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902913">
        <w:trPr>
          <w:tblHeader/>
        </w:trPr>
        <w:tc>
          <w:tcPr>
            <w:tcW w:w="11160" w:type="dxa"/>
            <w:gridSpan w:val="5"/>
            <w:tcBorders>
              <w:top w:val="nil"/>
              <w:left w:val="nil"/>
              <w:bottom w:val="nil"/>
              <w:right w:val="nil"/>
            </w:tcBorders>
          </w:tcPr>
          <w:p w:rsidR="00E3253B" w:rsidRDefault="00A23FFE">
            <w:pPr>
              <w:rPr>
                <w:rFonts w:cs="Arial"/>
                <w:b/>
                <w:bCs/>
                <w:color w:val="0000FF"/>
                <w:sz w:val="36"/>
              </w:rPr>
            </w:pPr>
            <w:r>
              <w:rPr>
                <w:rFonts w:cs="Arial"/>
                <w:b/>
                <w:bCs/>
                <w:color w:val="0000FF"/>
                <w:sz w:val="36"/>
              </w:rPr>
              <w:t>Calcium</w:t>
            </w:r>
            <w:r w:rsidR="009D085B">
              <w:rPr>
                <w:rFonts w:cs="Arial"/>
                <w:b/>
                <w:bCs/>
                <w:color w:val="0000FF"/>
                <w:sz w:val="36"/>
              </w:rPr>
              <w:t xml:space="preserve"> on Abbott</w:t>
            </w:r>
          </w:p>
          <w:p w:rsidR="00E3253B" w:rsidRDefault="00E3253B">
            <w:pPr>
              <w:rPr>
                <w:rFonts w:cs="Arial"/>
                <w:b/>
                <w:bCs/>
                <w:color w:val="0000FF"/>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CALCIUM </w:t>
            </w:r>
            <w:r w:rsidR="009D085B" w:rsidRPr="00DC7421">
              <w:rPr>
                <w:rStyle w:val="A7"/>
                <w:rFonts w:cs="Arial"/>
                <w:b w:val="0"/>
                <w:bCs w:val="0"/>
                <w:sz w:val="20"/>
                <w:szCs w:val="20"/>
              </w:rPr>
              <w:t>ON ABBOTT INSTRUMEN</w:t>
            </w:r>
            <w:r w:rsidR="00313E72">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313E72">
              <w:rPr>
                <w:rFonts w:cs="Arial"/>
                <w:szCs w:val="20"/>
              </w:rPr>
              <w:t xml:space="preserve"> The c</w:t>
            </w:r>
            <w:r w:rsidR="00A23FFE">
              <w:rPr>
                <w:rFonts w:cs="Arial"/>
                <w:szCs w:val="20"/>
              </w:rPr>
              <w:t>alcium</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ntitative measurement of calcium</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3E168B" w:rsidRDefault="003E168B" w:rsidP="003E168B">
            <w:pPr>
              <w:autoSpaceDE w:val="0"/>
              <w:autoSpaceDN w:val="0"/>
              <w:adjustRightInd w:val="0"/>
              <w:rPr>
                <w:rFonts w:cs="Arial"/>
                <w:color w:val="000000"/>
                <w:szCs w:val="20"/>
              </w:rPr>
            </w:pPr>
            <w:proofErr w:type="spellStart"/>
            <w:r w:rsidRPr="003E168B">
              <w:rPr>
                <w:rFonts w:cs="Arial"/>
                <w:color w:val="000000"/>
                <w:szCs w:val="20"/>
              </w:rPr>
              <w:t>Arsenazo</w:t>
            </w:r>
            <w:proofErr w:type="spellEnd"/>
            <w:r w:rsidRPr="003E168B">
              <w:rPr>
                <w:rFonts w:cs="Arial"/>
                <w:color w:val="000000"/>
                <w:szCs w:val="20"/>
              </w:rPr>
              <w:t>-III dye reacts with calcium in an acid solution to form a blue-purple complex. The color developed is measured at 660 nm and is proportional to the calcium concentration in the sample.</w:t>
            </w:r>
          </w:p>
          <w:p w:rsidR="003E168B" w:rsidRPr="003E168B" w:rsidRDefault="003E168B" w:rsidP="003E168B">
            <w:pPr>
              <w:autoSpaceDE w:val="0"/>
              <w:autoSpaceDN w:val="0"/>
              <w:adjustRightInd w:val="0"/>
              <w:rPr>
                <w:rFonts w:cs="Arial"/>
                <w:color w:val="000000"/>
                <w:szCs w:val="20"/>
              </w:rPr>
            </w:pPr>
          </w:p>
          <w:p w:rsidR="005C6F36" w:rsidRDefault="003E168B" w:rsidP="003E168B">
            <w:pPr>
              <w:pStyle w:val="Header"/>
              <w:tabs>
                <w:tab w:val="clear" w:pos="4320"/>
                <w:tab w:val="clear" w:pos="8640"/>
              </w:tabs>
              <w:rPr>
                <w:rFonts w:cs="Arial"/>
                <w:color w:val="000000"/>
                <w:szCs w:val="20"/>
              </w:rPr>
            </w:pPr>
            <w:r w:rsidRPr="003E168B">
              <w:rPr>
                <w:rFonts w:cs="Arial"/>
                <w:color w:val="000000"/>
                <w:szCs w:val="20"/>
              </w:rPr>
              <w:t xml:space="preserve">Methodology: </w:t>
            </w:r>
            <w:proofErr w:type="spellStart"/>
            <w:r w:rsidRPr="003E168B">
              <w:rPr>
                <w:rFonts w:cs="Arial"/>
                <w:color w:val="000000"/>
                <w:szCs w:val="20"/>
              </w:rPr>
              <w:t>Arsenazo</w:t>
            </w:r>
            <w:proofErr w:type="spellEnd"/>
            <w:r w:rsidRPr="003E168B">
              <w:rPr>
                <w:rFonts w:cs="Arial"/>
                <w:color w:val="000000"/>
                <w:szCs w:val="20"/>
              </w:rPr>
              <w:t xml:space="preserve"> III</w:t>
            </w:r>
          </w:p>
          <w:p w:rsidR="003E168B" w:rsidRPr="00DC7421" w:rsidRDefault="003E168B" w:rsidP="003E168B">
            <w:pPr>
              <w:pStyle w:val="Header"/>
              <w:tabs>
                <w:tab w:val="clear" w:pos="4320"/>
                <w:tab w:val="clear" w:pos="8640"/>
              </w:tabs>
              <w:rPr>
                <w:rFonts w:cs="Arial"/>
                <w:color w:val="000000"/>
                <w:szCs w:val="20"/>
              </w:rPr>
            </w:pPr>
          </w:p>
        </w:tc>
      </w:tr>
      <w:tr w:rsidR="00E3253B" w:rsidTr="00902913">
        <w:trPr>
          <w:trHeight w:val="166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3E168B" w:rsidRPr="003E168B" w:rsidRDefault="003E168B" w:rsidP="003E168B">
            <w:pPr>
              <w:pStyle w:val="Pa5"/>
              <w:spacing w:after="120"/>
              <w:rPr>
                <w:rFonts w:ascii="Arial" w:hAnsi="Arial" w:cs="Arial"/>
                <w:color w:val="000000"/>
                <w:sz w:val="20"/>
                <w:szCs w:val="20"/>
              </w:rPr>
            </w:pPr>
            <w:r w:rsidRPr="003E168B">
              <w:rPr>
                <w:rFonts w:ascii="Arial" w:hAnsi="Arial" w:cs="Arial"/>
                <w:color w:val="000000"/>
                <w:sz w:val="20"/>
                <w:szCs w:val="20"/>
              </w:rPr>
              <w:t xml:space="preserve">The majority of calcium in the body is present in bones. </w:t>
            </w:r>
            <w:r>
              <w:rPr>
                <w:rFonts w:ascii="Arial" w:hAnsi="Arial" w:cs="Arial"/>
                <w:color w:val="000000"/>
                <w:sz w:val="20"/>
                <w:szCs w:val="20"/>
              </w:rPr>
              <w:t xml:space="preserve"> </w:t>
            </w:r>
            <w:r w:rsidRPr="003E168B">
              <w:rPr>
                <w:rFonts w:ascii="Arial" w:hAnsi="Arial" w:cs="Arial"/>
                <w:color w:val="000000"/>
                <w:sz w:val="20"/>
                <w:szCs w:val="20"/>
              </w:rPr>
              <w:t xml:space="preserve">The remainder of the calcium is in serum and has various functions. </w:t>
            </w:r>
            <w:r>
              <w:rPr>
                <w:rFonts w:ascii="Arial" w:hAnsi="Arial" w:cs="Arial"/>
                <w:color w:val="000000"/>
                <w:sz w:val="20"/>
                <w:szCs w:val="20"/>
              </w:rPr>
              <w:t xml:space="preserve"> </w:t>
            </w:r>
            <w:r w:rsidRPr="003E168B">
              <w:rPr>
                <w:rFonts w:ascii="Arial" w:hAnsi="Arial" w:cs="Arial"/>
                <w:color w:val="000000"/>
                <w:sz w:val="20"/>
                <w:szCs w:val="20"/>
              </w:rPr>
              <w:t>For example, calcium ions decrease neuromuscular excitability, participate in blood coagulation, and activate some enzymes.</w:t>
            </w:r>
          </w:p>
          <w:p w:rsidR="003E168B" w:rsidRPr="003E168B" w:rsidRDefault="003E168B" w:rsidP="003E168B">
            <w:pPr>
              <w:pStyle w:val="Pa5"/>
              <w:spacing w:after="120"/>
              <w:rPr>
                <w:rFonts w:ascii="Arial" w:hAnsi="Arial" w:cs="Arial"/>
                <w:color w:val="000000"/>
                <w:sz w:val="20"/>
                <w:szCs w:val="20"/>
              </w:rPr>
            </w:pPr>
            <w:r w:rsidRPr="003E168B">
              <w:rPr>
                <w:rFonts w:ascii="Arial" w:hAnsi="Arial" w:cs="Arial"/>
                <w:color w:val="000000"/>
                <w:sz w:val="20"/>
                <w:szCs w:val="20"/>
              </w:rPr>
              <w:t>Hypercalcemia can result from hyperparathyroidism, hypervitaminosis D, multiple myeloma, and so</w:t>
            </w:r>
            <w:r>
              <w:rPr>
                <w:rFonts w:ascii="Arial" w:hAnsi="Arial" w:cs="Arial"/>
                <w:color w:val="000000"/>
                <w:sz w:val="20"/>
                <w:szCs w:val="20"/>
              </w:rPr>
              <w:t xml:space="preserve">me neoplastic diseases of bone. </w:t>
            </w:r>
            <w:r w:rsidRPr="003E168B">
              <w:rPr>
                <w:rFonts w:ascii="Arial" w:hAnsi="Arial" w:cs="Arial"/>
                <w:color w:val="000000"/>
                <w:sz w:val="20"/>
                <w:szCs w:val="20"/>
              </w:rPr>
              <w:t xml:space="preserve"> Long-term lithium therapy has been reported to cause hyperparathyroidism in some individuals</w:t>
            </w:r>
            <w:r>
              <w:rPr>
                <w:rFonts w:ascii="Arial" w:hAnsi="Arial" w:cs="Arial"/>
                <w:color w:val="000000"/>
                <w:sz w:val="20"/>
                <w:szCs w:val="20"/>
              </w:rPr>
              <w:t>, with resulting hypercalcemia.</w:t>
            </w:r>
          </w:p>
          <w:p w:rsidR="003E168B" w:rsidRPr="003E168B" w:rsidRDefault="003E168B" w:rsidP="003E168B">
            <w:pPr>
              <w:pStyle w:val="Pa5"/>
              <w:spacing w:after="120"/>
              <w:rPr>
                <w:rFonts w:ascii="Arial" w:hAnsi="Arial" w:cs="Arial"/>
                <w:color w:val="000000"/>
                <w:sz w:val="20"/>
                <w:szCs w:val="20"/>
              </w:rPr>
            </w:pPr>
            <w:r w:rsidRPr="003E168B">
              <w:rPr>
                <w:rFonts w:ascii="Arial" w:hAnsi="Arial" w:cs="Arial"/>
                <w:color w:val="000000"/>
                <w:sz w:val="20"/>
                <w:szCs w:val="20"/>
              </w:rPr>
              <w:t>Hypocalcemia can result from hypoparathyroidism, hypoalbuminemia, renal i</w:t>
            </w:r>
            <w:r>
              <w:rPr>
                <w:rFonts w:ascii="Arial" w:hAnsi="Arial" w:cs="Arial"/>
                <w:color w:val="000000"/>
                <w:sz w:val="20"/>
                <w:szCs w:val="20"/>
              </w:rPr>
              <w:t>nsufficiency, and pancreatitis.</w:t>
            </w:r>
          </w:p>
          <w:p w:rsidR="005C6F36" w:rsidRDefault="003E168B" w:rsidP="003E168B">
            <w:pPr>
              <w:rPr>
                <w:rFonts w:cs="Arial"/>
                <w:color w:val="000000"/>
                <w:szCs w:val="20"/>
              </w:rPr>
            </w:pPr>
            <w:r w:rsidRPr="003E168B">
              <w:rPr>
                <w:rFonts w:cs="Arial"/>
                <w:color w:val="000000"/>
                <w:szCs w:val="20"/>
              </w:rPr>
              <w:t xml:space="preserve">Calcium has traditionally been difficult to measure accurately and precisely, and a large variety of methods have been developed. </w:t>
            </w:r>
            <w:r>
              <w:rPr>
                <w:rFonts w:cs="Arial"/>
                <w:color w:val="000000"/>
                <w:szCs w:val="20"/>
              </w:rPr>
              <w:t xml:space="preserve"> </w:t>
            </w:r>
            <w:r w:rsidRPr="003E168B">
              <w:rPr>
                <w:rFonts w:cs="Arial"/>
                <w:color w:val="000000"/>
                <w:szCs w:val="20"/>
              </w:rPr>
              <w:t xml:space="preserve">Among these are flame photometry, oxalate precipitation with titration, atomic absorption spectrophotometry, EDTA chelation, and more recently calcium dye complexes which are measured spectrophotometrically. </w:t>
            </w:r>
            <w:r>
              <w:rPr>
                <w:rFonts w:cs="Arial"/>
                <w:color w:val="000000"/>
                <w:szCs w:val="20"/>
              </w:rPr>
              <w:t xml:space="preserve"> </w:t>
            </w:r>
            <w:r w:rsidRPr="003E168B">
              <w:rPr>
                <w:rFonts w:cs="Arial"/>
                <w:color w:val="000000"/>
                <w:szCs w:val="20"/>
              </w:rPr>
              <w:t>Examples of calcium dyes are o-</w:t>
            </w:r>
            <w:proofErr w:type="spellStart"/>
            <w:r w:rsidRPr="003E168B">
              <w:rPr>
                <w:rFonts w:cs="Arial"/>
                <w:color w:val="000000"/>
                <w:szCs w:val="20"/>
              </w:rPr>
              <w:t>cresolphthalein</w:t>
            </w:r>
            <w:proofErr w:type="spellEnd"/>
            <w:r w:rsidRPr="003E168B">
              <w:rPr>
                <w:rFonts w:cs="Arial"/>
                <w:color w:val="000000"/>
                <w:szCs w:val="20"/>
              </w:rPr>
              <w:t xml:space="preserve"> </w:t>
            </w:r>
            <w:proofErr w:type="spellStart"/>
            <w:r w:rsidRPr="003E168B">
              <w:rPr>
                <w:rFonts w:cs="Arial"/>
                <w:color w:val="000000"/>
                <w:szCs w:val="20"/>
              </w:rPr>
              <w:t>complexone</w:t>
            </w:r>
            <w:proofErr w:type="spellEnd"/>
            <w:r w:rsidRPr="003E168B">
              <w:rPr>
                <w:rFonts w:cs="Arial"/>
                <w:color w:val="000000"/>
                <w:szCs w:val="20"/>
              </w:rPr>
              <w:t xml:space="preserve"> and </w:t>
            </w:r>
            <w:proofErr w:type="spellStart"/>
            <w:r w:rsidRPr="003E168B">
              <w:rPr>
                <w:rFonts w:cs="Arial"/>
                <w:color w:val="000000"/>
                <w:szCs w:val="20"/>
              </w:rPr>
              <w:t>Arsenazo</w:t>
            </w:r>
            <w:proofErr w:type="spellEnd"/>
            <w:r w:rsidRPr="003E168B">
              <w:rPr>
                <w:rFonts w:cs="Arial"/>
                <w:color w:val="000000"/>
                <w:szCs w:val="20"/>
              </w:rPr>
              <w:t xml:space="preserve"> III, the latter being the dye used for calcium determination in this method.</w:t>
            </w:r>
          </w:p>
          <w:p w:rsidR="003E168B" w:rsidRPr="00DC7421" w:rsidRDefault="003E168B" w:rsidP="003E168B">
            <w:pPr>
              <w:rPr>
                <w:rFonts w:cs="Arial"/>
                <w:szCs w:val="20"/>
              </w:rPr>
            </w:pPr>
          </w:p>
        </w:tc>
      </w:tr>
      <w:tr w:rsidR="00E3253B" w:rsidTr="00313E7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3002AC">
              <w:rPr>
                <w:rFonts w:cs="Arial"/>
                <w:b/>
                <w:bCs/>
                <w:color w:val="7030A0"/>
                <w:szCs w:val="20"/>
              </w:rPr>
              <w:t>, Abbott Alinity ci (Sunquest test code: MACC)</w:t>
            </w:r>
          </w:p>
          <w:p w:rsidR="00B109AB" w:rsidRDefault="00B109AB" w:rsidP="00C00B65">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5A7DE0">
              <w:rPr>
                <w:rFonts w:cs="Arial"/>
                <w:b/>
                <w:bCs/>
                <w:color w:val="984806" w:themeColor="accent6" w:themeShade="80"/>
                <w:szCs w:val="20"/>
              </w:rPr>
              <w:t xml:space="preserve">, Abbott Alinity c (Sunquest method code: </w:t>
            </w:r>
            <w:r w:rsidR="00D31F94">
              <w:rPr>
                <w:rFonts w:cs="Arial"/>
                <w:b/>
                <w:bCs/>
                <w:color w:val="984806" w:themeColor="accent6" w:themeShade="80"/>
                <w:szCs w:val="20"/>
              </w:rPr>
              <w:t>SALIC</w:t>
            </w:r>
            <w:r w:rsidR="005A7DE0">
              <w:rPr>
                <w:rFonts w:cs="Arial"/>
                <w:b/>
                <w:bCs/>
                <w:color w:val="984806" w:themeColor="accent6" w:themeShade="80"/>
                <w:szCs w:val="20"/>
              </w:rPr>
              <w:t>)</w:t>
            </w:r>
          </w:p>
          <w:p w:rsidR="00313E72" w:rsidRPr="00DC7421" w:rsidRDefault="00313E72" w:rsidP="00C00B65">
            <w:pPr>
              <w:pStyle w:val="BodyText2"/>
              <w:spacing w:after="60" w:line="240" w:lineRule="auto"/>
              <w:rPr>
                <w:rFonts w:cs="Arial"/>
                <w:b/>
                <w:bCs/>
                <w:color w:val="7030A0"/>
                <w:szCs w:val="20"/>
              </w:rPr>
            </w:pPr>
          </w:p>
        </w:tc>
      </w:tr>
      <w:tr w:rsidR="00E3253B" w:rsidTr="00902913">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4"/>
            <w:tcBorders>
              <w:top w:val="single" w:sz="18" w:space="0" w:color="BFBFBF"/>
              <w:left w:val="nil"/>
              <w:bottom w:val="single" w:sz="18" w:space="0" w:color="BFBFBF"/>
              <w:right w:val="nil"/>
            </w:tcBorders>
            <w:vAlign w:val="center"/>
          </w:tcPr>
          <w:p w:rsidR="00313E72" w:rsidRDefault="00313E72" w:rsidP="00313E72"/>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70"/>
              <w:gridCol w:w="3070"/>
              <w:gridCol w:w="360"/>
            </w:tblGrid>
            <w:tr w:rsidR="006D1E27" w:rsidRPr="003C00CA" w:rsidTr="002471CB">
              <w:trPr>
                <w:trHeight w:val="84"/>
              </w:trPr>
              <w:tc>
                <w:tcPr>
                  <w:tcW w:w="3070" w:type="dxa"/>
                  <w:tcBorders>
                    <w:top w:val="nil"/>
                    <w:left w:val="nil"/>
                    <w:bottom w:val="nil"/>
                    <w:right w:val="nil"/>
                  </w:tcBorders>
                </w:tcPr>
                <w:p w:rsidR="006D1E27" w:rsidRPr="003002AC" w:rsidRDefault="006D1E27" w:rsidP="006D1E27">
                  <w:pPr>
                    <w:spacing w:after="160" w:line="259" w:lineRule="auto"/>
                    <w:rPr>
                      <w:b/>
                    </w:rPr>
                  </w:pPr>
                  <w:r w:rsidRPr="003002AC">
                    <w:rPr>
                      <w:b/>
                    </w:rPr>
                    <w:t xml:space="preserve">CA </w:t>
                  </w:r>
                </w:p>
              </w:tc>
              <w:tc>
                <w:tcPr>
                  <w:tcW w:w="3070" w:type="dxa"/>
                  <w:tcBorders>
                    <w:top w:val="nil"/>
                    <w:left w:val="nil"/>
                    <w:bottom w:val="nil"/>
                    <w:right w:val="nil"/>
                  </w:tcBorders>
                </w:tcPr>
                <w:p w:rsidR="006D1E27" w:rsidRPr="003C00CA" w:rsidRDefault="006D1E27" w:rsidP="006D1E27">
                  <w:pPr>
                    <w:spacing w:after="160" w:line="259" w:lineRule="auto"/>
                  </w:pPr>
                  <w:r w:rsidRPr="003C00CA">
                    <w:t xml:space="preserve"> Calcium in plasma or serum in mg/dL </w:t>
                  </w:r>
                </w:p>
              </w:tc>
              <w:tc>
                <w:tcPr>
                  <w:tcW w:w="360" w:type="dxa"/>
                </w:tcPr>
                <w:p w:rsidR="006D1E27" w:rsidRPr="003C00CA" w:rsidRDefault="006D1E27">
                  <w:r w:rsidRPr="003C00CA">
                    <w:t xml:space="preserve"> </w:t>
                  </w:r>
                </w:p>
              </w:tc>
            </w:tr>
            <w:tr w:rsidR="006D1E27" w:rsidRPr="003C00CA" w:rsidTr="002471CB">
              <w:trPr>
                <w:trHeight w:val="94"/>
              </w:trPr>
              <w:tc>
                <w:tcPr>
                  <w:tcW w:w="3070" w:type="dxa"/>
                  <w:tcBorders>
                    <w:top w:val="nil"/>
                    <w:left w:val="nil"/>
                    <w:bottom w:val="nil"/>
                    <w:right w:val="nil"/>
                  </w:tcBorders>
                </w:tcPr>
                <w:p w:rsidR="006D1E27" w:rsidRPr="003002AC" w:rsidRDefault="006D1E27" w:rsidP="006D1E27">
                  <w:pPr>
                    <w:spacing w:after="160" w:line="259" w:lineRule="auto"/>
                    <w:rPr>
                      <w:b/>
                    </w:rPr>
                  </w:pPr>
                  <w:r w:rsidRPr="003002AC">
                    <w:rPr>
                      <w:b/>
                    </w:rPr>
                    <w:t xml:space="preserve"> UCAL </w:t>
                  </w:r>
                </w:p>
              </w:tc>
              <w:tc>
                <w:tcPr>
                  <w:tcW w:w="3070" w:type="dxa"/>
                  <w:tcBorders>
                    <w:top w:val="nil"/>
                    <w:left w:val="nil"/>
                    <w:bottom w:val="nil"/>
                    <w:right w:val="nil"/>
                  </w:tcBorders>
                </w:tcPr>
                <w:p w:rsidR="006D1E27" w:rsidRPr="003C00CA" w:rsidRDefault="006D1E27" w:rsidP="006D1E27">
                  <w:pPr>
                    <w:spacing w:after="160" w:line="259" w:lineRule="auto"/>
                  </w:pPr>
                  <w:r w:rsidRPr="003C00CA">
                    <w:t xml:space="preserve"> Calcium in urine in mg/dL </w:t>
                  </w:r>
                </w:p>
              </w:tc>
              <w:tc>
                <w:tcPr>
                  <w:tcW w:w="360" w:type="dxa"/>
                </w:tcPr>
                <w:p w:rsidR="006D1E27" w:rsidRPr="003C00CA" w:rsidRDefault="006D1E27">
                  <w:r w:rsidRPr="003C00CA">
                    <w:t xml:space="preserve"> </w:t>
                  </w:r>
                </w:p>
              </w:tc>
            </w:tr>
            <w:tr w:rsidR="006D1E27" w:rsidRPr="003C00CA" w:rsidTr="002471CB">
              <w:trPr>
                <w:trHeight w:val="94"/>
              </w:trPr>
              <w:tc>
                <w:tcPr>
                  <w:tcW w:w="3070" w:type="dxa"/>
                  <w:tcBorders>
                    <w:top w:val="nil"/>
                    <w:left w:val="nil"/>
                    <w:bottom w:val="nil"/>
                    <w:right w:val="nil"/>
                  </w:tcBorders>
                </w:tcPr>
                <w:p w:rsidR="006D1E27" w:rsidRPr="003002AC" w:rsidRDefault="006D1E27" w:rsidP="006D1E27">
                  <w:pPr>
                    <w:spacing w:after="160" w:line="259" w:lineRule="auto"/>
                    <w:rPr>
                      <w:b/>
                    </w:rPr>
                  </w:pPr>
                  <w:r w:rsidRPr="003002AC">
                    <w:rPr>
                      <w:b/>
                    </w:rPr>
                    <w:t xml:space="preserve"> UCAQ/UCA </w:t>
                  </w:r>
                </w:p>
              </w:tc>
              <w:tc>
                <w:tcPr>
                  <w:tcW w:w="3070" w:type="dxa"/>
                  <w:tcBorders>
                    <w:top w:val="nil"/>
                    <w:left w:val="nil"/>
                    <w:bottom w:val="nil"/>
                    <w:right w:val="nil"/>
                  </w:tcBorders>
                </w:tcPr>
                <w:p w:rsidR="006D1E27" w:rsidRPr="003C00CA" w:rsidRDefault="006D1E27" w:rsidP="006D1E27">
                  <w:pPr>
                    <w:spacing w:after="160" w:line="259" w:lineRule="auto"/>
                  </w:pPr>
                  <w:r w:rsidRPr="003C00CA">
                    <w:t xml:space="preserve"> Quantitative urine calcium, timed collection in mg/collection </w:t>
                  </w:r>
                </w:p>
              </w:tc>
              <w:tc>
                <w:tcPr>
                  <w:tcW w:w="360" w:type="dxa"/>
                </w:tcPr>
                <w:p w:rsidR="006D1E27" w:rsidRPr="003C00CA" w:rsidRDefault="006D1E27">
                  <w:r w:rsidRPr="003C00CA">
                    <w:t xml:space="preserve"> </w:t>
                  </w:r>
                </w:p>
              </w:tc>
            </w:tr>
            <w:tr w:rsidR="006D1E27" w:rsidRPr="003C00CA" w:rsidTr="002471CB">
              <w:trPr>
                <w:trHeight w:val="94"/>
              </w:trPr>
              <w:tc>
                <w:tcPr>
                  <w:tcW w:w="3070" w:type="dxa"/>
                  <w:tcBorders>
                    <w:top w:val="nil"/>
                    <w:left w:val="nil"/>
                    <w:bottom w:val="nil"/>
                    <w:right w:val="nil"/>
                  </w:tcBorders>
                </w:tcPr>
                <w:p w:rsidR="006D1E27" w:rsidRPr="003002AC" w:rsidRDefault="006D1E27" w:rsidP="006D1E27">
                  <w:pPr>
                    <w:spacing w:after="160" w:line="259" w:lineRule="auto"/>
                    <w:rPr>
                      <w:b/>
                    </w:rPr>
                  </w:pPr>
                  <w:r w:rsidRPr="003002AC">
                    <w:rPr>
                      <w:b/>
                    </w:rPr>
                    <w:t xml:space="preserve"> CCRA </w:t>
                  </w:r>
                </w:p>
              </w:tc>
              <w:tc>
                <w:tcPr>
                  <w:tcW w:w="3070" w:type="dxa"/>
                  <w:tcBorders>
                    <w:top w:val="nil"/>
                    <w:left w:val="nil"/>
                    <w:bottom w:val="nil"/>
                    <w:right w:val="nil"/>
                  </w:tcBorders>
                </w:tcPr>
                <w:p w:rsidR="006D1E27" w:rsidRPr="003C00CA" w:rsidRDefault="006D1E27" w:rsidP="006D1E27">
                  <w:pPr>
                    <w:spacing w:after="160" w:line="259" w:lineRule="auto"/>
                  </w:pPr>
                  <w:r w:rsidRPr="003C00CA">
                    <w:t xml:space="preserve"> Calcium Creatinine Ratio </w:t>
                  </w:r>
                </w:p>
              </w:tc>
              <w:tc>
                <w:tcPr>
                  <w:tcW w:w="360" w:type="dxa"/>
                </w:tcPr>
                <w:p w:rsidR="006D1E27" w:rsidRPr="003C00CA" w:rsidRDefault="006D1E27">
                  <w:r w:rsidRPr="003C00CA">
                    <w:t xml:space="preserve"> </w:t>
                  </w:r>
                </w:p>
              </w:tc>
            </w:tr>
          </w:tbl>
          <w:p w:rsidR="006D1E27" w:rsidRDefault="006D1E27" w:rsidP="00313E72"/>
          <w:p w:rsidR="006D1E27" w:rsidRPr="00313E72" w:rsidRDefault="006D1E27" w:rsidP="00313E72"/>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486653">
              <w:rPr>
                <w:rFonts w:cs="Arial"/>
                <w:szCs w:val="20"/>
              </w:rPr>
              <w:t xml:space="preserve"> 3 weeks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486653">
              <w:rPr>
                <w:rFonts w:cs="Arial"/>
                <w:szCs w:val="20"/>
              </w:rPr>
              <w:t>8</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3002AC" w:rsidRPr="00DC7421" w:rsidRDefault="003002AC" w:rsidP="003002AC">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3002AC" w:rsidRPr="00DC7421" w:rsidRDefault="003002AC" w:rsidP="003002AC">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3002AC" w:rsidRPr="00DC7421" w:rsidRDefault="003002AC" w:rsidP="003002AC">
            <w:pPr>
              <w:numPr>
                <w:ilvl w:val="0"/>
                <w:numId w:val="26"/>
              </w:numPr>
              <w:autoSpaceDE w:val="0"/>
              <w:autoSpaceDN w:val="0"/>
              <w:adjustRightInd w:val="0"/>
              <w:rPr>
                <w:rFonts w:cs="Arial"/>
                <w:szCs w:val="20"/>
              </w:rPr>
            </w:pPr>
            <w:r w:rsidRPr="00DC7421">
              <w:rPr>
                <w:rFonts w:cs="Arial"/>
                <w:szCs w:val="20"/>
              </w:rPr>
              <w:t xml:space="preserve">Specimens should be free of particulate matter. </w:t>
            </w:r>
          </w:p>
          <w:p w:rsidR="003002AC" w:rsidRDefault="003002AC" w:rsidP="003002AC">
            <w:pPr>
              <w:numPr>
                <w:ilvl w:val="0"/>
                <w:numId w:val="26"/>
              </w:numPr>
              <w:autoSpaceDE w:val="0"/>
              <w:autoSpaceDN w:val="0"/>
              <w:adjustRightInd w:val="0"/>
              <w:rPr>
                <w:rFonts w:cs="Arial"/>
                <w:szCs w:val="20"/>
              </w:rPr>
            </w:pPr>
            <w:r w:rsidRPr="00DC7421">
              <w:rPr>
                <w:rFonts w:cs="Arial"/>
                <w:szCs w:val="20"/>
              </w:rPr>
              <w:t xml:space="preserve">Transfer serum or plasma to a properly labeled </w:t>
            </w:r>
            <w:r>
              <w:rPr>
                <w:rFonts w:cs="Arial"/>
                <w:szCs w:val="20"/>
              </w:rPr>
              <w:t>sendout tube</w:t>
            </w:r>
            <w:r w:rsidRPr="00DC7421">
              <w:rPr>
                <w:rFonts w:cs="Arial"/>
                <w:szCs w:val="20"/>
              </w:rPr>
              <w:t>.</w:t>
            </w:r>
            <w:r>
              <w:rPr>
                <w:rFonts w:cs="Arial"/>
                <w:szCs w:val="20"/>
              </w:rPr>
              <w:t xml:space="preserve">  Short samples should be pipetted into an Abbott sample cup and nested on a sendout tube; any amount remaining after sampling should be pipetted into the sendout tube and tightly capped.</w:t>
            </w:r>
          </w:p>
          <w:p w:rsidR="003002AC" w:rsidRPr="00DC7421" w:rsidRDefault="003002AC" w:rsidP="003002AC">
            <w:pPr>
              <w:numPr>
                <w:ilvl w:val="0"/>
                <w:numId w:val="26"/>
              </w:numPr>
              <w:autoSpaceDE w:val="0"/>
              <w:autoSpaceDN w:val="0"/>
              <w:adjustRightInd w:val="0"/>
              <w:rPr>
                <w:rFonts w:cs="Arial"/>
                <w:szCs w:val="20"/>
              </w:rPr>
            </w:pPr>
            <w:r w:rsidRPr="00DC7421">
              <w:rPr>
                <w:rFonts w:cs="Arial"/>
                <w:szCs w:val="20"/>
              </w:rPr>
              <w:t xml:space="preserve">  Architect and Alinity systems utilize a specimen level detect mechanism, so special racks specific to tube-type are not required.  </w:t>
            </w:r>
          </w:p>
          <w:p w:rsidR="003002AC" w:rsidRPr="00DC7421" w:rsidRDefault="003002AC" w:rsidP="003002AC">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926D43" w:rsidRDefault="00926D43" w:rsidP="00926D43">
            <w:pPr>
              <w:autoSpaceDE w:val="0"/>
              <w:autoSpaceDN w:val="0"/>
              <w:adjustRightInd w:val="0"/>
              <w:ind w:left="720"/>
              <w:rPr>
                <w:rFonts w:cs="Arial"/>
                <w:szCs w:val="20"/>
              </w:rPr>
            </w:pPr>
          </w:p>
          <w:p w:rsidR="00926D43" w:rsidRPr="00DC7421" w:rsidRDefault="00926D43" w:rsidP="00926D43">
            <w:pPr>
              <w:autoSpaceDE w:val="0"/>
              <w:autoSpaceDN w:val="0"/>
              <w:adjustRightInd w:val="0"/>
              <w:ind w:left="720"/>
              <w:rPr>
                <w:rFonts w:cs="Arial"/>
                <w:szCs w:val="20"/>
              </w:rPr>
            </w:pPr>
          </w:p>
          <w:p w:rsidR="003002AC" w:rsidRDefault="003002AC" w:rsidP="00926D43">
            <w:pPr>
              <w:autoSpaceDE w:val="0"/>
              <w:autoSpaceDN w:val="0"/>
              <w:adjustRightInd w:val="0"/>
              <w:rPr>
                <w:rFonts w:cs="Arial"/>
                <w:szCs w:val="20"/>
              </w:rPr>
            </w:pPr>
            <w:r>
              <w:rPr>
                <w:rFonts w:cs="Arial"/>
                <w:szCs w:val="20"/>
              </w:rPr>
              <w:t>Urine (on Alinity ci</w:t>
            </w:r>
            <w:r w:rsidR="00926D43" w:rsidRPr="00926D43">
              <w:rPr>
                <w:rFonts w:cs="Arial"/>
                <w:szCs w:val="20"/>
              </w:rPr>
              <w:t xml:space="preserve"> only): Timed (24 hour) or Random </w:t>
            </w:r>
            <w:r w:rsidR="00926D43" w:rsidRPr="003002AC">
              <w:rPr>
                <w:rFonts w:cs="Arial"/>
                <w:szCs w:val="20"/>
              </w:rPr>
              <w:t>collection</w:t>
            </w:r>
            <w:r>
              <w:rPr>
                <w:rFonts w:cs="Arial"/>
                <w:szCs w:val="20"/>
              </w:rPr>
              <w:t>,</w:t>
            </w:r>
            <w:r w:rsidR="00926D43" w:rsidRPr="003002AC">
              <w:rPr>
                <w:rFonts w:cs="Arial"/>
                <w:szCs w:val="20"/>
              </w:rPr>
              <w:t xml:space="preserve"> no preservatives </w:t>
            </w:r>
          </w:p>
          <w:p w:rsidR="00926D43" w:rsidRPr="00926D43" w:rsidRDefault="00926D43" w:rsidP="00926D43">
            <w:pPr>
              <w:autoSpaceDE w:val="0"/>
              <w:autoSpaceDN w:val="0"/>
              <w:adjustRightInd w:val="0"/>
              <w:rPr>
                <w:rFonts w:cs="Arial"/>
                <w:szCs w:val="20"/>
              </w:rPr>
            </w:pPr>
            <w:r w:rsidRPr="00926D43">
              <w:rPr>
                <w:rFonts w:cs="Arial"/>
                <w:b/>
                <w:szCs w:val="20"/>
              </w:rPr>
              <w:t>Minimum volume:</w:t>
            </w:r>
            <w:r w:rsidRPr="00926D43">
              <w:rPr>
                <w:rFonts w:cs="Arial"/>
                <w:szCs w:val="20"/>
              </w:rPr>
              <w:t xml:space="preserve"> 0.2 mL</w:t>
            </w:r>
          </w:p>
          <w:p w:rsidR="00926D43" w:rsidRPr="00926D43" w:rsidRDefault="00926D43" w:rsidP="00926D43">
            <w:pPr>
              <w:autoSpaceDE w:val="0"/>
              <w:autoSpaceDN w:val="0"/>
              <w:adjustRightInd w:val="0"/>
              <w:rPr>
                <w:rFonts w:cs="Arial"/>
                <w:szCs w:val="20"/>
              </w:rPr>
            </w:pPr>
            <w:r w:rsidRPr="00926D43">
              <w:rPr>
                <w:rFonts w:cs="Arial"/>
                <w:b/>
                <w:szCs w:val="20"/>
              </w:rPr>
              <w:t>Stability:</w:t>
            </w:r>
            <w:r w:rsidRPr="00926D43">
              <w:rPr>
                <w:rFonts w:cs="Arial"/>
                <w:szCs w:val="20"/>
              </w:rPr>
              <w:t xml:space="preserve">   20-25 C 48 hours, 2-8</w:t>
            </w:r>
            <w:r w:rsidRPr="00926D43">
              <w:rPr>
                <w:rFonts w:cs="Arial"/>
                <w:szCs w:val="20"/>
              </w:rPr>
              <w:t>C 4 Days , &lt; -20</w:t>
            </w:r>
            <w:r w:rsidRPr="00926D43">
              <w:rPr>
                <w:rFonts w:cs="Arial"/>
                <w:szCs w:val="20"/>
              </w:rPr>
              <w:t>C / 3 weeks</w:t>
            </w:r>
          </w:p>
          <w:p w:rsidR="00926D43" w:rsidRPr="00926D43" w:rsidRDefault="00926D43" w:rsidP="00926D43">
            <w:pPr>
              <w:autoSpaceDE w:val="0"/>
              <w:autoSpaceDN w:val="0"/>
              <w:adjustRightInd w:val="0"/>
              <w:rPr>
                <w:rFonts w:cs="Arial"/>
                <w:szCs w:val="20"/>
              </w:rPr>
            </w:pPr>
            <w:r w:rsidRPr="00926D43">
              <w:rPr>
                <w:rFonts w:cs="Arial"/>
                <w:b/>
                <w:szCs w:val="20"/>
              </w:rPr>
              <w:t>Rejection criteria:</w:t>
            </w:r>
            <w:r w:rsidRPr="00926D43">
              <w:rPr>
                <w:rFonts w:cs="Arial"/>
                <w:szCs w:val="20"/>
              </w:rPr>
              <w:t xml:space="preserve"> </w:t>
            </w:r>
            <w:r w:rsidR="003002AC" w:rsidRPr="00926D43">
              <w:rPr>
                <w:rFonts w:cs="Arial"/>
                <w:szCs w:val="20"/>
              </w:rPr>
              <w:t>Unlabeled</w:t>
            </w:r>
            <w:r w:rsidRPr="00926D43">
              <w:rPr>
                <w:rFonts w:cs="Arial"/>
                <w:szCs w:val="20"/>
              </w:rPr>
              <w:t xml:space="preserve"> specimens.</w:t>
            </w:r>
          </w:p>
          <w:p w:rsidR="00926D43" w:rsidRPr="00926D43" w:rsidRDefault="00926D43" w:rsidP="00926D43">
            <w:pPr>
              <w:autoSpaceDE w:val="0"/>
              <w:autoSpaceDN w:val="0"/>
              <w:adjustRightInd w:val="0"/>
              <w:rPr>
                <w:rFonts w:cs="Arial"/>
                <w:b/>
                <w:szCs w:val="20"/>
              </w:rPr>
            </w:pPr>
            <w:r w:rsidRPr="00926D43">
              <w:rPr>
                <w:rFonts w:cs="Arial"/>
                <w:b/>
                <w:szCs w:val="20"/>
              </w:rPr>
              <w:t>Preparation:</w:t>
            </w:r>
          </w:p>
          <w:p w:rsidR="00926D43" w:rsidRPr="00926D43" w:rsidRDefault="00926D43" w:rsidP="00926D43">
            <w:pPr>
              <w:autoSpaceDE w:val="0"/>
              <w:autoSpaceDN w:val="0"/>
              <w:adjustRightInd w:val="0"/>
              <w:rPr>
                <w:rFonts w:cs="Arial"/>
                <w:szCs w:val="20"/>
              </w:rPr>
            </w:pPr>
            <w:r w:rsidRPr="00926D43">
              <w:rPr>
                <w:rFonts w:cs="Arial"/>
                <w:szCs w:val="20"/>
              </w:rPr>
              <w:t>1. Timed urine collections are measured for total volume, and the collection date and time recorded for the start and end of the collection. Enter this information into Sunquest in CVIS by ordering the test PV on the same accession number.</w:t>
            </w:r>
          </w:p>
          <w:p w:rsidR="00926D43" w:rsidRPr="00926D43" w:rsidRDefault="00926D43" w:rsidP="00926D43">
            <w:pPr>
              <w:autoSpaceDE w:val="0"/>
              <w:autoSpaceDN w:val="0"/>
              <w:adjustRightInd w:val="0"/>
              <w:rPr>
                <w:rFonts w:cs="Arial"/>
                <w:szCs w:val="20"/>
              </w:rPr>
            </w:pPr>
            <w:r w:rsidRPr="00926D43">
              <w:rPr>
                <w:rFonts w:cs="Arial"/>
                <w:szCs w:val="20"/>
              </w:rPr>
              <w:t>2. Centrifuge all urine calcium specimens prior to testing. Complete testing as soon as possible after collection.</w:t>
            </w:r>
          </w:p>
          <w:p w:rsidR="00926D43" w:rsidRDefault="00926D43" w:rsidP="00F6060A">
            <w:pPr>
              <w:autoSpaceDE w:val="0"/>
              <w:autoSpaceDN w:val="0"/>
              <w:adjustRightInd w:val="0"/>
              <w:rPr>
                <w:rFonts w:cs="Arial"/>
                <w:szCs w:val="20"/>
              </w:rPr>
            </w:pPr>
          </w:p>
          <w:p w:rsidR="006D1E27" w:rsidRPr="00DC7421" w:rsidRDefault="006D1E27" w:rsidP="00F6060A">
            <w:pPr>
              <w:autoSpaceDE w:val="0"/>
              <w:autoSpaceDN w:val="0"/>
              <w:adjustRightInd w:val="0"/>
              <w:rPr>
                <w:rFonts w:cs="Arial"/>
                <w:szCs w:val="20"/>
              </w:rPr>
            </w:pPr>
          </w:p>
        </w:tc>
      </w:tr>
      <w:tr w:rsidR="00D955F6" w:rsidTr="00902913">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BD3CED" w:rsidRPr="00DC7421">
              <w:rPr>
                <w:rFonts w:cs="Arial"/>
                <w:color w:val="000000"/>
                <w:szCs w:val="20"/>
              </w:rPr>
              <w:t>ges in an upright position for 8 hours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486653">
              <w:rPr>
                <w:rFonts w:cs="Arial"/>
                <w:color w:val="000000"/>
                <w:szCs w:val="20"/>
              </w:rPr>
              <w:t>ace in an upright position for 8</w:t>
            </w:r>
            <w:r w:rsidRPr="00DC7421">
              <w:rPr>
                <w:rFonts w:cs="Arial"/>
                <w:color w:val="000000"/>
                <w:szCs w:val="20"/>
              </w:rPr>
              <w:t xml:space="preserve"> hour</w:t>
            </w:r>
            <w:r w:rsidR="00486653">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86653">
              <w:rPr>
                <w:rFonts w:cs="Arial"/>
                <w:bCs/>
              </w:rPr>
              <w:t>15 - 30</w:t>
            </w:r>
            <w:r w:rsidR="00486653" w:rsidRPr="00DC7421">
              <w:rPr>
                <w:rFonts w:cs="Arial"/>
                <w:bCs/>
              </w:rPr>
              <w:t xml:space="preserve"> °C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A23FFE">
                    <w:rPr>
                      <w:rFonts w:cs="Arial"/>
                      <w:szCs w:val="20"/>
                    </w:rPr>
                    <w:t>Calcium</w:t>
                  </w:r>
                  <w:r w:rsidR="002F5C68" w:rsidRPr="00DC7421">
                    <w:rPr>
                      <w:rFonts w:cs="Arial"/>
                      <w:szCs w:val="20"/>
                    </w:rPr>
                    <w:t xml:space="preserve"> Reagent</w:t>
                  </w:r>
                </w:p>
                <w:p w:rsidR="00D955F6" w:rsidRPr="00DC7421" w:rsidRDefault="00486653" w:rsidP="00B01603">
                  <w:pPr>
                    <w:autoSpaceDE w:val="0"/>
                    <w:autoSpaceDN w:val="0"/>
                    <w:adjustRightInd w:val="0"/>
                    <w:rPr>
                      <w:rFonts w:cs="Arial"/>
                      <w:szCs w:val="20"/>
                    </w:rPr>
                  </w:pPr>
                  <w:r>
                    <w:rPr>
                      <w:rFonts w:cs="Arial"/>
                      <w:szCs w:val="20"/>
                    </w:rPr>
                    <w:t>CHC# 32622</w:t>
                  </w:r>
                </w:p>
              </w:tc>
              <w:tc>
                <w:tcPr>
                  <w:tcW w:w="1710" w:type="dxa"/>
                  <w:vAlign w:val="center"/>
                </w:tcPr>
                <w:p w:rsidR="00D955F6" w:rsidRPr="00DC7421" w:rsidRDefault="00486653" w:rsidP="00E3253B">
                  <w:pPr>
                    <w:pStyle w:val="BodyText"/>
                    <w:tabs>
                      <w:tab w:val="left" w:pos="3240"/>
                    </w:tabs>
                    <w:rPr>
                      <w:rFonts w:cs="Arial"/>
                      <w:szCs w:val="20"/>
                    </w:rPr>
                  </w:pPr>
                  <w:r w:rsidRPr="00486653">
                    <w:rPr>
                      <w:rFonts w:cs="Arial" w:hint="eastAsia"/>
                      <w:szCs w:val="20"/>
                    </w:rPr>
                    <w:t>07P57-20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15 - 30</w:t>
                  </w:r>
                  <w:r w:rsidRPr="00DC7421">
                    <w:rPr>
                      <w:rFonts w:ascii="Arial" w:hAnsi="Arial" w:cs="Arial"/>
                      <w:bCs/>
                    </w:rPr>
                    <w:t xml:space="preserve">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313E72">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A23FFE">
                    <w:rPr>
                      <w:rFonts w:ascii="Arial" w:hAnsi="Arial" w:cs="Arial"/>
                    </w:rPr>
                    <w:t>Calcium</w:t>
                  </w:r>
                  <w:r w:rsidR="00486653">
                    <w:rPr>
                      <w:rFonts w:ascii="Arial" w:hAnsi="Arial" w:cs="Arial"/>
                    </w:rPr>
                    <w:t xml:space="preserve"> </w:t>
                  </w:r>
                  <w:r w:rsidR="002F5C68" w:rsidRPr="00DC7421">
                    <w:rPr>
                      <w:rFonts w:ascii="Arial" w:hAnsi="Arial" w:cs="Arial"/>
                    </w:rPr>
                    <w:t>Reagent</w:t>
                  </w:r>
                </w:p>
                <w:p w:rsidR="009A1A3D" w:rsidRPr="00DC7421" w:rsidRDefault="00486653" w:rsidP="00B13C1A">
                  <w:pPr>
                    <w:pStyle w:val="Reagents"/>
                    <w:rPr>
                      <w:rFonts w:ascii="Arial" w:hAnsi="Arial" w:cs="Arial"/>
                    </w:rPr>
                  </w:pPr>
                  <w:r>
                    <w:rPr>
                      <w:rFonts w:ascii="Arial" w:hAnsi="Arial" w:cs="Arial"/>
                    </w:rPr>
                    <w:t>CHC# 3254</w:t>
                  </w:r>
                  <w:r w:rsidR="009A1A3D" w:rsidRPr="00DC7421">
                    <w:rPr>
                      <w:rFonts w:ascii="Arial" w:hAnsi="Arial" w:cs="Arial"/>
                    </w:rPr>
                    <w:t>2</w:t>
                  </w:r>
                </w:p>
              </w:tc>
              <w:tc>
                <w:tcPr>
                  <w:tcW w:w="1710" w:type="dxa"/>
                  <w:vAlign w:val="center"/>
                </w:tcPr>
                <w:p w:rsidR="00D955F6" w:rsidRPr="00DC7421" w:rsidRDefault="00486653" w:rsidP="00B13C1A">
                  <w:pPr>
                    <w:pStyle w:val="Reagents"/>
                    <w:rPr>
                      <w:rFonts w:ascii="Arial" w:hAnsi="Arial" w:cs="Arial"/>
                    </w:rPr>
                  </w:pPr>
                  <w:r w:rsidRPr="00486653">
                    <w:rPr>
                      <w:rFonts w:ascii="Arial" w:hAnsi="Arial" w:cs="Arial"/>
                    </w:rPr>
                    <w:t>03L79-21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15 - 30</w:t>
                  </w:r>
                  <w:r w:rsidRPr="00DC7421">
                    <w:rPr>
                      <w:rFonts w:ascii="Arial" w:hAnsi="Arial" w:cs="Arial"/>
                      <w:bCs/>
                    </w:rPr>
                    <w:t>°C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486653">
                    <w:rPr>
                      <w:rFonts w:cs="Arial"/>
                      <w:bCs/>
                      <w:szCs w:val="20"/>
                    </w:rPr>
                    <w:t>30</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902913">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D63C07" w:rsidRPr="00DC7421" w:rsidRDefault="00D63C07" w:rsidP="00B22847">
                  <w:pPr>
                    <w:autoSpaceDE w:val="0"/>
                    <w:autoSpaceDN w:val="0"/>
                    <w:adjustRightInd w:val="0"/>
                    <w:rPr>
                      <w:rFonts w:cs="Arial"/>
                      <w:color w:val="000000"/>
                      <w:szCs w:val="20"/>
                    </w:rPr>
                  </w:pPr>
                </w:p>
                <w:p w:rsidR="00486653" w:rsidRDefault="00486653" w:rsidP="00486653">
                  <w:pPr>
                    <w:autoSpaceDE w:val="0"/>
                    <w:autoSpaceDN w:val="0"/>
                    <w:adjustRightInd w:val="0"/>
                    <w:rPr>
                      <w:rFonts w:cs="Arial"/>
                      <w:color w:val="000000"/>
                      <w:szCs w:val="20"/>
                    </w:rPr>
                  </w:pPr>
                  <w:r>
                    <w:rPr>
                      <w:rFonts w:cs="Arial"/>
                      <w:color w:val="000000"/>
                      <w:szCs w:val="20"/>
                    </w:rPr>
                    <w:t>R1 R</w:t>
                  </w:r>
                  <w:r w:rsidR="003E0A08" w:rsidRPr="00DC7421">
                    <w:rPr>
                      <w:rFonts w:cs="Arial"/>
                      <w:color w:val="000000"/>
                      <w:szCs w:val="20"/>
                    </w:rPr>
                    <w:t>eage</w:t>
                  </w:r>
                  <w:r w:rsidR="00950E15" w:rsidRPr="00DC7421">
                    <w:rPr>
                      <w:rFonts w:cs="Arial"/>
                      <w:color w:val="000000"/>
                      <w:szCs w:val="20"/>
                    </w:rPr>
                    <w:t xml:space="preserve">nt: </w:t>
                  </w:r>
                  <w:r>
                    <w:rPr>
                      <w:rFonts w:cs="Arial"/>
                      <w:color w:val="000000"/>
                      <w:szCs w:val="20"/>
                    </w:rPr>
                    <w:t xml:space="preserve">Contains </w:t>
                  </w:r>
                  <w:proofErr w:type="spellStart"/>
                  <w:r>
                    <w:rPr>
                      <w:rFonts w:cs="Arial"/>
                      <w:color w:val="000000"/>
                      <w:szCs w:val="20"/>
                    </w:rPr>
                    <w:t>methylisothiazolone</w:t>
                  </w:r>
                  <w:proofErr w:type="spellEnd"/>
                  <w:r>
                    <w:rPr>
                      <w:rFonts w:cs="Arial"/>
                      <w:color w:val="000000"/>
                      <w:szCs w:val="20"/>
                    </w:rPr>
                    <w:t xml:space="preserve">.  </w:t>
                  </w:r>
                  <w:r w:rsidRPr="00486653">
                    <w:rPr>
                      <w:rFonts w:cs="Arial"/>
                      <w:color w:val="000000"/>
                      <w:szCs w:val="20"/>
                    </w:rPr>
                    <w:t>Causes skin irritation.</w:t>
                  </w:r>
                  <w:r>
                    <w:rPr>
                      <w:rFonts w:cs="Arial"/>
                      <w:color w:val="000000"/>
                      <w:szCs w:val="20"/>
                    </w:rPr>
                    <w:t xml:space="preserve">  </w:t>
                  </w:r>
                  <w:r w:rsidRPr="00486653">
                    <w:rPr>
                      <w:rFonts w:cs="Arial"/>
                      <w:color w:val="000000"/>
                      <w:szCs w:val="20"/>
                    </w:rPr>
                    <w:t>May cause an allergic skin reaction.</w:t>
                  </w:r>
                  <w:r>
                    <w:rPr>
                      <w:rFonts w:cs="Arial"/>
                      <w:color w:val="000000"/>
                      <w:szCs w:val="20"/>
                    </w:rPr>
                    <w:t xml:space="preserve">  </w:t>
                  </w:r>
                  <w:r w:rsidRPr="00486653">
                    <w:rPr>
                      <w:rFonts w:cs="Arial"/>
                      <w:color w:val="000000"/>
                      <w:szCs w:val="20"/>
                    </w:rPr>
                    <w:t>Causes serious eye irritation.</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Dispose of used reagent in normal trash.  Unused (expired) reagents and 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902913">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0E63E3" w:rsidP="00A32948">
                  <w:pPr>
                    <w:pStyle w:val="CalVerTable"/>
                    <w:ind w:left="0" w:firstLine="0"/>
                    <w:rPr>
                      <w:rFonts w:ascii="Arial" w:hAnsi="Arial" w:cs="Arial"/>
                    </w:rPr>
                  </w:pPr>
                  <w:r>
                    <w:rPr>
                      <w:rFonts w:ascii="Arial" w:hAnsi="Arial" w:cs="Arial"/>
                    </w:rPr>
                    <w:t>2.0 – 24.0</w:t>
                  </w:r>
                  <w:r w:rsidR="008D3369" w:rsidRPr="00DC7421">
                    <w:rPr>
                      <w:rFonts w:ascii="Arial" w:hAnsi="Arial" w:cs="Arial"/>
                    </w:rPr>
                    <w:t xml:space="preserve"> </w:t>
                  </w:r>
                  <w:r>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440E37" w:rsidP="00440E37">
                  <w:pPr>
                    <w:pStyle w:val="BodyText"/>
                    <w:rPr>
                      <w:rFonts w:cs="Arial"/>
                      <w:szCs w:val="20"/>
                    </w:rPr>
                  </w:pPr>
                  <w:r w:rsidRPr="00DC7421">
                    <w:rPr>
                      <w:rFonts w:cs="Arial"/>
                      <w:szCs w:val="20"/>
                    </w:rPr>
                    <w:t>Abbott Alinity Multiconstituent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0E63E3" w:rsidP="004A698D">
                  <w:pPr>
                    <w:pStyle w:val="Pa10"/>
                    <w:rPr>
                      <w:rFonts w:ascii="Arial" w:hAnsi="Arial" w:cs="Arial"/>
                      <w:sz w:val="20"/>
                      <w:szCs w:val="20"/>
                    </w:rPr>
                  </w:pPr>
                  <w:r>
                    <w:rPr>
                      <w:rFonts w:ascii="Arial" w:hAnsi="Arial" w:cs="Arial"/>
                      <w:sz w:val="20"/>
                      <w:szCs w:val="20"/>
                    </w:rPr>
                    <w:t>30</w:t>
                  </w:r>
                  <w:r w:rsidR="003E0A08" w:rsidRPr="00DC7421">
                    <w:rPr>
                      <w:rFonts w:ascii="Arial" w:hAnsi="Arial" w:cs="Arial"/>
                      <w:sz w:val="20"/>
                      <w:szCs w:val="20"/>
                    </w:rPr>
                    <w:t xml:space="preserve"> Days</w:t>
                  </w:r>
                </w:p>
              </w:tc>
            </w:tr>
            <w:tr w:rsidR="00F50200" w:rsidRPr="00DC7421" w:rsidTr="00313E72">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AMR is verified twice annually using the Maine Standards GC1 Product # 1100ab</w:t>
                  </w:r>
                  <w:r w:rsidR="003002AC">
                    <w:rPr>
                      <w:rFonts w:cs="Arial"/>
                      <w:szCs w:val="20"/>
                    </w:rPr>
                    <w:t xml:space="preserve"> and </w:t>
                  </w:r>
                  <w:r w:rsidR="00F61DFA">
                    <w:rPr>
                      <w:rFonts w:cs="Arial"/>
                      <w:szCs w:val="20"/>
                    </w:rPr>
                    <w:t>UC4 Prod</w:t>
                  </w:r>
                  <w:r w:rsidR="003002AC">
                    <w:rPr>
                      <w:rFonts w:cs="Arial"/>
                      <w:szCs w:val="20"/>
                    </w:rPr>
                    <w:t>u</w:t>
                  </w:r>
                  <w:r w:rsidR="00F61DFA">
                    <w:rPr>
                      <w:rFonts w:cs="Arial"/>
                      <w:szCs w:val="20"/>
                    </w:rPr>
                    <w:t>c</w:t>
                  </w:r>
                  <w:r w:rsidR="003002AC">
                    <w:rPr>
                      <w:rFonts w:cs="Arial"/>
                      <w:szCs w:val="20"/>
                    </w:rPr>
                    <w:t>t # 704ri</w:t>
                  </w:r>
                  <w:r w:rsidRPr="00DC7421">
                    <w:rPr>
                      <w:rFonts w:cs="Arial"/>
                      <w:szCs w:val="20"/>
                    </w:rPr>
                    <w:t xml:space="preserve">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bookmarkStart w:id="0" w:name="_GoBack"/>
                  <w:bookmarkEnd w:id="0"/>
                  <w:r w:rsidRPr="00DC7421">
                    <w:rPr>
                      <w:rFonts w:cs="Arial"/>
                      <w:szCs w:val="20"/>
                    </w:rPr>
                    <w:t xml:space="preserve">  </w:t>
                  </w:r>
                </w:p>
              </w:tc>
            </w:tr>
          </w:tbl>
          <w:p w:rsidR="00F50200" w:rsidRPr="00DC7421" w:rsidRDefault="00F50200" w:rsidP="00A32948">
            <w:pPr>
              <w:rPr>
                <w:rFonts w:cs="Arial"/>
                <w:szCs w:val="20"/>
              </w:rPr>
            </w:pPr>
          </w:p>
        </w:tc>
      </w:tr>
      <w:tr w:rsidR="00E3253B" w:rsidTr="00902913">
        <w:trPr>
          <w:trHeight w:val="264"/>
          <w:tblHeader/>
        </w:trPr>
        <w:tc>
          <w:tcPr>
            <w:tcW w:w="1800" w:type="dxa"/>
            <w:tcBorders>
              <w:top w:val="nil"/>
              <w:left w:val="nil"/>
              <w:bottom w:val="nil"/>
              <w:right w:val="nil"/>
            </w:tcBorders>
          </w:tcPr>
          <w:p w:rsidR="00E3253B" w:rsidRPr="00C00B65" w:rsidRDefault="00E3253B" w:rsidP="003E0A08">
            <w:pPr>
              <w:ind w:left="-108" w:right="-108"/>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E3253B">
            <w:pPr>
              <w:rPr>
                <w:rFonts w:cs="Arial"/>
                <w:szCs w:val="20"/>
              </w:rPr>
            </w:pPr>
          </w:p>
        </w:tc>
      </w:tr>
      <w:tr w:rsidR="00E3253B" w:rsidTr="00902913">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3002AC" w:rsidRDefault="008D3369" w:rsidP="008D3369">
            <w:pPr>
              <w:pStyle w:val="Header"/>
              <w:tabs>
                <w:tab w:val="clear" w:pos="4320"/>
                <w:tab w:val="clear" w:pos="8640"/>
              </w:tabs>
              <w:jc w:val="both"/>
              <w:rPr>
                <w:rFonts w:cs="Arial"/>
                <w:b/>
                <w:szCs w:val="20"/>
              </w:rPr>
            </w:pPr>
            <w:r w:rsidRPr="003002AC">
              <w:rPr>
                <w:rFonts w:cs="Arial"/>
                <w:b/>
                <w:szCs w:val="20"/>
              </w:rPr>
              <w:t>Bio-Rad Liquichek</w:t>
            </w:r>
            <w:r w:rsidRPr="003002AC">
              <w:rPr>
                <w:rFonts w:cs="Arial"/>
                <w:b/>
                <w:szCs w:val="20"/>
              </w:rPr>
              <w:sym w:font="Symbol" w:char="F0D4"/>
            </w:r>
            <w:r w:rsidRPr="003002AC">
              <w:rPr>
                <w:rFonts w:cs="Arial"/>
                <w:b/>
                <w:szCs w:val="20"/>
              </w:rPr>
              <w:t xml:space="preserve"> Unassayed </w:t>
            </w:r>
            <w:proofErr w:type="spellStart"/>
            <w:r w:rsidR="003002AC">
              <w:rPr>
                <w:rFonts w:cs="Arial"/>
                <w:b/>
                <w:szCs w:val="20"/>
              </w:rPr>
              <w:t>Multiqual</w:t>
            </w:r>
            <w:proofErr w:type="spellEnd"/>
            <w:r w:rsidR="003002AC">
              <w:rPr>
                <w:rFonts w:cs="Arial"/>
                <w:b/>
                <w:szCs w:val="20"/>
              </w:rPr>
              <w:t xml:space="preserve"> </w:t>
            </w:r>
            <w:r w:rsidRPr="003002AC">
              <w:rPr>
                <w:rFonts w:cs="Arial"/>
                <w:b/>
                <w:szCs w:val="20"/>
              </w:rPr>
              <w:t>Chemis</w:t>
            </w:r>
            <w:r w:rsidR="003002AC">
              <w:rPr>
                <w:rFonts w:cs="Arial"/>
                <w:b/>
                <w:szCs w:val="20"/>
              </w:rPr>
              <w:t>try Control (Human) 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3002AC">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07732F" w:rsidRDefault="0007732F" w:rsidP="0007732F">
            <w:pPr>
              <w:autoSpaceDE w:val="0"/>
              <w:autoSpaceDN w:val="0"/>
              <w:adjustRightInd w:val="0"/>
              <w:rPr>
                <w:rFonts w:eastAsia="HelveticaNeueLTPro-Cn" w:cs="Arial"/>
                <w:szCs w:val="20"/>
              </w:rPr>
            </w:pPr>
          </w:p>
          <w:p w:rsidR="0007732F" w:rsidRPr="003002AC" w:rsidRDefault="0007732F" w:rsidP="0007732F">
            <w:pPr>
              <w:pStyle w:val="Header"/>
              <w:tabs>
                <w:tab w:val="clear" w:pos="4320"/>
                <w:tab w:val="clear" w:pos="8640"/>
              </w:tabs>
              <w:jc w:val="both"/>
              <w:rPr>
                <w:rFonts w:cs="Arial"/>
                <w:b/>
                <w:szCs w:val="20"/>
              </w:rPr>
            </w:pPr>
            <w:r w:rsidRPr="003002AC">
              <w:rPr>
                <w:rFonts w:cs="Arial"/>
                <w:b/>
                <w:szCs w:val="20"/>
              </w:rPr>
              <w:t>Bio-Rad Liquichek</w:t>
            </w:r>
            <w:r w:rsidRPr="003002AC">
              <w:rPr>
                <w:rFonts w:cs="Arial"/>
                <w:b/>
                <w:szCs w:val="20"/>
              </w:rPr>
              <w:sym w:font="Symbol" w:char="F0D4"/>
            </w:r>
            <w:r w:rsidRPr="003002AC">
              <w:rPr>
                <w:rFonts w:cs="Arial"/>
                <w:b/>
                <w:szCs w:val="20"/>
              </w:rPr>
              <w:t xml:space="preserve"> Urine Chemistry Levels 1 &amp; 2</w:t>
            </w:r>
          </w:p>
          <w:p w:rsidR="0007732F" w:rsidRPr="00DC7421" w:rsidRDefault="0007732F" w:rsidP="0007732F">
            <w:pPr>
              <w:autoSpaceDE w:val="0"/>
              <w:autoSpaceDN w:val="0"/>
              <w:adjustRightInd w:val="0"/>
              <w:jc w:val="both"/>
              <w:rPr>
                <w:rFonts w:cs="Arial"/>
                <w:szCs w:val="20"/>
              </w:rPr>
            </w:pPr>
          </w:p>
          <w:p w:rsidR="0007732F" w:rsidRPr="00DC7421" w:rsidRDefault="0007732F" w:rsidP="0007732F">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07732F" w:rsidRPr="00DC7421" w:rsidRDefault="0007732F" w:rsidP="0007732F">
            <w:pPr>
              <w:autoSpaceDE w:val="0"/>
              <w:autoSpaceDN w:val="0"/>
              <w:adjustRightInd w:val="0"/>
              <w:jc w:val="both"/>
              <w:rPr>
                <w:rFonts w:cs="Arial"/>
                <w:szCs w:val="20"/>
              </w:rPr>
            </w:pPr>
          </w:p>
          <w:p w:rsidR="0007732F" w:rsidRPr="00DC7421" w:rsidRDefault="0007732F" w:rsidP="0007732F">
            <w:pPr>
              <w:autoSpaceDE w:val="0"/>
              <w:autoSpaceDN w:val="0"/>
              <w:adjustRightInd w:val="0"/>
              <w:rPr>
                <w:rFonts w:eastAsia="HelveticaNeueLTPro-Cn" w:cs="Arial"/>
                <w:szCs w:val="20"/>
              </w:rPr>
            </w:pPr>
            <w:r w:rsidRPr="00DC7421">
              <w:rPr>
                <w:rFonts w:cs="Arial"/>
                <w:b/>
                <w:bCs/>
                <w:szCs w:val="20"/>
              </w:rPr>
              <w:t xml:space="preserve">Stability: </w:t>
            </w:r>
            <w:r w:rsidRPr="00DC7421">
              <w:rPr>
                <w:rFonts w:eastAsia="HelveticaNeueLTPro-Cn" w:cs="Arial"/>
                <w:szCs w:val="20"/>
              </w:rPr>
              <w:t>Once</w:t>
            </w:r>
            <w:r>
              <w:rPr>
                <w:rFonts w:eastAsia="HelveticaNeueLTPro-Cn" w:cs="Arial"/>
                <w:szCs w:val="20"/>
              </w:rPr>
              <w:t xml:space="preserve"> opened s</w:t>
            </w:r>
            <w:r w:rsidRPr="00DC7421">
              <w:rPr>
                <w:rFonts w:eastAsia="HelveticaNeueLTPro-Cn" w:cs="Arial"/>
                <w:szCs w:val="20"/>
              </w:rPr>
              <w:t xml:space="preserve">tore tightly capped at 2 to 8°C, this product </w:t>
            </w:r>
            <w:r>
              <w:rPr>
                <w:rFonts w:eastAsia="HelveticaNeueLTPro-Cn" w:cs="Arial"/>
                <w:szCs w:val="20"/>
              </w:rPr>
              <w:t>has a stability of 30 days once open unless vial expiration date comes first</w:t>
            </w:r>
          </w:p>
          <w:p w:rsidR="0007732F" w:rsidRPr="00DC7421" w:rsidRDefault="0007732F" w:rsidP="0007732F">
            <w:pPr>
              <w:autoSpaceDE w:val="0"/>
              <w:autoSpaceDN w:val="0"/>
              <w:adjustRightInd w:val="0"/>
              <w:jc w:val="both"/>
              <w:rPr>
                <w:rFonts w:cs="Arial"/>
                <w:szCs w:val="20"/>
              </w:rPr>
            </w:pPr>
          </w:p>
          <w:p w:rsidR="0007732F" w:rsidRPr="00DC7421" w:rsidRDefault="0007732F" w:rsidP="0007732F">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07732F" w:rsidRPr="00DC7421" w:rsidRDefault="0007732F" w:rsidP="0007732F">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07732F" w:rsidRPr="00DC7421" w:rsidRDefault="0007732F" w:rsidP="0007732F">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T</w:t>
            </w:r>
            <w:r w:rsidRPr="00DC7421">
              <w:rPr>
                <w:rFonts w:eastAsia="HelveticaNeueLTPro-Cn" w:cs="Arial"/>
                <w:szCs w:val="20"/>
              </w:rPr>
              <w:t xml:space="preserve">he product </w:t>
            </w:r>
            <w:r w:rsidRPr="00DC7421">
              <w:rPr>
                <w:rFonts w:eastAsia="HelveticaNeueLTPro-Cn" w:cs="Arial"/>
                <w:b/>
                <w:szCs w:val="20"/>
              </w:rPr>
              <w:t>MUST</w:t>
            </w:r>
            <w:r w:rsidRPr="00DC7421">
              <w:rPr>
                <w:rFonts w:eastAsia="HelveticaNeueLTPro-Cn" w:cs="Arial"/>
                <w:szCs w:val="20"/>
              </w:rPr>
              <w:t xml:space="preserve"> be gently swirled and inverted several times to ensure homogeneity.</w:t>
            </w:r>
          </w:p>
          <w:p w:rsidR="0007732F" w:rsidRPr="00DC7421" w:rsidRDefault="0007732F" w:rsidP="0007732F">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w:t>
            </w:r>
            <w:r>
              <w:rPr>
                <w:rFonts w:eastAsia="HelveticaNeueLTPro-Cn" w:cs="Arial"/>
                <w:szCs w:val="20"/>
              </w:rPr>
              <w:t>e stability</w:t>
            </w:r>
            <w:r w:rsidRPr="00DC7421">
              <w:rPr>
                <w:rFonts w:eastAsia="HelveticaNeueLTPro-Cn" w:cs="Arial"/>
                <w:szCs w:val="20"/>
              </w:rPr>
              <w:t xml:space="preserve"> promptly return to 2 to 8°C storage after each use and minimize the time at room temperature to no more than 20 minutes daily.</w:t>
            </w:r>
          </w:p>
          <w:p w:rsidR="0007732F" w:rsidRPr="00DC7421" w:rsidRDefault="0007732F" w:rsidP="0007732F">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Interferences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3002AC" w:rsidRPr="00234207" w:rsidRDefault="003002AC" w:rsidP="003002AC">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3002AC" w:rsidRPr="006A26B2" w:rsidTr="00C27F49">
              <w:tc>
                <w:tcPr>
                  <w:tcW w:w="472" w:type="dxa"/>
                </w:tcPr>
                <w:p w:rsidR="003002AC" w:rsidRPr="006A26B2" w:rsidRDefault="003002AC" w:rsidP="003002AC">
                  <w:pPr>
                    <w:autoSpaceDE w:val="0"/>
                    <w:autoSpaceDN w:val="0"/>
                    <w:adjustRightInd w:val="0"/>
                    <w:jc w:val="both"/>
                    <w:rPr>
                      <w:rFonts w:cs="Arial"/>
                      <w:b/>
                      <w:szCs w:val="20"/>
                    </w:rPr>
                  </w:pPr>
                  <w:r w:rsidRPr="006A26B2">
                    <w:rPr>
                      <w:rFonts w:cs="Arial"/>
                      <w:b/>
                      <w:szCs w:val="20"/>
                    </w:rPr>
                    <w:t>H</w:t>
                  </w:r>
                </w:p>
              </w:tc>
              <w:tc>
                <w:tcPr>
                  <w:tcW w:w="394" w:type="dxa"/>
                </w:tcPr>
                <w:p w:rsidR="003002AC" w:rsidRPr="006A26B2" w:rsidRDefault="003002AC" w:rsidP="003002AC">
                  <w:pPr>
                    <w:autoSpaceDE w:val="0"/>
                    <w:autoSpaceDN w:val="0"/>
                    <w:adjustRightInd w:val="0"/>
                    <w:jc w:val="both"/>
                    <w:rPr>
                      <w:rFonts w:cs="Arial"/>
                      <w:b/>
                      <w:szCs w:val="20"/>
                    </w:rPr>
                  </w:pPr>
                  <w:r w:rsidRPr="006A26B2">
                    <w:rPr>
                      <w:rFonts w:cs="Arial"/>
                      <w:b/>
                      <w:szCs w:val="20"/>
                    </w:rPr>
                    <w:t>I</w:t>
                  </w:r>
                </w:p>
              </w:tc>
              <w:tc>
                <w:tcPr>
                  <w:tcW w:w="443" w:type="dxa"/>
                </w:tcPr>
                <w:p w:rsidR="003002AC" w:rsidRPr="006A26B2" w:rsidRDefault="003002AC" w:rsidP="003002AC">
                  <w:pPr>
                    <w:autoSpaceDE w:val="0"/>
                    <w:autoSpaceDN w:val="0"/>
                    <w:adjustRightInd w:val="0"/>
                    <w:jc w:val="both"/>
                    <w:rPr>
                      <w:rFonts w:cs="Arial"/>
                      <w:b/>
                      <w:szCs w:val="20"/>
                    </w:rPr>
                  </w:pPr>
                  <w:r w:rsidRPr="006A26B2">
                    <w:rPr>
                      <w:rFonts w:cs="Arial"/>
                      <w:b/>
                      <w:szCs w:val="20"/>
                    </w:rPr>
                    <w:t>L</w:t>
                  </w:r>
                </w:p>
              </w:tc>
            </w:tr>
            <w:tr w:rsidR="003002AC" w:rsidRPr="006A26B2" w:rsidTr="00C27F49">
              <w:tc>
                <w:tcPr>
                  <w:tcW w:w="472" w:type="dxa"/>
                </w:tcPr>
                <w:p w:rsidR="003002AC" w:rsidRPr="006A26B2" w:rsidRDefault="003002AC" w:rsidP="003002AC">
                  <w:pPr>
                    <w:autoSpaceDE w:val="0"/>
                    <w:autoSpaceDN w:val="0"/>
                    <w:adjustRightInd w:val="0"/>
                    <w:jc w:val="both"/>
                    <w:rPr>
                      <w:rFonts w:cs="Arial"/>
                      <w:b/>
                      <w:szCs w:val="20"/>
                    </w:rPr>
                  </w:pPr>
                  <w:r>
                    <w:rPr>
                      <w:rFonts w:cs="Arial"/>
                      <w:b/>
                      <w:szCs w:val="20"/>
                    </w:rPr>
                    <w:t>-</w:t>
                  </w:r>
                </w:p>
              </w:tc>
              <w:tc>
                <w:tcPr>
                  <w:tcW w:w="394" w:type="dxa"/>
                </w:tcPr>
                <w:p w:rsidR="003002AC" w:rsidRPr="006A26B2" w:rsidRDefault="003002AC" w:rsidP="003002AC">
                  <w:pPr>
                    <w:autoSpaceDE w:val="0"/>
                    <w:autoSpaceDN w:val="0"/>
                    <w:adjustRightInd w:val="0"/>
                    <w:jc w:val="both"/>
                    <w:rPr>
                      <w:rFonts w:cs="Arial"/>
                      <w:b/>
                      <w:szCs w:val="20"/>
                    </w:rPr>
                  </w:pPr>
                  <w:r w:rsidRPr="006A26B2">
                    <w:rPr>
                      <w:rFonts w:cs="Arial"/>
                      <w:b/>
                      <w:szCs w:val="20"/>
                    </w:rPr>
                    <w:t>-</w:t>
                  </w:r>
                </w:p>
              </w:tc>
              <w:tc>
                <w:tcPr>
                  <w:tcW w:w="443" w:type="dxa"/>
                </w:tcPr>
                <w:p w:rsidR="003002AC" w:rsidRPr="006A26B2" w:rsidRDefault="003002AC" w:rsidP="003002AC">
                  <w:pPr>
                    <w:autoSpaceDE w:val="0"/>
                    <w:autoSpaceDN w:val="0"/>
                    <w:adjustRightInd w:val="0"/>
                    <w:jc w:val="both"/>
                    <w:rPr>
                      <w:rFonts w:cs="Arial"/>
                      <w:b/>
                      <w:szCs w:val="20"/>
                    </w:rPr>
                  </w:pPr>
                  <w:r>
                    <w:rPr>
                      <w:rFonts w:cs="Arial"/>
                      <w:b/>
                      <w:szCs w:val="20"/>
                    </w:rPr>
                    <w:t>4</w:t>
                  </w:r>
                </w:p>
              </w:tc>
            </w:tr>
          </w:tbl>
          <w:p w:rsidR="003002AC" w:rsidRPr="00DC7421" w:rsidRDefault="003002AC" w:rsidP="003002AC">
            <w:pPr>
              <w:autoSpaceDE w:val="0"/>
              <w:autoSpaceDN w:val="0"/>
              <w:adjustRightInd w:val="0"/>
              <w:rPr>
                <w:rFonts w:cs="Arial"/>
                <w:b/>
                <w:bCs/>
                <w:color w:val="5F497A"/>
                <w:szCs w:val="20"/>
              </w:rPr>
            </w:pPr>
          </w:p>
          <w:p w:rsidR="003002AC" w:rsidRDefault="003002AC" w:rsidP="003002AC">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3002AC" w:rsidRDefault="003002AC" w:rsidP="003002AC">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3002AC" w:rsidRDefault="003002AC" w:rsidP="003002AC">
            <w:pPr>
              <w:autoSpaceDE w:val="0"/>
              <w:autoSpaceDN w:val="0"/>
              <w:adjustRightInd w:val="0"/>
              <w:rPr>
                <w:rFonts w:eastAsia="HelenPro-Regular" w:cs="Arial"/>
                <w:szCs w:val="20"/>
              </w:rPr>
            </w:pPr>
            <w:r>
              <w:rPr>
                <w:rFonts w:eastAsia="HelenPro-Regular" w:cs="Arial"/>
                <w:szCs w:val="20"/>
              </w:rPr>
              <w:t>-BIN for “Bilirubin Interference”</w:t>
            </w:r>
          </w:p>
          <w:p w:rsidR="003002AC" w:rsidRDefault="003002AC" w:rsidP="003002AC">
            <w:pPr>
              <w:autoSpaceDE w:val="0"/>
              <w:autoSpaceDN w:val="0"/>
              <w:adjustRightInd w:val="0"/>
              <w:rPr>
                <w:rFonts w:eastAsia="HelenPro-Regular" w:cs="Arial"/>
                <w:szCs w:val="20"/>
              </w:rPr>
            </w:pPr>
            <w:r>
              <w:rPr>
                <w:rFonts w:eastAsia="HelenPro-Regular" w:cs="Arial"/>
                <w:szCs w:val="20"/>
              </w:rPr>
              <w:t>-LINT for “Lipid Interference”</w:t>
            </w:r>
          </w:p>
          <w:p w:rsidR="003002AC" w:rsidRPr="00DC7421" w:rsidRDefault="003002AC" w:rsidP="00824C10">
            <w:pPr>
              <w:autoSpaceDE w:val="0"/>
              <w:autoSpaceDN w:val="0"/>
              <w:adjustRightInd w:val="0"/>
              <w:rPr>
                <w:rFonts w:cs="Arial"/>
                <w:b/>
                <w:bCs/>
                <w:color w:val="5F497A"/>
                <w:szCs w:val="20"/>
              </w:rPr>
            </w:pPr>
          </w:p>
          <w:p w:rsidR="002E718D" w:rsidRPr="00DC7421"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erference is less than 10% at</w:t>
            </w:r>
            <w:r w:rsidR="002E718D" w:rsidRPr="00DC7421">
              <w:rPr>
                <w:rFonts w:cs="Arial"/>
                <w:szCs w:val="20"/>
              </w:rPr>
              <w:t xml:space="preserve"> </w:t>
            </w:r>
            <w:r w:rsidR="001C641E">
              <w:rPr>
                <w:rFonts w:cs="Arial"/>
                <w:szCs w:val="20"/>
              </w:rPr>
              <w:t>c</w:t>
            </w:r>
            <w:r w:rsidR="00A23FFE">
              <w:rPr>
                <w:rFonts w:cs="Arial"/>
                <w:szCs w:val="20"/>
              </w:rPr>
              <w:t>alcium</w:t>
            </w:r>
            <w:r w:rsidR="001C641E">
              <w:rPr>
                <w:rFonts w:cs="Arial"/>
                <w:szCs w:val="20"/>
              </w:rPr>
              <w:t xml:space="preserve"> concentration levels of 7.6 mg/dL and 11.3 mg/</w:t>
            </w:r>
            <w:proofErr w:type="spellStart"/>
            <w:r w:rsidR="001C641E">
              <w:rPr>
                <w:rFonts w:cs="Arial"/>
                <w:szCs w:val="20"/>
              </w:rPr>
              <w:t>dL</w:t>
            </w:r>
            <w:r w:rsidR="002E718D" w:rsidRPr="00DC7421">
              <w:rPr>
                <w:rFonts w:cs="Arial"/>
                <w:szCs w:val="20"/>
              </w:rPr>
              <w:t>for</w:t>
            </w:r>
            <w:proofErr w:type="spellEnd"/>
            <w:r w:rsidR="002E718D" w:rsidRPr="00DC7421">
              <w:rPr>
                <w:rFonts w:cs="Arial"/>
                <w:szCs w:val="20"/>
              </w:rPr>
              <w:t>:</w:t>
            </w:r>
          </w:p>
          <w:p w:rsidR="002E718D" w:rsidRPr="00DC7421" w:rsidRDefault="001C641E"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1C641E" w:rsidP="00655B61">
            <w:pPr>
              <w:numPr>
                <w:ilvl w:val="0"/>
                <w:numId w:val="20"/>
              </w:numPr>
              <w:jc w:val="both"/>
              <w:rPr>
                <w:rFonts w:cs="Arial"/>
                <w:szCs w:val="20"/>
              </w:rPr>
            </w:pPr>
            <w:r>
              <w:rPr>
                <w:rFonts w:cs="Arial"/>
                <w:szCs w:val="20"/>
              </w:rPr>
              <w:t>Lipemia (Intralipid®): up to 750</w:t>
            </w:r>
            <w:r w:rsidR="002E718D" w:rsidRPr="00DC7421">
              <w:rPr>
                <w:rFonts w:cs="Arial"/>
                <w:szCs w:val="20"/>
              </w:rPr>
              <w:t xml:space="preserve">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AD793F" w:rsidRDefault="00AD793F" w:rsidP="00D63C07">
            <w:pPr>
              <w:autoSpaceDE w:val="0"/>
              <w:autoSpaceDN w:val="0"/>
              <w:adjustRightInd w:val="0"/>
              <w:rPr>
                <w:rFonts w:eastAsia="HelenPro-Regular" w:cs="Arial"/>
                <w:szCs w:val="20"/>
              </w:rPr>
            </w:pPr>
          </w:p>
          <w:p w:rsidR="00AD793F" w:rsidRDefault="00AD793F" w:rsidP="00D63C07">
            <w:pPr>
              <w:autoSpaceDE w:val="0"/>
              <w:autoSpaceDN w:val="0"/>
              <w:adjustRightInd w:val="0"/>
              <w:rPr>
                <w:rFonts w:eastAsia="HelenPro-Regular" w:cs="Arial"/>
                <w:szCs w:val="20"/>
              </w:rPr>
            </w:pPr>
            <w:r>
              <w:rPr>
                <w:rFonts w:eastAsia="HelenPro-Regular" w:cs="Arial"/>
                <w:szCs w:val="20"/>
              </w:rPr>
              <w:t xml:space="preserve">Samples with moderate lipemia should be clarified by ultracentrifugation and repeated.  The appropriate comment should be appended, -LINT.  </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r w:rsidR="00EE5AF9">
              <w:rPr>
                <w:rFonts w:cs="Arial"/>
                <w:b/>
                <w:bCs/>
                <w:color w:val="5F497A"/>
                <w:szCs w:val="20"/>
              </w:rPr>
              <w:t>Serum/ Plasma</w:t>
            </w:r>
          </w:p>
        </w:tc>
      </w:tr>
      <w:tr w:rsidR="00E3253B" w:rsidTr="00902913">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A23FFE">
                  <w:pPr>
                    <w:rPr>
                      <w:rFonts w:cs="Arial"/>
                      <w:szCs w:val="20"/>
                    </w:rPr>
                  </w:pPr>
                  <w:r>
                    <w:rPr>
                      <w:rFonts w:cs="Arial"/>
                      <w:szCs w:val="20"/>
                    </w:rPr>
                    <w:t>Calcium</w:t>
                  </w:r>
                </w:p>
              </w:tc>
            </w:tr>
            <w:tr w:rsidR="006A2770" w:rsidRPr="00DC7421" w:rsidTr="00824C10">
              <w:trPr>
                <w:gridAfter w:val="1"/>
                <w:wAfter w:w="3978" w:type="dxa"/>
              </w:trPr>
              <w:tc>
                <w:tcPr>
                  <w:tcW w:w="2389" w:type="dxa"/>
                </w:tcPr>
                <w:p w:rsidR="006A2770" w:rsidRPr="00DC7421" w:rsidRDefault="001F5D12">
                  <w:pPr>
                    <w:rPr>
                      <w:rFonts w:cs="Arial"/>
                      <w:szCs w:val="20"/>
                    </w:rPr>
                  </w:pPr>
                  <w:r>
                    <w:rPr>
                      <w:rFonts w:cs="Arial"/>
                      <w:szCs w:val="20"/>
                    </w:rPr>
                    <w:t>Premature newborns</w:t>
                  </w:r>
                </w:p>
              </w:tc>
              <w:tc>
                <w:tcPr>
                  <w:tcW w:w="2700" w:type="dxa"/>
                  <w:tcBorders>
                    <w:left w:val="single" w:sz="4" w:space="0" w:color="auto"/>
                    <w:right w:val="single" w:sz="4" w:space="0" w:color="auto"/>
                  </w:tcBorders>
                </w:tcPr>
                <w:p w:rsidR="006A2770" w:rsidRPr="00DC7421" w:rsidRDefault="001F5D12">
                  <w:pPr>
                    <w:rPr>
                      <w:rFonts w:cs="Arial"/>
                      <w:szCs w:val="20"/>
                    </w:rPr>
                  </w:pPr>
                  <w:r>
                    <w:rPr>
                      <w:rFonts w:cs="Arial"/>
                      <w:szCs w:val="20"/>
                    </w:rPr>
                    <w:t>6.2 – 11.0 mg/dL</w:t>
                  </w:r>
                </w:p>
              </w:tc>
            </w:tr>
            <w:tr w:rsidR="00646E63" w:rsidRPr="00DC7421" w:rsidTr="00824C10">
              <w:trPr>
                <w:gridAfter w:val="1"/>
                <w:wAfter w:w="3978" w:type="dxa"/>
              </w:trPr>
              <w:tc>
                <w:tcPr>
                  <w:tcW w:w="2389" w:type="dxa"/>
                </w:tcPr>
                <w:p w:rsidR="00646E63" w:rsidRPr="00DC7421" w:rsidRDefault="001F5D12" w:rsidP="00824C10">
                  <w:pPr>
                    <w:rPr>
                      <w:rFonts w:cs="Arial"/>
                      <w:szCs w:val="20"/>
                    </w:rPr>
                  </w:pPr>
                  <w:r>
                    <w:rPr>
                      <w:rFonts w:cs="Arial"/>
                      <w:szCs w:val="20"/>
                    </w:rPr>
                    <w:t>0 to 10 days</w:t>
                  </w:r>
                </w:p>
              </w:tc>
              <w:tc>
                <w:tcPr>
                  <w:tcW w:w="2700" w:type="dxa"/>
                  <w:tcBorders>
                    <w:left w:val="single" w:sz="4" w:space="0" w:color="auto"/>
                    <w:right w:val="single" w:sz="4" w:space="0" w:color="auto"/>
                  </w:tcBorders>
                </w:tcPr>
                <w:p w:rsidR="00646E63" w:rsidRPr="00DC7421" w:rsidRDefault="001F5D12">
                  <w:pPr>
                    <w:rPr>
                      <w:rFonts w:cs="Arial"/>
                      <w:szCs w:val="20"/>
                    </w:rPr>
                  </w:pPr>
                  <w:r>
                    <w:rPr>
                      <w:rFonts w:cs="Arial"/>
                      <w:szCs w:val="20"/>
                    </w:rPr>
                    <w:t>7.6 – 10.4 mg/dL</w:t>
                  </w:r>
                </w:p>
              </w:tc>
            </w:tr>
            <w:tr w:rsidR="00646E63" w:rsidRPr="00DC7421" w:rsidTr="00824C10">
              <w:trPr>
                <w:gridAfter w:val="1"/>
                <w:wAfter w:w="3978" w:type="dxa"/>
              </w:trPr>
              <w:tc>
                <w:tcPr>
                  <w:tcW w:w="2389" w:type="dxa"/>
                </w:tcPr>
                <w:p w:rsidR="00646E63" w:rsidRPr="00DC7421" w:rsidRDefault="001F5D12">
                  <w:pPr>
                    <w:rPr>
                      <w:rFonts w:cs="Arial"/>
                      <w:szCs w:val="20"/>
                    </w:rPr>
                  </w:pPr>
                  <w:r>
                    <w:rPr>
                      <w:rFonts w:cs="Arial"/>
                      <w:szCs w:val="20"/>
                    </w:rPr>
                    <w:t>10 days to 24 months</w:t>
                  </w:r>
                </w:p>
              </w:tc>
              <w:tc>
                <w:tcPr>
                  <w:tcW w:w="2700" w:type="dxa"/>
                  <w:tcBorders>
                    <w:left w:val="single" w:sz="4" w:space="0" w:color="auto"/>
                    <w:right w:val="single" w:sz="4" w:space="0" w:color="auto"/>
                  </w:tcBorders>
                </w:tcPr>
                <w:p w:rsidR="00646E63" w:rsidRPr="00DC7421" w:rsidRDefault="001F5D12" w:rsidP="00646E63">
                  <w:pPr>
                    <w:rPr>
                      <w:rFonts w:cs="Arial"/>
                      <w:szCs w:val="20"/>
                    </w:rPr>
                  </w:pPr>
                  <w:r>
                    <w:rPr>
                      <w:rFonts w:cs="Arial"/>
                      <w:szCs w:val="20"/>
                    </w:rPr>
                    <w:t>9.0 – 11.0 mg/dL</w:t>
                  </w:r>
                </w:p>
              </w:tc>
            </w:tr>
            <w:tr w:rsidR="00646E63" w:rsidRPr="00DC7421" w:rsidTr="00824C10">
              <w:trPr>
                <w:gridAfter w:val="1"/>
                <w:wAfter w:w="3978" w:type="dxa"/>
              </w:trPr>
              <w:tc>
                <w:tcPr>
                  <w:tcW w:w="2389" w:type="dxa"/>
                </w:tcPr>
                <w:p w:rsidR="00646E63" w:rsidRPr="00DC7421" w:rsidRDefault="001F5D12">
                  <w:pPr>
                    <w:rPr>
                      <w:rFonts w:cs="Arial"/>
                      <w:szCs w:val="20"/>
                    </w:rPr>
                  </w:pPr>
                  <w:r>
                    <w:rPr>
                      <w:rFonts w:cs="Arial"/>
                      <w:szCs w:val="20"/>
                    </w:rPr>
                    <w:t>2 - 12</w:t>
                  </w:r>
                  <w:r w:rsidR="00824C10" w:rsidRPr="00DC7421">
                    <w:rPr>
                      <w:rFonts w:cs="Arial"/>
                      <w:szCs w:val="20"/>
                    </w:rPr>
                    <w:t xml:space="preserve"> years</w:t>
                  </w:r>
                </w:p>
              </w:tc>
              <w:tc>
                <w:tcPr>
                  <w:tcW w:w="2700" w:type="dxa"/>
                  <w:tcBorders>
                    <w:left w:val="single" w:sz="4" w:space="0" w:color="auto"/>
                    <w:right w:val="single" w:sz="4" w:space="0" w:color="auto"/>
                  </w:tcBorders>
                </w:tcPr>
                <w:p w:rsidR="00646E63" w:rsidRPr="00DC7421" w:rsidRDefault="001F5D12" w:rsidP="00646E63">
                  <w:pPr>
                    <w:rPr>
                      <w:rFonts w:cs="Arial"/>
                      <w:szCs w:val="20"/>
                    </w:rPr>
                  </w:pPr>
                  <w:r>
                    <w:rPr>
                      <w:rFonts w:cs="Arial"/>
                      <w:szCs w:val="20"/>
                    </w:rPr>
                    <w:t>8.8 – 10.8 mg/dL</w:t>
                  </w:r>
                </w:p>
              </w:tc>
            </w:tr>
            <w:tr w:rsidR="00646E63" w:rsidRPr="00DC7421" w:rsidTr="00824C10">
              <w:trPr>
                <w:gridAfter w:val="1"/>
                <w:wAfter w:w="3978" w:type="dxa"/>
              </w:trPr>
              <w:tc>
                <w:tcPr>
                  <w:tcW w:w="2389" w:type="dxa"/>
                </w:tcPr>
                <w:p w:rsidR="00646E63" w:rsidRPr="00DC7421" w:rsidRDefault="001F5D12" w:rsidP="001F5D12">
                  <w:pPr>
                    <w:rPr>
                      <w:rFonts w:cs="Arial"/>
                      <w:szCs w:val="20"/>
                    </w:rPr>
                  </w:pPr>
                  <w:r>
                    <w:rPr>
                      <w:rFonts w:cs="Arial"/>
                      <w:szCs w:val="20"/>
                    </w:rPr>
                    <w:t>12 – 60 years</w:t>
                  </w:r>
                </w:p>
              </w:tc>
              <w:tc>
                <w:tcPr>
                  <w:tcW w:w="2700" w:type="dxa"/>
                  <w:tcBorders>
                    <w:left w:val="single" w:sz="4" w:space="0" w:color="auto"/>
                    <w:right w:val="single" w:sz="4" w:space="0" w:color="auto"/>
                  </w:tcBorders>
                </w:tcPr>
                <w:p w:rsidR="00646E63" w:rsidRPr="00DC7421" w:rsidRDefault="001F5D12" w:rsidP="00646E63">
                  <w:pPr>
                    <w:rPr>
                      <w:rFonts w:cs="Arial"/>
                      <w:szCs w:val="20"/>
                    </w:rPr>
                  </w:pPr>
                  <w:r>
                    <w:rPr>
                      <w:rFonts w:cs="Arial"/>
                      <w:szCs w:val="20"/>
                    </w:rPr>
                    <w:t>8.4 – 10.2 mg/dL</w:t>
                  </w:r>
                </w:p>
              </w:tc>
            </w:tr>
            <w:tr w:rsidR="00824C10" w:rsidRPr="00DC7421" w:rsidTr="00824C10">
              <w:trPr>
                <w:gridAfter w:val="1"/>
                <w:wAfter w:w="3978" w:type="dxa"/>
              </w:trPr>
              <w:tc>
                <w:tcPr>
                  <w:tcW w:w="2389" w:type="dxa"/>
                </w:tcPr>
                <w:p w:rsidR="00824C10" w:rsidRPr="00DC7421" w:rsidRDefault="001F5D12">
                  <w:pPr>
                    <w:rPr>
                      <w:rFonts w:cs="Arial"/>
                      <w:szCs w:val="20"/>
                    </w:rPr>
                  </w:pPr>
                  <w:r>
                    <w:rPr>
                      <w:rFonts w:cs="Arial"/>
                      <w:szCs w:val="20"/>
                    </w:rPr>
                    <w:t>&gt;60 years</w:t>
                  </w:r>
                </w:p>
              </w:tc>
              <w:tc>
                <w:tcPr>
                  <w:tcW w:w="2700" w:type="dxa"/>
                  <w:tcBorders>
                    <w:left w:val="single" w:sz="4" w:space="0" w:color="auto"/>
                    <w:right w:val="single" w:sz="4" w:space="0" w:color="auto"/>
                  </w:tcBorders>
                </w:tcPr>
                <w:p w:rsidR="00824C10" w:rsidRPr="00DC7421" w:rsidRDefault="001F5D12" w:rsidP="00646E63">
                  <w:pPr>
                    <w:rPr>
                      <w:rFonts w:cs="Arial"/>
                      <w:szCs w:val="20"/>
                    </w:rPr>
                  </w:pPr>
                  <w:r>
                    <w:rPr>
                      <w:rFonts w:cs="Arial"/>
                      <w:szCs w:val="20"/>
                    </w:rPr>
                    <w:t>8.8 – 10.0 mg/dL</w:t>
                  </w:r>
                </w:p>
              </w:tc>
            </w:tr>
            <w:tr w:rsidR="00E3253B" w:rsidRPr="00DC7421" w:rsidTr="00646E63">
              <w:trPr>
                <w:cantSplit/>
              </w:trPr>
              <w:tc>
                <w:tcPr>
                  <w:tcW w:w="9067" w:type="dxa"/>
                  <w:gridSpan w:val="3"/>
                  <w:tcBorders>
                    <w:top w:val="nil"/>
                    <w:left w:val="nil"/>
                    <w:bottom w:val="nil"/>
                    <w:right w:val="nil"/>
                  </w:tcBorders>
                </w:tcPr>
                <w:p w:rsidR="00E3253B" w:rsidRDefault="00E3253B" w:rsidP="00824C10">
                  <w:pPr>
                    <w:rPr>
                      <w:rFonts w:cs="Arial"/>
                      <w:szCs w:val="20"/>
                    </w:rPr>
                  </w:pPr>
                </w:p>
                <w:p w:rsidR="003002AC" w:rsidRDefault="003002AC" w:rsidP="003002AC">
                  <w:pPr>
                    <w:rPr>
                      <w:rFonts w:cs="Arial"/>
                      <w:u w:val="single"/>
                    </w:rPr>
                  </w:pPr>
                  <w:r>
                    <w:rPr>
                      <w:rFonts w:cs="Arial"/>
                      <w:u w:val="single"/>
                    </w:rPr>
                    <w:t>Urine:</w:t>
                  </w:r>
                </w:p>
                <w:p w:rsidR="003002AC" w:rsidRDefault="003002AC" w:rsidP="003002AC">
                  <w:pPr>
                    <w:pStyle w:val="Header"/>
                    <w:tabs>
                      <w:tab w:val="clear" w:pos="4320"/>
                      <w:tab w:val="clear" w:pos="8640"/>
                    </w:tabs>
                    <w:rPr>
                      <w:rFonts w:cs="Arial"/>
                    </w:rPr>
                  </w:pPr>
                  <w:r>
                    <w:rPr>
                      <w:rFonts w:cs="Arial"/>
                    </w:rPr>
                    <w:t xml:space="preserve">25-150 mg/24 </w:t>
                  </w:r>
                  <w:proofErr w:type="spellStart"/>
                  <w:r>
                    <w:rPr>
                      <w:rFonts w:cs="Arial"/>
                    </w:rPr>
                    <w:t>hrs</w:t>
                  </w:r>
                  <w:proofErr w:type="spellEnd"/>
                </w:p>
                <w:p w:rsidR="003002AC" w:rsidRDefault="003002AC" w:rsidP="003002AC">
                  <w:pPr>
                    <w:rPr>
                      <w:rFonts w:cs="Arial"/>
                    </w:rPr>
                  </w:pPr>
                  <w:r>
                    <w:rPr>
                      <w:rFonts w:cs="Arial"/>
                    </w:rPr>
                    <w:t>DIET DEPENDENT</w:t>
                  </w:r>
                </w:p>
                <w:p w:rsidR="003002AC" w:rsidRDefault="003002AC" w:rsidP="003002AC">
                  <w:pPr>
                    <w:rPr>
                      <w:rFonts w:cs="Arial"/>
                    </w:rPr>
                  </w:pPr>
                  <w:r>
                    <w:rPr>
                      <w:rFonts w:cs="Arial"/>
                    </w:rPr>
                    <w:t xml:space="preserve">Low Calcium intake </w:t>
                  </w:r>
                  <w:r>
                    <w:rPr>
                      <w:rFonts w:cs="Arial"/>
                    </w:rPr>
                    <w:tab/>
                    <w:t xml:space="preserve">&lt;5 mg/24 </w:t>
                  </w:r>
                  <w:proofErr w:type="spellStart"/>
                  <w:r>
                    <w:rPr>
                      <w:rFonts w:cs="Arial"/>
                    </w:rPr>
                    <w:t>hrs</w:t>
                  </w:r>
                  <w:proofErr w:type="spellEnd"/>
                </w:p>
                <w:p w:rsidR="003002AC" w:rsidRDefault="003002AC" w:rsidP="003002AC">
                  <w:pPr>
                    <w:rPr>
                      <w:rFonts w:cs="Arial"/>
                    </w:rPr>
                  </w:pPr>
                  <w:proofErr w:type="spellStart"/>
                  <w:r>
                    <w:rPr>
                      <w:rFonts w:cs="Arial"/>
                    </w:rPr>
                    <w:t>Avg</w:t>
                  </w:r>
                  <w:proofErr w:type="spellEnd"/>
                  <w:r>
                    <w:rPr>
                      <w:rFonts w:cs="Arial"/>
                    </w:rPr>
                    <w:t xml:space="preserve"> calcium Intake</w:t>
                  </w:r>
                  <w:r>
                    <w:rPr>
                      <w:rFonts w:cs="Arial"/>
                    </w:rPr>
                    <w:tab/>
                    <w:t xml:space="preserve">50-150 mg/24 </w:t>
                  </w:r>
                  <w:proofErr w:type="spellStart"/>
                  <w:r>
                    <w:rPr>
                      <w:rFonts w:cs="Arial"/>
                    </w:rPr>
                    <w:t>hrs</w:t>
                  </w:r>
                  <w:proofErr w:type="spellEnd"/>
                </w:p>
                <w:p w:rsidR="003002AC" w:rsidRDefault="003002AC" w:rsidP="003002AC">
                  <w:pPr>
                    <w:rPr>
                      <w:rFonts w:cs="Arial"/>
                    </w:rPr>
                  </w:pPr>
                  <w:r>
                    <w:rPr>
                      <w:rFonts w:cs="Arial"/>
                    </w:rPr>
                    <w:t>High calcium intake</w:t>
                  </w:r>
                  <w:r>
                    <w:rPr>
                      <w:rFonts w:cs="Arial"/>
                    </w:rPr>
                    <w:tab/>
                    <w:t xml:space="preserve">10-300 mg/24 </w:t>
                  </w:r>
                  <w:proofErr w:type="spellStart"/>
                  <w:r>
                    <w:rPr>
                      <w:rFonts w:cs="Arial"/>
                    </w:rPr>
                    <w:t>hrs</w:t>
                  </w:r>
                  <w:proofErr w:type="spellEnd"/>
                </w:p>
                <w:p w:rsidR="003002AC" w:rsidRDefault="003002AC" w:rsidP="003002AC">
                  <w:pPr>
                    <w:pStyle w:val="BodyText2"/>
                    <w:spacing w:line="240" w:lineRule="auto"/>
                  </w:pPr>
                </w:p>
                <w:p w:rsidR="003002AC" w:rsidRDefault="003002AC" w:rsidP="003002AC">
                  <w:pPr>
                    <w:pStyle w:val="BodyText2"/>
                    <w:spacing w:line="240" w:lineRule="auto"/>
                  </w:pPr>
                  <w:r>
                    <w:t>The reference values are for a 24-hour collection. Random specimens and timed specimens collected for other than a 24-hour time period are reported in units of mg/dL, for which reference values are not established.</w:t>
                  </w:r>
                </w:p>
                <w:p w:rsidR="003002AC" w:rsidRPr="00D4138E" w:rsidRDefault="003002AC" w:rsidP="003002AC">
                  <w:pPr>
                    <w:pStyle w:val="Header"/>
                    <w:tabs>
                      <w:tab w:val="clear" w:pos="4320"/>
                      <w:tab w:val="clear" w:pos="8640"/>
                    </w:tabs>
                    <w:rPr>
                      <w:rFonts w:cs="Arial"/>
                    </w:rPr>
                  </w:pPr>
                  <w:r w:rsidRPr="00D4138E">
                    <w:rPr>
                      <w:rFonts w:cs="Arial"/>
                    </w:rPr>
                    <w:t>Calcium/Creatinine Ratio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889"/>
                  </w:tblGrid>
                  <w:tr w:rsidR="003002AC" w:rsidTr="00C27F49">
                    <w:tc>
                      <w:tcPr>
                        <w:tcW w:w="1473" w:type="dxa"/>
                      </w:tcPr>
                      <w:p w:rsidR="003002AC" w:rsidRDefault="003002AC" w:rsidP="003002AC">
                        <w:pPr>
                          <w:pStyle w:val="Header"/>
                          <w:tabs>
                            <w:tab w:val="clear" w:pos="4320"/>
                            <w:tab w:val="clear" w:pos="8640"/>
                          </w:tabs>
                          <w:rPr>
                            <w:rFonts w:cs="Arial"/>
                          </w:rPr>
                        </w:pPr>
                        <w:r>
                          <w:rPr>
                            <w:rFonts w:cs="Arial"/>
                          </w:rPr>
                          <w:t>Up to age 16</w:t>
                        </w:r>
                      </w:p>
                    </w:tc>
                    <w:tc>
                      <w:tcPr>
                        <w:tcW w:w="889" w:type="dxa"/>
                      </w:tcPr>
                      <w:p w:rsidR="003002AC" w:rsidRDefault="003002AC" w:rsidP="003002AC">
                        <w:pPr>
                          <w:pStyle w:val="Header"/>
                          <w:tabs>
                            <w:tab w:val="clear" w:pos="4320"/>
                            <w:tab w:val="clear" w:pos="8640"/>
                          </w:tabs>
                          <w:rPr>
                            <w:rFonts w:cs="Arial"/>
                          </w:rPr>
                        </w:pPr>
                        <w:r>
                          <w:rPr>
                            <w:rFonts w:cs="Arial"/>
                          </w:rPr>
                          <w:t>&lt; 0.20</w:t>
                        </w:r>
                      </w:p>
                    </w:tc>
                  </w:tr>
                  <w:tr w:rsidR="003002AC" w:rsidTr="00C27F49">
                    <w:tc>
                      <w:tcPr>
                        <w:tcW w:w="1473" w:type="dxa"/>
                      </w:tcPr>
                      <w:p w:rsidR="003002AC" w:rsidRDefault="003002AC" w:rsidP="003002AC">
                        <w:pPr>
                          <w:pStyle w:val="Header"/>
                          <w:tabs>
                            <w:tab w:val="clear" w:pos="4320"/>
                            <w:tab w:val="clear" w:pos="8640"/>
                          </w:tabs>
                          <w:rPr>
                            <w:rFonts w:cs="Arial"/>
                          </w:rPr>
                        </w:pPr>
                        <w:r>
                          <w:rPr>
                            <w:rFonts w:cs="Arial"/>
                          </w:rPr>
                          <w:t>Adult</w:t>
                        </w:r>
                      </w:p>
                    </w:tc>
                    <w:tc>
                      <w:tcPr>
                        <w:tcW w:w="889" w:type="dxa"/>
                      </w:tcPr>
                      <w:p w:rsidR="003002AC" w:rsidRDefault="003002AC" w:rsidP="003002AC">
                        <w:pPr>
                          <w:pStyle w:val="Header"/>
                          <w:tabs>
                            <w:tab w:val="clear" w:pos="4320"/>
                            <w:tab w:val="clear" w:pos="8640"/>
                          </w:tabs>
                          <w:rPr>
                            <w:rFonts w:cs="Arial"/>
                          </w:rPr>
                        </w:pPr>
                        <w:r>
                          <w:rPr>
                            <w:rFonts w:cs="Arial"/>
                          </w:rPr>
                          <w:t>&lt; 0.11</w:t>
                        </w:r>
                      </w:p>
                    </w:tc>
                  </w:tr>
                </w:tbl>
                <w:p w:rsidR="00EE5AF9" w:rsidRDefault="00EE5AF9" w:rsidP="00824C10">
                  <w:pPr>
                    <w:rPr>
                      <w:rFonts w:cs="Arial"/>
                      <w:szCs w:val="20"/>
                    </w:rPr>
                  </w:pPr>
                </w:p>
                <w:p w:rsidR="00EE5AF9" w:rsidRPr="00DC7421" w:rsidRDefault="00EE5AF9" w:rsidP="00824C10">
                  <w:pPr>
                    <w:rPr>
                      <w:rFonts w:cs="Arial"/>
                      <w:szCs w:val="20"/>
                    </w:rPr>
                  </w:pPr>
                </w:p>
              </w:tc>
            </w:tr>
          </w:tbl>
          <w:p w:rsidR="00E3253B" w:rsidRPr="00DC7421" w:rsidRDefault="00E3253B">
            <w:pPr>
              <w:rPr>
                <w:rFonts w:cs="Arial"/>
                <w:szCs w:val="20"/>
              </w:rPr>
            </w:pPr>
          </w:p>
        </w:tc>
      </w:tr>
      <w:tr w:rsidR="00E3253B" w:rsidTr="00902913">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E5AF9" w:rsidRPr="003002AC" w:rsidRDefault="001C641E" w:rsidP="001C641E">
            <w:pPr>
              <w:pStyle w:val="Header"/>
              <w:rPr>
                <w:rFonts w:cs="Arial"/>
                <w:szCs w:val="20"/>
              </w:rPr>
            </w:pPr>
            <w:r w:rsidRPr="001C641E">
              <w:rPr>
                <w:rFonts w:cs="Arial"/>
                <w:szCs w:val="20"/>
              </w:rPr>
              <w:t>Plasma/Serum: &lt;6.0 or &gt;14.0 mg/dL.</w:t>
            </w:r>
          </w:p>
          <w:p w:rsidR="00FE7ADC" w:rsidRDefault="001C641E" w:rsidP="001C641E">
            <w:pPr>
              <w:pStyle w:val="Header"/>
              <w:tabs>
                <w:tab w:val="clear" w:pos="4320"/>
                <w:tab w:val="clear" w:pos="8640"/>
              </w:tabs>
              <w:rPr>
                <w:rFonts w:cs="Arial"/>
                <w:szCs w:val="20"/>
              </w:rPr>
            </w:pPr>
            <w:r w:rsidRPr="001C641E">
              <w:rPr>
                <w:rFonts w:cs="Arial"/>
                <w:szCs w:val="20"/>
              </w:rPr>
              <w:t>Critical values must be called according to the Critical Limit Test Value Policy</w:t>
            </w:r>
          </w:p>
          <w:p w:rsidR="00E3253B" w:rsidRPr="00DC7421" w:rsidRDefault="001C641E" w:rsidP="001C641E">
            <w:pPr>
              <w:pStyle w:val="Header"/>
              <w:tabs>
                <w:tab w:val="clear" w:pos="4320"/>
                <w:tab w:val="clear" w:pos="8640"/>
              </w:tabs>
              <w:rPr>
                <w:rFonts w:cs="Arial"/>
                <w:szCs w:val="20"/>
              </w:rPr>
            </w:pPr>
            <w:r w:rsidRPr="001C641E">
              <w:rPr>
                <w:rFonts w:cs="Arial"/>
                <w:szCs w:val="20"/>
              </w:rPr>
              <w:t>.</w:t>
            </w: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Limitations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A23FFE">
              <w:rPr>
                <w:rFonts w:cs="Arial"/>
                <w:color w:val="000000"/>
                <w:szCs w:val="20"/>
              </w:rPr>
              <w:t>calcium</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pPr>
              <w:autoSpaceDE w:val="0"/>
              <w:autoSpaceDN w:val="0"/>
              <w:adjustRightInd w:val="0"/>
              <w:rPr>
                <w:rFonts w:cs="Arial"/>
                <w:bCs/>
                <w:szCs w:val="20"/>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Auto Dilution:</w:t>
                  </w:r>
                </w:p>
              </w:tc>
              <w:tc>
                <w:tcPr>
                  <w:tcW w:w="7200" w:type="dxa"/>
                </w:tcPr>
                <w:p w:rsidR="000E63E3" w:rsidRPr="00EC40A2" w:rsidRDefault="000E63E3" w:rsidP="000E63E3">
                  <w:pPr>
                    <w:autoSpaceDE w:val="0"/>
                    <w:autoSpaceDN w:val="0"/>
                    <w:adjustRightInd w:val="0"/>
                    <w:rPr>
                      <w:rFonts w:cs="Arial"/>
                      <w:szCs w:val="20"/>
                    </w:rPr>
                  </w:pPr>
                  <w:r w:rsidRPr="00EC40A2">
                    <w:rPr>
                      <w:rFonts w:cs="Arial"/>
                      <w:szCs w:val="20"/>
                    </w:rPr>
                    <w:t>None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0E63E3" w:rsidP="000E63E3">
                  <w:pPr>
                    <w:autoSpaceDE w:val="0"/>
                    <w:autoSpaceDN w:val="0"/>
                    <w:adjustRightInd w:val="0"/>
                    <w:rPr>
                      <w:rFonts w:cs="Arial"/>
                      <w:szCs w:val="20"/>
                    </w:rPr>
                  </w:pPr>
                  <w:r>
                    <w:rPr>
                      <w:rFonts w:cs="Arial"/>
                      <w:szCs w:val="20"/>
                    </w:rPr>
                    <w:t>1:2</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0E63E3" w:rsidP="000E63E3">
                  <w:pPr>
                    <w:autoSpaceDE w:val="0"/>
                    <w:autoSpaceDN w:val="0"/>
                    <w:adjustRightInd w:val="0"/>
                    <w:rPr>
                      <w:rFonts w:cs="Arial"/>
                      <w:szCs w:val="20"/>
                    </w:rPr>
                  </w:pPr>
                  <w:r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instructions for programming manual dilutions.  </w:t>
                  </w:r>
                  <w:r w:rsidRPr="00EC40A2">
                    <w:rPr>
                      <w:rFonts w:eastAsia="HelenPro-Regular" w:cs="Arial"/>
                      <w:szCs w:val="20"/>
                    </w:rPr>
                    <w:t xml:space="preserve">The operator must enter the dilution factor when ordering the manual dilution. The system will use this dilution factor to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0E63E3">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e of the measuring interval of 2.0 mg/dL</w:t>
                  </w:r>
                  <w:r w:rsidRPr="00EC40A2">
                    <w:rPr>
                      <w:rFonts w:eastAsia="HelenPro-Regular" w:cs="Arial"/>
                      <w:szCs w:val="20"/>
                    </w:rPr>
                    <w:t>, do not report the result. Rerun using an appropriate (lower) dilution or investigate for other possible causes.</w:t>
                  </w:r>
                </w:p>
              </w:tc>
            </w:tr>
          </w:tbl>
          <w:p w:rsidR="00E3253B" w:rsidRPr="00DC7421" w:rsidRDefault="00E3253B">
            <w:pPr>
              <w:pStyle w:val="Bullets"/>
              <w:ind w:left="0" w:firstLine="0"/>
              <w:rPr>
                <w:rFonts w:ascii="Arial" w:hAnsi="Arial" w:cs="Arial"/>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Default="002F5C68" w:rsidP="002F5C68">
            <w:pPr>
              <w:pStyle w:val="Header"/>
              <w:tabs>
                <w:tab w:val="clear" w:pos="4320"/>
                <w:tab w:val="clear" w:pos="8640"/>
              </w:tabs>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E5AF9" w:rsidRPr="00DC7421" w:rsidRDefault="00EE5AF9" w:rsidP="002F5C68">
            <w:pPr>
              <w:pStyle w:val="Header"/>
              <w:tabs>
                <w:tab w:val="clear" w:pos="4320"/>
                <w:tab w:val="clear" w:pos="8640"/>
              </w:tabs>
              <w:rPr>
                <w:rFonts w:cs="Arial"/>
                <w:szCs w:val="20"/>
              </w:rPr>
            </w:pPr>
            <w:r>
              <w:rPr>
                <w:rFonts w:cs="Arial"/>
                <w:b/>
                <w:bCs/>
                <w:color w:val="5F497A"/>
                <w:szCs w:val="20"/>
              </w:rPr>
              <w:t>Serum/ Plasma</w:t>
            </w:r>
          </w:p>
          <w:p w:rsidR="00E3253B" w:rsidRPr="00DC7421" w:rsidRDefault="000E63E3">
            <w:pPr>
              <w:pStyle w:val="Header"/>
              <w:numPr>
                <w:ilvl w:val="0"/>
                <w:numId w:val="5"/>
              </w:numPr>
              <w:tabs>
                <w:tab w:val="clear" w:pos="4320"/>
                <w:tab w:val="clear" w:pos="8640"/>
              </w:tabs>
              <w:rPr>
                <w:rFonts w:cs="Arial"/>
                <w:szCs w:val="20"/>
              </w:rPr>
            </w:pPr>
            <w:r>
              <w:rPr>
                <w:rFonts w:cs="Arial"/>
                <w:szCs w:val="20"/>
              </w:rPr>
              <w:t>Results between 2.0 – 24.0</w:t>
            </w:r>
            <w:r w:rsidR="00E3253B" w:rsidRPr="00DC7421">
              <w:rPr>
                <w:rFonts w:cs="Arial"/>
                <w:szCs w:val="20"/>
              </w:rPr>
              <w:t xml:space="preserve"> </w:t>
            </w:r>
            <w:r>
              <w:rPr>
                <w:rFonts w:cs="Arial"/>
                <w:szCs w:val="20"/>
              </w:rPr>
              <w:t>m</w:t>
            </w:r>
            <w:r w:rsidR="00E3253B" w:rsidRPr="00DC7421">
              <w:rPr>
                <w:rFonts w:cs="Arial"/>
                <w:szCs w:val="20"/>
              </w:rPr>
              <w:t>g/dL without error messages are released</w:t>
            </w:r>
          </w:p>
          <w:p w:rsidR="00E3253B" w:rsidRPr="00DC7421" w:rsidRDefault="000E63E3">
            <w:pPr>
              <w:numPr>
                <w:ilvl w:val="0"/>
                <w:numId w:val="5"/>
              </w:numPr>
              <w:rPr>
                <w:rFonts w:cs="Arial"/>
                <w:szCs w:val="20"/>
              </w:rPr>
            </w:pPr>
            <w:r>
              <w:rPr>
                <w:rFonts w:cs="Arial"/>
                <w:szCs w:val="20"/>
              </w:rPr>
              <w:t>Results below 2.0</w:t>
            </w:r>
            <w:r w:rsidR="00E3253B" w:rsidRPr="00DC7421">
              <w:rPr>
                <w:rFonts w:cs="Arial"/>
                <w:szCs w:val="20"/>
              </w:rPr>
              <w:t xml:space="preserve"> </w:t>
            </w:r>
            <w:r>
              <w:rPr>
                <w:rFonts w:cs="Arial"/>
                <w:szCs w:val="20"/>
              </w:rPr>
              <w:t>mg/dL: report as &lt; 2.0</w:t>
            </w:r>
            <w:r w:rsidR="00E3253B" w:rsidRPr="00DC7421">
              <w:rPr>
                <w:rFonts w:cs="Arial"/>
                <w:szCs w:val="20"/>
              </w:rPr>
              <w:t xml:space="preserve"> </w:t>
            </w:r>
            <w:r>
              <w:rPr>
                <w:rFonts w:cs="Arial"/>
                <w:szCs w:val="20"/>
              </w:rPr>
              <w:t>m</w:t>
            </w:r>
            <w:r w:rsidR="00E3253B" w:rsidRPr="00DC7421">
              <w:rPr>
                <w:rFonts w:cs="Arial"/>
                <w:szCs w:val="20"/>
              </w:rPr>
              <w:t xml:space="preserve">g/dL instead of the numerical </w:t>
            </w:r>
            <w:r w:rsidR="00387FF5" w:rsidRPr="00DC7421">
              <w:rPr>
                <w:rFonts w:cs="Arial"/>
                <w:szCs w:val="20"/>
              </w:rPr>
              <w:t>value</w:t>
            </w:r>
            <w:r w:rsidR="00E3253B" w:rsidRPr="00DC7421">
              <w:rPr>
                <w:rFonts w:cs="Arial"/>
                <w:szCs w:val="20"/>
              </w:rPr>
              <w:t>.</w:t>
            </w:r>
          </w:p>
          <w:p w:rsidR="00E3253B" w:rsidRDefault="000E63E3">
            <w:pPr>
              <w:numPr>
                <w:ilvl w:val="0"/>
                <w:numId w:val="5"/>
              </w:numPr>
              <w:rPr>
                <w:rFonts w:cs="Arial"/>
                <w:szCs w:val="20"/>
              </w:rPr>
            </w:pPr>
            <w:r>
              <w:rPr>
                <w:rFonts w:cs="Arial"/>
                <w:szCs w:val="20"/>
              </w:rPr>
              <w:t>Results &gt; 24.0</w:t>
            </w:r>
            <w:r w:rsidR="00E3253B" w:rsidRPr="00DC7421">
              <w:rPr>
                <w:rFonts w:cs="Arial"/>
                <w:szCs w:val="20"/>
              </w:rPr>
              <w:t xml:space="preserve"> </w:t>
            </w:r>
            <w:r w:rsidR="00914DEC">
              <w:rPr>
                <w:rFonts w:cs="Arial"/>
                <w:szCs w:val="20"/>
              </w:rPr>
              <w:t>m</w:t>
            </w:r>
            <w:r w:rsidR="00E3253B" w:rsidRPr="00DC7421">
              <w:rPr>
                <w:rFonts w:cs="Arial"/>
                <w:szCs w:val="20"/>
              </w:rPr>
              <w:t>g/dL without erro</w:t>
            </w:r>
            <w:r w:rsidR="00DC24D6" w:rsidRPr="00DC7421">
              <w:rPr>
                <w:rFonts w:cs="Arial"/>
                <w:szCs w:val="20"/>
              </w:rPr>
              <w:t xml:space="preserve">r </w:t>
            </w:r>
            <w:r>
              <w:rPr>
                <w:rFonts w:cs="Arial"/>
                <w:szCs w:val="20"/>
              </w:rPr>
              <w:t xml:space="preserve">messages should be manually diluted </w:t>
            </w:r>
            <w:r w:rsidR="001C641E">
              <w:rPr>
                <w:rFonts w:cs="Arial"/>
                <w:szCs w:val="20"/>
              </w:rPr>
              <w:t>with a maximum dilution of 1:2 as noted above.</w:t>
            </w:r>
          </w:p>
          <w:p w:rsidR="001C641E" w:rsidRDefault="001C641E">
            <w:pPr>
              <w:numPr>
                <w:ilvl w:val="0"/>
                <w:numId w:val="5"/>
              </w:numPr>
              <w:rPr>
                <w:rFonts w:cs="Arial"/>
                <w:szCs w:val="20"/>
              </w:rPr>
            </w:pPr>
            <w:r>
              <w:rPr>
                <w:rFonts w:cs="Arial"/>
                <w:szCs w:val="20"/>
              </w:rPr>
              <w:t>Results &gt; 48.0 mg/dL after manual dilution are reported as &gt; 48.0 mg/dL rather than the numerical value.</w:t>
            </w:r>
          </w:p>
          <w:p w:rsidR="00AD793F" w:rsidRDefault="00AD793F" w:rsidP="00AD793F">
            <w:pPr>
              <w:ind w:left="360"/>
              <w:rPr>
                <w:rFonts w:cs="Arial"/>
                <w:szCs w:val="20"/>
              </w:rPr>
            </w:pPr>
          </w:p>
          <w:p w:rsidR="00AD793F" w:rsidRDefault="00AD793F" w:rsidP="00AD793F">
            <w:pPr>
              <w:autoSpaceDE w:val="0"/>
              <w:autoSpaceDN w:val="0"/>
              <w:adjustRightInd w:val="0"/>
              <w:rPr>
                <w:rFonts w:eastAsia="HelenPro-Regular" w:cs="Arial"/>
                <w:szCs w:val="20"/>
              </w:rPr>
            </w:pPr>
            <w:r>
              <w:rPr>
                <w:rFonts w:eastAsia="HelenPro-Regular" w:cs="Arial"/>
                <w:szCs w:val="20"/>
              </w:rPr>
              <w:t xml:space="preserve">Samples with moderate lipemia should be clarified by ultracentrifugation and repeated.  The appropriate comment should be appended, -LINT.  Refer to CH 5.301.f1 Assay Flowchart.  </w:t>
            </w:r>
          </w:p>
          <w:p w:rsidR="00EE5AF9" w:rsidRDefault="00EE5AF9" w:rsidP="00AD793F">
            <w:pPr>
              <w:autoSpaceDE w:val="0"/>
              <w:autoSpaceDN w:val="0"/>
              <w:adjustRightInd w:val="0"/>
              <w:rPr>
                <w:rFonts w:eastAsia="HelenPro-Regular" w:cs="Arial"/>
                <w:szCs w:val="20"/>
              </w:rPr>
            </w:pPr>
          </w:p>
          <w:p w:rsidR="00EE5AF9" w:rsidRDefault="00EE5AF9" w:rsidP="00AD793F">
            <w:pPr>
              <w:autoSpaceDE w:val="0"/>
              <w:autoSpaceDN w:val="0"/>
              <w:adjustRightInd w:val="0"/>
              <w:rPr>
                <w:rFonts w:eastAsia="HelenPro-Regular" w:cs="Arial"/>
                <w:szCs w:val="20"/>
              </w:rPr>
            </w:pPr>
            <w:r>
              <w:rPr>
                <w:rFonts w:eastAsia="HelenPro-Regular" w:cs="Arial"/>
                <w:szCs w:val="20"/>
              </w:rPr>
              <w:t>Urine:</w:t>
            </w:r>
          </w:p>
          <w:p w:rsidR="00EE5AF9" w:rsidRPr="00DC7421" w:rsidRDefault="00EE5AF9" w:rsidP="00EE5AF9">
            <w:pPr>
              <w:pStyle w:val="Header"/>
              <w:numPr>
                <w:ilvl w:val="0"/>
                <w:numId w:val="5"/>
              </w:numPr>
              <w:tabs>
                <w:tab w:val="clear" w:pos="4320"/>
                <w:tab w:val="clear" w:pos="8640"/>
              </w:tabs>
              <w:rPr>
                <w:rFonts w:cs="Arial"/>
                <w:szCs w:val="20"/>
              </w:rPr>
            </w:pPr>
            <w:r>
              <w:rPr>
                <w:rFonts w:cs="Arial"/>
                <w:szCs w:val="20"/>
              </w:rPr>
              <w:t xml:space="preserve">Results between </w:t>
            </w:r>
            <w:r w:rsidR="003002AC" w:rsidRPr="003002AC">
              <w:rPr>
                <w:rFonts w:cs="Arial"/>
                <w:szCs w:val="20"/>
              </w:rPr>
              <w:t>2.0 – 24.0</w:t>
            </w:r>
            <w:r w:rsidRPr="003002AC">
              <w:rPr>
                <w:rFonts w:cs="Arial"/>
                <w:szCs w:val="20"/>
              </w:rPr>
              <w:t xml:space="preserve"> mg/dL</w:t>
            </w:r>
            <w:r w:rsidRPr="00DC7421">
              <w:rPr>
                <w:rFonts w:cs="Arial"/>
                <w:szCs w:val="20"/>
              </w:rPr>
              <w:t xml:space="preserve"> without error messages are released</w:t>
            </w:r>
          </w:p>
          <w:p w:rsidR="00EE5AF9" w:rsidRPr="00DC7421" w:rsidRDefault="003002AC" w:rsidP="00EE5AF9">
            <w:pPr>
              <w:numPr>
                <w:ilvl w:val="0"/>
                <w:numId w:val="5"/>
              </w:numPr>
              <w:rPr>
                <w:rFonts w:cs="Arial"/>
                <w:szCs w:val="20"/>
              </w:rPr>
            </w:pPr>
            <w:r>
              <w:rPr>
                <w:rFonts w:cs="Arial"/>
                <w:szCs w:val="20"/>
              </w:rPr>
              <w:t>Results below 2.0</w:t>
            </w:r>
            <w:r w:rsidR="00EE5AF9" w:rsidRPr="00DC7421">
              <w:rPr>
                <w:rFonts w:cs="Arial"/>
                <w:szCs w:val="20"/>
              </w:rPr>
              <w:t xml:space="preserve"> </w:t>
            </w:r>
            <w:r>
              <w:rPr>
                <w:rFonts w:cs="Arial"/>
                <w:szCs w:val="20"/>
              </w:rPr>
              <w:t>mg/dL: report as &lt; 2.0</w:t>
            </w:r>
            <w:r w:rsidR="00EE5AF9" w:rsidRPr="00DC7421">
              <w:rPr>
                <w:rFonts w:cs="Arial"/>
                <w:szCs w:val="20"/>
              </w:rPr>
              <w:t xml:space="preserve"> </w:t>
            </w:r>
            <w:r w:rsidR="00EE5AF9">
              <w:rPr>
                <w:rFonts w:cs="Arial"/>
                <w:szCs w:val="20"/>
              </w:rPr>
              <w:t>m</w:t>
            </w:r>
            <w:r w:rsidR="00EE5AF9" w:rsidRPr="00DC7421">
              <w:rPr>
                <w:rFonts w:cs="Arial"/>
                <w:szCs w:val="20"/>
              </w:rPr>
              <w:t>g/dL instead of the numerical value.</w:t>
            </w:r>
          </w:p>
          <w:p w:rsidR="00EE5AF9" w:rsidRPr="003002AC" w:rsidRDefault="00EE5AF9" w:rsidP="00EE5AF9">
            <w:pPr>
              <w:numPr>
                <w:ilvl w:val="0"/>
                <w:numId w:val="5"/>
              </w:numPr>
              <w:rPr>
                <w:rFonts w:cs="Arial"/>
                <w:szCs w:val="20"/>
              </w:rPr>
            </w:pPr>
            <w:r>
              <w:rPr>
                <w:rFonts w:cs="Arial"/>
                <w:szCs w:val="20"/>
              </w:rPr>
              <w:t>Results &gt; 24.0</w:t>
            </w:r>
            <w:r w:rsidRPr="00DC7421">
              <w:rPr>
                <w:rFonts w:cs="Arial"/>
                <w:szCs w:val="20"/>
              </w:rPr>
              <w:t xml:space="preserve"> </w:t>
            </w:r>
            <w:r>
              <w:rPr>
                <w:rFonts w:cs="Arial"/>
                <w:szCs w:val="20"/>
              </w:rPr>
              <w:t>m</w:t>
            </w:r>
            <w:r w:rsidRPr="00DC7421">
              <w:rPr>
                <w:rFonts w:cs="Arial"/>
                <w:szCs w:val="20"/>
              </w:rPr>
              <w:t xml:space="preserve">g/dL without error </w:t>
            </w:r>
            <w:r>
              <w:rPr>
                <w:rFonts w:cs="Arial"/>
                <w:szCs w:val="20"/>
              </w:rPr>
              <w:t xml:space="preserve">messages </w:t>
            </w:r>
            <w:r w:rsidRPr="003002AC">
              <w:rPr>
                <w:rFonts w:cs="Arial"/>
                <w:szCs w:val="20"/>
              </w:rPr>
              <w:t>should be manually diluted with a maximum dilution of 1:2 as noted above.</w:t>
            </w:r>
          </w:p>
          <w:p w:rsidR="00AD793F" w:rsidRPr="00DC7421" w:rsidRDefault="00EE5AF9" w:rsidP="00EE5AF9">
            <w:pPr>
              <w:ind w:left="360"/>
              <w:rPr>
                <w:rFonts w:cs="Arial"/>
                <w:szCs w:val="20"/>
              </w:rPr>
            </w:pPr>
            <w:r w:rsidRPr="003002AC">
              <w:rPr>
                <w:rFonts w:cs="Arial"/>
                <w:szCs w:val="20"/>
              </w:rPr>
              <w:t>Results &gt; 48.0 mg/dL after manual dilution are reported as &gt; 48.0 mg/dL rather than the numerical value</w:t>
            </w:r>
          </w:p>
          <w:p w:rsidR="00387FF5" w:rsidRPr="00DC7421" w:rsidRDefault="00387FF5" w:rsidP="00824C10">
            <w:pPr>
              <w:rPr>
                <w:rFonts w:cs="Arial"/>
                <w:szCs w:val="20"/>
              </w:rPr>
            </w:pPr>
          </w:p>
        </w:tc>
      </w:tr>
      <w:tr w:rsidR="00E3253B" w:rsidTr="00902913">
        <w:trPr>
          <w:trHeight w:val="73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902913">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A23FFE">
              <w:rPr>
                <w:rFonts w:cs="Arial"/>
                <w:szCs w:val="20"/>
              </w:rPr>
              <w:t>Calcium</w:t>
            </w:r>
            <w:r w:rsidRPr="00DC7421">
              <w:rPr>
                <w:rFonts w:cs="Arial"/>
                <w:szCs w:val="20"/>
              </w:rPr>
              <w:t xml:space="preserve"> Package Insert, Abbott Laboratories Diagnostics Division, Abbo</w:t>
            </w:r>
            <w:r w:rsidR="001C641E">
              <w:rPr>
                <w:rFonts w:cs="Arial"/>
                <w:szCs w:val="20"/>
              </w:rPr>
              <w:t>tt Park, IL 60064, January 2016</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A23FFE">
              <w:rPr>
                <w:rFonts w:cs="Arial"/>
                <w:szCs w:val="20"/>
              </w:rPr>
              <w:t>Calcium</w:t>
            </w:r>
            <w:r w:rsidRPr="00DC7421">
              <w:rPr>
                <w:rFonts w:cs="Arial"/>
                <w:szCs w:val="20"/>
              </w:rPr>
              <w:t xml:space="preserve"> Package Insert, Abbott Laboratories Diagnostics Division, Abbo</w:t>
            </w:r>
            <w:r w:rsidR="001C641E">
              <w:rPr>
                <w:rFonts w:cs="Arial"/>
                <w:szCs w:val="20"/>
              </w:rPr>
              <w:t>tt Park, IL 60064, February 2018</w:t>
            </w:r>
            <w:r w:rsidRPr="00DC7421">
              <w:rPr>
                <w:rFonts w:cs="Arial"/>
                <w:szCs w:val="20"/>
              </w:rPr>
              <w:t xml:space="preserve">.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Architect Multiconstiuent Calibrator Package Insert, Abbott Laboratories Diagnostics Division, Abbott Park, IL 60064, August 2017.</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w:t>
            </w:r>
            <w:r w:rsidR="005015E9">
              <w:rPr>
                <w:rFonts w:cs="Arial"/>
                <w:bCs/>
                <w:szCs w:val="20"/>
              </w:rPr>
              <w:t xml:space="preserve"> </w:t>
            </w:r>
            <w:proofErr w:type="spellStart"/>
            <w:r w:rsidR="005015E9">
              <w:rPr>
                <w:rFonts w:cs="Arial"/>
                <w:bCs/>
                <w:szCs w:val="20"/>
              </w:rPr>
              <w:t>Multiqual</w:t>
            </w:r>
            <w:proofErr w:type="spellEnd"/>
            <w:r w:rsidR="00E3253B" w:rsidRPr="00DC7421">
              <w:rPr>
                <w:rFonts w:cs="Arial"/>
                <w:bCs/>
                <w:szCs w:val="20"/>
              </w:rPr>
              <w:t xml:space="preserve">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F50200" w:rsidTr="00902913">
        <w:tblPrEx>
          <w:tblBorders>
            <w:top w:val="none" w:sz="0" w:space="0" w:color="auto"/>
            <w:left w:val="none" w:sz="0" w:space="0" w:color="auto"/>
            <w:right w:val="none" w:sz="0" w:space="0" w:color="auto"/>
            <w:insideH w:val="none" w:sz="0" w:space="0" w:color="auto"/>
            <w:insideV w:val="none" w:sz="0" w:space="0" w:color="auto"/>
          </w:tblBorders>
        </w:tblPrEx>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90291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90291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5A7DE0" w:rsidRDefault="005A7DE0">
            <w:pPr>
              <w:rPr>
                <w:rFonts w:cs="Arial"/>
                <w:iCs/>
                <w:szCs w:val="20"/>
              </w:rPr>
            </w:pPr>
            <w:r w:rsidRPr="005A7DE0">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rsidR="00F50200" w:rsidRPr="005A7DE0" w:rsidRDefault="003002AC">
            <w:pPr>
              <w:rPr>
                <w:rFonts w:cs="Arial"/>
                <w:iCs/>
                <w:szCs w:val="20"/>
              </w:rPr>
            </w:pPr>
            <w:r>
              <w:rPr>
                <w:rFonts w:cs="Arial"/>
                <w:iCs/>
                <w:szCs w:val="20"/>
              </w:rPr>
              <w:t xml:space="preserve">Erin Bartos, </w:t>
            </w:r>
            <w:r w:rsidR="005A7DE0" w:rsidRPr="005A7DE0">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5A7DE0" w:rsidRDefault="003002AC">
            <w:pPr>
              <w:rPr>
                <w:rFonts w:cs="Arial"/>
                <w:iCs/>
                <w:szCs w:val="20"/>
              </w:rPr>
            </w:pPr>
            <w:r>
              <w:rPr>
                <w:rFonts w:cs="Arial"/>
                <w:iCs/>
                <w:szCs w:val="20"/>
              </w:rPr>
              <w:t>October 28</w:t>
            </w:r>
            <w:r w:rsidR="005A7DE0" w:rsidRPr="005A7DE0">
              <w:rPr>
                <w:rFonts w:cs="Arial"/>
                <w:iCs/>
                <w:szCs w:val="20"/>
              </w:rPr>
              <w:t>,2020</w:t>
            </w:r>
          </w:p>
        </w:tc>
        <w:tc>
          <w:tcPr>
            <w:tcW w:w="4410" w:type="dxa"/>
            <w:tcBorders>
              <w:top w:val="single" w:sz="4" w:space="0" w:color="auto"/>
              <w:left w:val="single" w:sz="4" w:space="0" w:color="auto"/>
              <w:bottom w:val="single" w:sz="4" w:space="0" w:color="auto"/>
              <w:right w:val="single" w:sz="4" w:space="0" w:color="auto"/>
            </w:tcBorders>
          </w:tcPr>
          <w:p w:rsidR="00F50200" w:rsidRPr="005A7DE0" w:rsidRDefault="005A7DE0">
            <w:pPr>
              <w:rPr>
                <w:rFonts w:cs="Arial"/>
                <w:iCs/>
                <w:szCs w:val="20"/>
              </w:rPr>
            </w:pPr>
            <w:r w:rsidRPr="005A7DE0">
              <w:rPr>
                <w:rFonts w:cs="Arial"/>
                <w:iCs/>
                <w:szCs w:val="20"/>
              </w:rPr>
              <w:t>Added St Paul Alinity c as an analyzer</w:t>
            </w:r>
            <w:r w:rsidR="003002AC">
              <w:rPr>
                <w:rFonts w:cs="Arial"/>
                <w:iCs/>
                <w:szCs w:val="20"/>
              </w:rPr>
              <w:t xml:space="preserve">; added </w:t>
            </w:r>
            <w:proofErr w:type="spellStart"/>
            <w:r w:rsidR="003002AC">
              <w:rPr>
                <w:rFonts w:cs="Arial"/>
                <w:iCs/>
                <w:szCs w:val="20"/>
              </w:rPr>
              <w:t>mpls</w:t>
            </w:r>
            <w:proofErr w:type="spellEnd"/>
            <w:r w:rsidR="003002AC">
              <w:rPr>
                <w:rFonts w:cs="Arial"/>
                <w:iCs/>
                <w:szCs w:val="20"/>
              </w:rPr>
              <w:t xml:space="preserve"> Alinity ci, changed QC material, other minor changes</w:t>
            </w:r>
          </w:p>
        </w:tc>
      </w:tr>
    </w:tbl>
    <w:p w:rsidR="00E3253B" w:rsidRPr="00BC1DCC" w:rsidRDefault="00E3253B" w:rsidP="00902913">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w:t>
    </w:r>
    <w:r w:rsidR="003002AC">
      <w:rPr>
        <w:rFonts w:cs="Arial"/>
        <w:sz w:val="16"/>
      </w:rPr>
      <w:t xml:space="preserve">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F61DFA">
      <w:rPr>
        <w:noProof/>
        <w:sz w:val="18"/>
      </w:rPr>
      <w:t>8</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F61DFA">
      <w:rPr>
        <w:noProof/>
        <w:sz w:val="18"/>
      </w:rPr>
      <w:t>8</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A23FFE">
      <w:rPr>
        <w:rFonts w:cs="Arial"/>
      </w:rPr>
      <w:t>CH 6.18</w:t>
    </w:r>
    <w:r w:rsidR="00E55C7B">
      <w:rPr>
        <w:rFonts w:cs="Arial"/>
      </w:rPr>
      <w:t>1</w:t>
    </w:r>
    <w:r w:rsidR="00A23FFE">
      <w:rPr>
        <w:rFonts w:cs="Arial"/>
      </w:rPr>
      <w:t xml:space="preserve"> Calcium</w:t>
    </w:r>
  </w:p>
  <w:p w:rsidR="00B13C1A" w:rsidRDefault="003002AC">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3002AC">
      <w:rPr>
        <w:rFonts w:cs="Arial"/>
      </w:rPr>
      <w:t>October 28, 2020</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7732F"/>
    <w:rsid w:val="000A3E5A"/>
    <w:rsid w:val="000E63E3"/>
    <w:rsid w:val="001102B2"/>
    <w:rsid w:val="001241E4"/>
    <w:rsid w:val="001B58ED"/>
    <w:rsid w:val="001C1CFA"/>
    <w:rsid w:val="001C641E"/>
    <w:rsid w:val="001D1786"/>
    <w:rsid w:val="001F5D12"/>
    <w:rsid w:val="00250A09"/>
    <w:rsid w:val="00252F1D"/>
    <w:rsid w:val="002C12BF"/>
    <w:rsid w:val="002C29CB"/>
    <w:rsid w:val="002E718D"/>
    <w:rsid w:val="002F5C68"/>
    <w:rsid w:val="003002AC"/>
    <w:rsid w:val="0030640D"/>
    <w:rsid w:val="00313E72"/>
    <w:rsid w:val="00387FF5"/>
    <w:rsid w:val="003A65AD"/>
    <w:rsid w:val="003D5BD7"/>
    <w:rsid w:val="003D713F"/>
    <w:rsid w:val="003E0A08"/>
    <w:rsid w:val="003E168B"/>
    <w:rsid w:val="00420763"/>
    <w:rsid w:val="00440E37"/>
    <w:rsid w:val="004735E9"/>
    <w:rsid w:val="00486653"/>
    <w:rsid w:val="004A698D"/>
    <w:rsid w:val="004C14CE"/>
    <w:rsid w:val="005015E9"/>
    <w:rsid w:val="005665A7"/>
    <w:rsid w:val="005A7373"/>
    <w:rsid w:val="005A7DE0"/>
    <w:rsid w:val="005C6F36"/>
    <w:rsid w:val="00646E63"/>
    <w:rsid w:val="00655B61"/>
    <w:rsid w:val="00685D61"/>
    <w:rsid w:val="00693888"/>
    <w:rsid w:val="006A26B2"/>
    <w:rsid w:val="006A2770"/>
    <w:rsid w:val="006A5A84"/>
    <w:rsid w:val="006D1E27"/>
    <w:rsid w:val="00747868"/>
    <w:rsid w:val="007B2A3E"/>
    <w:rsid w:val="008044BA"/>
    <w:rsid w:val="00824C10"/>
    <w:rsid w:val="008A71A5"/>
    <w:rsid w:val="008D3369"/>
    <w:rsid w:val="008F2C66"/>
    <w:rsid w:val="00902913"/>
    <w:rsid w:val="00914DEC"/>
    <w:rsid w:val="00926D43"/>
    <w:rsid w:val="00944DFA"/>
    <w:rsid w:val="00950E15"/>
    <w:rsid w:val="00984816"/>
    <w:rsid w:val="009A1A3D"/>
    <w:rsid w:val="009C08FA"/>
    <w:rsid w:val="009C4BDA"/>
    <w:rsid w:val="009D085B"/>
    <w:rsid w:val="009F5F31"/>
    <w:rsid w:val="00A002D3"/>
    <w:rsid w:val="00A23FFE"/>
    <w:rsid w:val="00A32948"/>
    <w:rsid w:val="00A64AE8"/>
    <w:rsid w:val="00AA5656"/>
    <w:rsid w:val="00AB7F16"/>
    <w:rsid w:val="00AD793F"/>
    <w:rsid w:val="00AF1198"/>
    <w:rsid w:val="00AF56A8"/>
    <w:rsid w:val="00B01603"/>
    <w:rsid w:val="00B067D8"/>
    <w:rsid w:val="00B109AB"/>
    <w:rsid w:val="00B11633"/>
    <w:rsid w:val="00B13C1A"/>
    <w:rsid w:val="00B2749D"/>
    <w:rsid w:val="00BC1DCC"/>
    <w:rsid w:val="00BD0E0F"/>
    <w:rsid w:val="00BD3CED"/>
    <w:rsid w:val="00C00B65"/>
    <w:rsid w:val="00CE16FB"/>
    <w:rsid w:val="00CE5DAE"/>
    <w:rsid w:val="00CF08A6"/>
    <w:rsid w:val="00D271B1"/>
    <w:rsid w:val="00D31F94"/>
    <w:rsid w:val="00D63C07"/>
    <w:rsid w:val="00D75850"/>
    <w:rsid w:val="00D955F6"/>
    <w:rsid w:val="00DC24D6"/>
    <w:rsid w:val="00DC7421"/>
    <w:rsid w:val="00E049CF"/>
    <w:rsid w:val="00E246BA"/>
    <w:rsid w:val="00E3253B"/>
    <w:rsid w:val="00E55C7B"/>
    <w:rsid w:val="00E93074"/>
    <w:rsid w:val="00EB4B6C"/>
    <w:rsid w:val="00EE145B"/>
    <w:rsid w:val="00EE5AF9"/>
    <w:rsid w:val="00EF1741"/>
    <w:rsid w:val="00F0405E"/>
    <w:rsid w:val="00F50200"/>
    <w:rsid w:val="00F6060A"/>
    <w:rsid w:val="00F61DFA"/>
    <w:rsid w:val="00F63DA5"/>
    <w:rsid w:val="00FC1FB6"/>
    <w:rsid w:val="00FE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HeaderChar">
    <w:name w:val="Header Char"/>
    <w:basedOn w:val="DefaultParagraphFont"/>
    <w:link w:val="Header"/>
    <w:semiHidden/>
    <w:rsid w:val="0007732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533155092">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C33C7-16B6-4F5D-A018-7895C7B6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2398</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16760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4</cp:revision>
  <cp:lastPrinted>2011-06-16T20:29:00Z</cp:lastPrinted>
  <dcterms:created xsi:type="dcterms:W3CDTF">2020-10-26T16:35:00Z</dcterms:created>
  <dcterms:modified xsi:type="dcterms:W3CDTF">2020-10-26T21:28:00Z</dcterms:modified>
</cp:coreProperties>
</file>