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4C221F">
        <w:trPr>
          <w:tblHeader/>
        </w:trPr>
        <w:tc>
          <w:tcPr>
            <w:tcW w:w="11160" w:type="dxa"/>
            <w:gridSpan w:val="5"/>
            <w:tcBorders>
              <w:top w:val="nil"/>
              <w:left w:val="nil"/>
              <w:bottom w:val="nil"/>
              <w:right w:val="nil"/>
            </w:tcBorders>
          </w:tcPr>
          <w:p w:rsidR="00E3253B" w:rsidRDefault="003645B0">
            <w:pPr>
              <w:rPr>
                <w:rFonts w:cs="Arial"/>
                <w:b/>
                <w:bCs/>
                <w:color w:val="0000FF"/>
                <w:sz w:val="36"/>
              </w:rPr>
            </w:pPr>
            <w:r>
              <w:rPr>
                <w:rFonts w:cs="Arial"/>
                <w:b/>
                <w:bCs/>
                <w:color w:val="0000FF"/>
                <w:sz w:val="36"/>
              </w:rPr>
              <w:t>ALT (Alanine Aminotransferase)</w:t>
            </w:r>
          </w:p>
          <w:p w:rsidR="00E3253B" w:rsidRDefault="00E3253B">
            <w:pPr>
              <w:rPr>
                <w:rFonts w:cs="Arial"/>
                <w:b/>
                <w:bCs/>
                <w:color w:val="0000FF"/>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 xml:space="preserve">des instructions for </w:t>
            </w:r>
            <w:r w:rsidR="002B0C6D">
              <w:rPr>
                <w:rStyle w:val="A7"/>
                <w:rFonts w:cs="Arial"/>
                <w:b w:val="0"/>
                <w:bCs w:val="0"/>
                <w:sz w:val="20"/>
                <w:szCs w:val="20"/>
              </w:rPr>
              <w:t>ALT (ALANINE AMINOTRANSFERASE)</w:t>
            </w:r>
            <w:r w:rsidR="009D085B" w:rsidRPr="00DC7421">
              <w:rPr>
                <w:rStyle w:val="A7"/>
                <w:rFonts w:cs="Arial"/>
                <w:b w:val="0"/>
                <w:bCs w:val="0"/>
                <w:sz w:val="20"/>
                <w:szCs w:val="20"/>
              </w:rPr>
              <w:t xml:space="preserve"> ON ABBOTT INSTRUMEN</w:t>
            </w:r>
            <w:r w:rsidR="00163BFC">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2B0C6D">
              <w:rPr>
                <w:rFonts w:cs="Arial"/>
                <w:szCs w:val="20"/>
              </w:rPr>
              <w:t xml:space="preserve"> The ALT</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2B0C6D">
              <w:rPr>
                <w:rFonts w:cs="Arial"/>
                <w:szCs w:val="20"/>
              </w:rPr>
              <w:t>ntitative measurement of ALT</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4C221F">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B0C6D" w:rsidRDefault="002B0C6D" w:rsidP="002B0C6D">
            <w:pPr>
              <w:autoSpaceDE w:val="0"/>
              <w:autoSpaceDN w:val="0"/>
              <w:adjustRightInd w:val="0"/>
              <w:rPr>
                <w:rFonts w:cs="Arial"/>
                <w:color w:val="000000"/>
                <w:szCs w:val="20"/>
              </w:rPr>
            </w:pPr>
            <w:r w:rsidRPr="002B0C6D">
              <w:rPr>
                <w:rFonts w:cs="Arial"/>
                <w:color w:val="000000"/>
                <w:szCs w:val="20"/>
              </w:rPr>
              <w:t xml:space="preserve">ALT present in the sample catalyzes the transfer of the amino group from L-alanine to α-ketoglutarate, forming pyruvate and L-glutamate. </w:t>
            </w:r>
            <w:r w:rsidR="00C643FD">
              <w:rPr>
                <w:rFonts w:cs="Arial"/>
                <w:color w:val="000000"/>
                <w:szCs w:val="20"/>
              </w:rPr>
              <w:t xml:space="preserve"> </w:t>
            </w:r>
            <w:r w:rsidRPr="002B0C6D">
              <w:rPr>
                <w:rFonts w:cs="Arial"/>
                <w:color w:val="000000"/>
                <w:szCs w:val="20"/>
              </w:rPr>
              <w:t xml:space="preserve">Pyruvate in the presence of NADH and lactate dehydrogenase (LD) is reduced to L-lactate. </w:t>
            </w:r>
            <w:r w:rsidR="00C643FD">
              <w:rPr>
                <w:rFonts w:cs="Arial"/>
                <w:color w:val="000000"/>
                <w:szCs w:val="20"/>
              </w:rPr>
              <w:t xml:space="preserve"> </w:t>
            </w:r>
            <w:r w:rsidRPr="002B0C6D">
              <w:rPr>
                <w:rFonts w:cs="Arial"/>
                <w:color w:val="000000"/>
                <w:szCs w:val="20"/>
              </w:rPr>
              <w:t xml:space="preserve">In this reaction NADH is oxidized to NAD. </w:t>
            </w:r>
            <w:r w:rsidR="00C643FD">
              <w:rPr>
                <w:rFonts w:cs="Arial"/>
                <w:color w:val="000000"/>
                <w:szCs w:val="20"/>
              </w:rPr>
              <w:t xml:space="preserve"> </w:t>
            </w:r>
            <w:r w:rsidRPr="002B0C6D">
              <w:rPr>
                <w:rFonts w:cs="Arial"/>
                <w:color w:val="000000"/>
                <w:szCs w:val="20"/>
              </w:rPr>
              <w:t>The reaction is monitored by measuring the rate of decrease in absorbance at 340 nm due to the oxidation of NADH to NAD.</w:t>
            </w:r>
          </w:p>
          <w:p w:rsidR="002B0C6D" w:rsidRPr="002B0C6D" w:rsidRDefault="002B0C6D" w:rsidP="002B0C6D">
            <w:pPr>
              <w:autoSpaceDE w:val="0"/>
              <w:autoSpaceDN w:val="0"/>
              <w:adjustRightInd w:val="0"/>
              <w:rPr>
                <w:rFonts w:cs="Arial"/>
                <w:color w:val="000000"/>
                <w:szCs w:val="20"/>
              </w:rPr>
            </w:pPr>
          </w:p>
          <w:p w:rsidR="005C6F36" w:rsidRDefault="002B0C6D" w:rsidP="002B0C6D">
            <w:pPr>
              <w:pStyle w:val="Header"/>
              <w:tabs>
                <w:tab w:val="clear" w:pos="4320"/>
                <w:tab w:val="clear" w:pos="8640"/>
              </w:tabs>
              <w:rPr>
                <w:rFonts w:cs="Arial"/>
                <w:color w:val="000000"/>
                <w:szCs w:val="20"/>
              </w:rPr>
            </w:pPr>
            <w:r w:rsidRPr="002B0C6D">
              <w:rPr>
                <w:rFonts w:cs="Arial"/>
                <w:color w:val="000000"/>
                <w:szCs w:val="20"/>
              </w:rPr>
              <w:t>Methodology: Enzymatic: NADH (without P-5'-P)</w:t>
            </w:r>
          </w:p>
          <w:p w:rsidR="002B0C6D" w:rsidRPr="00DC7421" w:rsidRDefault="002B0C6D" w:rsidP="002B0C6D">
            <w:pPr>
              <w:pStyle w:val="Header"/>
              <w:tabs>
                <w:tab w:val="clear" w:pos="4320"/>
                <w:tab w:val="clear" w:pos="8640"/>
              </w:tabs>
              <w:rPr>
                <w:rFonts w:cs="Arial"/>
                <w:color w:val="000000"/>
                <w:szCs w:val="20"/>
              </w:rPr>
            </w:pPr>
          </w:p>
        </w:tc>
      </w:tr>
      <w:tr w:rsidR="00E3253B" w:rsidTr="004C221F">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5C6F36" w:rsidRDefault="002B0C6D" w:rsidP="002B0C6D">
            <w:pPr>
              <w:rPr>
                <w:rFonts w:cs="Arial"/>
                <w:color w:val="000000"/>
                <w:szCs w:val="20"/>
              </w:rPr>
            </w:pPr>
            <w:r w:rsidRPr="002B0C6D">
              <w:rPr>
                <w:rFonts w:cs="Arial"/>
                <w:color w:val="000000"/>
                <w:szCs w:val="20"/>
              </w:rPr>
              <w:t xml:space="preserve"> Alanine Aminotransferase (ALT), also referred to as glutamate pyruvate transaminase (GPT), is an enzyme involved in amino acid metabolism.</w:t>
            </w:r>
            <w:r w:rsidR="00C643FD">
              <w:rPr>
                <w:rFonts w:cs="Arial"/>
                <w:color w:val="000000"/>
                <w:szCs w:val="20"/>
              </w:rPr>
              <w:t xml:space="preserve"> </w:t>
            </w:r>
            <w:r w:rsidRPr="002B0C6D">
              <w:rPr>
                <w:rFonts w:cs="Arial"/>
                <w:color w:val="000000"/>
                <w:szCs w:val="20"/>
              </w:rPr>
              <w:t xml:space="preserve"> It is found in many tissues, but the highest levels are found in liver and kidney tissues.</w:t>
            </w:r>
            <w:r w:rsidR="00C643FD">
              <w:rPr>
                <w:rFonts w:cs="Arial"/>
                <w:color w:val="000000"/>
                <w:szCs w:val="20"/>
              </w:rPr>
              <w:t xml:space="preserve"> </w:t>
            </w:r>
            <w:r w:rsidRPr="002B0C6D">
              <w:rPr>
                <w:rFonts w:cs="Arial"/>
                <w:color w:val="000000"/>
                <w:szCs w:val="20"/>
              </w:rPr>
              <w:t xml:space="preserve"> Tissue destruction leads to the release of the intracellular enzyme into the circulating blood.</w:t>
            </w:r>
            <w:r w:rsidR="00C643FD">
              <w:rPr>
                <w:rFonts w:cs="Arial"/>
                <w:color w:val="000000"/>
                <w:szCs w:val="20"/>
              </w:rPr>
              <w:t xml:space="preserve"> </w:t>
            </w:r>
            <w:r w:rsidRPr="002B0C6D">
              <w:rPr>
                <w:rFonts w:cs="Arial"/>
                <w:color w:val="000000"/>
                <w:szCs w:val="20"/>
              </w:rPr>
              <w:t xml:space="preserve"> Markedly elevated serum ALT levels may be found in a variety of diseases which involve the liver, such as hepatitis, mononucleosis, and cirrhosis. </w:t>
            </w:r>
            <w:r w:rsidR="00C643FD">
              <w:rPr>
                <w:rFonts w:cs="Arial"/>
                <w:color w:val="000000"/>
                <w:szCs w:val="20"/>
              </w:rPr>
              <w:t xml:space="preserve"> </w:t>
            </w:r>
            <w:r w:rsidRPr="002B0C6D">
              <w:rPr>
                <w:rFonts w:cs="Arial"/>
                <w:color w:val="000000"/>
                <w:szCs w:val="20"/>
              </w:rPr>
              <w:t>These very high levels of ALT are not usually observed in other disease processes, e.g., myocardial infarction; thus, ALT is regarded as a reasonably specific indicator of liver d</w:t>
            </w:r>
            <w:r w:rsidR="00C643FD">
              <w:rPr>
                <w:rFonts w:cs="Arial"/>
                <w:color w:val="000000"/>
                <w:szCs w:val="20"/>
              </w:rPr>
              <w:t>isease.</w:t>
            </w:r>
          </w:p>
          <w:p w:rsidR="002B0C6D" w:rsidRPr="00DC7421" w:rsidRDefault="002B0C6D" w:rsidP="002B0C6D">
            <w:pPr>
              <w:rPr>
                <w:rFonts w:cs="Arial"/>
                <w:szCs w:val="20"/>
              </w:rPr>
            </w:pPr>
          </w:p>
        </w:tc>
      </w:tr>
      <w:tr w:rsidR="00E3253B" w:rsidTr="004C221F">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C833F1">
              <w:rPr>
                <w:rFonts w:cs="Arial"/>
                <w:b/>
                <w:bCs/>
                <w:color w:val="7030A0"/>
                <w:szCs w:val="20"/>
              </w:rPr>
              <w:t>, Abbott Alinity ci (Sunquest method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7B74B4">
              <w:rPr>
                <w:rFonts w:cs="Arial"/>
                <w:b/>
                <w:bCs/>
                <w:color w:val="984806" w:themeColor="accent6" w:themeShade="80"/>
                <w:szCs w:val="20"/>
              </w:rPr>
              <w:t xml:space="preserve">, Abbott Alinity c (Sunquest method code: </w:t>
            </w:r>
            <w:r w:rsidR="00A57B1D">
              <w:rPr>
                <w:rFonts w:cs="Arial"/>
                <w:b/>
                <w:bCs/>
                <w:color w:val="984806" w:themeColor="accent6" w:themeShade="80"/>
                <w:szCs w:val="20"/>
              </w:rPr>
              <w:t>SALIC</w:t>
            </w:r>
            <w:r w:rsidR="007B74B4">
              <w:rPr>
                <w:rFonts w:cs="Arial"/>
                <w:b/>
                <w:bCs/>
                <w:color w:val="984806" w:themeColor="accent6" w:themeShade="80"/>
                <w:szCs w:val="20"/>
              </w:rPr>
              <w:t>)</w:t>
            </w:r>
          </w:p>
        </w:tc>
      </w:tr>
      <w:tr w:rsidR="00E3253B" w:rsidTr="004C221F">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E3253B" w:rsidRPr="00DC7421" w:rsidRDefault="00AF56A8">
            <w:pPr>
              <w:pStyle w:val="Heading2"/>
              <w:jc w:val="left"/>
              <w:rPr>
                <w:sz w:val="20"/>
                <w:szCs w:val="20"/>
              </w:rPr>
            </w:pPr>
            <w:r w:rsidRPr="00DC7421">
              <w:rPr>
                <w:sz w:val="20"/>
                <w:szCs w:val="20"/>
              </w:rPr>
              <w:t>A</w:t>
            </w:r>
            <w:r w:rsidR="002B0C6D">
              <w:rPr>
                <w:sz w:val="20"/>
                <w:szCs w:val="20"/>
              </w:rPr>
              <w:t>LT</w:t>
            </w:r>
            <w:r w:rsidR="00E3253B" w:rsidRPr="00DC7421">
              <w:rPr>
                <w:sz w:val="20"/>
                <w:szCs w:val="20"/>
              </w:rPr>
              <w:t xml:space="preserve">: </w:t>
            </w:r>
            <w:r w:rsidR="002B0C6D">
              <w:rPr>
                <w:b w:val="0"/>
                <w:bCs w:val="0"/>
                <w:sz w:val="20"/>
                <w:szCs w:val="20"/>
              </w:rPr>
              <w:t>ALT</w:t>
            </w:r>
            <w:r w:rsidR="00E3253B" w:rsidRPr="00DC7421">
              <w:rPr>
                <w:b w:val="0"/>
                <w:bCs w:val="0"/>
                <w:sz w:val="20"/>
                <w:szCs w:val="20"/>
              </w:rPr>
              <w:t xml:space="preserve"> in serum and plasma</w:t>
            </w:r>
            <w:r w:rsidR="00E3253B" w:rsidRPr="00DC7421">
              <w:rPr>
                <w:sz w:val="20"/>
                <w:szCs w:val="20"/>
              </w:rPr>
              <w:t>.</w:t>
            </w: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2B0C6D">
              <w:rPr>
                <w:rFonts w:cs="Arial"/>
                <w:szCs w:val="20"/>
              </w:rPr>
              <w:t>,</w:t>
            </w:r>
            <w:r w:rsidRPr="00DC7421">
              <w:rPr>
                <w:rFonts w:cs="Arial"/>
                <w:szCs w:val="20"/>
              </w:rPr>
              <w:t xml:space="preserve"> serum (with or without gel</w:t>
            </w:r>
            <w:r w:rsidR="00E3253B" w:rsidRPr="00DC7421">
              <w:rPr>
                <w:rFonts w:cs="Arial"/>
                <w:szCs w:val="20"/>
              </w:rPr>
              <w:t>)</w:t>
            </w:r>
            <w:r w:rsidR="002B0C6D">
              <w:rPr>
                <w:rFonts w:cs="Arial"/>
                <w:szCs w:val="20"/>
              </w:rPr>
              <w:t>, and EDTA plasma are</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C643FD">
              <w:rPr>
                <w:rFonts w:cs="Arial"/>
                <w:szCs w:val="20"/>
              </w:rPr>
              <w:t xml:space="preserve"> RT / 3</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C643FD">
              <w:rPr>
                <w:rFonts w:cs="Arial"/>
                <w:szCs w:val="20"/>
              </w:rPr>
              <w:t xml:space="preserve"> 7 Days</w:t>
            </w:r>
            <w:r w:rsidR="00E3253B" w:rsidRPr="00DC7421">
              <w:rPr>
                <w:rFonts w:cs="Arial"/>
                <w:szCs w:val="20"/>
              </w:rPr>
              <w:t xml:space="preserve"> , &lt; -20</w:t>
            </w:r>
            <w:r w:rsidR="00E3253B" w:rsidRPr="00DC7421">
              <w:rPr>
                <w:rFonts w:cs="Arial"/>
                <w:szCs w:val="20"/>
              </w:rPr>
              <w:sym w:font="Symbol" w:char="F0B0"/>
            </w:r>
            <w:r w:rsidR="00E3253B" w:rsidRPr="00DC7421">
              <w:rPr>
                <w:rFonts w:cs="Arial"/>
                <w:szCs w:val="20"/>
              </w:rPr>
              <w:t xml:space="preserve">C / </w:t>
            </w:r>
            <w:r w:rsidR="00C643FD">
              <w:rPr>
                <w:rFonts w:cs="Arial"/>
                <w:szCs w:val="20"/>
              </w:rPr>
              <w:t>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C643FD">
              <w:rPr>
                <w:rFonts w:cs="Arial"/>
                <w:szCs w:val="20"/>
              </w:rPr>
              <w:t>sample type other than serum,</w:t>
            </w:r>
            <w:r w:rsidR="001102B2" w:rsidRPr="00DC7421">
              <w:rPr>
                <w:rFonts w:cs="Arial"/>
                <w:szCs w:val="20"/>
              </w:rPr>
              <w:t xml:space="preserve"> </w:t>
            </w:r>
            <w:r w:rsidRPr="00DC7421">
              <w:rPr>
                <w:rFonts w:cs="Arial"/>
                <w:szCs w:val="20"/>
              </w:rPr>
              <w:t>h</w:t>
            </w:r>
            <w:r w:rsidR="009A1A3D" w:rsidRPr="00DC7421">
              <w:rPr>
                <w:rFonts w:cs="Arial"/>
                <w:szCs w:val="20"/>
              </w:rPr>
              <w:t>eparinized plasma</w:t>
            </w:r>
            <w:r w:rsidR="00C643FD">
              <w:rPr>
                <w:rFonts w:cs="Arial"/>
                <w:szCs w:val="20"/>
              </w:rPr>
              <w:t>, or EDTA plasma</w:t>
            </w:r>
            <w:r w:rsidR="004C221F">
              <w:rPr>
                <w:rFonts w:cs="Arial"/>
                <w:szCs w:val="20"/>
              </w:rPr>
              <w:t>.  See interferences for how to handle hemolyzed</w:t>
            </w:r>
            <w:r w:rsidR="0053302C">
              <w:rPr>
                <w:rFonts w:cs="Arial"/>
                <w:szCs w:val="20"/>
              </w:rPr>
              <w:t xml:space="preserve"> or lipemic</w:t>
            </w:r>
            <w:r w:rsidR="004C221F">
              <w:rPr>
                <w:rFonts w:cs="Arial"/>
                <w:szCs w:val="20"/>
              </w:rPr>
              <w:t xml:space="preserve">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D66B40" w:rsidRPr="00DC7421" w:rsidRDefault="00D66B40" w:rsidP="00D66B40">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D66B40" w:rsidRPr="00DC7421" w:rsidRDefault="00D66B40" w:rsidP="00D66B40">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D66B40" w:rsidRPr="00DC7421" w:rsidRDefault="00D66B40" w:rsidP="00D66B40">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rsidR="00D66B40" w:rsidRDefault="00D66B40" w:rsidP="00D66B40">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rsidR="00D66B40" w:rsidRPr="00DC7421" w:rsidRDefault="00D66B40" w:rsidP="00D66B40">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rsidR="00D66B40" w:rsidRPr="00DC7421" w:rsidRDefault="00D66B40" w:rsidP="00D66B40">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bookmarkStart w:id="0" w:name="_GoBack"/>
            <w:bookmarkEnd w:id="0"/>
          </w:p>
        </w:tc>
      </w:tr>
      <w:tr w:rsidR="00D955F6" w:rsidTr="004C221F">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543E88">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543E88">
                    <w:rPr>
                      <w:rFonts w:cs="Arial"/>
                      <w:szCs w:val="20"/>
                    </w:rPr>
                    <w:t xml:space="preserve">              </w:t>
                  </w:r>
                  <w:r w:rsidR="002B0C6D">
                    <w:rPr>
                      <w:rFonts w:cs="Arial"/>
                      <w:szCs w:val="20"/>
                    </w:rPr>
                    <w:t>ALT</w:t>
                  </w:r>
                  <w:r w:rsidR="002F5C68" w:rsidRPr="00DC7421">
                    <w:rPr>
                      <w:rFonts w:cs="Arial"/>
                      <w:szCs w:val="20"/>
                    </w:rPr>
                    <w:t xml:space="preserve"> Reagent</w:t>
                  </w:r>
                </w:p>
                <w:p w:rsidR="00D955F6" w:rsidRPr="00DC7421" w:rsidRDefault="00543E88" w:rsidP="00B01603">
                  <w:pPr>
                    <w:autoSpaceDE w:val="0"/>
                    <w:autoSpaceDN w:val="0"/>
                    <w:adjustRightInd w:val="0"/>
                    <w:rPr>
                      <w:rFonts w:cs="Arial"/>
                      <w:szCs w:val="20"/>
                    </w:rPr>
                  </w:pPr>
                  <w:r>
                    <w:rPr>
                      <w:rFonts w:cs="Arial"/>
                      <w:szCs w:val="20"/>
                    </w:rPr>
                    <w:t xml:space="preserve">CHC# </w:t>
                  </w:r>
                  <w:r w:rsidRPr="00543E88">
                    <w:rPr>
                      <w:rFonts w:cs="Arial"/>
                      <w:szCs w:val="20"/>
                    </w:rPr>
                    <w:t>32620</w:t>
                  </w:r>
                </w:p>
              </w:tc>
              <w:tc>
                <w:tcPr>
                  <w:tcW w:w="1710" w:type="dxa"/>
                  <w:vAlign w:val="center"/>
                </w:tcPr>
                <w:p w:rsidR="00D955F6" w:rsidRPr="00543E88" w:rsidRDefault="00543E88" w:rsidP="00543E88">
                  <w:pPr>
                    <w:rPr>
                      <w:rFonts w:eastAsia="Arial Unicode MS" w:cs="Arial"/>
                      <w:color w:val="00B050"/>
                      <w:szCs w:val="20"/>
                    </w:rPr>
                  </w:pPr>
                  <w:r w:rsidRPr="00543E88">
                    <w:rPr>
                      <w:rFonts w:eastAsia="Arial Unicode MS" w:cs="Arial"/>
                      <w:szCs w:val="20"/>
                    </w:rPr>
                    <w:t>07P98-20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543E88">
                    <w:rPr>
                      <w:rFonts w:cs="Arial"/>
                      <w:b/>
                      <w:bCs/>
                      <w:szCs w:val="20"/>
                    </w:rPr>
                    <w:t>27</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bl>
          <w:p w:rsidR="00D955F6" w:rsidRPr="00DC7421" w:rsidRDefault="00D955F6" w:rsidP="00747868">
            <w:pPr>
              <w:pStyle w:val="Header"/>
              <w:tabs>
                <w:tab w:val="clear" w:pos="4320"/>
                <w:tab w:val="clear" w:pos="8640"/>
              </w:tabs>
              <w:rPr>
                <w:rFonts w:cs="Arial"/>
                <w:szCs w:val="20"/>
              </w:rPr>
            </w:pPr>
          </w:p>
        </w:tc>
      </w:tr>
      <w:tr w:rsidR="00D955F6" w:rsidTr="004C221F">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543E88">
                    <w:rPr>
                      <w:rFonts w:ascii="Arial" w:hAnsi="Arial" w:cs="Arial"/>
                    </w:rPr>
                    <w:t xml:space="preserve">                     </w:t>
                  </w:r>
                  <w:r w:rsidR="002B0C6D">
                    <w:rPr>
                      <w:rFonts w:ascii="Arial" w:hAnsi="Arial" w:cs="Arial"/>
                    </w:rPr>
                    <w:t>ALT</w:t>
                  </w:r>
                  <w:r w:rsidR="002F5C68" w:rsidRPr="00DC7421">
                    <w:rPr>
                      <w:rFonts w:ascii="Arial" w:hAnsi="Arial" w:cs="Arial"/>
                    </w:rPr>
                    <w:t xml:space="preserve"> Reagent</w:t>
                  </w:r>
                </w:p>
                <w:p w:rsidR="009A1A3D" w:rsidRPr="00DC7421" w:rsidRDefault="00543E88" w:rsidP="00B13C1A">
                  <w:pPr>
                    <w:pStyle w:val="Reagents"/>
                    <w:rPr>
                      <w:rFonts w:ascii="Arial" w:hAnsi="Arial" w:cs="Arial"/>
                    </w:rPr>
                  </w:pPr>
                  <w:r>
                    <w:rPr>
                      <w:rFonts w:ascii="Arial" w:hAnsi="Arial" w:cs="Arial"/>
                    </w:rPr>
                    <w:t xml:space="preserve">CHC# </w:t>
                  </w:r>
                  <w:r w:rsidRPr="00543E88">
                    <w:rPr>
                      <w:rFonts w:ascii="Arial" w:hAnsi="Arial" w:cs="Arial"/>
                    </w:rPr>
                    <w:t>32539</w:t>
                  </w:r>
                </w:p>
              </w:tc>
              <w:tc>
                <w:tcPr>
                  <w:tcW w:w="1710" w:type="dxa"/>
                  <w:vAlign w:val="center"/>
                </w:tcPr>
                <w:p w:rsidR="00D955F6" w:rsidRPr="00DC7421" w:rsidRDefault="00543E88" w:rsidP="00B13C1A">
                  <w:pPr>
                    <w:pStyle w:val="Reagents"/>
                    <w:rPr>
                      <w:rFonts w:ascii="Arial" w:hAnsi="Arial" w:cs="Arial"/>
                    </w:rPr>
                  </w:pPr>
                  <w:r w:rsidRPr="00543E88">
                    <w:rPr>
                      <w:rFonts w:ascii="Arial" w:hAnsi="Arial" w:cs="Arial"/>
                    </w:rPr>
                    <w:t>07D56-21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AE6BE4" w:rsidRPr="00DC7421">
                    <w:rPr>
                      <w:rFonts w:ascii="Arial" w:hAnsi="Arial" w:cs="Arial"/>
                      <w:bCs/>
                    </w:rPr>
                    <w:t>2 – 8 °C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543E88"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AE6BE4">
                    <w:rPr>
                      <w:rFonts w:cs="Arial"/>
                      <w:b/>
                      <w:bCs/>
                      <w:szCs w:val="20"/>
                    </w:rPr>
                    <w:t>27</w:t>
                  </w:r>
                  <w:r w:rsidR="002F5C68" w:rsidRPr="00543E88">
                    <w:rPr>
                      <w:rFonts w:cs="Arial"/>
                      <w:b/>
                      <w:bCs/>
                      <w:szCs w:val="20"/>
                    </w:rPr>
                    <w:t xml:space="preserve"> Days</w:t>
                  </w:r>
                </w:p>
              </w:tc>
            </w:tr>
          </w:tbl>
          <w:p w:rsidR="00D955F6" w:rsidRPr="00DC7421" w:rsidRDefault="00D955F6" w:rsidP="00B13C1A">
            <w:pPr>
              <w:pStyle w:val="Reagents"/>
              <w:rPr>
                <w:rFonts w:ascii="Arial" w:hAnsi="Arial" w:cs="Arial"/>
                <w:b/>
                <w:bCs/>
                <w:color w:val="365F91"/>
              </w:rPr>
            </w:pPr>
          </w:p>
        </w:tc>
      </w:tr>
      <w:tr w:rsidR="00E3253B" w:rsidTr="004C221F">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AE6BE4" w:rsidRPr="00DC7421" w:rsidRDefault="00AE6BE4" w:rsidP="00B22847">
                  <w:pPr>
                    <w:autoSpaceDE w:val="0"/>
                    <w:autoSpaceDN w:val="0"/>
                    <w:adjustRightInd w:val="0"/>
                    <w:rPr>
                      <w:rFonts w:cs="Arial"/>
                      <w:color w:val="000000"/>
                      <w:szCs w:val="20"/>
                    </w:rPr>
                  </w:pPr>
                </w:p>
                <w:p w:rsidR="00AE6BE4" w:rsidRPr="00AE6BE4" w:rsidRDefault="00AE6BE4" w:rsidP="00AE6BE4">
                  <w:pPr>
                    <w:autoSpaceDE w:val="0"/>
                    <w:autoSpaceDN w:val="0"/>
                    <w:adjustRightInd w:val="0"/>
                    <w:rPr>
                      <w:rFonts w:cs="Arial"/>
                      <w:color w:val="000000"/>
                      <w:szCs w:val="20"/>
                    </w:rPr>
                  </w:pPr>
                  <w:r w:rsidRPr="00AE6BE4">
                    <w:rPr>
                      <w:rFonts w:cs="Arial"/>
                      <w:color w:val="000000"/>
                      <w:szCs w:val="20"/>
                    </w:rPr>
                    <w:t>The following wa</w:t>
                  </w:r>
                  <w:r>
                    <w:rPr>
                      <w:rFonts w:cs="Arial"/>
                      <w:color w:val="000000"/>
                      <w:szCs w:val="20"/>
                    </w:rPr>
                    <w:t>rnings and precautions apply to R2 reagent</w:t>
                  </w:r>
                  <w:r w:rsidRPr="00AE6BE4">
                    <w:rPr>
                      <w:rFonts w:cs="Arial"/>
                      <w:color w:val="000000"/>
                      <w:szCs w:val="20"/>
                    </w:rPr>
                    <w:t>:</w:t>
                  </w:r>
                </w:p>
                <w:p w:rsidR="00AE6BE4" w:rsidRDefault="00AE6BE4" w:rsidP="00AE6BE4">
                  <w:pPr>
                    <w:autoSpaceDE w:val="0"/>
                    <w:autoSpaceDN w:val="0"/>
                    <w:adjustRightInd w:val="0"/>
                    <w:rPr>
                      <w:rFonts w:cs="Arial"/>
                      <w:color w:val="000000"/>
                      <w:szCs w:val="20"/>
                    </w:rPr>
                  </w:pPr>
                  <w:r w:rsidRPr="00AE6BE4">
                    <w:rPr>
                      <w:rFonts w:cs="Arial"/>
                      <w:color w:val="000000"/>
                      <w:szCs w:val="20"/>
                    </w:rPr>
                    <w:t xml:space="preserve">Contains </w:t>
                  </w:r>
                  <w:proofErr w:type="spellStart"/>
                  <w:r w:rsidRPr="00AE6BE4">
                    <w:rPr>
                      <w:rFonts w:cs="Arial"/>
                      <w:color w:val="000000"/>
                      <w:szCs w:val="20"/>
                    </w:rPr>
                    <w:t>tris</w:t>
                  </w:r>
                  <w:proofErr w:type="spellEnd"/>
                  <w:r w:rsidRPr="00AE6BE4">
                    <w:rPr>
                      <w:rFonts w:cs="Arial"/>
                      <w:color w:val="000000"/>
                      <w:szCs w:val="20"/>
                    </w:rPr>
                    <w:t xml:space="preserve"> hydroxymethyl aminomethane.</w:t>
                  </w:r>
                  <w:r>
                    <w:rPr>
                      <w:rFonts w:cs="Arial"/>
                      <w:color w:val="000000"/>
                      <w:szCs w:val="20"/>
                    </w:rPr>
                    <w:t xml:space="preserve">  May cause minor skin irritation.</w:t>
                  </w:r>
                </w:p>
                <w:p w:rsidR="00AE6BE4" w:rsidRDefault="00AE6BE4" w:rsidP="00AE6BE4">
                  <w:pPr>
                    <w:autoSpaceDE w:val="0"/>
                    <w:autoSpaceDN w:val="0"/>
                    <w:adjustRightInd w:val="0"/>
                    <w:rPr>
                      <w:rFonts w:cs="Arial"/>
                      <w:color w:val="000000"/>
                      <w:szCs w:val="20"/>
                    </w:rPr>
                  </w:pPr>
                </w:p>
                <w:p w:rsidR="003E0A08" w:rsidRPr="00DC7421" w:rsidRDefault="003E0A08" w:rsidP="00AE6BE4">
                  <w:pPr>
                    <w:autoSpaceDE w:val="0"/>
                    <w:autoSpaceDN w:val="0"/>
                    <w:adjustRightInd w:val="0"/>
                    <w:rPr>
                      <w:rFonts w:cs="Arial"/>
                      <w:color w:val="000000"/>
                      <w:szCs w:val="20"/>
                    </w:rPr>
                  </w:pPr>
                  <w:r w:rsidRPr="00DC7421">
                    <w:rPr>
                      <w:rFonts w:cs="Arial"/>
                      <w:color w:val="000000"/>
                      <w:szCs w:val="20"/>
                    </w:rPr>
                    <w:t>Dispose of used reagent in normal trash.  Unused (expired) reagents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4C221F">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rsidR="00F50200" w:rsidRPr="00DC7421" w:rsidRDefault="00265175" w:rsidP="00A32948">
            <w:pPr>
              <w:pStyle w:val="Pa15"/>
              <w:rPr>
                <w:rFonts w:ascii="Arial" w:hAnsi="Arial" w:cs="Arial"/>
                <w:b/>
                <w:bCs/>
                <w:sz w:val="20"/>
                <w:szCs w:val="20"/>
              </w:rPr>
            </w:pPr>
            <w:r w:rsidRPr="00265175">
              <w:rPr>
                <w:rFonts w:ascii="Arial" w:hAnsi="Arial" w:cs="Arial"/>
                <w:b/>
                <w:bCs/>
                <w:color w:val="7030A0"/>
                <w:sz w:val="20"/>
                <w:szCs w:val="20"/>
              </w:rPr>
              <w:t xml:space="preserve">Alinity c </w:t>
            </w:r>
            <w:r w:rsidRPr="00265175">
              <w:rPr>
                <w:rFonts w:ascii="Arial" w:hAnsi="Arial" w:cs="Arial"/>
                <w:b/>
                <w:bCs/>
                <w:sz w:val="20"/>
                <w:szCs w:val="20"/>
              </w:rPr>
              <w:t>and</w:t>
            </w:r>
            <w:r w:rsidRPr="00265175">
              <w:rPr>
                <w:rFonts w:ascii="Arial" w:hAnsi="Arial" w:cs="Arial"/>
                <w:b/>
                <w:bCs/>
                <w:color w:val="7030A0"/>
                <w:sz w:val="20"/>
                <w:szCs w:val="20"/>
              </w:rPr>
              <w:t xml:space="preserve"> </w:t>
            </w:r>
            <w:r w:rsidRPr="00265175">
              <w:rPr>
                <w:rFonts w:ascii="Arial" w:hAnsi="Arial" w:cs="Arial"/>
                <w:b/>
                <w:bCs/>
                <w:color w:val="984806" w:themeColor="accent6" w:themeShade="80"/>
                <w:sz w:val="20"/>
                <w:szCs w:val="20"/>
              </w:rPr>
              <w:t>Architect c4000</w:t>
            </w:r>
            <w:r w:rsidR="002F5C68" w:rsidRPr="00DC7421">
              <w:rPr>
                <w:rFonts w:ascii="Arial" w:hAnsi="Arial" w:cs="Arial"/>
                <w:b/>
                <w:bCs/>
                <w:sz w:val="20"/>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265175" w:rsidRPr="00265175" w:rsidRDefault="00265175" w:rsidP="00A32948">
                  <w:pPr>
                    <w:pStyle w:val="CalVerTable"/>
                    <w:ind w:left="0" w:firstLine="0"/>
                    <w:rPr>
                      <w:rFonts w:ascii="Arial" w:hAnsi="Arial" w:cs="Arial"/>
                    </w:rPr>
                  </w:pPr>
                  <w:r w:rsidRPr="00DC7421">
                    <w:rPr>
                      <w:rFonts w:ascii="Arial" w:hAnsi="Arial" w:cs="Arial"/>
                      <w:b/>
                      <w:bCs/>
                      <w:color w:val="7030A0"/>
                    </w:rPr>
                    <w:t>Alinity c</w:t>
                  </w:r>
                  <w:r w:rsidR="00C833F1">
                    <w:rPr>
                      <w:rFonts w:ascii="Arial" w:hAnsi="Arial" w:cs="Arial"/>
                      <w:b/>
                      <w:bCs/>
                      <w:color w:val="7030A0"/>
                    </w:rPr>
                    <w:t xml:space="preserve"> and Architect c4000</w:t>
                  </w:r>
                  <w:r>
                    <w:rPr>
                      <w:rFonts w:ascii="Arial" w:hAnsi="Arial" w:cs="Arial"/>
                    </w:rPr>
                    <w:t xml:space="preserve"> : </w:t>
                  </w:r>
                  <w:r w:rsidR="00C833F1">
                    <w:rPr>
                      <w:rFonts w:ascii="Arial" w:hAnsi="Arial" w:cs="Arial"/>
                    </w:rPr>
                    <w:t>5 – 3500</w:t>
                  </w:r>
                  <w:r w:rsidR="00AE6BE4">
                    <w:rPr>
                      <w:rFonts w:ascii="Arial" w:hAnsi="Arial" w:cs="Arial"/>
                    </w:rPr>
                    <w:t xml:space="preserve"> U/L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F44DCB" w:rsidP="00440E37">
                  <w:pPr>
                    <w:pStyle w:val="BodyText"/>
                    <w:rPr>
                      <w:rFonts w:cs="Arial"/>
                      <w:szCs w:val="20"/>
                    </w:rPr>
                  </w:pPr>
                  <w:r>
                    <w:rPr>
                      <w:rFonts w:cs="Arial"/>
                      <w:szCs w:val="20"/>
                    </w:rPr>
                    <w:t>Onboard water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44DCB" w:rsidP="00F44DCB">
                  <w:pPr>
                    <w:pStyle w:val="CalVerTable"/>
                    <w:ind w:left="0" w:firstLine="0"/>
                    <w:rPr>
                      <w:rFonts w:ascii="Arial" w:hAnsi="Arial" w:cs="Arial"/>
                    </w:rPr>
                  </w:pPr>
                  <w:r>
                    <w:rPr>
                      <w:rFonts w:ascii="Arial" w:hAnsi="Arial" w:cs="Arial"/>
                    </w:rPr>
                    <w:t>Assay configuration calibration factor: 8141</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F44DCB" w:rsidP="00A32948">
                  <w:pPr>
                    <w:pStyle w:val="CalVerTable"/>
                    <w:ind w:left="0" w:firstLine="0"/>
                    <w:rPr>
                      <w:rFonts w:ascii="Arial" w:hAnsi="Arial" w:cs="Arial"/>
                    </w:rPr>
                  </w:pPr>
                  <w:r>
                    <w:rPr>
                      <w:rFonts w:ascii="Arial" w:hAnsi="Arial" w:cs="Arial"/>
                    </w:rPr>
                    <w:t>Factor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F44DCB" w:rsidP="004A698D">
                  <w:pPr>
                    <w:pStyle w:val="Pa10"/>
                    <w:rPr>
                      <w:rFonts w:ascii="Arial" w:hAnsi="Arial" w:cs="Arial"/>
                      <w:sz w:val="20"/>
                      <w:szCs w:val="20"/>
                    </w:rPr>
                  </w:pPr>
                  <w:r>
                    <w:rPr>
                      <w:rFonts w:ascii="Arial" w:hAnsi="Arial" w:cs="Arial"/>
                      <w:sz w:val="20"/>
                      <w:szCs w:val="20"/>
                    </w:rPr>
                    <w:t>27</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w:t>
                  </w:r>
                  <w:r w:rsidR="00F44DCB">
                    <w:rPr>
                      <w:rFonts w:cs="Arial"/>
                      <w:szCs w:val="20"/>
                    </w:rPr>
                    <w:t>ly using the Maine Standards CHEM Product # 104</w:t>
                  </w:r>
                  <w:r w:rsidRPr="00DC7421">
                    <w:rPr>
                      <w:rFonts w:cs="Arial"/>
                      <w:szCs w:val="20"/>
                    </w:rPr>
                    <w:t xml:space="preserve">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w:t>
            </w:r>
            <w:proofErr w:type="spellStart"/>
            <w:r w:rsidR="00C833F1">
              <w:rPr>
                <w:rFonts w:cs="Arial"/>
                <w:szCs w:val="20"/>
              </w:rPr>
              <w:t>Multiqual</w:t>
            </w:r>
            <w:proofErr w:type="spellEnd"/>
            <w:r w:rsidR="00C833F1">
              <w:rPr>
                <w:rFonts w:cs="Arial"/>
                <w:szCs w:val="20"/>
              </w:rPr>
              <w:t xml:space="preserve"> </w:t>
            </w:r>
            <w:r w:rsidRPr="00DC7421">
              <w:rPr>
                <w:rFonts w:cs="Arial"/>
                <w:szCs w:val="20"/>
              </w:rPr>
              <w:t>Chemis</w:t>
            </w:r>
            <w:r w:rsidR="00C833F1">
              <w:rPr>
                <w:rFonts w:cs="Arial"/>
                <w:szCs w:val="20"/>
              </w:rPr>
              <w:t>try Control (Human)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C833F1">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4C221F">
        <w:trPr>
          <w:trHeight w:val="412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C833F1" w:rsidRDefault="00C833F1" w:rsidP="00C833F1">
            <w:pPr>
              <w:autoSpaceDE w:val="0"/>
              <w:autoSpaceDN w:val="0"/>
              <w:adjustRightInd w:val="0"/>
              <w:rPr>
                <w:rFonts w:cs="Arial"/>
                <w:b/>
                <w:bCs/>
                <w:color w:val="5F497A"/>
                <w:szCs w:val="20"/>
              </w:rPr>
            </w:pPr>
            <w:r>
              <w:rPr>
                <w:rFonts w:cs="Arial"/>
                <w:b/>
                <w:bCs/>
                <w:color w:val="7030A0"/>
                <w:szCs w:val="20"/>
              </w:rPr>
              <w:t>All analyzers</w:t>
            </w:r>
            <w:r w:rsidRPr="00DC7421">
              <w:rPr>
                <w:rFonts w:cs="Arial"/>
                <w:b/>
                <w:bCs/>
                <w:szCs w:val="20"/>
              </w:rPr>
              <w:t>:</w:t>
            </w:r>
            <w:r w:rsidRPr="00DC7421">
              <w:rPr>
                <w:rFonts w:cs="Arial"/>
                <w:b/>
                <w:bCs/>
                <w:color w:val="5F497A"/>
                <w:szCs w:val="20"/>
              </w:rPr>
              <w:t xml:space="preserve"> </w:t>
            </w:r>
          </w:p>
          <w:p w:rsidR="00C833F1" w:rsidRPr="00234207" w:rsidRDefault="00C833F1" w:rsidP="00C833F1">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C833F1" w:rsidRPr="006A26B2" w:rsidTr="00C27F49">
              <w:tc>
                <w:tcPr>
                  <w:tcW w:w="472" w:type="dxa"/>
                </w:tcPr>
                <w:p w:rsidR="00C833F1" w:rsidRPr="006A26B2" w:rsidRDefault="00C833F1" w:rsidP="00C833F1">
                  <w:pPr>
                    <w:autoSpaceDE w:val="0"/>
                    <w:autoSpaceDN w:val="0"/>
                    <w:adjustRightInd w:val="0"/>
                    <w:jc w:val="both"/>
                    <w:rPr>
                      <w:rFonts w:cs="Arial"/>
                      <w:b/>
                      <w:szCs w:val="20"/>
                    </w:rPr>
                  </w:pPr>
                  <w:r w:rsidRPr="006A26B2">
                    <w:rPr>
                      <w:rFonts w:cs="Arial"/>
                      <w:b/>
                      <w:szCs w:val="20"/>
                    </w:rPr>
                    <w:t>H</w:t>
                  </w:r>
                </w:p>
              </w:tc>
              <w:tc>
                <w:tcPr>
                  <w:tcW w:w="394" w:type="dxa"/>
                </w:tcPr>
                <w:p w:rsidR="00C833F1" w:rsidRPr="006A26B2" w:rsidRDefault="00C833F1" w:rsidP="00C833F1">
                  <w:pPr>
                    <w:autoSpaceDE w:val="0"/>
                    <w:autoSpaceDN w:val="0"/>
                    <w:adjustRightInd w:val="0"/>
                    <w:jc w:val="both"/>
                    <w:rPr>
                      <w:rFonts w:cs="Arial"/>
                      <w:b/>
                      <w:szCs w:val="20"/>
                    </w:rPr>
                  </w:pPr>
                  <w:r w:rsidRPr="006A26B2">
                    <w:rPr>
                      <w:rFonts w:cs="Arial"/>
                      <w:b/>
                      <w:szCs w:val="20"/>
                    </w:rPr>
                    <w:t>I</w:t>
                  </w:r>
                </w:p>
              </w:tc>
              <w:tc>
                <w:tcPr>
                  <w:tcW w:w="443" w:type="dxa"/>
                </w:tcPr>
                <w:p w:rsidR="00C833F1" w:rsidRPr="006A26B2" w:rsidRDefault="00C833F1" w:rsidP="00C833F1">
                  <w:pPr>
                    <w:autoSpaceDE w:val="0"/>
                    <w:autoSpaceDN w:val="0"/>
                    <w:adjustRightInd w:val="0"/>
                    <w:jc w:val="both"/>
                    <w:rPr>
                      <w:rFonts w:cs="Arial"/>
                      <w:b/>
                      <w:szCs w:val="20"/>
                    </w:rPr>
                  </w:pPr>
                  <w:r w:rsidRPr="006A26B2">
                    <w:rPr>
                      <w:rFonts w:cs="Arial"/>
                      <w:b/>
                      <w:szCs w:val="20"/>
                    </w:rPr>
                    <w:t>L</w:t>
                  </w:r>
                </w:p>
              </w:tc>
            </w:tr>
            <w:tr w:rsidR="00C833F1" w:rsidRPr="006A26B2" w:rsidTr="00C27F49">
              <w:tc>
                <w:tcPr>
                  <w:tcW w:w="472" w:type="dxa"/>
                </w:tcPr>
                <w:p w:rsidR="00C833F1" w:rsidRPr="006A26B2" w:rsidRDefault="00C833F1" w:rsidP="00C833F1">
                  <w:pPr>
                    <w:autoSpaceDE w:val="0"/>
                    <w:autoSpaceDN w:val="0"/>
                    <w:adjustRightInd w:val="0"/>
                    <w:jc w:val="both"/>
                    <w:rPr>
                      <w:rFonts w:cs="Arial"/>
                      <w:b/>
                      <w:szCs w:val="20"/>
                    </w:rPr>
                  </w:pPr>
                  <w:r>
                    <w:rPr>
                      <w:rFonts w:cs="Arial"/>
                      <w:b/>
                      <w:szCs w:val="20"/>
                    </w:rPr>
                    <w:t>3</w:t>
                  </w:r>
                </w:p>
              </w:tc>
              <w:tc>
                <w:tcPr>
                  <w:tcW w:w="394" w:type="dxa"/>
                </w:tcPr>
                <w:p w:rsidR="00C833F1" w:rsidRPr="006A26B2" w:rsidRDefault="00C833F1" w:rsidP="00C833F1">
                  <w:pPr>
                    <w:autoSpaceDE w:val="0"/>
                    <w:autoSpaceDN w:val="0"/>
                    <w:adjustRightInd w:val="0"/>
                    <w:jc w:val="both"/>
                    <w:rPr>
                      <w:rFonts w:cs="Arial"/>
                      <w:b/>
                      <w:szCs w:val="20"/>
                    </w:rPr>
                  </w:pPr>
                  <w:r w:rsidRPr="006A26B2">
                    <w:rPr>
                      <w:rFonts w:cs="Arial"/>
                      <w:b/>
                      <w:szCs w:val="20"/>
                    </w:rPr>
                    <w:t>-</w:t>
                  </w:r>
                </w:p>
              </w:tc>
              <w:tc>
                <w:tcPr>
                  <w:tcW w:w="443" w:type="dxa"/>
                </w:tcPr>
                <w:p w:rsidR="00C833F1" w:rsidRPr="006A26B2" w:rsidRDefault="00C833F1" w:rsidP="00C833F1">
                  <w:pPr>
                    <w:autoSpaceDE w:val="0"/>
                    <w:autoSpaceDN w:val="0"/>
                    <w:adjustRightInd w:val="0"/>
                    <w:jc w:val="both"/>
                    <w:rPr>
                      <w:rFonts w:cs="Arial"/>
                      <w:b/>
                      <w:szCs w:val="20"/>
                    </w:rPr>
                  </w:pPr>
                  <w:r>
                    <w:rPr>
                      <w:rFonts w:cs="Arial"/>
                      <w:b/>
                      <w:szCs w:val="20"/>
                    </w:rPr>
                    <w:t>4</w:t>
                  </w:r>
                </w:p>
              </w:tc>
            </w:tr>
          </w:tbl>
          <w:p w:rsidR="00C833F1" w:rsidRPr="00DC7421" w:rsidRDefault="00C833F1" w:rsidP="00C833F1">
            <w:pPr>
              <w:autoSpaceDE w:val="0"/>
              <w:autoSpaceDN w:val="0"/>
              <w:adjustRightInd w:val="0"/>
              <w:rPr>
                <w:rFonts w:cs="Arial"/>
                <w:b/>
                <w:bCs/>
                <w:color w:val="5F497A"/>
                <w:szCs w:val="20"/>
              </w:rPr>
            </w:pPr>
          </w:p>
          <w:p w:rsidR="00C833F1" w:rsidRDefault="00C833F1" w:rsidP="00C833F1">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C833F1" w:rsidRDefault="00C833F1" w:rsidP="00C833F1">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C833F1" w:rsidRDefault="00C833F1" w:rsidP="00C833F1">
            <w:pPr>
              <w:autoSpaceDE w:val="0"/>
              <w:autoSpaceDN w:val="0"/>
              <w:adjustRightInd w:val="0"/>
              <w:rPr>
                <w:rFonts w:eastAsia="HelenPro-Regular" w:cs="Arial"/>
                <w:szCs w:val="20"/>
              </w:rPr>
            </w:pPr>
            <w:r>
              <w:rPr>
                <w:rFonts w:eastAsia="HelenPro-Regular" w:cs="Arial"/>
                <w:szCs w:val="20"/>
              </w:rPr>
              <w:t>-BIN for “Bilirubin Interference”</w:t>
            </w:r>
          </w:p>
          <w:p w:rsidR="00C833F1" w:rsidRDefault="00C833F1" w:rsidP="00C833F1">
            <w:pPr>
              <w:autoSpaceDE w:val="0"/>
              <w:autoSpaceDN w:val="0"/>
              <w:adjustRightInd w:val="0"/>
              <w:rPr>
                <w:rFonts w:eastAsia="HelenPro-Regular" w:cs="Arial"/>
                <w:szCs w:val="20"/>
              </w:rPr>
            </w:pPr>
            <w:r>
              <w:rPr>
                <w:rFonts w:eastAsia="HelenPro-Regular" w:cs="Arial"/>
                <w:szCs w:val="20"/>
              </w:rPr>
              <w:t>-LINT for “Lipid Interference”</w:t>
            </w:r>
          </w:p>
          <w:p w:rsidR="00C833F1" w:rsidRDefault="00C833F1" w:rsidP="00C833F1">
            <w:pPr>
              <w:autoSpaceDE w:val="0"/>
              <w:autoSpaceDN w:val="0"/>
              <w:adjustRightInd w:val="0"/>
              <w:rPr>
                <w:rFonts w:eastAsia="HelenPro-Regular" w:cs="Arial"/>
                <w:szCs w:val="20"/>
              </w:rPr>
            </w:pPr>
          </w:p>
          <w:p w:rsidR="00C643FD" w:rsidRPr="00C643FD" w:rsidRDefault="00C643FD" w:rsidP="00C643FD">
            <w:pPr>
              <w:autoSpaceDE w:val="0"/>
              <w:autoSpaceDN w:val="0"/>
              <w:adjustRightInd w:val="0"/>
              <w:rPr>
                <w:rFonts w:cs="Arial"/>
                <w:bCs/>
                <w:szCs w:val="20"/>
              </w:rPr>
            </w:pPr>
            <w:r w:rsidRPr="004C221F">
              <w:rPr>
                <w:rFonts w:cs="Arial"/>
                <w:b/>
                <w:bCs/>
                <w:szCs w:val="20"/>
              </w:rPr>
              <w:t>CAUTION</w:t>
            </w:r>
            <w:r w:rsidRPr="00C643FD">
              <w:rPr>
                <w:rFonts w:cs="Arial"/>
                <w:bCs/>
                <w:szCs w:val="20"/>
              </w:rPr>
              <w:t>: Erythrocytes contain approximately</w:t>
            </w:r>
            <w:r w:rsidR="00265175">
              <w:rPr>
                <w:rFonts w:cs="Arial"/>
                <w:bCs/>
                <w:szCs w:val="20"/>
              </w:rPr>
              <w:t xml:space="preserve"> 3 to 5 times more ALT than</w:t>
            </w:r>
            <w:r w:rsidRPr="00C643FD">
              <w:rPr>
                <w:rFonts w:cs="Arial"/>
                <w:bCs/>
                <w:szCs w:val="20"/>
              </w:rPr>
              <w:t xml:space="preserve"> serum.</w:t>
            </w:r>
            <w:r>
              <w:rPr>
                <w:rFonts w:cs="Arial"/>
                <w:bCs/>
                <w:szCs w:val="20"/>
              </w:rPr>
              <w:t xml:space="preserve">  </w:t>
            </w:r>
            <w:r w:rsidRPr="00C643FD">
              <w:rPr>
                <w:rFonts w:cs="Arial"/>
                <w:bCs/>
                <w:szCs w:val="20"/>
              </w:rPr>
              <w:t>Hemolysis in serum or plasma can increase test results.</w:t>
            </w:r>
            <w:r w:rsidR="00F44DCB">
              <w:rPr>
                <w:rFonts w:cs="Arial"/>
                <w:bCs/>
                <w:szCs w:val="20"/>
              </w:rPr>
              <w:t xml:space="preserve">  </w:t>
            </w:r>
            <w:r w:rsidR="004C221F">
              <w:rPr>
                <w:rFonts w:cs="Arial"/>
                <w:bCs/>
                <w:szCs w:val="20"/>
              </w:rPr>
              <w:t>Samples that contain visible hemolysis should not be used, whenever</w:t>
            </w:r>
            <w:r w:rsidR="00C833F1">
              <w:rPr>
                <w:rFonts w:cs="Arial"/>
                <w:bCs/>
                <w:szCs w:val="20"/>
              </w:rPr>
              <w:t xml:space="preserve"> possible.  When redraw is not possible, append the -HP comment.</w:t>
            </w:r>
          </w:p>
          <w:p w:rsidR="00C643FD" w:rsidRPr="00C643FD" w:rsidRDefault="00C643FD" w:rsidP="00C643FD">
            <w:pPr>
              <w:autoSpaceDE w:val="0"/>
              <w:autoSpaceDN w:val="0"/>
              <w:adjustRightInd w:val="0"/>
              <w:rPr>
                <w:rFonts w:cs="Arial"/>
                <w:bCs/>
                <w:szCs w:val="20"/>
              </w:rPr>
            </w:pPr>
          </w:p>
          <w:p w:rsidR="00F44DCB" w:rsidRPr="00F44DCB" w:rsidRDefault="00F44DCB" w:rsidP="00F44DCB">
            <w:pPr>
              <w:autoSpaceDE w:val="0"/>
              <w:autoSpaceDN w:val="0"/>
              <w:adjustRightInd w:val="0"/>
              <w:rPr>
                <w:rFonts w:eastAsia="HelenPro-Regular" w:cs="Arial"/>
                <w:szCs w:val="20"/>
              </w:rPr>
            </w:pPr>
            <w:r w:rsidRPr="00F44DCB">
              <w:rPr>
                <w:rFonts w:eastAsia="HelenPro-Regular" w:cs="Arial"/>
                <w:szCs w:val="20"/>
              </w:rPr>
              <w:t>Interference studies were conducted using NCCLS EP7-P.25</w:t>
            </w:r>
          </w:p>
          <w:p w:rsidR="002E718D" w:rsidRPr="0018475A" w:rsidRDefault="00F44DCB" w:rsidP="00F44DCB">
            <w:pPr>
              <w:autoSpaceDE w:val="0"/>
              <w:autoSpaceDN w:val="0"/>
              <w:adjustRightInd w:val="0"/>
              <w:rPr>
                <w:rFonts w:eastAsia="HelenPro-Regular" w:cs="Arial"/>
                <w:szCs w:val="20"/>
              </w:rPr>
            </w:pPr>
            <w:r w:rsidRPr="00F44DCB">
              <w:rPr>
                <w:rFonts w:eastAsia="HelenPro-Regular" w:cs="Arial"/>
                <w:szCs w:val="20"/>
              </w:rPr>
              <w:t>Interference effects were assessed by Dose Response and Paired</w:t>
            </w:r>
            <w:r w:rsidR="0018475A">
              <w:rPr>
                <w:rFonts w:eastAsia="HelenPro-Regular" w:cs="Arial"/>
                <w:szCs w:val="20"/>
              </w:rPr>
              <w:t xml:space="preserve"> </w:t>
            </w:r>
            <w:r w:rsidRPr="00F44DCB">
              <w:rPr>
                <w:rFonts w:eastAsia="HelenPro-Regular" w:cs="Arial"/>
                <w:szCs w:val="20"/>
              </w:rPr>
              <w:t>Difference methods, at the medical decision level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 xml:space="preserve">Interference is less than 10% at an </w:t>
            </w:r>
            <w:r w:rsidR="002B0C6D">
              <w:rPr>
                <w:rFonts w:cs="Arial"/>
                <w:szCs w:val="20"/>
              </w:rPr>
              <w:t>ALT</w:t>
            </w:r>
            <w:r>
              <w:rPr>
                <w:rFonts w:cs="Arial"/>
                <w:szCs w:val="20"/>
              </w:rPr>
              <w:t xml:space="preserve"> concentration level of 50 U/L</w:t>
            </w:r>
            <w:r w:rsidR="002E718D" w:rsidRPr="00DC7421">
              <w:rPr>
                <w:rFonts w:cs="Arial"/>
                <w:szCs w:val="20"/>
              </w:rPr>
              <w:t xml:space="preserve"> for:</w:t>
            </w:r>
          </w:p>
          <w:p w:rsidR="002E718D" w:rsidRPr="00DC7421" w:rsidRDefault="00824C10" w:rsidP="00655B61">
            <w:pPr>
              <w:numPr>
                <w:ilvl w:val="0"/>
                <w:numId w:val="20"/>
              </w:numPr>
              <w:jc w:val="both"/>
              <w:rPr>
                <w:rFonts w:cs="Arial"/>
                <w:szCs w:val="20"/>
              </w:rPr>
            </w:pPr>
            <w:r w:rsidRPr="00DC7421">
              <w:rPr>
                <w:rFonts w:cs="Arial"/>
                <w:szCs w:val="20"/>
              </w:rPr>
              <w:t>Hemoglobin: up to 750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F44DCB" w:rsidP="00655B61">
            <w:pPr>
              <w:numPr>
                <w:ilvl w:val="0"/>
                <w:numId w:val="20"/>
              </w:numPr>
              <w:jc w:val="both"/>
              <w:rPr>
                <w:rFonts w:cs="Arial"/>
                <w:szCs w:val="20"/>
              </w:rPr>
            </w:pPr>
            <w:r>
              <w:rPr>
                <w:rFonts w:cs="Arial"/>
                <w:szCs w:val="20"/>
              </w:rPr>
              <w:t>Lipemia (Intralipid®): up to 625</w:t>
            </w:r>
            <w:r w:rsidR="002E718D" w:rsidRPr="00DC7421">
              <w:rPr>
                <w:rFonts w:cs="Arial"/>
                <w:szCs w:val="20"/>
              </w:rPr>
              <w:t xml:space="preserve"> mg/dL</w:t>
            </w:r>
            <w:r>
              <w:rPr>
                <w:rFonts w:cs="Arial"/>
                <w:szCs w:val="20"/>
              </w:rPr>
              <w:t>.</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7C6521" w:rsidRPr="007C6521" w:rsidRDefault="007C6521" w:rsidP="007C6521">
            <w:pPr>
              <w:autoSpaceDE w:val="0"/>
              <w:autoSpaceDN w:val="0"/>
              <w:adjustRightInd w:val="0"/>
              <w:rPr>
                <w:rFonts w:eastAsia="HelenPro-Regular" w:cs="Arial"/>
                <w:szCs w:val="20"/>
              </w:rPr>
            </w:pPr>
          </w:p>
          <w:p w:rsidR="007C6521" w:rsidRPr="00DC7421" w:rsidRDefault="007C6521" w:rsidP="00D63C07">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4C221F">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2B0C6D">
                  <w:pPr>
                    <w:rPr>
                      <w:rFonts w:cs="Arial"/>
                      <w:szCs w:val="20"/>
                    </w:rPr>
                  </w:pPr>
                  <w:r>
                    <w:rPr>
                      <w:rFonts w:cs="Arial"/>
                      <w:szCs w:val="20"/>
                    </w:rPr>
                    <w:t>ALT</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00196094">
                    <w:rPr>
                      <w:rFonts w:cs="Arial"/>
                      <w:szCs w:val="20"/>
                    </w:rPr>
                    <w:t>–</w:t>
                  </w:r>
                  <w:r w:rsidR="00824C10" w:rsidRPr="00DC7421">
                    <w:rPr>
                      <w:rFonts w:cs="Arial"/>
                      <w:szCs w:val="20"/>
                    </w:rPr>
                    <w:t xml:space="preserve"> </w:t>
                  </w:r>
                  <w:r w:rsidR="00196094">
                    <w:rPr>
                      <w:rFonts w:cs="Arial"/>
                      <w:szCs w:val="20"/>
                    </w:rPr>
                    <w:t>364 Days</w:t>
                  </w:r>
                </w:p>
              </w:tc>
              <w:tc>
                <w:tcPr>
                  <w:tcW w:w="2700" w:type="dxa"/>
                  <w:tcBorders>
                    <w:left w:val="single" w:sz="4" w:space="0" w:color="auto"/>
                    <w:right w:val="single" w:sz="4" w:space="0" w:color="auto"/>
                  </w:tcBorders>
                </w:tcPr>
                <w:p w:rsidR="006A2770" w:rsidRPr="00DC7421" w:rsidRDefault="00196094">
                  <w:pPr>
                    <w:rPr>
                      <w:rFonts w:cs="Arial"/>
                      <w:szCs w:val="20"/>
                    </w:rPr>
                  </w:pPr>
                  <w:r>
                    <w:rPr>
                      <w:rFonts w:cs="Arial"/>
                      <w:szCs w:val="20"/>
                    </w:rPr>
                    <w:t>5 – 33 U/L</w:t>
                  </w:r>
                </w:p>
              </w:tc>
            </w:tr>
            <w:tr w:rsidR="00646E63" w:rsidRPr="00DC7421" w:rsidTr="00824C10">
              <w:trPr>
                <w:gridAfter w:val="1"/>
                <w:wAfter w:w="3978" w:type="dxa"/>
              </w:trPr>
              <w:tc>
                <w:tcPr>
                  <w:tcW w:w="2389" w:type="dxa"/>
                </w:tcPr>
                <w:p w:rsidR="00646E63" w:rsidRPr="00DC7421" w:rsidRDefault="00196094" w:rsidP="00196094">
                  <w:pPr>
                    <w:rPr>
                      <w:rFonts w:cs="Arial"/>
                      <w:szCs w:val="20"/>
                    </w:rPr>
                  </w:pPr>
                  <w:r>
                    <w:rPr>
                      <w:rFonts w:cs="Arial"/>
                      <w:szCs w:val="20"/>
                    </w:rPr>
                    <w:t>1 year - 12</w:t>
                  </w:r>
                  <w:r w:rsidR="00646E63" w:rsidRPr="00DC7421">
                    <w:rPr>
                      <w:rFonts w:cs="Arial"/>
                      <w:szCs w:val="20"/>
                    </w:rPr>
                    <w:t xml:space="preserve"> year</w:t>
                  </w:r>
                  <w:r>
                    <w:rPr>
                      <w:rFonts w:cs="Arial"/>
                      <w:szCs w:val="20"/>
                    </w:rPr>
                    <w:t>s</w:t>
                  </w:r>
                </w:p>
              </w:tc>
              <w:tc>
                <w:tcPr>
                  <w:tcW w:w="2700" w:type="dxa"/>
                  <w:tcBorders>
                    <w:left w:val="single" w:sz="4" w:space="0" w:color="auto"/>
                    <w:right w:val="single" w:sz="4" w:space="0" w:color="auto"/>
                  </w:tcBorders>
                </w:tcPr>
                <w:p w:rsidR="00646E63" w:rsidRPr="00DC7421" w:rsidRDefault="00196094">
                  <w:pPr>
                    <w:rPr>
                      <w:rFonts w:cs="Arial"/>
                      <w:szCs w:val="20"/>
                    </w:rPr>
                  </w:pPr>
                  <w:r>
                    <w:rPr>
                      <w:rFonts w:cs="Arial"/>
                      <w:szCs w:val="20"/>
                    </w:rPr>
                    <w:t>9 – 25 U/L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w:t>
                  </w:r>
                  <w:r w:rsidR="00196094">
                    <w:rPr>
                      <w:rFonts w:cs="Arial"/>
                      <w:szCs w:val="20"/>
                    </w:rPr>
                    <w:t>3 - 18</w:t>
                  </w:r>
                  <w:r w:rsidRPr="00DC7421">
                    <w:rPr>
                      <w:rFonts w:cs="Arial"/>
                      <w:szCs w:val="20"/>
                    </w:rPr>
                    <w:t xml:space="preserve"> years</w:t>
                  </w:r>
                  <w:r w:rsidR="00196094">
                    <w:rPr>
                      <w:rFonts w:cs="Arial"/>
                      <w:szCs w:val="20"/>
                    </w:rPr>
                    <w:t xml:space="preserve"> female</w:t>
                  </w:r>
                </w:p>
              </w:tc>
              <w:tc>
                <w:tcPr>
                  <w:tcW w:w="2700" w:type="dxa"/>
                  <w:tcBorders>
                    <w:left w:val="single" w:sz="4" w:space="0" w:color="auto"/>
                    <w:right w:val="single" w:sz="4" w:space="0" w:color="auto"/>
                  </w:tcBorders>
                </w:tcPr>
                <w:p w:rsidR="00646E63" w:rsidRPr="00DC7421" w:rsidRDefault="00196094" w:rsidP="00646E63">
                  <w:pPr>
                    <w:rPr>
                      <w:rFonts w:cs="Arial"/>
                      <w:szCs w:val="20"/>
                    </w:rPr>
                  </w:pPr>
                  <w:r>
                    <w:rPr>
                      <w:rFonts w:cs="Arial"/>
                      <w:szCs w:val="20"/>
                    </w:rPr>
                    <w:t>8 – 22 U/L</w:t>
                  </w:r>
                </w:p>
              </w:tc>
            </w:tr>
            <w:tr w:rsidR="00646E63" w:rsidRPr="00DC7421" w:rsidTr="00824C10">
              <w:trPr>
                <w:gridAfter w:val="1"/>
                <w:wAfter w:w="3978" w:type="dxa"/>
              </w:trPr>
              <w:tc>
                <w:tcPr>
                  <w:tcW w:w="2389" w:type="dxa"/>
                </w:tcPr>
                <w:p w:rsidR="00646E63" w:rsidRPr="00DC7421" w:rsidRDefault="00196094">
                  <w:pPr>
                    <w:rPr>
                      <w:rFonts w:cs="Arial"/>
                      <w:szCs w:val="20"/>
                    </w:rPr>
                  </w:pPr>
                  <w:r>
                    <w:rPr>
                      <w:rFonts w:cs="Arial"/>
                      <w:szCs w:val="20"/>
                    </w:rPr>
                    <w:t>13 - 18</w:t>
                  </w:r>
                  <w:r w:rsidR="00824C10" w:rsidRPr="00DC7421">
                    <w:rPr>
                      <w:rFonts w:cs="Arial"/>
                      <w:szCs w:val="20"/>
                    </w:rPr>
                    <w:t xml:space="preserve"> years</w:t>
                  </w:r>
                  <w:r>
                    <w:rPr>
                      <w:rFonts w:cs="Arial"/>
                      <w:szCs w:val="20"/>
                    </w:rPr>
                    <w:t xml:space="preserve"> male</w:t>
                  </w:r>
                </w:p>
              </w:tc>
              <w:tc>
                <w:tcPr>
                  <w:tcW w:w="2700" w:type="dxa"/>
                  <w:tcBorders>
                    <w:left w:val="single" w:sz="4" w:space="0" w:color="auto"/>
                    <w:right w:val="single" w:sz="4" w:space="0" w:color="auto"/>
                  </w:tcBorders>
                </w:tcPr>
                <w:p w:rsidR="00646E63" w:rsidRPr="00DC7421" w:rsidRDefault="00196094" w:rsidP="00646E63">
                  <w:pPr>
                    <w:rPr>
                      <w:rFonts w:cs="Arial"/>
                      <w:szCs w:val="20"/>
                    </w:rPr>
                  </w:pPr>
                  <w:r>
                    <w:rPr>
                      <w:rFonts w:cs="Arial"/>
                      <w:szCs w:val="20"/>
                    </w:rPr>
                    <w:t>9 - 24 U/L</w:t>
                  </w:r>
                </w:p>
              </w:tc>
            </w:tr>
            <w:tr w:rsidR="00824C10" w:rsidRPr="00DC7421" w:rsidTr="00824C10">
              <w:trPr>
                <w:gridAfter w:val="1"/>
                <w:wAfter w:w="3978" w:type="dxa"/>
              </w:trPr>
              <w:tc>
                <w:tcPr>
                  <w:tcW w:w="2389" w:type="dxa"/>
                </w:tcPr>
                <w:p w:rsidR="00824C10" w:rsidRPr="00DC7421" w:rsidRDefault="00824C10">
                  <w:pPr>
                    <w:rPr>
                      <w:rFonts w:cs="Arial"/>
                      <w:szCs w:val="20"/>
                    </w:rPr>
                  </w:pPr>
                  <w:r w:rsidRPr="00DC7421">
                    <w:rPr>
                      <w:rFonts w:cs="Arial"/>
                      <w:szCs w:val="20"/>
                    </w:rPr>
                    <w:t>Adult</w:t>
                  </w:r>
                </w:p>
              </w:tc>
              <w:tc>
                <w:tcPr>
                  <w:tcW w:w="2700" w:type="dxa"/>
                  <w:tcBorders>
                    <w:left w:val="single" w:sz="4" w:space="0" w:color="auto"/>
                    <w:right w:val="single" w:sz="4" w:space="0" w:color="auto"/>
                  </w:tcBorders>
                </w:tcPr>
                <w:p w:rsidR="00824C10" w:rsidRPr="00DC7421" w:rsidRDefault="00196094" w:rsidP="00646E63">
                  <w:pPr>
                    <w:rPr>
                      <w:rFonts w:cs="Arial"/>
                      <w:szCs w:val="20"/>
                    </w:rPr>
                  </w:pPr>
                  <w:r>
                    <w:rPr>
                      <w:rFonts w:cs="Arial"/>
                      <w:szCs w:val="20"/>
                    </w:rPr>
                    <w:t>&lt;5 – 55 U/L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4C221F">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None specified.</w:t>
            </w: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2B0C6D">
              <w:rPr>
                <w:rFonts w:cs="Arial"/>
                <w:color w:val="000000"/>
                <w:szCs w:val="20"/>
              </w:rPr>
              <w:t>ALT</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250A09" w:rsidRPr="00DC7421" w:rsidRDefault="00250A09">
            <w:pPr>
              <w:pStyle w:val="Header"/>
              <w:tabs>
                <w:tab w:val="clear" w:pos="4320"/>
                <w:tab w:val="clear" w:pos="8640"/>
              </w:tabs>
              <w:rPr>
                <w:rFonts w:cs="Arial"/>
                <w:color w:val="000000"/>
                <w:szCs w:val="20"/>
              </w:rPr>
            </w:pPr>
          </w:p>
          <w:p w:rsidR="007C6521" w:rsidRPr="00DC7421" w:rsidRDefault="007C6521" w:rsidP="007C6521">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rsidP="00C643FD">
            <w:pPr>
              <w:autoSpaceDE w:val="0"/>
              <w:autoSpaceDN w:val="0"/>
              <w:adjustRightInd w:val="0"/>
              <w:rPr>
                <w:rFonts w:cs="Arial"/>
                <w:bCs/>
                <w:szCs w:val="20"/>
              </w:rPr>
            </w:pPr>
          </w:p>
        </w:tc>
      </w:tr>
      <w:tr w:rsidR="00E3253B" w:rsidTr="004C221F">
        <w:trPr>
          <w:trHeight w:val="148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29"/>
              <w:gridCol w:w="7038"/>
            </w:tblGrid>
            <w:tr w:rsidR="00C643FD" w:rsidRPr="00EC40A2" w:rsidTr="00EA319F">
              <w:tc>
                <w:tcPr>
                  <w:tcW w:w="9067" w:type="dxa"/>
                  <w:gridSpan w:val="2"/>
                </w:tcPr>
                <w:p w:rsidR="00C643FD" w:rsidRPr="00EC40A2" w:rsidRDefault="007C6521" w:rsidP="00C643FD">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C643FD" w:rsidRPr="00EC40A2">
                    <w:rPr>
                      <w:rFonts w:cs="Arial"/>
                      <w:b/>
                      <w:bCs/>
                      <w:szCs w:val="20"/>
                    </w:rPr>
                    <w:t>:</w:t>
                  </w:r>
                  <w:r w:rsidR="00C643FD" w:rsidRPr="00EC40A2">
                    <w:rPr>
                      <w:rFonts w:cs="Arial"/>
                      <w:b/>
                      <w:bCs/>
                      <w:color w:val="5F497A"/>
                      <w:szCs w:val="20"/>
                    </w:rPr>
                    <w:t xml:space="preserve"> </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Auto</w:t>
                  </w:r>
                  <w:r w:rsidR="00196094">
                    <w:rPr>
                      <w:rFonts w:cs="Arial"/>
                      <w:szCs w:val="20"/>
                    </w:rPr>
                    <w:t>mated</w:t>
                  </w:r>
                  <w:r w:rsidRPr="00EC40A2">
                    <w:rPr>
                      <w:rFonts w:cs="Arial"/>
                      <w:szCs w:val="20"/>
                    </w:rPr>
                    <w:t xml:space="preserve"> Dilution:</w:t>
                  </w:r>
                </w:p>
              </w:tc>
              <w:tc>
                <w:tcPr>
                  <w:tcW w:w="7038" w:type="dxa"/>
                </w:tcPr>
                <w:p w:rsidR="00C643FD" w:rsidRPr="00EC40A2" w:rsidRDefault="00C643FD" w:rsidP="00C643FD">
                  <w:pPr>
                    <w:autoSpaceDE w:val="0"/>
                    <w:autoSpaceDN w:val="0"/>
                    <w:adjustRightInd w:val="0"/>
                    <w:rPr>
                      <w:rFonts w:cs="Arial"/>
                      <w:szCs w:val="20"/>
                    </w:rPr>
                  </w:pPr>
                  <w:r>
                    <w:rPr>
                      <w:rFonts w:cs="Arial"/>
                      <w:szCs w:val="20"/>
                    </w:rPr>
                    <w:t>1:5</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Maximum Manual Dilution:</w:t>
                  </w:r>
                </w:p>
              </w:tc>
              <w:tc>
                <w:tcPr>
                  <w:tcW w:w="7038" w:type="dxa"/>
                </w:tcPr>
                <w:p w:rsidR="00C643FD" w:rsidRPr="00EC40A2" w:rsidRDefault="007C6521" w:rsidP="00C643FD">
                  <w:pPr>
                    <w:autoSpaceDE w:val="0"/>
                    <w:autoSpaceDN w:val="0"/>
                    <w:adjustRightInd w:val="0"/>
                    <w:rPr>
                      <w:rFonts w:cs="Arial"/>
                      <w:szCs w:val="20"/>
                    </w:rPr>
                  </w:pPr>
                  <w:r>
                    <w:rPr>
                      <w:rFonts w:cs="Arial"/>
                      <w:szCs w:val="20"/>
                    </w:rPr>
                    <w:t>Do not manually dilute.</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Diluent:</w:t>
                  </w:r>
                </w:p>
              </w:tc>
              <w:tc>
                <w:tcPr>
                  <w:tcW w:w="7038" w:type="dxa"/>
                </w:tcPr>
                <w:p w:rsidR="00C643FD" w:rsidRPr="00EC40A2" w:rsidRDefault="007C6521" w:rsidP="00C643FD">
                  <w:pPr>
                    <w:autoSpaceDE w:val="0"/>
                    <w:autoSpaceDN w:val="0"/>
                    <w:adjustRightInd w:val="0"/>
                    <w:rPr>
                      <w:rFonts w:cs="Arial"/>
                      <w:szCs w:val="20"/>
                    </w:rPr>
                  </w:pPr>
                  <w:r>
                    <w:rPr>
                      <w:rFonts w:cs="Arial"/>
                      <w:szCs w:val="20"/>
                    </w:rPr>
                    <w:t>Onboard saline</w:t>
                  </w:r>
                </w:p>
              </w:tc>
            </w:tr>
            <w:tr w:rsidR="006353B1" w:rsidTr="00EA319F">
              <w:tc>
                <w:tcPr>
                  <w:tcW w:w="2029" w:type="dxa"/>
                </w:tcPr>
                <w:p w:rsidR="006353B1" w:rsidRDefault="006353B1" w:rsidP="00EA319F">
                  <w:pPr>
                    <w:rPr>
                      <w:rFonts w:cs="Arial"/>
                      <w:szCs w:val="20"/>
                    </w:rPr>
                  </w:pPr>
                  <w:r>
                    <w:rPr>
                      <w:rFonts w:cs="Arial"/>
                      <w:szCs w:val="20"/>
                    </w:rPr>
                    <w:t>Manual Dilution:</w:t>
                  </w:r>
                </w:p>
              </w:tc>
              <w:tc>
                <w:tcPr>
                  <w:tcW w:w="7038" w:type="dxa"/>
                </w:tcPr>
                <w:p w:rsidR="006353B1" w:rsidRPr="00EC40A2" w:rsidRDefault="006353B1" w:rsidP="00EA319F">
                  <w:pPr>
                    <w:autoSpaceDE w:val="0"/>
                    <w:autoSpaceDN w:val="0"/>
                    <w:adjustRightInd w:val="0"/>
                    <w:rPr>
                      <w:rFonts w:eastAsia="HelenPro-Regular" w:cs="Arial"/>
                      <w:szCs w:val="20"/>
                    </w:rPr>
                  </w:pPr>
                  <w:r w:rsidRPr="00EC40A2">
                    <w:rPr>
                      <w:rFonts w:cs="Arial"/>
                      <w:szCs w:val="20"/>
                    </w:rPr>
                    <w:t xml:space="preserve">Follow Abbott </w:t>
                  </w:r>
                  <w:hyperlink r:id="rId12" w:history="1">
                    <w:r w:rsidRPr="006353B1">
                      <w:rPr>
                        <w:rStyle w:val="Hyperlink"/>
                        <w:rFonts w:cs="Arial"/>
                        <w:szCs w:val="20"/>
                      </w:rPr>
                      <w:t>Architect Operator’s Manual</w:t>
                    </w:r>
                  </w:hyperlink>
                  <w:r w:rsidRPr="00EC40A2">
                    <w:rPr>
                      <w:rFonts w:cs="Arial"/>
                      <w:szCs w:val="20"/>
                    </w:rPr>
                    <w:t xml:space="preserve"> or </w:t>
                  </w:r>
                  <w:hyperlink r:id="rId13" w:history="1">
                    <w:r w:rsidRPr="006353B1">
                      <w:rPr>
                        <w:rStyle w:val="Hyperlink"/>
                        <w:rFonts w:cs="Arial"/>
                        <w:szCs w:val="20"/>
                      </w:rPr>
                      <w:t>Alinity Operator’s Manual</w:t>
                    </w:r>
                  </w:hyperlink>
                  <w:r w:rsidRPr="00EC40A2">
                    <w:rPr>
                      <w:rFonts w:cs="Arial"/>
                      <w:szCs w:val="20"/>
                    </w:rPr>
                    <w:t xml:space="preserve"> ins</w:t>
                  </w:r>
                  <w:r>
                    <w:rPr>
                      <w:rFonts w:cs="Arial"/>
                      <w:szCs w:val="20"/>
                    </w:rPr>
                    <w:t>tructions for programming automated</w:t>
                  </w:r>
                  <w:r w:rsidRPr="00EC40A2">
                    <w:rPr>
                      <w:rFonts w:cs="Arial"/>
                      <w:szCs w:val="20"/>
                    </w:rPr>
                    <w:t xml:space="preserve">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6353B1" w:rsidRPr="00EC40A2" w:rsidRDefault="006353B1" w:rsidP="00EA319F">
                  <w:pPr>
                    <w:autoSpaceDE w:val="0"/>
                    <w:autoSpaceDN w:val="0"/>
                    <w:adjustRightInd w:val="0"/>
                    <w:rPr>
                      <w:rFonts w:eastAsia="HelenPro-Regular" w:cs="Arial"/>
                      <w:szCs w:val="20"/>
                    </w:rPr>
                  </w:pPr>
                </w:p>
                <w:p w:rsidR="006353B1" w:rsidRDefault="006353B1" w:rsidP="006353B1">
                  <w:pPr>
                    <w:autoSpaceDE w:val="0"/>
                    <w:autoSpaceDN w:val="0"/>
                    <w:adjustRightInd w:val="0"/>
                    <w:rPr>
                      <w:rFonts w:cs="Arial"/>
                      <w:szCs w:val="20"/>
                    </w:rPr>
                  </w:pPr>
                  <w:r w:rsidRPr="00EC40A2">
                    <w:rPr>
                      <w:rFonts w:eastAsia="HelenPro-Regular" w:cs="Arial"/>
                      <w:szCs w:val="20"/>
                    </w:rPr>
                    <w:t>If a diluted sample result is less than the lower valu</w:t>
                  </w:r>
                  <w:r>
                    <w:rPr>
                      <w:rFonts w:eastAsia="HelenPro-Regular" w:cs="Arial"/>
                      <w:szCs w:val="20"/>
                    </w:rPr>
                    <w:t>e of the measuring interval</w:t>
                  </w:r>
                  <w:r w:rsidRPr="00EC40A2">
                    <w:rPr>
                      <w:rFonts w:eastAsia="HelenPro-Regular" w:cs="Arial"/>
                      <w:szCs w:val="20"/>
                    </w:rPr>
                    <w:t>, do no</w:t>
                  </w:r>
                  <w:r>
                    <w:rPr>
                      <w:rFonts w:eastAsia="HelenPro-Regular" w:cs="Arial"/>
                      <w:szCs w:val="20"/>
                    </w:rPr>
                    <w:t>t report the result. Rerun and/</w:t>
                  </w:r>
                  <w:r w:rsidRPr="00EC40A2">
                    <w:rPr>
                      <w:rFonts w:eastAsia="HelenPro-Regular" w:cs="Arial"/>
                      <w:szCs w:val="20"/>
                    </w:rPr>
                    <w:t>or invest</w:t>
                  </w:r>
                  <w:r>
                    <w:rPr>
                      <w:rFonts w:eastAsia="HelenPro-Regular" w:cs="Arial"/>
                      <w:szCs w:val="20"/>
                    </w:rPr>
                    <w:t>igate for other possible causes of error.</w:t>
                  </w:r>
                </w:p>
              </w:tc>
            </w:tr>
          </w:tbl>
          <w:p w:rsidR="00C643FD" w:rsidRPr="006353B1" w:rsidRDefault="00C643FD" w:rsidP="006353B1">
            <w:pPr>
              <w:rPr>
                <w:rFonts w:cs="Arial"/>
                <w:b/>
                <w:bCs/>
                <w:color w:val="0000FF"/>
                <w:szCs w:val="20"/>
              </w:rPr>
            </w:pPr>
          </w:p>
        </w:tc>
      </w:tr>
      <w:tr w:rsidR="00E3253B" w:rsidTr="004C221F">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C833F1" w:rsidP="002F5C68">
            <w:pPr>
              <w:pStyle w:val="Header"/>
              <w:tabs>
                <w:tab w:val="clear" w:pos="4320"/>
                <w:tab w:val="clear" w:pos="8640"/>
              </w:tabs>
              <w:rPr>
                <w:rFonts w:cs="Arial"/>
                <w:szCs w:val="20"/>
              </w:rPr>
            </w:pPr>
            <w:r>
              <w:rPr>
                <w:rFonts w:cs="Arial"/>
                <w:b/>
                <w:bCs/>
                <w:color w:val="7030A0"/>
                <w:szCs w:val="20"/>
              </w:rPr>
              <w:t>All analyzers</w:t>
            </w:r>
            <w:r w:rsidR="002F5C68" w:rsidRPr="00DC7421">
              <w:rPr>
                <w:rFonts w:cs="Arial"/>
                <w:b/>
                <w:bCs/>
                <w:szCs w:val="20"/>
              </w:rPr>
              <w:t>:</w:t>
            </w:r>
            <w:r w:rsidR="002F5C68" w:rsidRPr="00DC7421">
              <w:rPr>
                <w:rFonts w:cs="Arial"/>
                <w:b/>
                <w:bCs/>
                <w:color w:val="5F497A"/>
                <w:szCs w:val="20"/>
              </w:rPr>
              <w:t xml:space="preserve"> </w:t>
            </w:r>
          </w:p>
          <w:p w:rsidR="00E3253B" w:rsidRPr="00DC7421" w:rsidRDefault="00C833F1">
            <w:pPr>
              <w:pStyle w:val="Header"/>
              <w:numPr>
                <w:ilvl w:val="0"/>
                <w:numId w:val="5"/>
              </w:numPr>
              <w:tabs>
                <w:tab w:val="clear" w:pos="4320"/>
                <w:tab w:val="clear" w:pos="8640"/>
              </w:tabs>
              <w:rPr>
                <w:rFonts w:cs="Arial"/>
                <w:szCs w:val="20"/>
              </w:rPr>
            </w:pPr>
            <w:r>
              <w:rPr>
                <w:rFonts w:cs="Arial"/>
                <w:szCs w:val="20"/>
              </w:rPr>
              <w:t>Results between 8 – 3500</w:t>
            </w:r>
            <w:r w:rsidR="00382531">
              <w:rPr>
                <w:rFonts w:cs="Arial"/>
                <w:szCs w:val="20"/>
              </w:rPr>
              <w:t xml:space="preserve"> U/</w:t>
            </w:r>
            <w:r w:rsidR="00E3253B" w:rsidRPr="00DC7421">
              <w:rPr>
                <w:rFonts w:cs="Arial"/>
                <w:szCs w:val="20"/>
              </w:rPr>
              <w:t>L without error messages are released</w:t>
            </w:r>
          </w:p>
          <w:p w:rsidR="00E3253B" w:rsidRPr="00DC7421" w:rsidRDefault="00C833F1">
            <w:pPr>
              <w:numPr>
                <w:ilvl w:val="0"/>
                <w:numId w:val="5"/>
              </w:numPr>
              <w:rPr>
                <w:rFonts w:cs="Arial"/>
                <w:szCs w:val="20"/>
              </w:rPr>
            </w:pPr>
            <w:r>
              <w:rPr>
                <w:rFonts w:cs="Arial"/>
                <w:szCs w:val="20"/>
              </w:rPr>
              <w:t>Results below 8 U/L g/dL: report as &lt;8</w:t>
            </w:r>
            <w:r w:rsidR="00196094">
              <w:rPr>
                <w:rFonts w:cs="Arial"/>
                <w:szCs w:val="20"/>
              </w:rPr>
              <w:t xml:space="preserve"> U/</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E3253B" w:rsidRDefault="00C833F1">
            <w:pPr>
              <w:numPr>
                <w:ilvl w:val="0"/>
                <w:numId w:val="5"/>
              </w:numPr>
              <w:rPr>
                <w:rFonts w:cs="Arial"/>
                <w:szCs w:val="20"/>
              </w:rPr>
            </w:pPr>
            <w:r>
              <w:rPr>
                <w:rFonts w:cs="Arial"/>
                <w:szCs w:val="20"/>
              </w:rPr>
              <w:t>Results &gt;3500</w:t>
            </w:r>
            <w:r w:rsidR="00E3253B" w:rsidRPr="00DC7421">
              <w:rPr>
                <w:rFonts w:cs="Arial"/>
                <w:szCs w:val="20"/>
              </w:rPr>
              <w:t xml:space="preserve"> g/dL without erro</w:t>
            </w:r>
            <w:r w:rsidR="00DC24D6" w:rsidRPr="00DC7421">
              <w:rPr>
                <w:rFonts w:cs="Arial"/>
                <w:szCs w:val="20"/>
              </w:rPr>
              <w:t xml:space="preserve">r </w:t>
            </w:r>
            <w:r w:rsidR="00196094">
              <w:rPr>
                <w:rFonts w:cs="Arial"/>
                <w:szCs w:val="20"/>
              </w:rPr>
              <w:t>messages should have automated 1:5 instrument dilution performed.  Results &gt;19495 U/L after automate</w:t>
            </w:r>
            <w:r>
              <w:rPr>
                <w:rFonts w:cs="Arial"/>
                <w:szCs w:val="20"/>
              </w:rPr>
              <w:t>d dilution are reported as &gt;17500</w:t>
            </w:r>
            <w:r w:rsidR="00196094">
              <w:rPr>
                <w:rFonts w:cs="Arial"/>
                <w:szCs w:val="20"/>
              </w:rPr>
              <w:t xml:space="preserve"> U/L.  Do not manually dilute.</w:t>
            </w:r>
          </w:p>
          <w:p w:rsidR="00EC17BC" w:rsidRDefault="00EC17BC" w:rsidP="00EC17BC">
            <w:pPr>
              <w:ind w:left="360"/>
              <w:rPr>
                <w:rFonts w:cs="Arial"/>
                <w:szCs w:val="20"/>
              </w:rPr>
            </w:pPr>
          </w:p>
          <w:p w:rsidR="00EC17BC" w:rsidRDefault="00EC17BC" w:rsidP="00EC17BC">
            <w:pPr>
              <w:rPr>
                <w:rFonts w:cs="Arial"/>
                <w:bCs/>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r w:rsidRPr="00C643FD">
              <w:rPr>
                <w:rFonts w:cs="Arial"/>
                <w:bCs/>
                <w:szCs w:val="20"/>
              </w:rPr>
              <w:t>Hemolysis in serum or plasma can increase test results.</w:t>
            </w:r>
            <w:r>
              <w:rPr>
                <w:rFonts w:cs="Arial"/>
                <w:bCs/>
                <w:szCs w:val="20"/>
              </w:rPr>
              <w:t xml:space="preserve">  Samples that contain visible hemolysis should not be used, whenever possible.</w:t>
            </w:r>
          </w:p>
          <w:p w:rsidR="00EC17BC" w:rsidRDefault="00EC17BC" w:rsidP="00EC17BC">
            <w:pPr>
              <w:rPr>
                <w:rFonts w:cs="Arial"/>
                <w:bCs/>
                <w:szCs w:val="20"/>
              </w:rPr>
            </w:pPr>
          </w:p>
          <w:p w:rsidR="00EC17BC" w:rsidRPr="00EC17BC" w:rsidRDefault="00EC17BC" w:rsidP="00EC17BC">
            <w:pPr>
              <w:rPr>
                <w:rFonts w:cs="Arial"/>
                <w:bCs/>
                <w:szCs w:val="20"/>
              </w:rPr>
            </w:pPr>
            <w:r>
              <w:rPr>
                <w:rFonts w:cs="Arial"/>
                <w:bCs/>
                <w:szCs w:val="20"/>
              </w:rPr>
              <w:t xml:space="preserve">Use appropriate appended comments for lipemic samples.  See Interferences section.  </w:t>
            </w:r>
          </w:p>
          <w:p w:rsidR="00387FF5" w:rsidRPr="00DC7421" w:rsidRDefault="00387FF5" w:rsidP="00824C10">
            <w:pPr>
              <w:rPr>
                <w:rFonts w:cs="Arial"/>
                <w:szCs w:val="20"/>
              </w:rPr>
            </w:pPr>
          </w:p>
        </w:tc>
      </w:tr>
      <w:tr w:rsidR="00E3253B" w:rsidTr="004C221F">
        <w:trPr>
          <w:tblHeader/>
        </w:trPr>
        <w:tc>
          <w:tcPr>
            <w:tcW w:w="1800" w:type="dxa"/>
            <w:tcBorders>
              <w:top w:val="nil"/>
              <w:left w:val="nil"/>
              <w:bottom w:val="nil"/>
              <w:right w:val="nil"/>
            </w:tcBorders>
          </w:tcPr>
          <w:p w:rsidR="00E3253B" w:rsidRPr="00C00B65" w:rsidRDefault="00E3253B" w:rsidP="00265175">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65175"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p w:rsidR="00E3253B" w:rsidRPr="00DC7421" w:rsidRDefault="00DC7421">
            <w:pPr>
              <w:pStyle w:val="Header"/>
              <w:tabs>
                <w:tab w:val="clear" w:pos="4320"/>
                <w:tab w:val="clear" w:pos="8640"/>
              </w:tabs>
              <w:rPr>
                <w:rFonts w:cs="Arial"/>
                <w:szCs w:val="20"/>
              </w:rPr>
            </w:pPr>
            <w:r>
              <w:rPr>
                <w:rFonts w:cs="Arial"/>
                <w:szCs w:val="20"/>
              </w:rPr>
              <w:t>.</w:t>
            </w:r>
          </w:p>
        </w:tc>
      </w:tr>
      <w:tr w:rsidR="00E3253B" w:rsidTr="004C221F">
        <w:trPr>
          <w:trHeight w:val="2655"/>
          <w:tblHeader/>
        </w:trPr>
        <w:tc>
          <w:tcPr>
            <w:tcW w:w="1800" w:type="dxa"/>
            <w:tcBorders>
              <w:top w:val="nil"/>
              <w:left w:val="nil"/>
              <w:bottom w:val="nil"/>
              <w:right w:val="nil"/>
            </w:tcBorders>
          </w:tcPr>
          <w:p w:rsidR="00E3253B" w:rsidRPr="00C00B65" w:rsidRDefault="00E3253B" w:rsidP="00265175">
            <w:pPr>
              <w:ind w:left="-108" w:right="-108"/>
              <w:rPr>
                <w:rFonts w:cs="Arial"/>
                <w:b/>
                <w:bCs/>
                <w:color w:val="0000FF"/>
                <w:szCs w:val="20"/>
              </w:rPr>
            </w:pPr>
            <w:r w:rsidRPr="00C00B65">
              <w:rPr>
                <w:rFonts w:cs="Arial"/>
                <w:b/>
                <w:bCs/>
                <w:color w:val="0000FF"/>
                <w:szCs w:val="20"/>
              </w:rPr>
              <w:t>Ref</w:t>
            </w:r>
            <w:r w:rsidR="00265175">
              <w:rPr>
                <w:rFonts w:cs="Arial"/>
                <w:b/>
                <w:bCs/>
                <w:color w:val="0000FF"/>
                <w:szCs w:val="20"/>
              </w:rPr>
              <w:t>e</w:t>
            </w:r>
            <w:r w:rsidRPr="00C00B65">
              <w:rPr>
                <w:rFonts w:cs="Arial"/>
                <w:b/>
                <w:bCs/>
                <w:color w:val="0000FF"/>
                <w:szCs w:val="20"/>
              </w:rPr>
              <w:t>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2B0C6D">
              <w:rPr>
                <w:rFonts w:cs="Arial"/>
                <w:szCs w:val="20"/>
              </w:rPr>
              <w:t>ALT</w:t>
            </w:r>
            <w:r w:rsidRPr="00DC7421">
              <w:rPr>
                <w:rFonts w:cs="Arial"/>
                <w:szCs w:val="20"/>
              </w:rPr>
              <w:t xml:space="preserve"> Package Insert, Abbott Laboratories Diagnostics Division, Abbo</w:t>
            </w:r>
            <w:r w:rsidR="0018475A">
              <w:rPr>
                <w:rFonts w:cs="Arial"/>
                <w:szCs w:val="20"/>
              </w:rPr>
              <w:t>tt Park, IL 60064, February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2B0C6D">
              <w:rPr>
                <w:rFonts w:cs="Arial"/>
                <w:szCs w:val="20"/>
              </w:rPr>
              <w:t>ALT</w:t>
            </w:r>
            <w:r w:rsidRPr="00DC7421">
              <w:rPr>
                <w:rFonts w:cs="Arial"/>
                <w:szCs w:val="20"/>
              </w:rPr>
              <w:t xml:space="preserve"> Package Insert, Abbott Laboratories Diagnostics Division, Abbo</w:t>
            </w:r>
            <w:r w:rsidR="0018475A">
              <w:rPr>
                <w:rFonts w:cs="Arial"/>
                <w:szCs w:val="20"/>
              </w:rPr>
              <w:t>tt Park, IL 60064, February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4C221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4C221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4C221F">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B0034B">
            <w:pPr>
              <w:rPr>
                <w:rFonts w:cs="Arial"/>
                <w:iCs/>
                <w:sz w:val="24"/>
              </w:rPr>
            </w:pPr>
            <w:r>
              <w:rPr>
                <w:rFonts w:cs="Arial"/>
                <w:iCs/>
                <w:sz w:val="24"/>
              </w:rPr>
              <w:t>2</w:t>
            </w:r>
          </w:p>
        </w:tc>
        <w:tc>
          <w:tcPr>
            <w:tcW w:w="2430" w:type="dxa"/>
            <w:tcBorders>
              <w:top w:val="single" w:sz="4" w:space="0" w:color="auto"/>
              <w:left w:val="single" w:sz="4" w:space="0" w:color="auto"/>
              <w:bottom w:val="single" w:sz="4" w:space="0" w:color="auto"/>
              <w:right w:val="single" w:sz="4" w:space="0" w:color="auto"/>
            </w:tcBorders>
          </w:tcPr>
          <w:p w:rsidR="00F50200" w:rsidRPr="00B0034B" w:rsidRDefault="00C833F1">
            <w:pPr>
              <w:rPr>
                <w:rFonts w:cs="Arial"/>
                <w:iCs/>
                <w:szCs w:val="20"/>
              </w:rPr>
            </w:pPr>
            <w:r>
              <w:rPr>
                <w:rFonts w:cs="Arial"/>
                <w:iCs/>
                <w:szCs w:val="20"/>
              </w:rPr>
              <w:t xml:space="preserve">Erin Bartos, </w:t>
            </w:r>
            <w:r w:rsidR="00B0034B" w:rsidRPr="00B0034B">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B0034B" w:rsidRDefault="00C833F1">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rsidR="00F50200" w:rsidRPr="00B0034B" w:rsidRDefault="00C833F1">
            <w:pPr>
              <w:rPr>
                <w:rFonts w:cs="Arial"/>
                <w:iCs/>
                <w:szCs w:val="20"/>
              </w:rPr>
            </w:pPr>
            <w:r>
              <w:rPr>
                <w:rFonts w:cs="Arial"/>
                <w:iCs/>
                <w:szCs w:val="20"/>
              </w:rPr>
              <w:t>Added Alinity c STP and Mpls, , HIL, new QC, changed AMR</w:t>
            </w:r>
          </w:p>
        </w:tc>
      </w:tr>
    </w:tbl>
    <w:p w:rsidR="00E3253B" w:rsidRDefault="00E3253B" w:rsidP="00382531">
      <w:pPr>
        <w:widowControl w:val="0"/>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w:t>
    </w:r>
    <w:r w:rsidR="00D66B40">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D66B40">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D66B40">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3645B0">
      <w:rPr>
        <w:rFonts w:cs="Arial"/>
      </w:rPr>
      <w:t>CH 6.07</w:t>
    </w:r>
    <w:r w:rsidR="00E55C7B">
      <w:rPr>
        <w:rFonts w:cs="Arial"/>
      </w:rPr>
      <w:t>1</w:t>
    </w:r>
    <w:r w:rsidR="003645B0">
      <w:rPr>
        <w:rFonts w:cs="Arial"/>
      </w:rPr>
      <w:t xml:space="preserve"> ALT (Alanine Aminotransferase)</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D66B40">
      <w:rPr>
        <w:rFonts w:cs="Arial"/>
      </w:rPr>
      <w:t>October 28, 2020</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4598E"/>
    <w:rsid w:val="00163BFC"/>
    <w:rsid w:val="0018475A"/>
    <w:rsid w:val="00196094"/>
    <w:rsid w:val="001B58ED"/>
    <w:rsid w:val="001C1CFA"/>
    <w:rsid w:val="001D1786"/>
    <w:rsid w:val="00250A09"/>
    <w:rsid w:val="00252F1D"/>
    <w:rsid w:val="00265175"/>
    <w:rsid w:val="002B0C6D"/>
    <w:rsid w:val="002C12BF"/>
    <w:rsid w:val="002C29CB"/>
    <w:rsid w:val="002E718D"/>
    <w:rsid w:val="002F5C68"/>
    <w:rsid w:val="0030640D"/>
    <w:rsid w:val="003645B0"/>
    <w:rsid w:val="00382531"/>
    <w:rsid w:val="00387FF5"/>
    <w:rsid w:val="003A65AD"/>
    <w:rsid w:val="003D5BD7"/>
    <w:rsid w:val="003D713F"/>
    <w:rsid w:val="003E0A08"/>
    <w:rsid w:val="00420763"/>
    <w:rsid w:val="00440E37"/>
    <w:rsid w:val="004735E9"/>
    <w:rsid w:val="004A698D"/>
    <w:rsid w:val="004C14CE"/>
    <w:rsid w:val="004C221F"/>
    <w:rsid w:val="0053302C"/>
    <w:rsid w:val="00543E88"/>
    <w:rsid w:val="005665A7"/>
    <w:rsid w:val="005A7373"/>
    <w:rsid w:val="005C6F36"/>
    <w:rsid w:val="006353B1"/>
    <w:rsid w:val="00646E63"/>
    <w:rsid w:val="00655B61"/>
    <w:rsid w:val="00685D61"/>
    <w:rsid w:val="00693888"/>
    <w:rsid w:val="006A26B2"/>
    <w:rsid w:val="006A2770"/>
    <w:rsid w:val="006A5A84"/>
    <w:rsid w:val="00747868"/>
    <w:rsid w:val="00767527"/>
    <w:rsid w:val="007B2A3E"/>
    <w:rsid w:val="007B74B4"/>
    <w:rsid w:val="007C6521"/>
    <w:rsid w:val="008044BA"/>
    <w:rsid w:val="00824C10"/>
    <w:rsid w:val="008A71A5"/>
    <w:rsid w:val="008D3369"/>
    <w:rsid w:val="008F2C66"/>
    <w:rsid w:val="00950E15"/>
    <w:rsid w:val="00984816"/>
    <w:rsid w:val="009A1A3D"/>
    <w:rsid w:val="009C4BDA"/>
    <w:rsid w:val="009D085B"/>
    <w:rsid w:val="009F5F31"/>
    <w:rsid w:val="00A002D3"/>
    <w:rsid w:val="00A32948"/>
    <w:rsid w:val="00A57B1D"/>
    <w:rsid w:val="00A64AE8"/>
    <w:rsid w:val="00AA5656"/>
    <w:rsid w:val="00AB7F16"/>
    <w:rsid w:val="00AE6BE4"/>
    <w:rsid w:val="00AF1198"/>
    <w:rsid w:val="00AF56A8"/>
    <w:rsid w:val="00B0034B"/>
    <w:rsid w:val="00B01603"/>
    <w:rsid w:val="00B067D8"/>
    <w:rsid w:val="00B109AB"/>
    <w:rsid w:val="00B11633"/>
    <w:rsid w:val="00B13C1A"/>
    <w:rsid w:val="00B2749D"/>
    <w:rsid w:val="00BD0E0F"/>
    <w:rsid w:val="00BD3CED"/>
    <w:rsid w:val="00C00B65"/>
    <w:rsid w:val="00C643FD"/>
    <w:rsid w:val="00C833F1"/>
    <w:rsid w:val="00CE16FB"/>
    <w:rsid w:val="00CF08A6"/>
    <w:rsid w:val="00D271B1"/>
    <w:rsid w:val="00D63C07"/>
    <w:rsid w:val="00D66B40"/>
    <w:rsid w:val="00D955F6"/>
    <w:rsid w:val="00DC24D6"/>
    <w:rsid w:val="00DC7421"/>
    <w:rsid w:val="00E049CF"/>
    <w:rsid w:val="00E246BA"/>
    <w:rsid w:val="00E3253B"/>
    <w:rsid w:val="00E55C7B"/>
    <w:rsid w:val="00E93074"/>
    <w:rsid w:val="00EB4B6C"/>
    <w:rsid w:val="00EC17BC"/>
    <w:rsid w:val="00EE145B"/>
    <w:rsid w:val="00EF1741"/>
    <w:rsid w:val="00F0405E"/>
    <w:rsid w:val="00F44DCB"/>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C643F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993293134">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5795D-98B8-4B80-B0EE-03FA507B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1904</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13321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3</cp:revision>
  <cp:lastPrinted>2011-06-16T20:29:00Z</cp:lastPrinted>
  <dcterms:created xsi:type="dcterms:W3CDTF">2020-10-26T15:55:00Z</dcterms:created>
  <dcterms:modified xsi:type="dcterms:W3CDTF">2020-10-26T16:07:00Z</dcterms:modified>
</cp:coreProperties>
</file>