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250"/>
        <w:gridCol w:w="180"/>
        <w:gridCol w:w="1530"/>
        <w:gridCol w:w="2625"/>
        <w:gridCol w:w="1785"/>
      </w:tblGrid>
      <w:tr w:rsidR="00E3253B" w:rsidTr="00E3253B">
        <w:trPr>
          <w:tblHeader/>
        </w:trPr>
        <w:tc>
          <w:tcPr>
            <w:tcW w:w="11160" w:type="dxa"/>
            <w:gridSpan w:val="7"/>
            <w:tcBorders>
              <w:top w:val="nil"/>
              <w:left w:val="nil"/>
              <w:bottom w:val="nil"/>
              <w:right w:val="nil"/>
            </w:tcBorders>
          </w:tcPr>
          <w:p w:rsidR="00E3253B" w:rsidRDefault="00CF17F7">
            <w:pPr>
              <w:rPr>
                <w:rFonts w:cs="Arial"/>
                <w:b/>
                <w:bCs/>
                <w:color w:val="0000FF"/>
                <w:sz w:val="36"/>
              </w:rPr>
            </w:pPr>
            <w:r>
              <w:rPr>
                <w:rFonts w:cs="Arial"/>
                <w:b/>
                <w:bCs/>
                <w:color w:val="0000FF"/>
                <w:sz w:val="36"/>
              </w:rPr>
              <w:t>AST (Aspartate</w:t>
            </w:r>
            <w:r w:rsidR="003645B0">
              <w:rPr>
                <w:rFonts w:cs="Arial"/>
                <w:b/>
                <w:bCs/>
                <w:color w:val="0000FF"/>
                <w:sz w:val="36"/>
              </w:rPr>
              <w:t xml:space="preserve"> Aminotransferase)</w:t>
            </w:r>
          </w:p>
          <w:p w:rsidR="00E3253B" w:rsidRDefault="00E3253B">
            <w:pPr>
              <w:rPr>
                <w:rFonts w:cs="Arial"/>
                <w:b/>
                <w:bCs/>
                <w:color w:val="0000FF"/>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6"/>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 xml:space="preserve">des instructions for </w:t>
            </w:r>
            <w:r w:rsidR="00CF17F7">
              <w:rPr>
                <w:rStyle w:val="A7"/>
                <w:rFonts w:cs="Arial"/>
                <w:b w:val="0"/>
                <w:bCs w:val="0"/>
                <w:sz w:val="20"/>
                <w:szCs w:val="20"/>
              </w:rPr>
              <w:t>AST (ASPARTATE</w:t>
            </w:r>
            <w:r w:rsidR="002B0C6D">
              <w:rPr>
                <w:rStyle w:val="A7"/>
                <w:rFonts w:cs="Arial"/>
                <w:b w:val="0"/>
                <w:bCs w:val="0"/>
                <w:sz w:val="20"/>
                <w:szCs w:val="20"/>
              </w:rPr>
              <w:t xml:space="preserve"> AMINOTRANSFERASE)</w:t>
            </w:r>
            <w:r w:rsidR="009D085B" w:rsidRPr="00DC7421">
              <w:rPr>
                <w:rStyle w:val="A7"/>
                <w:rFonts w:cs="Arial"/>
                <w:b w:val="0"/>
                <w:bCs w:val="0"/>
                <w:sz w:val="20"/>
                <w:szCs w:val="20"/>
              </w:rPr>
              <w:t xml:space="preserve"> ON ABBOTT INSTRUMEN</w:t>
            </w:r>
            <w:r w:rsidR="007A5B50">
              <w:rPr>
                <w:rStyle w:val="A7"/>
                <w:rFonts w:cs="Arial"/>
                <w:b w:val="0"/>
                <w:bCs w:val="0"/>
                <w:sz w:val="20"/>
                <w:szCs w:val="20"/>
              </w:rPr>
              <w:t>T</w:t>
            </w:r>
            <w:r w:rsidR="009D085B" w:rsidRPr="00DC7421">
              <w:rPr>
                <w:rStyle w:val="A7"/>
                <w:rFonts w:cs="Arial"/>
                <w:b w:val="0"/>
                <w:bCs w:val="0"/>
                <w:sz w:val="20"/>
                <w:szCs w:val="20"/>
              </w:rPr>
              <w:t>ATION</w:t>
            </w:r>
            <w:r w:rsidRPr="00DC7421">
              <w:rPr>
                <w:rStyle w:val="A7"/>
                <w:rFonts w:cs="Arial"/>
                <w:b w:val="0"/>
                <w:bCs w:val="0"/>
                <w:sz w:val="20"/>
                <w:szCs w:val="20"/>
              </w:rPr>
              <w:t>.</w:t>
            </w:r>
            <w:r w:rsidR="00E93074" w:rsidRPr="00DC7421">
              <w:rPr>
                <w:rFonts w:cs="Arial"/>
                <w:szCs w:val="20"/>
              </w:rPr>
              <w:t xml:space="preserve"> </w:t>
            </w:r>
            <w:r w:rsidR="002B0C6D">
              <w:rPr>
                <w:rFonts w:cs="Arial"/>
                <w:szCs w:val="20"/>
              </w:rPr>
              <w:t xml:space="preserve"> The </w:t>
            </w:r>
            <w:r w:rsidR="00CF17F7">
              <w:rPr>
                <w:rFonts w:cs="Arial"/>
                <w:szCs w:val="20"/>
              </w:rPr>
              <w:t>AST</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diagnostic test for the qua</w:t>
            </w:r>
            <w:r w:rsidR="002B0C6D">
              <w:rPr>
                <w:rFonts w:cs="Arial"/>
                <w:szCs w:val="20"/>
              </w:rPr>
              <w:t xml:space="preserve">ntitative measurement of </w:t>
            </w:r>
            <w:r w:rsidR="00CF17F7">
              <w:rPr>
                <w:rFonts w:cs="Arial"/>
                <w:szCs w:val="20"/>
              </w:rPr>
              <w:t>AST</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rsidR="00E3253B" w:rsidRPr="00DC7421" w:rsidRDefault="00E3253B">
            <w:pPr>
              <w:rPr>
                <w:rFonts w:cs="Arial"/>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6"/>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 xml:space="preserve">or Abbott Alinity c at Children’s Minnesota Laboratory.  </w:t>
            </w:r>
            <w:r w:rsidRPr="00DC7421">
              <w:rPr>
                <w:rFonts w:cs="Arial"/>
                <w:szCs w:val="20"/>
              </w:rPr>
              <w:t xml:space="preserve"> </w:t>
            </w:r>
          </w:p>
          <w:p w:rsidR="00E3253B" w:rsidRPr="00DC7421" w:rsidRDefault="00E3253B" w:rsidP="003D713F">
            <w:pPr>
              <w:rPr>
                <w:rFonts w:cs="Arial"/>
                <w:szCs w:val="20"/>
              </w:rPr>
            </w:pPr>
          </w:p>
        </w:tc>
      </w:tr>
      <w:tr w:rsidR="00E3253B" w:rsidTr="00DC7421">
        <w:trPr>
          <w:trHeight w:val="127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Principle</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6F01DE" w:rsidRDefault="006F01DE" w:rsidP="006F01DE">
            <w:pPr>
              <w:autoSpaceDE w:val="0"/>
              <w:autoSpaceDN w:val="0"/>
              <w:adjustRightInd w:val="0"/>
              <w:rPr>
                <w:rFonts w:cs="Arial"/>
                <w:color w:val="000000"/>
                <w:szCs w:val="20"/>
              </w:rPr>
            </w:pPr>
            <w:r w:rsidRPr="006F01DE">
              <w:rPr>
                <w:rFonts w:cs="Arial"/>
                <w:color w:val="000000"/>
                <w:szCs w:val="20"/>
              </w:rPr>
              <w:t>AST present in the sample cata</w:t>
            </w:r>
            <w:r>
              <w:rPr>
                <w:rFonts w:cs="Arial"/>
                <w:color w:val="000000"/>
                <w:szCs w:val="20"/>
              </w:rPr>
              <w:t xml:space="preserve">lyzes the transfer of the amino </w:t>
            </w:r>
            <w:r w:rsidRPr="006F01DE">
              <w:rPr>
                <w:rFonts w:cs="Arial"/>
                <w:color w:val="000000"/>
                <w:szCs w:val="20"/>
              </w:rPr>
              <w:t>group from L-aspartate to α-ketoglutarate, forming oxaloacetate and</w:t>
            </w:r>
            <w:r>
              <w:rPr>
                <w:rFonts w:cs="Arial"/>
                <w:color w:val="000000"/>
                <w:szCs w:val="20"/>
              </w:rPr>
              <w:t xml:space="preserve"> </w:t>
            </w:r>
            <w:r w:rsidRPr="006F01DE">
              <w:rPr>
                <w:rFonts w:cs="Arial"/>
                <w:color w:val="000000"/>
                <w:szCs w:val="20"/>
              </w:rPr>
              <w:t>L-glutamate.</w:t>
            </w:r>
            <w:r w:rsidR="00505930">
              <w:rPr>
                <w:rFonts w:cs="Arial"/>
                <w:color w:val="000000"/>
                <w:szCs w:val="20"/>
              </w:rPr>
              <w:t xml:space="preserve"> </w:t>
            </w:r>
            <w:r w:rsidRPr="006F01DE">
              <w:rPr>
                <w:rFonts w:cs="Arial"/>
                <w:color w:val="000000"/>
                <w:szCs w:val="20"/>
              </w:rPr>
              <w:t xml:space="preserve"> Oxaloacetate in the presence of NADH and malate</w:t>
            </w:r>
            <w:r>
              <w:rPr>
                <w:rFonts w:cs="Arial"/>
                <w:color w:val="000000"/>
                <w:szCs w:val="20"/>
              </w:rPr>
              <w:t xml:space="preserve"> </w:t>
            </w:r>
            <w:r w:rsidRPr="006F01DE">
              <w:rPr>
                <w:rFonts w:cs="Arial"/>
                <w:color w:val="000000"/>
                <w:szCs w:val="20"/>
              </w:rPr>
              <w:t xml:space="preserve">dehydrogenase (MDH) is reduced to L-malate. </w:t>
            </w:r>
            <w:r w:rsidR="00505930">
              <w:rPr>
                <w:rFonts w:cs="Arial"/>
                <w:color w:val="000000"/>
                <w:szCs w:val="20"/>
              </w:rPr>
              <w:t xml:space="preserve"> </w:t>
            </w:r>
            <w:r w:rsidRPr="006F01DE">
              <w:rPr>
                <w:rFonts w:cs="Arial"/>
                <w:color w:val="000000"/>
                <w:szCs w:val="20"/>
              </w:rPr>
              <w:t>In this reaction, NADH</w:t>
            </w:r>
            <w:r>
              <w:rPr>
                <w:rFonts w:cs="Arial"/>
                <w:color w:val="000000"/>
                <w:szCs w:val="20"/>
              </w:rPr>
              <w:t xml:space="preserve"> </w:t>
            </w:r>
            <w:r w:rsidRPr="006F01DE">
              <w:rPr>
                <w:rFonts w:cs="Arial"/>
                <w:color w:val="000000"/>
                <w:szCs w:val="20"/>
              </w:rPr>
              <w:t xml:space="preserve">is oxidized to NAD. </w:t>
            </w:r>
            <w:r w:rsidR="00505930">
              <w:rPr>
                <w:rFonts w:cs="Arial"/>
                <w:color w:val="000000"/>
                <w:szCs w:val="20"/>
              </w:rPr>
              <w:t xml:space="preserve"> </w:t>
            </w:r>
            <w:r w:rsidRPr="006F01DE">
              <w:rPr>
                <w:rFonts w:cs="Arial"/>
                <w:color w:val="000000"/>
                <w:szCs w:val="20"/>
              </w:rPr>
              <w:t>The reaction is monitored by measuring the rate</w:t>
            </w:r>
            <w:r>
              <w:rPr>
                <w:rFonts w:cs="Arial"/>
                <w:color w:val="000000"/>
                <w:szCs w:val="20"/>
              </w:rPr>
              <w:t xml:space="preserve"> </w:t>
            </w:r>
            <w:r w:rsidRPr="006F01DE">
              <w:rPr>
                <w:rFonts w:cs="Arial"/>
                <w:color w:val="000000"/>
                <w:szCs w:val="20"/>
              </w:rPr>
              <w:t>of decrease in absorbance at 340</w:t>
            </w:r>
            <w:r>
              <w:rPr>
                <w:rFonts w:cs="Arial"/>
                <w:color w:val="000000"/>
                <w:szCs w:val="20"/>
              </w:rPr>
              <w:t xml:space="preserve"> nm due to the oxidation of NADH </w:t>
            </w:r>
            <w:r w:rsidRPr="006F01DE">
              <w:rPr>
                <w:rFonts w:cs="Arial"/>
                <w:color w:val="000000"/>
                <w:szCs w:val="20"/>
              </w:rPr>
              <w:t>to NAD.</w:t>
            </w:r>
          </w:p>
          <w:p w:rsidR="006F01DE" w:rsidRDefault="006F01DE" w:rsidP="006F01DE">
            <w:pPr>
              <w:autoSpaceDE w:val="0"/>
              <w:autoSpaceDN w:val="0"/>
              <w:adjustRightInd w:val="0"/>
              <w:rPr>
                <w:rFonts w:cs="Arial"/>
                <w:color w:val="000000"/>
                <w:szCs w:val="20"/>
              </w:rPr>
            </w:pPr>
          </w:p>
          <w:p w:rsidR="005C6F36" w:rsidRDefault="006F01DE" w:rsidP="006F01DE">
            <w:pPr>
              <w:autoSpaceDE w:val="0"/>
              <w:autoSpaceDN w:val="0"/>
              <w:adjustRightInd w:val="0"/>
              <w:rPr>
                <w:rFonts w:cs="Arial"/>
                <w:color w:val="000000"/>
                <w:szCs w:val="20"/>
              </w:rPr>
            </w:pPr>
            <w:r w:rsidRPr="006F01DE">
              <w:rPr>
                <w:rFonts w:cs="Arial"/>
                <w:color w:val="000000"/>
                <w:szCs w:val="20"/>
              </w:rPr>
              <w:t>Methodology: Enzymatic (NADH (without P-5'-P))</w:t>
            </w:r>
          </w:p>
          <w:p w:rsidR="002B0C6D" w:rsidRPr="00DC7421" w:rsidRDefault="002B0C6D" w:rsidP="002B0C6D">
            <w:pPr>
              <w:pStyle w:val="Header"/>
              <w:tabs>
                <w:tab w:val="clear" w:pos="4320"/>
                <w:tab w:val="clear" w:pos="8640"/>
              </w:tabs>
              <w:rPr>
                <w:rFonts w:cs="Arial"/>
                <w:color w:val="000000"/>
                <w:szCs w:val="20"/>
              </w:rPr>
            </w:pPr>
          </w:p>
        </w:tc>
      </w:tr>
      <w:tr w:rsidR="00E3253B" w:rsidTr="00DC7421">
        <w:trPr>
          <w:trHeight w:val="1665"/>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Clinical Significance</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6F01DE" w:rsidRDefault="00CE42B4" w:rsidP="006F01DE">
            <w:pPr>
              <w:rPr>
                <w:rFonts w:cs="Arial"/>
                <w:color w:val="000000"/>
                <w:szCs w:val="20"/>
              </w:rPr>
            </w:pPr>
            <w:r w:rsidRPr="00CE42B4">
              <w:rPr>
                <w:rFonts w:cs="Arial"/>
                <w:color w:val="000000"/>
                <w:szCs w:val="20"/>
              </w:rPr>
              <w:t xml:space="preserve">Aspartate Aminotransferase (AST), also referred to as glutamate oxaloacetate transaminase (GOT), is one of a group of enzymes which catalyzes the interconversion of amino acids and α-keto acids by transfer of amino groups. </w:t>
            </w:r>
            <w:r>
              <w:rPr>
                <w:rFonts w:cs="Arial"/>
                <w:color w:val="000000"/>
                <w:szCs w:val="20"/>
              </w:rPr>
              <w:t xml:space="preserve"> </w:t>
            </w:r>
            <w:r w:rsidRPr="00CE42B4">
              <w:rPr>
                <w:rFonts w:cs="Arial"/>
                <w:color w:val="000000"/>
                <w:szCs w:val="20"/>
              </w:rPr>
              <w:t xml:space="preserve">Both AST and alanine aminotransferase (ALT) are normally found in most body fluids, but not in urine except in instances of kidney lesions. </w:t>
            </w:r>
            <w:r w:rsidR="006F01DE">
              <w:rPr>
                <w:rFonts w:cs="Arial"/>
                <w:color w:val="000000"/>
                <w:szCs w:val="20"/>
              </w:rPr>
              <w:t xml:space="preserve"> </w:t>
            </w:r>
            <w:r w:rsidRPr="00CE42B4">
              <w:rPr>
                <w:rFonts w:cs="Arial"/>
                <w:color w:val="000000"/>
                <w:szCs w:val="20"/>
              </w:rPr>
              <w:t>The greatest concentrations of AST are found in heart, liver, muscle, and kidney tissues.</w:t>
            </w:r>
            <w:r w:rsidR="006F01DE">
              <w:rPr>
                <w:rFonts w:cs="Arial"/>
                <w:color w:val="000000"/>
                <w:szCs w:val="20"/>
              </w:rPr>
              <w:t xml:space="preserve"> </w:t>
            </w:r>
            <w:r w:rsidRPr="00CE42B4">
              <w:rPr>
                <w:rFonts w:cs="Arial"/>
                <w:color w:val="000000"/>
                <w:szCs w:val="20"/>
              </w:rPr>
              <w:t xml:space="preserve"> Damage to these tissues can greatly elevate serum AST levels.</w:t>
            </w:r>
            <w:r w:rsidR="006F01DE">
              <w:rPr>
                <w:rFonts w:cs="Arial"/>
                <w:color w:val="000000"/>
                <w:szCs w:val="20"/>
              </w:rPr>
              <w:t xml:space="preserve"> </w:t>
            </w:r>
            <w:r w:rsidRPr="00CE42B4">
              <w:rPr>
                <w:rFonts w:cs="Arial"/>
                <w:color w:val="000000"/>
                <w:szCs w:val="20"/>
              </w:rPr>
              <w:t xml:space="preserve"> AST is mostly used in the evaluation of liver disease.</w:t>
            </w:r>
            <w:r w:rsidR="006F01DE">
              <w:rPr>
                <w:rFonts w:cs="Arial"/>
                <w:color w:val="000000"/>
                <w:szCs w:val="20"/>
              </w:rPr>
              <w:t xml:space="preserve"> </w:t>
            </w:r>
            <w:r w:rsidRPr="00CE42B4">
              <w:rPr>
                <w:rFonts w:cs="Arial"/>
                <w:color w:val="000000"/>
                <w:szCs w:val="20"/>
              </w:rPr>
              <w:t xml:space="preserve"> Elevated levels are found with acute myocardial infarction, severe angina, hepatitis, </w:t>
            </w:r>
            <w:proofErr w:type="gramStart"/>
            <w:r w:rsidRPr="00CE42B4">
              <w:rPr>
                <w:rFonts w:cs="Arial"/>
                <w:color w:val="000000"/>
                <w:szCs w:val="20"/>
              </w:rPr>
              <w:t>liver</w:t>
            </w:r>
            <w:proofErr w:type="gramEnd"/>
            <w:r w:rsidRPr="00CE42B4">
              <w:rPr>
                <w:rFonts w:cs="Arial"/>
                <w:color w:val="000000"/>
                <w:szCs w:val="20"/>
              </w:rPr>
              <w:t xml:space="preserve"> necrosis, cancer of the liver, alcoholism, musculoskeletal disease, recent convulsions, heat stroke, severe burns, acute pancreatitis, strenuous exercise, toxic shock syndrome, cerebral infarction, trauma, and intramuscular injection, among others. </w:t>
            </w:r>
            <w:r w:rsidR="006F01DE">
              <w:rPr>
                <w:rFonts w:cs="Arial"/>
                <w:color w:val="000000"/>
                <w:szCs w:val="20"/>
              </w:rPr>
              <w:t xml:space="preserve"> </w:t>
            </w:r>
          </w:p>
          <w:p w:rsidR="006F01DE" w:rsidRDefault="006F01DE" w:rsidP="006F01DE">
            <w:pPr>
              <w:rPr>
                <w:rFonts w:cs="Arial"/>
                <w:color w:val="000000"/>
                <w:szCs w:val="20"/>
              </w:rPr>
            </w:pPr>
          </w:p>
          <w:p w:rsidR="006F01DE" w:rsidRDefault="006F01DE" w:rsidP="006F01DE">
            <w:pPr>
              <w:rPr>
                <w:rFonts w:cs="Arial"/>
                <w:color w:val="000000"/>
                <w:szCs w:val="20"/>
              </w:rPr>
            </w:pPr>
            <w:r w:rsidRPr="006F01DE">
              <w:rPr>
                <w:rFonts w:cs="Arial"/>
                <w:color w:val="000000"/>
                <w:szCs w:val="20"/>
              </w:rPr>
              <w:t>Following</w:t>
            </w:r>
            <w:r>
              <w:rPr>
                <w:rFonts w:cs="Arial"/>
                <w:color w:val="000000"/>
                <w:szCs w:val="20"/>
              </w:rPr>
              <w:t xml:space="preserve"> </w:t>
            </w:r>
            <w:r w:rsidRPr="006F01DE">
              <w:rPr>
                <w:rFonts w:cs="Arial"/>
                <w:color w:val="000000"/>
                <w:szCs w:val="20"/>
              </w:rPr>
              <w:t>myocardial infarction, AST in serum begins to increase within 6 to</w:t>
            </w:r>
            <w:r>
              <w:rPr>
                <w:rFonts w:cs="Arial"/>
                <w:color w:val="000000"/>
                <w:szCs w:val="20"/>
              </w:rPr>
              <w:t xml:space="preserve"> </w:t>
            </w:r>
            <w:r w:rsidRPr="006F01DE">
              <w:rPr>
                <w:rFonts w:cs="Arial"/>
                <w:color w:val="000000"/>
                <w:szCs w:val="20"/>
              </w:rPr>
              <w:t>8 hours of onset of pain, reaching a peak within 18 to 24 hours</w:t>
            </w:r>
            <w:r>
              <w:rPr>
                <w:rFonts w:cs="Arial"/>
                <w:color w:val="000000"/>
                <w:szCs w:val="20"/>
              </w:rPr>
              <w:t xml:space="preserve"> </w:t>
            </w:r>
            <w:r w:rsidRPr="006F01DE">
              <w:rPr>
                <w:rFonts w:cs="Arial"/>
                <w:color w:val="000000"/>
                <w:szCs w:val="20"/>
              </w:rPr>
              <w:t xml:space="preserve">and falling to normal by the fourth or fifth day. </w:t>
            </w:r>
            <w:r>
              <w:rPr>
                <w:rFonts w:cs="Arial"/>
                <w:color w:val="000000"/>
                <w:szCs w:val="20"/>
              </w:rPr>
              <w:t xml:space="preserve"> </w:t>
            </w:r>
            <w:r w:rsidRPr="006F01DE">
              <w:rPr>
                <w:rFonts w:cs="Arial"/>
                <w:color w:val="000000"/>
                <w:szCs w:val="20"/>
              </w:rPr>
              <w:t>Serum values may</w:t>
            </w:r>
            <w:r>
              <w:rPr>
                <w:rFonts w:cs="Arial"/>
                <w:color w:val="000000"/>
                <w:szCs w:val="20"/>
              </w:rPr>
              <w:t xml:space="preserve"> </w:t>
            </w:r>
            <w:r w:rsidRPr="006F01DE">
              <w:rPr>
                <w:rFonts w:cs="Arial"/>
                <w:color w:val="000000"/>
                <w:szCs w:val="20"/>
              </w:rPr>
              <w:t xml:space="preserve">increase to 10 to 15 </w:t>
            </w:r>
            <w:proofErr w:type="gramStart"/>
            <w:r w:rsidRPr="006F01DE">
              <w:rPr>
                <w:rFonts w:cs="Arial"/>
                <w:color w:val="000000"/>
                <w:szCs w:val="20"/>
              </w:rPr>
              <w:t>times</w:t>
            </w:r>
            <w:proofErr w:type="gramEnd"/>
            <w:r w:rsidRPr="006F01DE">
              <w:rPr>
                <w:rFonts w:cs="Arial"/>
                <w:color w:val="000000"/>
                <w:szCs w:val="20"/>
              </w:rPr>
              <w:t xml:space="preserve"> normal levels and the increase is roughly</w:t>
            </w:r>
            <w:r>
              <w:rPr>
                <w:rFonts w:cs="Arial"/>
                <w:color w:val="000000"/>
                <w:szCs w:val="20"/>
              </w:rPr>
              <w:t xml:space="preserve"> </w:t>
            </w:r>
            <w:r w:rsidRPr="006F01DE">
              <w:rPr>
                <w:rFonts w:cs="Arial"/>
                <w:color w:val="000000"/>
                <w:szCs w:val="20"/>
              </w:rPr>
              <w:t>proportional to the degree of tissue damage.</w:t>
            </w:r>
          </w:p>
          <w:p w:rsidR="006F01DE" w:rsidRDefault="006F01DE" w:rsidP="006F01DE">
            <w:pPr>
              <w:rPr>
                <w:rFonts w:cs="Arial"/>
                <w:color w:val="000000"/>
                <w:szCs w:val="20"/>
              </w:rPr>
            </w:pPr>
          </w:p>
          <w:p w:rsidR="005C6F36" w:rsidRDefault="00CE42B4" w:rsidP="006F01DE">
            <w:pPr>
              <w:rPr>
                <w:rFonts w:cs="Arial"/>
                <w:color w:val="000000"/>
                <w:szCs w:val="20"/>
              </w:rPr>
            </w:pPr>
            <w:r w:rsidRPr="00CE42B4">
              <w:rPr>
                <w:rFonts w:cs="Arial"/>
                <w:color w:val="000000"/>
                <w:szCs w:val="20"/>
              </w:rPr>
              <w:t>Depressed levels are seen in uremia, vitamin B deficiency, and with the administration of some drugs.</w:t>
            </w:r>
          </w:p>
          <w:p w:rsidR="002B0C6D" w:rsidRPr="00DC7421" w:rsidRDefault="002B0C6D" w:rsidP="002B0C6D">
            <w:pPr>
              <w:rPr>
                <w:rFonts w:cs="Arial"/>
                <w:szCs w:val="20"/>
              </w:rPr>
            </w:pPr>
          </w:p>
        </w:tc>
      </w:tr>
      <w:tr w:rsidR="00E3253B" w:rsidTr="00DC7421">
        <w:trPr>
          <w:trHeight w:val="702"/>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6"/>
            <w:tcBorders>
              <w:top w:val="single" w:sz="18" w:space="0" w:color="BFBFBF"/>
              <w:left w:val="nil"/>
              <w:bottom w:val="single" w:sz="18" w:space="0" w:color="BFBFBF"/>
              <w:right w:val="nil"/>
            </w:tcBorders>
          </w:tcPr>
          <w:p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r w:rsidR="00914B46">
              <w:rPr>
                <w:rFonts w:cs="Arial"/>
                <w:b/>
                <w:bCs/>
                <w:color w:val="7030A0"/>
                <w:szCs w:val="20"/>
              </w:rPr>
              <w:t xml:space="preserve"> or Abbott Alinity ci (Sunquest method code: MACC)</w:t>
            </w:r>
          </w:p>
          <w:p w:rsidR="00B109AB" w:rsidRPr="00DC7421" w:rsidRDefault="00B109AB" w:rsidP="00C00B65">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r w:rsidR="00DA261A">
              <w:rPr>
                <w:rFonts w:cs="Arial"/>
                <w:b/>
                <w:bCs/>
                <w:color w:val="984806" w:themeColor="accent6" w:themeShade="80"/>
                <w:szCs w:val="20"/>
              </w:rPr>
              <w:t xml:space="preserve">, Abbott Alinity c (Sunquest method code: </w:t>
            </w:r>
            <w:r w:rsidR="00104A24">
              <w:rPr>
                <w:rFonts w:cs="Arial"/>
                <w:b/>
                <w:bCs/>
                <w:color w:val="984806" w:themeColor="accent6" w:themeShade="80"/>
                <w:szCs w:val="20"/>
              </w:rPr>
              <w:t>SALIC</w:t>
            </w:r>
            <w:r w:rsidR="00DA261A">
              <w:rPr>
                <w:rFonts w:cs="Arial"/>
                <w:b/>
                <w:bCs/>
                <w:color w:val="984806" w:themeColor="accent6" w:themeShade="80"/>
                <w:szCs w:val="20"/>
              </w:rPr>
              <w:t>)</w:t>
            </w:r>
          </w:p>
        </w:tc>
      </w:tr>
      <w:tr w:rsidR="00E3253B" w:rsidTr="00D955F6">
        <w:trPr>
          <w:trHeight w:val="692"/>
          <w:tblHeader/>
        </w:trPr>
        <w:tc>
          <w:tcPr>
            <w:tcW w:w="1800" w:type="dxa"/>
            <w:tcBorders>
              <w:top w:val="nil"/>
              <w:left w:val="nil"/>
              <w:bottom w:val="nil"/>
              <w:right w:val="nil"/>
            </w:tcBorders>
            <w:vAlign w:val="center"/>
          </w:tcPr>
          <w:p w:rsidR="00E3253B" w:rsidRPr="00C00B65" w:rsidRDefault="00E3253B">
            <w:pPr>
              <w:rPr>
                <w:rFonts w:cs="Arial"/>
                <w:b/>
                <w:bCs/>
                <w:color w:val="0000FF"/>
                <w:szCs w:val="20"/>
              </w:rPr>
            </w:pPr>
            <w:r w:rsidRPr="00C00B65">
              <w:rPr>
                <w:rFonts w:cs="Arial"/>
                <w:b/>
                <w:bCs/>
                <w:color w:val="0000FF"/>
                <w:szCs w:val="20"/>
              </w:rPr>
              <w:t>Sunquest Test Codes</w:t>
            </w:r>
          </w:p>
        </w:tc>
        <w:tc>
          <w:tcPr>
            <w:tcW w:w="9360" w:type="dxa"/>
            <w:gridSpan w:val="6"/>
            <w:tcBorders>
              <w:top w:val="single" w:sz="18" w:space="0" w:color="BFBFBF"/>
              <w:left w:val="nil"/>
              <w:bottom w:val="single" w:sz="18" w:space="0" w:color="BFBFBF"/>
              <w:right w:val="nil"/>
            </w:tcBorders>
            <w:vAlign w:val="center"/>
          </w:tcPr>
          <w:p w:rsidR="00E3253B" w:rsidRPr="00DC7421" w:rsidRDefault="00CF17F7">
            <w:pPr>
              <w:pStyle w:val="Heading2"/>
              <w:jc w:val="left"/>
              <w:rPr>
                <w:sz w:val="20"/>
                <w:szCs w:val="20"/>
              </w:rPr>
            </w:pPr>
            <w:r>
              <w:rPr>
                <w:sz w:val="20"/>
                <w:szCs w:val="20"/>
              </w:rPr>
              <w:t>AST</w:t>
            </w:r>
            <w:r w:rsidR="00E3253B" w:rsidRPr="00DC7421">
              <w:rPr>
                <w:sz w:val="20"/>
                <w:szCs w:val="20"/>
              </w:rPr>
              <w:t xml:space="preserve">: </w:t>
            </w:r>
            <w:r>
              <w:rPr>
                <w:b w:val="0"/>
                <w:bCs w:val="0"/>
                <w:sz w:val="20"/>
                <w:szCs w:val="20"/>
              </w:rPr>
              <w:t>AST</w:t>
            </w:r>
            <w:r w:rsidR="00E3253B" w:rsidRPr="00DC7421">
              <w:rPr>
                <w:b w:val="0"/>
                <w:bCs w:val="0"/>
                <w:sz w:val="20"/>
                <w:szCs w:val="20"/>
              </w:rPr>
              <w:t xml:space="preserve"> in serum and plasma</w:t>
            </w:r>
            <w:r w:rsidR="00E3253B" w:rsidRPr="00DC7421">
              <w:rPr>
                <w:sz w:val="20"/>
                <w:szCs w:val="20"/>
              </w:rPr>
              <w:t>.</w:t>
            </w:r>
          </w:p>
        </w:tc>
      </w:tr>
      <w:tr w:rsidR="00E3253B" w:rsidTr="00543E88">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Specimen</w:t>
            </w: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Pr="00DC7421" w:rsidRDefault="00AA5656" w:rsidP="00AA5656">
            <w:pPr>
              <w:rPr>
                <w:rFonts w:cs="Arial"/>
                <w:szCs w:val="20"/>
              </w:rPr>
            </w:pPr>
            <w:r w:rsidRPr="00DC7421">
              <w:rPr>
                <w:rFonts w:cs="Arial"/>
                <w:szCs w:val="20"/>
              </w:rPr>
              <w:t>Plasma (lithium heparin with or without gel) preferred.  Sodium heparin plasma</w:t>
            </w:r>
            <w:r w:rsidR="00802636">
              <w:rPr>
                <w:rFonts w:cs="Arial"/>
                <w:szCs w:val="20"/>
              </w:rPr>
              <w:t xml:space="preserve"> and </w:t>
            </w:r>
            <w:r w:rsidRPr="00DC7421">
              <w:rPr>
                <w:rFonts w:cs="Arial"/>
                <w:szCs w:val="20"/>
              </w:rPr>
              <w:t>serum (with or without gel</w:t>
            </w:r>
            <w:r w:rsidR="00E3253B" w:rsidRPr="00DC7421">
              <w:rPr>
                <w:rFonts w:cs="Arial"/>
                <w:szCs w:val="20"/>
              </w:rPr>
              <w:t>)</w:t>
            </w:r>
            <w:r w:rsidR="002B0C6D">
              <w:rPr>
                <w:rFonts w:cs="Arial"/>
                <w:szCs w:val="20"/>
              </w:rPr>
              <w:t xml:space="preserve"> are</w:t>
            </w:r>
            <w:r w:rsidRPr="00DC7421">
              <w:rPr>
                <w:rFonts w:cs="Arial"/>
                <w:szCs w:val="20"/>
              </w:rPr>
              <w:t xml:space="preserve"> also acceptable</w:t>
            </w:r>
            <w:r w:rsidR="00E3253B" w:rsidRPr="00DC7421">
              <w:rPr>
                <w:rFonts w:cs="Arial"/>
                <w:szCs w:val="20"/>
              </w:rPr>
              <w:t>. Refer to specimen collection procedures.</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802636">
              <w:rPr>
                <w:rFonts w:cs="Arial"/>
                <w:szCs w:val="20"/>
              </w:rPr>
              <w:t xml:space="preserve"> RT / 4</w:t>
            </w:r>
            <w:r w:rsidR="00685D61" w:rsidRPr="00DC7421">
              <w:rPr>
                <w:rFonts w:cs="Arial"/>
                <w:szCs w:val="20"/>
              </w:rPr>
              <w:t xml:space="preserve"> days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C643FD">
              <w:rPr>
                <w:rFonts w:cs="Arial"/>
                <w:szCs w:val="20"/>
              </w:rPr>
              <w:t xml:space="preserve"> 7 Days</w:t>
            </w:r>
            <w:r w:rsidR="00E3253B" w:rsidRPr="00DC7421">
              <w:rPr>
                <w:rFonts w:cs="Arial"/>
                <w:szCs w:val="20"/>
              </w:rPr>
              <w:t xml:space="preserve"> , &lt; -20</w:t>
            </w:r>
            <w:r w:rsidR="00E3253B" w:rsidRPr="00DC7421">
              <w:rPr>
                <w:rFonts w:cs="Arial"/>
                <w:szCs w:val="20"/>
              </w:rPr>
              <w:sym w:font="Symbol" w:char="F0B0"/>
            </w:r>
            <w:r w:rsidR="00E3253B" w:rsidRPr="00DC7421">
              <w:rPr>
                <w:rFonts w:cs="Arial"/>
                <w:szCs w:val="20"/>
              </w:rPr>
              <w:t xml:space="preserve">C / </w:t>
            </w:r>
            <w:r w:rsidR="00802636">
              <w:rPr>
                <w:rFonts w:cs="Arial"/>
                <w:szCs w:val="20"/>
              </w:rPr>
              <w:t>84 Days</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802636">
              <w:rPr>
                <w:rFonts w:cs="Arial"/>
                <w:szCs w:val="20"/>
              </w:rPr>
              <w:t>sample type other than serum or</w:t>
            </w:r>
            <w:r w:rsidR="001102B2" w:rsidRPr="00DC7421">
              <w:rPr>
                <w:rFonts w:cs="Arial"/>
                <w:szCs w:val="20"/>
              </w:rPr>
              <w:t xml:space="preserve"> </w:t>
            </w:r>
            <w:r w:rsidRPr="00DC7421">
              <w:rPr>
                <w:rFonts w:cs="Arial"/>
                <w:szCs w:val="20"/>
              </w:rPr>
              <w:t>h</w:t>
            </w:r>
            <w:r w:rsidR="009A1A3D" w:rsidRPr="00DC7421">
              <w:rPr>
                <w:rFonts w:cs="Arial"/>
                <w:szCs w:val="20"/>
              </w:rPr>
              <w:t>eparinized plasma</w:t>
            </w:r>
            <w:r w:rsidR="006650D6">
              <w:rPr>
                <w:rFonts w:cs="Arial"/>
                <w:szCs w:val="20"/>
              </w:rPr>
              <w:t>.  See Interferences section regarding hemolyzed samples.</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2B1DBC" w:rsidRPr="00DC7421" w:rsidRDefault="002B1DBC" w:rsidP="002B1DBC">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rsidR="002B1DBC" w:rsidRPr="00DC7421" w:rsidRDefault="002B1DBC" w:rsidP="002B1DBC">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rsidR="002B1DBC" w:rsidRPr="00DC7421" w:rsidRDefault="002B1DBC" w:rsidP="002B1DBC">
            <w:pPr>
              <w:numPr>
                <w:ilvl w:val="0"/>
                <w:numId w:val="26"/>
              </w:numPr>
              <w:autoSpaceDE w:val="0"/>
              <w:autoSpaceDN w:val="0"/>
              <w:adjustRightInd w:val="0"/>
              <w:rPr>
                <w:rFonts w:cs="Arial"/>
                <w:szCs w:val="20"/>
              </w:rPr>
            </w:pPr>
            <w:r w:rsidRPr="00DC7421">
              <w:rPr>
                <w:rFonts w:cs="Arial"/>
                <w:szCs w:val="20"/>
              </w:rPr>
              <w:t xml:space="preserve">Specimens should be free of particulate matter. </w:t>
            </w:r>
          </w:p>
          <w:p w:rsidR="002B1DBC" w:rsidRDefault="002B1DBC" w:rsidP="002B1DBC">
            <w:pPr>
              <w:numPr>
                <w:ilvl w:val="0"/>
                <w:numId w:val="26"/>
              </w:numPr>
              <w:autoSpaceDE w:val="0"/>
              <w:autoSpaceDN w:val="0"/>
              <w:adjustRightInd w:val="0"/>
              <w:rPr>
                <w:rFonts w:cs="Arial"/>
                <w:szCs w:val="20"/>
              </w:rPr>
            </w:pPr>
            <w:r w:rsidRPr="00DC7421">
              <w:rPr>
                <w:rFonts w:cs="Arial"/>
                <w:szCs w:val="20"/>
              </w:rPr>
              <w:t xml:space="preserve">Transfer serum or plasma to a properly labeled </w:t>
            </w:r>
            <w:r>
              <w:rPr>
                <w:rFonts w:cs="Arial"/>
                <w:szCs w:val="20"/>
              </w:rPr>
              <w:t>sendout tube</w:t>
            </w:r>
            <w:r w:rsidRPr="00DC7421">
              <w:rPr>
                <w:rFonts w:cs="Arial"/>
                <w:szCs w:val="20"/>
              </w:rPr>
              <w:t>.</w:t>
            </w:r>
            <w:r>
              <w:rPr>
                <w:rFonts w:cs="Arial"/>
                <w:szCs w:val="20"/>
              </w:rPr>
              <w:t xml:space="preserve">  Short samples should be pipetted into an Abbott sample cup and nested on a sendout tube; any amount remaining after sampling should be pipetted into the sendout tube and tightly capped.</w:t>
            </w:r>
          </w:p>
          <w:p w:rsidR="002B1DBC" w:rsidRPr="00DC7421" w:rsidRDefault="002B1DBC" w:rsidP="002B1DBC">
            <w:pPr>
              <w:numPr>
                <w:ilvl w:val="0"/>
                <w:numId w:val="26"/>
              </w:numPr>
              <w:autoSpaceDE w:val="0"/>
              <w:autoSpaceDN w:val="0"/>
              <w:adjustRightInd w:val="0"/>
              <w:rPr>
                <w:rFonts w:cs="Arial"/>
                <w:szCs w:val="20"/>
              </w:rPr>
            </w:pPr>
            <w:r w:rsidRPr="00DC7421">
              <w:rPr>
                <w:rFonts w:cs="Arial"/>
                <w:szCs w:val="20"/>
              </w:rPr>
              <w:t xml:space="preserve">  Architect and Alinity systems utilize a specimen level detect mechanism, so special racks specific to tube-type are not required.  </w:t>
            </w:r>
          </w:p>
          <w:p w:rsidR="002B1DBC" w:rsidRPr="00DC7421" w:rsidRDefault="002B1DBC" w:rsidP="002B1DBC">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bookmarkStart w:id="0" w:name="_GoBack"/>
            <w:bookmarkEnd w:id="0"/>
          </w:p>
        </w:tc>
      </w:tr>
      <w:tr w:rsidR="00D955F6" w:rsidTr="00DC7421">
        <w:trPr>
          <w:tblHeader/>
        </w:trPr>
        <w:tc>
          <w:tcPr>
            <w:tcW w:w="1800" w:type="dxa"/>
            <w:tcBorders>
              <w:top w:val="nil"/>
              <w:left w:val="nil"/>
              <w:bottom w:val="nil"/>
              <w:right w:val="nil"/>
            </w:tcBorders>
          </w:tcPr>
          <w:p w:rsidR="00D955F6" w:rsidRPr="00C00B65" w:rsidRDefault="00D955F6">
            <w:pPr>
              <w:rPr>
                <w:rFonts w:cs="Arial"/>
                <w:b/>
                <w:bCs/>
                <w:color w:val="0000FF"/>
                <w:szCs w:val="20"/>
              </w:rPr>
            </w:pPr>
            <w:r w:rsidRPr="00C00B65">
              <w:rPr>
                <w:rFonts w:cs="Arial"/>
                <w:b/>
                <w:bCs/>
                <w:color w:val="0000FF"/>
                <w:szCs w:val="20"/>
              </w:rPr>
              <w:lastRenderedPageBreak/>
              <w:t>Reagents</w:t>
            </w:r>
          </w:p>
          <w:p w:rsidR="00D955F6" w:rsidRPr="00C00B65" w:rsidRDefault="00D955F6">
            <w:pPr>
              <w:pStyle w:val="Header"/>
              <w:tabs>
                <w:tab w:val="clear" w:pos="4320"/>
                <w:tab w:val="clear" w:pos="8640"/>
              </w:tabs>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534CF0">
              <w:rPr>
                <w:rFonts w:cs="Arial"/>
                <w:color w:val="000000"/>
                <w:szCs w:val="20"/>
              </w:rPr>
              <w:t>ges in an upright position for 8</w:t>
            </w:r>
            <w:r w:rsidR="00543E88">
              <w:rPr>
                <w:rFonts w:cs="Arial"/>
                <w:color w:val="000000"/>
                <w:szCs w:val="20"/>
              </w:rPr>
              <w:t xml:space="preserve"> hour</w:t>
            </w:r>
            <w:r w:rsidR="00534CF0">
              <w:rPr>
                <w:rFonts w:cs="Arial"/>
                <w:color w:val="000000"/>
                <w:szCs w:val="20"/>
              </w:rPr>
              <w:t>s</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If a reagent cartridge is dropped, pl</w:t>
            </w:r>
            <w:r w:rsidR="00534CF0">
              <w:rPr>
                <w:rFonts w:cs="Arial"/>
                <w:color w:val="000000"/>
                <w:szCs w:val="20"/>
              </w:rPr>
              <w:t>ace in an upright position for 8</w:t>
            </w:r>
            <w:r w:rsidRPr="00DC7421">
              <w:rPr>
                <w:rFonts w:cs="Arial"/>
                <w:color w:val="000000"/>
                <w:szCs w:val="20"/>
              </w:rPr>
              <w:t xml:space="preserve"> hour</w:t>
            </w:r>
            <w:r w:rsidR="00534CF0">
              <w:rPr>
                <w:rFonts w:cs="Arial"/>
                <w:color w:val="000000"/>
                <w:szCs w:val="20"/>
              </w:rPr>
              <w:t>s</w:t>
            </w:r>
            <w:r w:rsidRPr="00DC7421">
              <w:rPr>
                <w:rFonts w:cs="Arial"/>
                <w:color w:val="000000"/>
                <w:szCs w:val="20"/>
              </w:rPr>
              <w:t xml:space="preserve">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w:t>
            </w:r>
            <w:r w:rsidR="00534CF0">
              <w:rPr>
                <w:rFonts w:cs="Arial"/>
                <w:color w:val="000000"/>
                <w:szCs w:val="20"/>
              </w:rPr>
              <w:t xml:space="preserve"> </w:t>
            </w:r>
            <w:r w:rsidRPr="00DC7421">
              <w:rPr>
                <w:rFonts w:cs="Arial"/>
                <w:color w:val="000000"/>
                <w:szCs w:val="20"/>
              </w:rPr>
              <w:t>Bubbles may interfere with the detection of the reagent level in the cartridge and cause insufficient reagent aspiration that may adversely affect results.</w:t>
            </w:r>
            <w:r w:rsidR="00534CF0">
              <w:rPr>
                <w:rFonts w:cs="Arial"/>
                <w:color w:val="000000"/>
                <w:szCs w:val="20"/>
              </w:rPr>
              <w:t xml:space="preserve"> </w:t>
            </w:r>
            <w:r w:rsidRPr="00DC7421">
              <w:rPr>
                <w:rFonts w:cs="Arial"/>
                <w:color w:val="000000"/>
                <w:szCs w:val="20"/>
              </w:rPr>
              <w:t xml:space="preserve">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 xml:space="preserve">Reagents may be stored on or off the system. </w:t>
            </w:r>
            <w:r w:rsidR="00534CF0">
              <w:rPr>
                <w:rFonts w:cs="Arial"/>
                <w:szCs w:val="20"/>
              </w:rPr>
              <w:t xml:space="preserve"> </w:t>
            </w:r>
            <w:r w:rsidRPr="00DC7421">
              <w:rPr>
                <w:rFonts w:cs="Arial"/>
                <w:szCs w:val="20"/>
              </w:rPr>
              <w:t>If removed from the system, store reagents with new replacement caps in an upright position at 2 to 8°C.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543E88">
                    <w:rPr>
                      <w:rFonts w:cs="Arial"/>
                      <w:szCs w:val="20"/>
                    </w:rPr>
                    <w:t xml:space="preserve">              </w:t>
                  </w:r>
                  <w:r w:rsidR="00CF17F7">
                    <w:rPr>
                      <w:rFonts w:cs="Arial"/>
                      <w:szCs w:val="20"/>
                    </w:rPr>
                    <w:t>AST</w:t>
                  </w:r>
                  <w:r w:rsidR="002F5C68" w:rsidRPr="00DC7421">
                    <w:rPr>
                      <w:rFonts w:cs="Arial"/>
                      <w:szCs w:val="20"/>
                    </w:rPr>
                    <w:t xml:space="preserve"> Reagent</w:t>
                  </w:r>
                </w:p>
                <w:p w:rsidR="00D955F6" w:rsidRPr="00DC7421" w:rsidRDefault="00543E88" w:rsidP="00B01603">
                  <w:pPr>
                    <w:autoSpaceDE w:val="0"/>
                    <w:autoSpaceDN w:val="0"/>
                    <w:adjustRightInd w:val="0"/>
                    <w:rPr>
                      <w:rFonts w:cs="Arial"/>
                      <w:szCs w:val="20"/>
                    </w:rPr>
                  </w:pPr>
                  <w:r>
                    <w:rPr>
                      <w:rFonts w:cs="Arial"/>
                      <w:szCs w:val="20"/>
                    </w:rPr>
                    <w:t xml:space="preserve">CHC# </w:t>
                  </w:r>
                  <w:r w:rsidR="00534CF0">
                    <w:rPr>
                      <w:rFonts w:cs="Arial"/>
                      <w:szCs w:val="20"/>
                    </w:rPr>
                    <w:t>32621</w:t>
                  </w:r>
                </w:p>
              </w:tc>
              <w:tc>
                <w:tcPr>
                  <w:tcW w:w="1710" w:type="dxa"/>
                  <w:vAlign w:val="center"/>
                </w:tcPr>
                <w:p w:rsidR="00D955F6" w:rsidRPr="00543E88" w:rsidRDefault="00534CF0" w:rsidP="00543E88">
                  <w:pPr>
                    <w:rPr>
                      <w:rFonts w:eastAsia="Arial Unicode MS" w:cs="Arial"/>
                      <w:color w:val="00B050"/>
                      <w:szCs w:val="20"/>
                    </w:rPr>
                  </w:pPr>
                  <w:r w:rsidRPr="00534CF0">
                    <w:rPr>
                      <w:rFonts w:eastAsia="Arial Unicode MS" w:cs="Arial"/>
                      <w:szCs w:val="20"/>
                    </w:rPr>
                    <w:t>08P17-20</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534CF0">
                    <w:rPr>
                      <w:rFonts w:cs="Arial"/>
                      <w:b/>
                      <w:bCs/>
                      <w:szCs w:val="20"/>
                    </w:rPr>
                    <w:t>30</w:t>
                  </w:r>
                  <w:r w:rsidR="002F5C68" w:rsidRPr="00DC7421">
                    <w:rPr>
                      <w:rFonts w:cs="Arial"/>
                      <w:b/>
                      <w:bCs/>
                      <w:szCs w:val="20"/>
                    </w:rPr>
                    <w:t xml:space="preserve">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bl>
          <w:p w:rsidR="00D955F6" w:rsidRPr="00DC7421" w:rsidRDefault="00D955F6" w:rsidP="00747868">
            <w:pPr>
              <w:pStyle w:val="Header"/>
              <w:tabs>
                <w:tab w:val="clear" w:pos="4320"/>
                <w:tab w:val="clear" w:pos="8640"/>
              </w:tabs>
              <w:rPr>
                <w:rFonts w:cs="Arial"/>
                <w:szCs w:val="20"/>
              </w:rPr>
            </w:pPr>
          </w:p>
        </w:tc>
      </w:tr>
      <w:tr w:rsidR="00D955F6" w:rsidTr="00543E88">
        <w:trPr>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6"/>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543E88">
                    <w:rPr>
                      <w:rFonts w:ascii="Arial" w:hAnsi="Arial" w:cs="Arial"/>
                    </w:rPr>
                    <w:t xml:space="preserve">                     </w:t>
                  </w:r>
                  <w:r w:rsidR="00CF17F7">
                    <w:rPr>
                      <w:rFonts w:ascii="Arial" w:hAnsi="Arial" w:cs="Arial"/>
                    </w:rPr>
                    <w:t>AST</w:t>
                  </w:r>
                  <w:r w:rsidR="002F5C68" w:rsidRPr="00DC7421">
                    <w:rPr>
                      <w:rFonts w:ascii="Arial" w:hAnsi="Arial" w:cs="Arial"/>
                    </w:rPr>
                    <w:t xml:space="preserve"> Reagent</w:t>
                  </w:r>
                </w:p>
                <w:p w:rsidR="009A1A3D" w:rsidRPr="00DC7421" w:rsidRDefault="00543E88" w:rsidP="00B13C1A">
                  <w:pPr>
                    <w:pStyle w:val="Reagents"/>
                    <w:rPr>
                      <w:rFonts w:ascii="Arial" w:hAnsi="Arial" w:cs="Arial"/>
                    </w:rPr>
                  </w:pPr>
                  <w:r>
                    <w:rPr>
                      <w:rFonts w:ascii="Arial" w:hAnsi="Arial" w:cs="Arial"/>
                    </w:rPr>
                    <w:t xml:space="preserve">CHC# </w:t>
                  </w:r>
                  <w:r w:rsidR="00534CF0" w:rsidRPr="00534CF0">
                    <w:rPr>
                      <w:rFonts w:ascii="Arial" w:hAnsi="Arial" w:cs="Arial"/>
                    </w:rPr>
                    <w:t>32540</w:t>
                  </w:r>
                </w:p>
              </w:tc>
              <w:tc>
                <w:tcPr>
                  <w:tcW w:w="1710" w:type="dxa"/>
                  <w:vAlign w:val="center"/>
                </w:tcPr>
                <w:p w:rsidR="00D955F6" w:rsidRPr="00DC7421" w:rsidRDefault="00534CF0" w:rsidP="00B13C1A">
                  <w:pPr>
                    <w:pStyle w:val="Reagents"/>
                    <w:rPr>
                      <w:rFonts w:ascii="Arial" w:hAnsi="Arial" w:cs="Arial"/>
                    </w:rPr>
                  </w:pPr>
                  <w:r w:rsidRPr="00534CF0">
                    <w:rPr>
                      <w:rFonts w:ascii="Arial" w:hAnsi="Arial" w:cs="Arial"/>
                    </w:rPr>
                    <w:t>07D81-21</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w:t>
                  </w:r>
                  <w:r w:rsidR="00AE6BE4" w:rsidRPr="00DC7421">
                    <w:rPr>
                      <w:rFonts w:ascii="Arial" w:hAnsi="Arial" w:cs="Arial"/>
                      <w:bCs/>
                    </w:rPr>
                    <w:t>2 – 8 °C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543E88" w:rsidRPr="00DC7421">
                    <w:rPr>
                      <w:rFonts w:cs="Arial"/>
                      <w:bCs/>
                    </w:rPr>
                    <w:t>Manufacturer’s printed expiration date</w:t>
                  </w:r>
                  <w:r w:rsidRPr="00DC7421">
                    <w:rPr>
                      <w:rFonts w:cs="Arial"/>
                      <w:bCs/>
                      <w:szCs w:val="20"/>
                    </w:rPr>
                    <w:t>.</w:t>
                  </w:r>
                </w:p>
                <w:p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534CF0">
                    <w:rPr>
                      <w:rFonts w:cs="Arial"/>
                      <w:b/>
                      <w:bCs/>
                      <w:szCs w:val="20"/>
                    </w:rPr>
                    <w:t>30</w:t>
                  </w:r>
                  <w:r w:rsidR="002F5C68" w:rsidRPr="00543E88">
                    <w:rPr>
                      <w:rFonts w:cs="Arial"/>
                      <w:b/>
                      <w:bCs/>
                      <w:szCs w:val="20"/>
                    </w:rPr>
                    <w:t xml:space="preserve"> Days</w:t>
                  </w:r>
                </w:p>
              </w:tc>
            </w:tr>
          </w:tbl>
          <w:p w:rsidR="00D955F6" w:rsidRPr="00DC7421" w:rsidRDefault="00D955F6" w:rsidP="00B13C1A">
            <w:pPr>
              <w:pStyle w:val="Reagents"/>
              <w:rPr>
                <w:rFonts w:ascii="Arial" w:hAnsi="Arial" w:cs="Arial"/>
                <w:b/>
                <w:bCs/>
                <w:color w:val="365F91"/>
              </w:rPr>
            </w:pPr>
          </w:p>
        </w:tc>
      </w:tr>
      <w:tr w:rsidR="00E3253B" w:rsidTr="00950E15">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p>
          <w:p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6"/>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p>
                <w:p w:rsidR="00AE6BE4" w:rsidRPr="00DC7421" w:rsidRDefault="00AE6BE4" w:rsidP="00B22847">
                  <w:pPr>
                    <w:autoSpaceDE w:val="0"/>
                    <w:autoSpaceDN w:val="0"/>
                    <w:adjustRightInd w:val="0"/>
                    <w:rPr>
                      <w:rFonts w:cs="Arial"/>
                      <w:color w:val="000000"/>
                      <w:szCs w:val="20"/>
                    </w:rPr>
                  </w:pPr>
                </w:p>
                <w:p w:rsidR="00AE6BE4" w:rsidRDefault="00D04DDC" w:rsidP="00AE6BE4">
                  <w:pPr>
                    <w:autoSpaceDE w:val="0"/>
                    <w:autoSpaceDN w:val="0"/>
                    <w:adjustRightInd w:val="0"/>
                    <w:rPr>
                      <w:rFonts w:cs="Arial"/>
                      <w:color w:val="000000"/>
                      <w:szCs w:val="20"/>
                    </w:rPr>
                  </w:pPr>
                  <w:r>
                    <w:rPr>
                      <w:rFonts w:cs="Arial"/>
                      <w:color w:val="000000"/>
                      <w:szCs w:val="20"/>
                    </w:rPr>
                    <w:t>R</w:t>
                  </w:r>
                  <w:r w:rsidR="00AE6BE4">
                    <w:rPr>
                      <w:rFonts w:cs="Arial"/>
                      <w:color w:val="000000"/>
                      <w:szCs w:val="20"/>
                    </w:rPr>
                    <w:t>2 reagent</w:t>
                  </w:r>
                  <w:r w:rsidR="00AE6BE4" w:rsidRPr="00AE6BE4">
                    <w:rPr>
                      <w:rFonts w:cs="Arial"/>
                      <w:color w:val="000000"/>
                      <w:szCs w:val="20"/>
                    </w:rPr>
                    <w:t>:</w:t>
                  </w:r>
                  <w:r>
                    <w:rPr>
                      <w:rFonts w:cs="Arial"/>
                      <w:color w:val="000000"/>
                      <w:szCs w:val="20"/>
                    </w:rPr>
                    <w:t xml:space="preserve">  </w:t>
                  </w:r>
                  <w:r w:rsidR="00AE6BE4">
                    <w:rPr>
                      <w:rFonts w:cs="Arial"/>
                      <w:color w:val="000000"/>
                      <w:szCs w:val="20"/>
                    </w:rPr>
                    <w:t>May cause minor skin irritation.</w:t>
                  </w:r>
                </w:p>
                <w:p w:rsidR="00AE6BE4" w:rsidRDefault="00AE6BE4" w:rsidP="00AE6BE4">
                  <w:pPr>
                    <w:autoSpaceDE w:val="0"/>
                    <w:autoSpaceDN w:val="0"/>
                    <w:adjustRightInd w:val="0"/>
                    <w:rPr>
                      <w:rFonts w:cs="Arial"/>
                      <w:color w:val="000000"/>
                      <w:szCs w:val="20"/>
                    </w:rPr>
                  </w:pPr>
                </w:p>
                <w:p w:rsidR="003E0A08" w:rsidRPr="00DC7421" w:rsidRDefault="003E0A08" w:rsidP="00AE6BE4">
                  <w:pPr>
                    <w:autoSpaceDE w:val="0"/>
                    <w:autoSpaceDN w:val="0"/>
                    <w:adjustRightInd w:val="0"/>
                    <w:rPr>
                      <w:rFonts w:cs="Arial"/>
                      <w:color w:val="000000"/>
                      <w:szCs w:val="20"/>
                    </w:rPr>
                  </w:pPr>
                  <w:r w:rsidRPr="00DC7421">
                    <w:rPr>
                      <w:rFonts w:cs="Arial"/>
                      <w:color w:val="000000"/>
                      <w:szCs w:val="20"/>
                    </w:rPr>
                    <w:t>Dispose of used reagent i</w:t>
                  </w:r>
                  <w:r w:rsidR="00A40397">
                    <w:rPr>
                      <w:rFonts w:cs="Arial"/>
                      <w:color w:val="000000"/>
                      <w:szCs w:val="20"/>
                    </w:rPr>
                    <w:t>n normal trash.  Unused (full</w:t>
                  </w:r>
                  <w:r w:rsidRPr="00DC7421">
                    <w:rPr>
                      <w:rFonts w:cs="Arial"/>
                      <w:color w:val="000000"/>
                      <w:szCs w:val="20"/>
                    </w:rPr>
                    <w:t>) reagents should be disposed of in Regulated Medical Waste (red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DC7421">
        <w:trPr>
          <w:tblHeader/>
        </w:trPr>
        <w:tc>
          <w:tcPr>
            <w:tcW w:w="1800" w:type="dxa"/>
            <w:tcBorders>
              <w:top w:val="nil"/>
              <w:left w:val="nil"/>
              <w:bottom w:val="nil"/>
              <w:right w:val="nil"/>
            </w:tcBorders>
          </w:tcPr>
          <w:p w:rsidR="00F50200" w:rsidRPr="00C00B65" w:rsidRDefault="00F50200" w:rsidP="00984816">
            <w:pPr>
              <w:ind w:left="-108" w:right="-108"/>
              <w:rPr>
                <w:rFonts w:cs="Arial"/>
                <w:b/>
                <w:bCs/>
                <w:color w:val="0000FF"/>
                <w:szCs w:val="20"/>
              </w:rPr>
            </w:pPr>
          </w:p>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6"/>
            <w:tcBorders>
              <w:top w:val="single" w:sz="18" w:space="0" w:color="BFBFBF"/>
              <w:left w:val="nil"/>
              <w:bottom w:val="single" w:sz="18" w:space="0" w:color="BFBFBF"/>
              <w:right w:val="nil"/>
            </w:tcBorders>
          </w:tcPr>
          <w:p w:rsidR="00F50200" w:rsidRPr="00DC7421" w:rsidRDefault="00534CF0" w:rsidP="00A32948">
            <w:pPr>
              <w:pStyle w:val="Pa15"/>
              <w:rPr>
                <w:rFonts w:ascii="Arial" w:hAnsi="Arial" w:cs="Arial"/>
                <w:b/>
                <w:bCs/>
                <w:sz w:val="20"/>
                <w:szCs w:val="20"/>
              </w:rPr>
            </w:pPr>
            <w:r w:rsidRPr="00534CF0">
              <w:rPr>
                <w:rFonts w:ascii="Arial" w:hAnsi="Arial" w:cs="Arial"/>
                <w:b/>
                <w:bCs/>
                <w:color w:val="7030A0"/>
                <w:sz w:val="20"/>
                <w:szCs w:val="20"/>
              </w:rPr>
              <w:t xml:space="preserve">Alinity c </w:t>
            </w:r>
            <w:r w:rsidRPr="00534CF0">
              <w:rPr>
                <w:rFonts w:ascii="Arial" w:hAnsi="Arial" w:cs="Arial"/>
                <w:b/>
                <w:bCs/>
                <w:sz w:val="20"/>
                <w:szCs w:val="20"/>
              </w:rPr>
              <w:t>and</w:t>
            </w:r>
            <w:r w:rsidRPr="00534CF0">
              <w:rPr>
                <w:rFonts w:ascii="Arial" w:hAnsi="Arial" w:cs="Arial"/>
                <w:b/>
                <w:bCs/>
                <w:color w:val="7030A0"/>
                <w:sz w:val="20"/>
                <w:szCs w:val="20"/>
              </w:rPr>
              <w:t xml:space="preserve"> </w:t>
            </w:r>
            <w:r w:rsidRPr="00534CF0">
              <w:rPr>
                <w:rFonts w:ascii="Arial" w:hAnsi="Arial" w:cs="Arial"/>
                <w:b/>
                <w:bCs/>
                <w:color w:val="984806" w:themeColor="accent6" w:themeShade="80"/>
                <w:sz w:val="20"/>
                <w:szCs w:val="20"/>
              </w:rPr>
              <w:t>Architect c4000</w:t>
            </w:r>
            <w:r w:rsidR="002F5C68" w:rsidRPr="00DC7421">
              <w:rPr>
                <w:rFonts w:ascii="Arial" w:hAnsi="Arial" w:cs="Arial"/>
                <w:b/>
                <w:bCs/>
                <w:sz w:val="20"/>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Pr="00DC7421" w:rsidRDefault="00914B46" w:rsidP="00914B46">
                  <w:pPr>
                    <w:pStyle w:val="CalVerTable"/>
                    <w:ind w:left="0" w:firstLine="0"/>
                    <w:rPr>
                      <w:rFonts w:ascii="Arial" w:hAnsi="Arial" w:cs="Arial"/>
                    </w:rPr>
                  </w:pPr>
                  <w:r>
                    <w:rPr>
                      <w:rFonts w:ascii="Arial" w:hAnsi="Arial" w:cs="Arial"/>
                    </w:rPr>
                    <w:t>5</w:t>
                  </w:r>
                  <w:r w:rsidR="00AE6BE4">
                    <w:rPr>
                      <w:rFonts w:ascii="Arial" w:hAnsi="Arial" w:cs="Arial"/>
                    </w:rPr>
                    <w:t xml:space="preserve"> –</w:t>
                  </w:r>
                  <w:r w:rsidR="00534CF0">
                    <w:rPr>
                      <w:rFonts w:ascii="Arial" w:hAnsi="Arial" w:cs="Arial"/>
                    </w:rPr>
                    <w:t xml:space="preserve"> 4</w:t>
                  </w:r>
                  <w:r>
                    <w:rPr>
                      <w:rFonts w:ascii="Arial" w:hAnsi="Arial" w:cs="Arial"/>
                    </w:rPr>
                    <w:t>000</w:t>
                  </w:r>
                  <w:r w:rsidR="00AE6BE4">
                    <w:rPr>
                      <w:rFonts w:ascii="Arial" w:hAnsi="Arial" w:cs="Arial"/>
                    </w:rPr>
                    <w:t xml:space="preserve"> U/L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Pr="00DC7421" w:rsidRDefault="00F44DCB" w:rsidP="00440E37">
                  <w:pPr>
                    <w:pStyle w:val="BodyText"/>
                    <w:rPr>
                      <w:rFonts w:cs="Arial"/>
                      <w:szCs w:val="20"/>
                    </w:rPr>
                  </w:pPr>
                  <w:r>
                    <w:rPr>
                      <w:rFonts w:cs="Arial"/>
                      <w:szCs w:val="20"/>
                    </w:rPr>
                    <w:t>Onboard water</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Pr="00DC7421" w:rsidRDefault="00F44DCB" w:rsidP="00F44DCB">
                  <w:pPr>
                    <w:pStyle w:val="CalVerTable"/>
                    <w:ind w:left="0" w:firstLine="0"/>
                    <w:rPr>
                      <w:rFonts w:ascii="Arial" w:hAnsi="Arial" w:cs="Arial"/>
                    </w:rPr>
                  </w:pPr>
                  <w:r>
                    <w:rPr>
                      <w:rFonts w:ascii="Arial" w:hAnsi="Arial" w:cs="Arial"/>
                    </w:rPr>
                    <w:t>Assay configuration calibration factor: 8141</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F44DCB" w:rsidP="00A32948">
                  <w:pPr>
                    <w:pStyle w:val="CalVerTable"/>
                    <w:ind w:left="0" w:firstLine="0"/>
                    <w:rPr>
                      <w:rFonts w:ascii="Arial" w:hAnsi="Arial" w:cs="Arial"/>
                    </w:rPr>
                  </w:pPr>
                  <w:r>
                    <w:rPr>
                      <w:rFonts w:ascii="Arial" w:hAnsi="Arial" w:cs="Arial"/>
                    </w:rPr>
                    <w:t>Factor data reduction method</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Pr="00DC7421" w:rsidRDefault="00534CF0" w:rsidP="004A698D">
                  <w:pPr>
                    <w:pStyle w:val="Pa10"/>
                    <w:rPr>
                      <w:rFonts w:ascii="Arial" w:hAnsi="Arial" w:cs="Arial"/>
                      <w:sz w:val="20"/>
                      <w:szCs w:val="20"/>
                    </w:rPr>
                  </w:pPr>
                  <w:r>
                    <w:rPr>
                      <w:rFonts w:ascii="Arial" w:hAnsi="Arial" w:cs="Arial"/>
                      <w:sz w:val="20"/>
                      <w:szCs w:val="20"/>
                    </w:rPr>
                    <w:t>30</w:t>
                  </w:r>
                  <w:r w:rsidR="003E0A08" w:rsidRPr="00DC7421">
                    <w:rPr>
                      <w:rFonts w:ascii="Arial" w:hAnsi="Arial" w:cs="Arial"/>
                      <w:sz w:val="20"/>
                      <w:szCs w:val="20"/>
                    </w:rPr>
                    <w:t xml:space="preserve"> Days</w:t>
                  </w:r>
                </w:p>
              </w:tc>
            </w:tr>
            <w:tr w:rsidR="00F50200" w:rsidRPr="00DC7421" w:rsidTr="00F50200">
              <w:trPr>
                <w:trHeight w:val="1547"/>
              </w:trPr>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4A698D">
                  <w:pPr>
                    <w:autoSpaceDE w:val="0"/>
                    <w:autoSpaceDN w:val="0"/>
                    <w:adjustRightInd w:val="0"/>
                    <w:rPr>
                      <w:rFonts w:cs="Arial"/>
                      <w:szCs w:val="20"/>
                    </w:rPr>
                  </w:pPr>
                  <w:r w:rsidRPr="00DC7421">
                    <w:rPr>
                      <w:rFonts w:cs="Arial"/>
                      <w:szCs w:val="20"/>
                    </w:rPr>
                    <w:t>AMR is verified twice annual</w:t>
                  </w:r>
                  <w:r w:rsidR="00F44DCB">
                    <w:rPr>
                      <w:rFonts w:cs="Arial"/>
                      <w:szCs w:val="20"/>
                    </w:rPr>
                    <w:t>ly using the Maine Standards CHEM Product # 104</w:t>
                  </w:r>
                  <w:r w:rsidRPr="00DC7421">
                    <w:rPr>
                      <w:rFonts w:cs="Arial"/>
                      <w:szCs w:val="20"/>
                    </w:rPr>
                    <w:t xml:space="preserve">ab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DC7421" w:rsidRDefault="00F50200" w:rsidP="00A32948">
            <w:pPr>
              <w:rPr>
                <w:rFonts w:cs="Arial"/>
                <w:szCs w:val="20"/>
              </w:rPr>
            </w:pPr>
          </w:p>
        </w:tc>
      </w:tr>
      <w:tr w:rsidR="00E3253B" w:rsidTr="00DC7421">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t>Quality Control</w:t>
            </w:r>
          </w:p>
        </w:tc>
        <w:tc>
          <w:tcPr>
            <w:tcW w:w="9360" w:type="dxa"/>
            <w:gridSpan w:val="6"/>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8D3369" w:rsidRPr="00DC7421" w:rsidRDefault="008D3369" w:rsidP="008D3369">
            <w:pPr>
              <w:pStyle w:val="Heade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Pr="00DC7421">
              <w:rPr>
                <w:rFonts w:cs="Arial"/>
                <w:szCs w:val="20"/>
              </w:rPr>
              <w:t xml:space="preserve"> Unassayed </w:t>
            </w:r>
            <w:proofErr w:type="spellStart"/>
            <w:r w:rsidR="00914B46">
              <w:rPr>
                <w:rFonts w:cs="Arial"/>
                <w:szCs w:val="20"/>
              </w:rPr>
              <w:t>Multiqual</w:t>
            </w:r>
            <w:proofErr w:type="spellEnd"/>
            <w:r w:rsidR="00914B46">
              <w:rPr>
                <w:rFonts w:cs="Arial"/>
                <w:szCs w:val="20"/>
              </w:rPr>
              <w:t xml:space="preserve"> </w:t>
            </w:r>
            <w:r w:rsidRPr="00DC7421">
              <w:rPr>
                <w:rFonts w:cs="Arial"/>
                <w:szCs w:val="20"/>
              </w:rPr>
              <w:t>Chemis</w:t>
            </w:r>
            <w:r w:rsidR="00914B46">
              <w:rPr>
                <w:rFonts w:cs="Arial"/>
                <w:szCs w:val="20"/>
              </w:rPr>
              <w:t>try Control (Human) Levels 1 &amp; 3</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rsidR="00E3253B" w:rsidRPr="00DC7421" w:rsidRDefault="00E3253B" w:rsidP="00CE16FB">
            <w:pPr>
              <w:autoSpaceDE w:val="0"/>
              <w:autoSpaceDN w:val="0"/>
              <w:adjustRightInd w:val="0"/>
              <w:jc w:val="both"/>
              <w:rPr>
                <w:rFonts w:cs="Arial"/>
                <w:szCs w:val="20"/>
              </w:rPr>
            </w:pPr>
          </w:p>
          <w:p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8D3369" w:rsidRPr="00DC7421">
              <w:rPr>
                <w:rFonts w:eastAsia="HelveticaNeueLTPro-Cn" w:cs="Arial"/>
                <w:szCs w:val="20"/>
              </w:rPr>
              <w:t>Once thawed, opened, and stored tightly capped at 2 to 8°C, this product will be labeled with an expiration date equal to the shortest sta</w:t>
            </w:r>
            <w:r w:rsidR="0030640D" w:rsidRPr="00DC7421">
              <w:rPr>
                <w:rFonts w:eastAsia="HelveticaNeueLTPro-Cn" w:cs="Arial"/>
                <w:szCs w:val="20"/>
              </w:rPr>
              <w:t>bility of the included analytes, which is</w:t>
            </w:r>
            <w:r w:rsidR="008D3369" w:rsidRPr="00DC7421">
              <w:rPr>
                <w:rFonts w:eastAsia="HelveticaNeueLTPro-Cn" w:cs="Arial"/>
                <w:szCs w:val="20"/>
              </w:rPr>
              <w:t xml:space="preserve"> </w:t>
            </w:r>
            <w:r w:rsidR="00914B46">
              <w:rPr>
                <w:rFonts w:eastAsia="HelveticaNeueLTPro-Cn" w:cs="Arial"/>
                <w:b/>
                <w:szCs w:val="20"/>
              </w:rPr>
              <w:t>7</w:t>
            </w:r>
            <w:r w:rsidR="008D3369" w:rsidRPr="00DC7421">
              <w:rPr>
                <w:rFonts w:eastAsia="HelveticaNeueLTPro-Cn" w:cs="Arial"/>
                <w:b/>
                <w:szCs w:val="20"/>
              </w:rPr>
              <w:t xml:space="preserve"> days</w:t>
            </w:r>
            <w:r w:rsidR="0030640D" w:rsidRPr="00DC7421">
              <w:rPr>
                <w:rFonts w:eastAsia="HelveticaNeueLTPro-Cn" w:cs="Arial"/>
                <w:b/>
                <w:szCs w:val="20"/>
              </w:rPr>
              <w:t>.</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DC7421" w:rsidRPr="00DC7421" w:rsidRDefault="00DC7421" w:rsidP="00DC7421">
            <w:pPr>
              <w:autoSpaceDE w:val="0"/>
              <w:autoSpaceDN w:val="0"/>
              <w:adjustRightInd w:val="0"/>
              <w:ind w:left="360"/>
              <w:jc w:val="both"/>
              <w:rPr>
                <w:rFonts w:cs="Arial"/>
                <w:color w:val="000000"/>
                <w:szCs w:val="20"/>
              </w:rPr>
            </w:pPr>
          </w:p>
        </w:tc>
      </w:tr>
      <w:tr w:rsidR="00E3253B" w:rsidTr="00196094">
        <w:trPr>
          <w:trHeight w:val="6165"/>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Interferences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2F5C68" w:rsidRDefault="002F5C68" w:rsidP="00824C10">
            <w:pPr>
              <w:autoSpaceDE w:val="0"/>
              <w:autoSpaceDN w:val="0"/>
              <w:adjustRightInd w:val="0"/>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914B46" w:rsidRPr="00234207" w:rsidRDefault="00914B46" w:rsidP="00914B46">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914B46" w:rsidRPr="006A26B2" w:rsidTr="00C27F49">
              <w:tc>
                <w:tcPr>
                  <w:tcW w:w="472" w:type="dxa"/>
                </w:tcPr>
                <w:p w:rsidR="00914B46" w:rsidRPr="006A26B2" w:rsidRDefault="00914B46" w:rsidP="00914B46">
                  <w:pPr>
                    <w:autoSpaceDE w:val="0"/>
                    <w:autoSpaceDN w:val="0"/>
                    <w:adjustRightInd w:val="0"/>
                    <w:jc w:val="both"/>
                    <w:rPr>
                      <w:rFonts w:cs="Arial"/>
                      <w:b/>
                      <w:szCs w:val="20"/>
                    </w:rPr>
                  </w:pPr>
                  <w:r w:rsidRPr="006A26B2">
                    <w:rPr>
                      <w:rFonts w:cs="Arial"/>
                      <w:b/>
                      <w:szCs w:val="20"/>
                    </w:rPr>
                    <w:t>H</w:t>
                  </w:r>
                </w:p>
              </w:tc>
              <w:tc>
                <w:tcPr>
                  <w:tcW w:w="394" w:type="dxa"/>
                </w:tcPr>
                <w:p w:rsidR="00914B46" w:rsidRPr="006A26B2" w:rsidRDefault="00914B46" w:rsidP="00914B46">
                  <w:pPr>
                    <w:autoSpaceDE w:val="0"/>
                    <w:autoSpaceDN w:val="0"/>
                    <w:adjustRightInd w:val="0"/>
                    <w:jc w:val="both"/>
                    <w:rPr>
                      <w:rFonts w:cs="Arial"/>
                      <w:b/>
                      <w:szCs w:val="20"/>
                    </w:rPr>
                  </w:pPr>
                  <w:r w:rsidRPr="006A26B2">
                    <w:rPr>
                      <w:rFonts w:cs="Arial"/>
                      <w:b/>
                      <w:szCs w:val="20"/>
                    </w:rPr>
                    <w:t>I</w:t>
                  </w:r>
                </w:p>
              </w:tc>
              <w:tc>
                <w:tcPr>
                  <w:tcW w:w="443" w:type="dxa"/>
                </w:tcPr>
                <w:p w:rsidR="00914B46" w:rsidRPr="006A26B2" w:rsidRDefault="00914B46" w:rsidP="00914B46">
                  <w:pPr>
                    <w:autoSpaceDE w:val="0"/>
                    <w:autoSpaceDN w:val="0"/>
                    <w:adjustRightInd w:val="0"/>
                    <w:jc w:val="both"/>
                    <w:rPr>
                      <w:rFonts w:cs="Arial"/>
                      <w:b/>
                      <w:szCs w:val="20"/>
                    </w:rPr>
                  </w:pPr>
                  <w:r w:rsidRPr="006A26B2">
                    <w:rPr>
                      <w:rFonts w:cs="Arial"/>
                      <w:b/>
                      <w:szCs w:val="20"/>
                    </w:rPr>
                    <w:t>L</w:t>
                  </w:r>
                </w:p>
              </w:tc>
            </w:tr>
            <w:tr w:rsidR="00914B46" w:rsidRPr="006A26B2" w:rsidTr="00C27F49">
              <w:tc>
                <w:tcPr>
                  <w:tcW w:w="472" w:type="dxa"/>
                </w:tcPr>
                <w:p w:rsidR="00914B46" w:rsidRPr="006A26B2" w:rsidRDefault="00914B46" w:rsidP="00914B46">
                  <w:pPr>
                    <w:autoSpaceDE w:val="0"/>
                    <w:autoSpaceDN w:val="0"/>
                    <w:adjustRightInd w:val="0"/>
                    <w:jc w:val="both"/>
                    <w:rPr>
                      <w:rFonts w:cs="Arial"/>
                      <w:b/>
                      <w:szCs w:val="20"/>
                    </w:rPr>
                  </w:pPr>
                  <w:r>
                    <w:rPr>
                      <w:rFonts w:cs="Arial"/>
                      <w:b/>
                      <w:szCs w:val="20"/>
                    </w:rPr>
                    <w:t>3</w:t>
                  </w:r>
                </w:p>
              </w:tc>
              <w:tc>
                <w:tcPr>
                  <w:tcW w:w="394" w:type="dxa"/>
                </w:tcPr>
                <w:p w:rsidR="00914B46" w:rsidRPr="006A26B2" w:rsidRDefault="00914B46" w:rsidP="00914B46">
                  <w:pPr>
                    <w:autoSpaceDE w:val="0"/>
                    <w:autoSpaceDN w:val="0"/>
                    <w:adjustRightInd w:val="0"/>
                    <w:jc w:val="both"/>
                    <w:rPr>
                      <w:rFonts w:cs="Arial"/>
                      <w:b/>
                      <w:szCs w:val="20"/>
                    </w:rPr>
                  </w:pPr>
                  <w:r w:rsidRPr="006A26B2">
                    <w:rPr>
                      <w:rFonts w:cs="Arial"/>
                      <w:b/>
                      <w:szCs w:val="20"/>
                    </w:rPr>
                    <w:t>-</w:t>
                  </w:r>
                </w:p>
              </w:tc>
              <w:tc>
                <w:tcPr>
                  <w:tcW w:w="443" w:type="dxa"/>
                </w:tcPr>
                <w:p w:rsidR="00914B46" w:rsidRPr="006A26B2" w:rsidRDefault="00914B46" w:rsidP="00914B46">
                  <w:pPr>
                    <w:autoSpaceDE w:val="0"/>
                    <w:autoSpaceDN w:val="0"/>
                    <w:adjustRightInd w:val="0"/>
                    <w:jc w:val="both"/>
                    <w:rPr>
                      <w:rFonts w:cs="Arial"/>
                      <w:b/>
                      <w:szCs w:val="20"/>
                    </w:rPr>
                  </w:pPr>
                  <w:r>
                    <w:rPr>
                      <w:rFonts w:cs="Arial"/>
                      <w:b/>
                      <w:szCs w:val="20"/>
                    </w:rPr>
                    <w:t>4</w:t>
                  </w:r>
                </w:p>
              </w:tc>
            </w:tr>
          </w:tbl>
          <w:p w:rsidR="00914B46" w:rsidRPr="00DC7421" w:rsidRDefault="00914B46" w:rsidP="00914B46">
            <w:pPr>
              <w:autoSpaceDE w:val="0"/>
              <w:autoSpaceDN w:val="0"/>
              <w:adjustRightInd w:val="0"/>
              <w:rPr>
                <w:rFonts w:cs="Arial"/>
                <w:b/>
                <w:bCs/>
                <w:color w:val="5F497A"/>
                <w:szCs w:val="20"/>
              </w:rPr>
            </w:pPr>
          </w:p>
          <w:p w:rsidR="00914B46" w:rsidRDefault="00914B46" w:rsidP="00914B46">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rsidR="00914B46" w:rsidRDefault="00914B46" w:rsidP="00914B46">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rsidR="00914B46" w:rsidRDefault="00914B46" w:rsidP="00914B46">
            <w:pPr>
              <w:autoSpaceDE w:val="0"/>
              <w:autoSpaceDN w:val="0"/>
              <w:adjustRightInd w:val="0"/>
              <w:rPr>
                <w:rFonts w:eastAsia="HelenPro-Regular" w:cs="Arial"/>
                <w:szCs w:val="20"/>
              </w:rPr>
            </w:pPr>
            <w:r>
              <w:rPr>
                <w:rFonts w:eastAsia="HelenPro-Regular" w:cs="Arial"/>
                <w:szCs w:val="20"/>
              </w:rPr>
              <w:t>-BIN for “Bilirubin Interference”</w:t>
            </w:r>
          </w:p>
          <w:p w:rsidR="00914B46" w:rsidRDefault="00914B46" w:rsidP="00914B46">
            <w:pPr>
              <w:autoSpaceDE w:val="0"/>
              <w:autoSpaceDN w:val="0"/>
              <w:adjustRightInd w:val="0"/>
              <w:rPr>
                <w:rFonts w:eastAsia="HelenPro-Regular" w:cs="Arial"/>
                <w:szCs w:val="20"/>
              </w:rPr>
            </w:pPr>
            <w:r>
              <w:rPr>
                <w:rFonts w:eastAsia="HelenPro-Regular" w:cs="Arial"/>
                <w:szCs w:val="20"/>
              </w:rPr>
              <w:t>-LINT for “Lipid Interference”</w:t>
            </w:r>
          </w:p>
          <w:p w:rsidR="00914B46" w:rsidRDefault="00914B46" w:rsidP="00824C10">
            <w:pPr>
              <w:autoSpaceDE w:val="0"/>
              <w:autoSpaceDN w:val="0"/>
              <w:adjustRightInd w:val="0"/>
              <w:rPr>
                <w:rFonts w:cs="Arial"/>
                <w:b/>
                <w:bCs/>
                <w:color w:val="5F497A"/>
                <w:szCs w:val="20"/>
              </w:rPr>
            </w:pPr>
          </w:p>
          <w:p w:rsidR="00C643FD" w:rsidRDefault="00C643FD" w:rsidP="00C643FD">
            <w:pPr>
              <w:autoSpaceDE w:val="0"/>
              <w:autoSpaceDN w:val="0"/>
              <w:adjustRightInd w:val="0"/>
              <w:rPr>
                <w:rFonts w:cs="Arial"/>
                <w:bCs/>
                <w:szCs w:val="20"/>
              </w:rPr>
            </w:pPr>
            <w:r w:rsidRPr="00296DDF">
              <w:rPr>
                <w:rFonts w:cs="Arial"/>
                <w:b/>
                <w:bCs/>
                <w:szCs w:val="20"/>
              </w:rPr>
              <w:t>CAUTION</w:t>
            </w:r>
            <w:r w:rsidRPr="00C643FD">
              <w:rPr>
                <w:rFonts w:cs="Arial"/>
                <w:bCs/>
                <w:szCs w:val="20"/>
              </w:rPr>
              <w:t>: Hem</w:t>
            </w:r>
            <w:r w:rsidR="006650D6">
              <w:rPr>
                <w:rFonts w:cs="Arial"/>
                <w:bCs/>
                <w:szCs w:val="20"/>
              </w:rPr>
              <w:t>olysis in serum or plasma can in</w:t>
            </w:r>
            <w:r w:rsidRPr="00C643FD">
              <w:rPr>
                <w:rFonts w:cs="Arial"/>
                <w:bCs/>
                <w:szCs w:val="20"/>
              </w:rPr>
              <w:t>crease test results.</w:t>
            </w:r>
            <w:r w:rsidR="00F44DCB">
              <w:rPr>
                <w:rFonts w:cs="Arial"/>
                <w:bCs/>
                <w:szCs w:val="20"/>
              </w:rPr>
              <w:t xml:space="preserve">  Samples that contain</w:t>
            </w:r>
            <w:r w:rsidR="006650D6">
              <w:rPr>
                <w:rFonts w:cs="Arial"/>
                <w:bCs/>
                <w:szCs w:val="20"/>
              </w:rPr>
              <w:t xml:space="preserve"> visible</w:t>
            </w:r>
            <w:r w:rsidR="00F44DCB">
              <w:rPr>
                <w:rFonts w:cs="Arial"/>
                <w:bCs/>
                <w:szCs w:val="20"/>
              </w:rPr>
              <w:t xml:space="preserve"> hemolysis should</w:t>
            </w:r>
            <w:r w:rsidR="006650D6">
              <w:rPr>
                <w:rFonts w:cs="Arial"/>
                <w:bCs/>
                <w:szCs w:val="20"/>
              </w:rPr>
              <w:t xml:space="preserve"> not be used, whenever</w:t>
            </w:r>
            <w:r w:rsidR="00296DDF">
              <w:rPr>
                <w:rFonts w:cs="Arial"/>
                <w:bCs/>
                <w:szCs w:val="20"/>
              </w:rPr>
              <w:t xml:space="preserve"> possible</w:t>
            </w:r>
            <w:r w:rsidR="00914B46">
              <w:rPr>
                <w:rFonts w:cs="Arial"/>
                <w:bCs/>
                <w:szCs w:val="20"/>
              </w:rPr>
              <w:t>.</w:t>
            </w:r>
          </w:p>
          <w:p w:rsidR="00914B46" w:rsidRPr="00C643FD" w:rsidRDefault="00914B46" w:rsidP="00C643FD">
            <w:pPr>
              <w:autoSpaceDE w:val="0"/>
              <w:autoSpaceDN w:val="0"/>
              <w:adjustRightInd w:val="0"/>
              <w:rPr>
                <w:rFonts w:cs="Arial"/>
                <w:bCs/>
                <w:szCs w:val="20"/>
              </w:rPr>
            </w:pPr>
          </w:p>
          <w:p w:rsidR="002E718D" w:rsidRPr="0018475A" w:rsidRDefault="00F44DCB" w:rsidP="00F44DCB">
            <w:pPr>
              <w:autoSpaceDE w:val="0"/>
              <w:autoSpaceDN w:val="0"/>
              <w:adjustRightInd w:val="0"/>
              <w:rPr>
                <w:rFonts w:eastAsia="HelenPro-Regular" w:cs="Arial"/>
                <w:szCs w:val="20"/>
              </w:rPr>
            </w:pPr>
            <w:r w:rsidRPr="00F44DCB">
              <w:rPr>
                <w:rFonts w:eastAsia="HelenPro-Regular" w:cs="Arial"/>
                <w:szCs w:val="20"/>
              </w:rPr>
              <w:t>Interference studies wer</w:t>
            </w:r>
            <w:r w:rsidR="00296DDF">
              <w:rPr>
                <w:rFonts w:eastAsia="HelenPro-Regular" w:cs="Arial"/>
                <w:szCs w:val="20"/>
              </w:rPr>
              <w:t xml:space="preserve">e conducted using NCCLS EP7-P.  </w:t>
            </w:r>
            <w:r w:rsidRPr="00F44DCB">
              <w:rPr>
                <w:rFonts w:eastAsia="HelenPro-Regular" w:cs="Arial"/>
                <w:szCs w:val="20"/>
              </w:rPr>
              <w:t>Interference effects were assessed by Dose Response and Paired</w:t>
            </w:r>
            <w:r w:rsidR="0018475A">
              <w:rPr>
                <w:rFonts w:eastAsia="HelenPro-Regular" w:cs="Arial"/>
                <w:szCs w:val="20"/>
              </w:rPr>
              <w:t xml:space="preserve"> </w:t>
            </w:r>
            <w:r w:rsidRPr="00F44DCB">
              <w:rPr>
                <w:rFonts w:eastAsia="HelenPro-Regular" w:cs="Arial"/>
                <w:szCs w:val="20"/>
              </w:rPr>
              <w:t>Difference methods, at the medical decision level of the analyte.</w:t>
            </w:r>
            <w:r w:rsidR="00250A09" w:rsidRPr="00DC7421">
              <w:rPr>
                <w:rFonts w:eastAsia="HelenPro-Regular" w:cs="Arial"/>
                <w:szCs w:val="20"/>
              </w:rPr>
              <w:t xml:space="preserve"> </w:t>
            </w:r>
            <w:r w:rsidR="00824C10" w:rsidRPr="00DC7421">
              <w:rPr>
                <w:rFonts w:cs="Arial"/>
                <w:szCs w:val="20"/>
              </w:rPr>
              <w:t xml:space="preserve"> </w:t>
            </w:r>
            <w:r w:rsidR="002E718D" w:rsidRPr="00DC7421">
              <w:rPr>
                <w:rFonts w:cs="Arial"/>
                <w:szCs w:val="20"/>
              </w:rPr>
              <w:t>Int</w:t>
            </w:r>
            <w:r w:rsidR="00296DDF">
              <w:rPr>
                <w:rFonts w:cs="Arial"/>
                <w:szCs w:val="20"/>
              </w:rPr>
              <w:t>erference is less than 10% for</w:t>
            </w:r>
            <w:r w:rsidR="002E718D" w:rsidRPr="00DC7421">
              <w:rPr>
                <w:rFonts w:cs="Arial"/>
                <w:szCs w:val="20"/>
              </w:rPr>
              <w:t xml:space="preserve"> </w:t>
            </w:r>
            <w:r w:rsidR="00CF17F7">
              <w:rPr>
                <w:rFonts w:cs="Arial"/>
                <w:szCs w:val="20"/>
              </w:rPr>
              <w:t>AST</w:t>
            </w:r>
            <w:r w:rsidR="00296DDF">
              <w:rPr>
                <w:rFonts w:cs="Arial"/>
                <w:szCs w:val="20"/>
              </w:rPr>
              <w:t xml:space="preserve"> concentration levels at medical decision points for the analyte at</w:t>
            </w:r>
            <w:r w:rsidR="002E718D" w:rsidRPr="00DC7421">
              <w:rPr>
                <w:rFonts w:cs="Arial"/>
                <w:szCs w:val="20"/>
              </w:rPr>
              <w:t>:</w:t>
            </w:r>
          </w:p>
          <w:p w:rsidR="002E718D" w:rsidRPr="00DC7421" w:rsidRDefault="006650D6" w:rsidP="00655B61">
            <w:pPr>
              <w:numPr>
                <w:ilvl w:val="0"/>
                <w:numId w:val="20"/>
              </w:numPr>
              <w:jc w:val="both"/>
              <w:rPr>
                <w:rFonts w:cs="Arial"/>
                <w:szCs w:val="20"/>
              </w:rPr>
            </w:pPr>
            <w:r>
              <w:rPr>
                <w:rFonts w:cs="Arial"/>
                <w:szCs w:val="20"/>
              </w:rPr>
              <w:t>Hemoglobin: up to 60</w:t>
            </w:r>
            <w:r w:rsidR="002E718D" w:rsidRPr="00DC7421">
              <w:rPr>
                <w:rFonts w:cs="Arial"/>
                <w:szCs w:val="20"/>
              </w:rPr>
              <w:t xml:space="preserve"> mg/dL</w:t>
            </w:r>
          </w:p>
          <w:p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Pr="00DC7421">
              <w:rPr>
                <w:rFonts w:cs="Arial"/>
                <w:szCs w:val="20"/>
              </w:rPr>
              <w:t>: up to 60 mg/dL</w:t>
            </w:r>
          </w:p>
          <w:p w:rsidR="002E718D" w:rsidRDefault="00F44DCB" w:rsidP="00655B61">
            <w:pPr>
              <w:numPr>
                <w:ilvl w:val="0"/>
                <w:numId w:val="20"/>
              </w:numPr>
              <w:jc w:val="both"/>
              <w:rPr>
                <w:rFonts w:cs="Arial"/>
                <w:szCs w:val="20"/>
              </w:rPr>
            </w:pPr>
            <w:r>
              <w:rPr>
                <w:rFonts w:cs="Arial"/>
                <w:szCs w:val="20"/>
              </w:rPr>
              <w:t>Lipemia (Intralipid®): up to 625</w:t>
            </w:r>
            <w:r w:rsidR="00E50069">
              <w:rPr>
                <w:rFonts w:cs="Arial"/>
                <w:szCs w:val="20"/>
              </w:rPr>
              <w:t xml:space="preserve"> mg/dL</w:t>
            </w:r>
          </w:p>
          <w:p w:rsidR="00296DDF" w:rsidRDefault="00296DDF" w:rsidP="00296DDF">
            <w:pPr>
              <w:jc w:val="both"/>
              <w:rPr>
                <w:rFonts w:cs="Arial"/>
                <w:szCs w:val="20"/>
              </w:rPr>
            </w:pPr>
          </w:p>
          <w:p w:rsidR="00296DDF" w:rsidRPr="00DC7421" w:rsidRDefault="00296DDF" w:rsidP="00296DDF">
            <w:pPr>
              <w:jc w:val="both"/>
              <w:rPr>
                <w:rFonts w:cs="Arial"/>
                <w:szCs w:val="20"/>
              </w:rPr>
            </w:pPr>
            <w:r>
              <w:rPr>
                <w:rFonts w:cs="Arial"/>
                <w:szCs w:val="20"/>
              </w:rPr>
              <w:t>Lipemia causes interference.  Clarify samples that are moderately lipemic by ultracentrifugation.</w:t>
            </w:r>
            <w:r w:rsidR="00E50069">
              <w:rPr>
                <w:rFonts w:cs="Arial"/>
                <w:szCs w:val="20"/>
              </w:rPr>
              <w:t xml:space="preserve">  Attach appropriate comment (-LINT) to the result.</w:t>
            </w:r>
            <w:r>
              <w:rPr>
                <w:rFonts w:cs="Arial"/>
                <w:szCs w:val="20"/>
              </w:rPr>
              <w:t xml:space="preserve">  </w:t>
            </w:r>
          </w:p>
          <w:p w:rsidR="00E3253B" w:rsidRPr="00DC7421" w:rsidRDefault="00E3253B" w:rsidP="00CE16FB">
            <w:pPr>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7C6521" w:rsidRPr="007C6521" w:rsidRDefault="007C6521" w:rsidP="007C6521">
            <w:pPr>
              <w:autoSpaceDE w:val="0"/>
              <w:autoSpaceDN w:val="0"/>
              <w:adjustRightInd w:val="0"/>
              <w:rPr>
                <w:rFonts w:eastAsia="HelenPro-Regular" w:cs="Arial"/>
                <w:szCs w:val="20"/>
              </w:rPr>
            </w:pPr>
          </w:p>
          <w:p w:rsidR="007C6521" w:rsidRPr="00DC7421" w:rsidRDefault="007C6521" w:rsidP="00D63C07">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63C07" w:rsidRPr="00DC7421" w:rsidRDefault="00D63C07" w:rsidP="00CE16FB">
            <w:pPr>
              <w:jc w:val="both"/>
              <w:rPr>
                <w:rFonts w:cs="Arial"/>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6"/>
            <w:tcBorders>
              <w:top w:val="single" w:sz="18" w:space="0" w:color="BFBFBF"/>
              <w:left w:val="nil"/>
              <w:bottom w:val="nil"/>
              <w:right w:val="nil"/>
            </w:tcBorders>
          </w:tcPr>
          <w:p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rsidTr="00D955F6">
        <w:trPr>
          <w:tblHeader/>
        </w:trPr>
        <w:tc>
          <w:tcPr>
            <w:tcW w:w="1800" w:type="dxa"/>
            <w:tcBorders>
              <w:top w:val="nil"/>
              <w:left w:val="nil"/>
              <w:bottom w:val="nil"/>
              <w:right w:val="nil"/>
            </w:tcBorders>
          </w:tcPr>
          <w:p w:rsidR="00E3253B" w:rsidRPr="00C00B65" w:rsidRDefault="00250A09">
            <w:pPr>
              <w:rPr>
                <w:rFonts w:cs="Arial"/>
                <w:b/>
                <w:bCs/>
                <w:color w:val="0000FF"/>
                <w:szCs w:val="20"/>
              </w:rPr>
            </w:pPr>
            <w:r>
              <w:rPr>
                <w:rFonts w:cs="Arial"/>
                <w:b/>
                <w:bCs/>
                <w:color w:val="0000FF"/>
                <w:szCs w:val="20"/>
              </w:rPr>
              <w:t>Reference Intervals</w:t>
            </w:r>
          </w:p>
          <w:p w:rsidR="00E3253B" w:rsidRPr="00C00B65" w:rsidRDefault="00E3253B">
            <w:pPr>
              <w:rPr>
                <w:rFonts w:cs="Arial"/>
                <w:b/>
                <w:bCs/>
                <w:color w:val="0000FF"/>
                <w:szCs w:val="20"/>
              </w:rPr>
            </w:pPr>
          </w:p>
        </w:tc>
        <w:tc>
          <w:tcPr>
            <w:tcW w:w="9360" w:type="dxa"/>
            <w:gridSpan w:val="6"/>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rsidTr="00824C10">
              <w:trPr>
                <w:gridAfter w:val="1"/>
                <w:wAfter w:w="3978" w:type="dxa"/>
              </w:trPr>
              <w:tc>
                <w:tcPr>
                  <w:tcW w:w="238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CF17F7">
                  <w:pPr>
                    <w:rPr>
                      <w:rFonts w:cs="Arial"/>
                      <w:szCs w:val="20"/>
                    </w:rPr>
                  </w:pPr>
                  <w:r>
                    <w:rPr>
                      <w:rFonts w:cs="Arial"/>
                      <w:szCs w:val="20"/>
                    </w:rPr>
                    <w:t>AST</w:t>
                  </w:r>
                </w:p>
              </w:tc>
            </w:tr>
            <w:tr w:rsidR="006A2770" w:rsidRPr="00DC7421" w:rsidTr="00824C10">
              <w:trPr>
                <w:gridAfter w:val="1"/>
                <w:wAfter w:w="3978" w:type="dxa"/>
              </w:trPr>
              <w:tc>
                <w:tcPr>
                  <w:tcW w:w="2389" w:type="dxa"/>
                </w:tcPr>
                <w:p w:rsidR="006A2770" w:rsidRPr="00DC7421" w:rsidRDefault="006A2770">
                  <w:pPr>
                    <w:rPr>
                      <w:rFonts w:cs="Arial"/>
                      <w:szCs w:val="20"/>
                    </w:rPr>
                  </w:pPr>
                  <w:r w:rsidRPr="00DC7421">
                    <w:rPr>
                      <w:rFonts w:cs="Arial"/>
                      <w:szCs w:val="20"/>
                    </w:rPr>
                    <w:t>0</w:t>
                  </w:r>
                  <w:r w:rsidR="00824C10" w:rsidRPr="00DC7421">
                    <w:rPr>
                      <w:rFonts w:cs="Arial"/>
                      <w:szCs w:val="20"/>
                    </w:rPr>
                    <w:t xml:space="preserve"> </w:t>
                  </w:r>
                  <w:r w:rsidR="00196094">
                    <w:rPr>
                      <w:rFonts w:cs="Arial"/>
                      <w:szCs w:val="20"/>
                    </w:rPr>
                    <w:t>–</w:t>
                  </w:r>
                  <w:r w:rsidR="00824C10" w:rsidRPr="00DC7421">
                    <w:rPr>
                      <w:rFonts w:cs="Arial"/>
                      <w:szCs w:val="20"/>
                    </w:rPr>
                    <w:t xml:space="preserve"> </w:t>
                  </w:r>
                  <w:r w:rsidR="006650D6">
                    <w:rPr>
                      <w:rFonts w:cs="Arial"/>
                      <w:szCs w:val="20"/>
                    </w:rPr>
                    <w:t>1</w:t>
                  </w:r>
                  <w:r w:rsidR="00196094">
                    <w:rPr>
                      <w:rFonts w:cs="Arial"/>
                      <w:szCs w:val="20"/>
                    </w:rPr>
                    <w:t>4 Days</w:t>
                  </w:r>
                </w:p>
              </w:tc>
              <w:tc>
                <w:tcPr>
                  <w:tcW w:w="2700" w:type="dxa"/>
                  <w:tcBorders>
                    <w:left w:val="single" w:sz="4" w:space="0" w:color="auto"/>
                    <w:right w:val="single" w:sz="4" w:space="0" w:color="auto"/>
                  </w:tcBorders>
                </w:tcPr>
                <w:p w:rsidR="006A2770" w:rsidRPr="00DC7421" w:rsidRDefault="006650D6">
                  <w:pPr>
                    <w:rPr>
                      <w:rFonts w:cs="Arial"/>
                      <w:szCs w:val="20"/>
                    </w:rPr>
                  </w:pPr>
                  <w:r>
                    <w:rPr>
                      <w:rFonts w:cs="Arial"/>
                      <w:szCs w:val="20"/>
                    </w:rPr>
                    <w:t>32 - 162</w:t>
                  </w:r>
                  <w:r w:rsidR="00196094">
                    <w:rPr>
                      <w:rFonts w:cs="Arial"/>
                      <w:szCs w:val="20"/>
                    </w:rPr>
                    <w:t xml:space="preserve"> U/L</w:t>
                  </w:r>
                </w:p>
              </w:tc>
            </w:tr>
            <w:tr w:rsidR="00646E63" w:rsidRPr="00DC7421" w:rsidTr="00824C10">
              <w:trPr>
                <w:gridAfter w:val="1"/>
                <w:wAfter w:w="3978" w:type="dxa"/>
              </w:trPr>
              <w:tc>
                <w:tcPr>
                  <w:tcW w:w="2389" w:type="dxa"/>
                </w:tcPr>
                <w:p w:rsidR="00646E63" w:rsidRPr="00DC7421" w:rsidRDefault="006650D6" w:rsidP="00196094">
                  <w:pPr>
                    <w:rPr>
                      <w:rFonts w:cs="Arial"/>
                      <w:szCs w:val="20"/>
                    </w:rPr>
                  </w:pPr>
                  <w:r>
                    <w:rPr>
                      <w:rFonts w:cs="Arial"/>
                      <w:szCs w:val="20"/>
                    </w:rPr>
                    <w:t>15 days</w:t>
                  </w:r>
                  <w:r w:rsidR="00196094">
                    <w:rPr>
                      <w:rFonts w:cs="Arial"/>
                      <w:szCs w:val="20"/>
                    </w:rPr>
                    <w:t xml:space="preserve"> </w:t>
                  </w:r>
                  <w:r>
                    <w:rPr>
                      <w:rFonts w:cs="Arial"/>
                      <w:szCs w:val="20"/>
                    </w:rPr>
                    <w:t>– 364 days</w:t>
                  </w:r>
                </w:p>
              </w:tc>
              <w:tc>
                <w:tcPr>
                  <w:tcW w:w="2700" w:type="dxa"/>
                  <w:tcBorders>
                    <w:left w:val="single" w:sz="4" w:space="0" w:color="auto"/>
                    <w:right w:val="single" w:sz="4" w:space="0" w:color="auto"/>
                  </w:tcBorders>
                </w:tcPr>
                <w:p w:rsidR="00646E63" w:rsidRPr="00DC7421" w:rsidRDefault="006650D6">
                  <w:pPr>
                    <w:rPr>
                      <w:rFonts w:cs="Arial"/>
                      <w:szCs w:val="20"/>
                    </w:rPr>
                  </w:pPr>
                  <w:r>
                    <w:rPr>
                      <w:rFonts w:cs="Arial"/>
                      <w:szCs w:val="20"/>
                    </w:rPr>
                    <w:t>20 - 67</w:t>
                  </w:r>
                  <w:r w:rsidR="00196094">
                    <w:rPr>
                      <w:rFonts w:cs="Arial"/>
                      <w:szCs w:val="20"/>
                    </w:rPr>
                    <w:t xml:space="preserve"> U/L</w:t>
                  </w:r>
                </w:p>
              </w:tc>
            </w:tr>
            <w:tr w:rsidR="00646E63" w:rsidRPr="00DC7421" w:rsidTr="00824C10">
              <w:trPr>
                <w:gridAfter w:val="1"/>
                <w:wAfter w:w="3978" w:type="dxa"/>
              </w:trPr>
              <w:tc>
                <w:tcPr>
                  <w:tcW w:w="2389" w:type="dxa"/>
                </w:tcPr>
                <w:p w:rsidR="00646E63" w:rsidRPr="00DC7421" w:rsidRDefault="00824C10">
                  <w:pPr>
                    <w:rPr>
                      <w:rFonts w:cs="Arial"/>
                      <w:szCs w:val="20"/>
                    </w:rPr>
                  </w:pPr>
                  <w:r w:rsidRPr="00DC7421">
                    <w:rPr>
                      <w:rFonts w:cs="Arial"/>
                      <w:szCs w:val="20"/>
                    </w:rPr>
                    <w:t>1</w:t>
                  </w:r>
                  <w:r w:rsidR="006650D6">
                    <w:rPr>
                      <w:rFonts w:cs="Arial"/>
                      <w:szCs w:val="20"/>
                    </w:rPr>
                    <w:t xml:space="preserve"> year to 6 years</w:t>
                  </w:r>
                </w:p>
              </w:tc>
              <w:tc>
                <w:tcPr>
                  <w:tcW w:w="2700" w:type="dxa"/>
                  <w:tcBorders>
                    <w:left w:val="single" w:sz="4" w:space="0" w:color="auto"/>
                    <w:right w:val="single" w:sz="4" w:space="0" w:color="auto"/>
                  </w:tcBorders>
                </w:tcPr>
                <w:p w:rsidR="00646E63" w:rsidRPr="00DC7421" w:rsidRDefault="006650D6" w:rsidP="00646E63">
                  <w:pPr>
                    <w:rPr>
                      <w:rFonts w:cs="Arial"/>
                      <w:szCs w:val="20"/>
                    </w:rPr>
                  </w:pPr>
                  <w:r>
                    <w:rPr>
                      <w:rFonts w:cs="Arial"/>
                      <w:szCs w:val="20"/>
                    </w:rPr>
                    <w:t>21 - 44</w:t>
                  </w:r>
                  <w:r w:rsidR="00196094">
                    <w:rPr>
                      <w:rFonts w:cs="Arial"/>
                      <w:szCs w:val="20"/>
                    </w:rPr>
                    <w:t xml:space="preserve"> U/L</w:t>
                  </w:r>
                </w:p>
              </w:tc>
            </w:tr>
            <w:tr w:rsidR="00DC242F" w:rsidRPr="00DC7421" w:rsidTr="00824C10">
              <w:trPr>
                <w:gridAfter w:val="1"/>
                <w:wAfter w:w="3978" w:type="dxa"/>
              </w:trPr>
              <w:tc>
                <w:tcPr>
                  <w:tcW w:w="2389" w:type="dxa"/>
                </w:tcPr>
                <w:p w:rsidR="00DC242F" w:rsidRDefault="00DC242F">
                  <w:pPr>
                    <w:rPr>
                      <w:rFonts w:cs="Arial"/>
                      <w:szCs w:val="20"/>
                    </w:rPr>
                  </w:pPr>
                  <w:r>
                    <w:rPr>
                      <w:rFonts w:cs="Arial"/>
                      <w:szCs w:val="20"/>
                    </w:rPr>
                    <w:t>7 – 11 years</w:t>
                  </w:r>
                </w:p>
              </w:tc>
              <w:tc>
                <w:tcPr>
                  <w:tcW w:w="2700" w:type="dxa"/>
                  <w:tcBorders>
                    <w:left w:val="single" w:sz="4" w:space="0" w:color="auto"/>
                    <w:right w:val="single" w:sz="4" w:space="0" w:color="auto"/>
                  </w:tcBorders>
                </w:tcPr>
                <w:p w:rsidR="00DC242F" w:rsidRDefault="00DC242F" w:rsidP="00646E63">
                  <w:pPr>
                    <w:rPr>
                      <w:rFonts w:cs="Arial"/>
                      <w:szCs w:val="20"/>
                    </w:rPr>
                  </w:pPr>
                  <w:r>
                    <w:rPr>
                      <w:rFonts w:cs="Arial"/>
                      <w:szCs w:val="20"/>
                    </w:rPr>
                    <w:t>18 – 36 U/L</w:t>
                  </w:r>
                </w:p>
              </w:tc>
            </w:tr>
            <w:tr w:rsidR="00646E63" w:rsidRPr="00DC7421" w:rsidTr="00824C10">
              <w:trPr>
                <w:gridAfter w:val="1"/>
                <w:wAfter w:w="3978" w:type="dxa"/>
              </w:trPr>
              <w:tc>
                <w:tcPr>
                  <w:tcW w:w="2389" w:type="dxa"/>
                </w:tcPr>
                <w:p w:rsidR="00646E63" w:rsidRPr="00DC7421" w:rsidRDefault="00DC242F">
                  <w:pPr>
                    <w:rPr>
                      <w:rFonts w:cs="Arial"/>
                      <w:szCs w:val="20"/>
                    </w:rPr>
                  </w:pPr>
                  <w:r>
                    <w:rPr>
                      <w:rFonts w:cs="Arial"/>
                      <w:szCs w:val="20"/>
                    </w:rPr>
                    <w:t>12 – 18 years female</w:t>
                  </w:r>
                </w:p>
              </w:tc>
              <w:tc>
                <w:tcPr>
                  <w:tcW w:w="2700" w:type="dxa"/>
                  <w:tcBorders>
                    <w:left w:val="single" w:sz="4" w:space="0" w:color="auto"/>
                    <w:right w:val="single" w:sz="4" w:space="0" w:color="auto"/>
                  </w:tcBorders>
                </w:tcPr>
                <w:p w:rsidR="00646E63" w:rsidRPr="00DC7421" w:rsidRDefault="00DC242F" w:rsidP="00646E63">
                  <w:pPr>
                    <w:rPr>
                      <w:rFonts w:cs="Arial"/>
                      <w:szCs w:val="20"/>
                    </w:rPr>
                  </w:pPr>
                  <w:r>
                    <w:rPr>
                      <w:rFonts w:cs="Arial"/>
                      <w:szCs w:val="20"/>
                    </w:rPr>
                    <w:t>13 - 26</w:t>
                  </w:r>
                  <w:r w:rsidR="00196094">
                    <w:rPr>
                      <w:rFonts w:cs="Arial"/>
                      <w:szCs w:val="20"/>
                    </w:rPr>
                    <w:t xml:space="preserve"> U/L</w:t>
                  </w:r>
                </w:p>
              </w:tc>
            </w:tr>
            <w:tr w:rsidR="00824C10" w:rsidRPr="00DC7421" w:rsidTr="00824C10">
              <w:trPr>
                <w:gridAfter w:val="1"/>
                <w:wAfter w:w="3978" w:type="dxa"/>
              </w:trPr>
              <w:tc>
                <w:tcPr>
                  <w:tcW w:w="2389" w:type="dxa"/>
                </w:tcPr>
                <w:p w:rsidR="00824C10" w:rsidRPr="00DC7421" w:rsidRDefault="00DC242F">
                  <w:pPr>
                    <w:rPr>
                      <w:rFonts w:cs="Arial"/>
                      <w:szCs w:val="20"/>
                    </w:rPr>
                  </w:pPr>
                  <w:r>
                    <w:rPr>
                      <w:rFonts w:cs="Arial"/>
                      <w:szCs w:val="20"/>
                    </w:rPr>
                    <w:t>12 – 18 years male</w:t>
                  </w:r>
                </w:p>
              </w:tc>
              <w:tc>
                <w:tcPr>
                  <w:tcW w:w="2700" w:type="dxa"/>
                  <w:tcBorders>
                    <w:left w:val="single" w:sz="4" w:space="0" w:color="auto"/>
                    <w:right w:val="single" w:sz="4" w:space="0" w:color="auto"/>
                  </w:tcBorders>
                </w:tcPr>
                <w:p w:rsidR="00824C10" w:rsidRPr="00DC7421" w:rsidRDefault="00DC242F" w:rsidP="00646E63">
                  <w:pPr>
                    <w:rPr>
                      <w:rFonts w:cs="Arial"/>
                      <w:szCs w:val="20"/>
                    </w:rPr>
                  </w:pPr>
                  <w:r>
                    <w:rPr>
                      <w:rFonts w:cs="Arial"/>
                      <w:szCs w:val="20"/>
                    </w:rPr>
                    <w:t>14 – 35 U/L</w:t>
                  </w:r>
                </w:p>
              </w:tc>
            </w:tr>
            <w:tr w:rsidR="00DC242F" w:rsidRPr="00DC7421" w:rsidTr="00824C10">
              <w:trPr>
                <w:gridAfter w:val="1"/>
                <w:wAfter w:w="3978" w:type="dxa"/>
              </w:trPr>
              <w:tc>
                <w:tcPr>
                  <w:tcW w:w="2389" w:type="dxa"/>
                </w:tcPr>
                <w:p w:rsidR="00DC242F" w:rsidRPr="00DC7421" w:rsidRDefault="00DC242F" w:rsidP="00DC242F">
                  <w:pPr>
                    <w:rPr>
                      <w:rFonts w:cs="Arial"/>
                      <w:szCs w:val="20"/>
                    </w:rPr>
                  </w:pPr>
                  <w:r w:rsidRPr="00DC7421">
                    <w:rPr>
                      <w:rFonts w:cs="Arial"/>
                      <w:szCs w:val="20"/>
                    </w:rPr>
                    <w:t>Adult</w:t>
                  </w:r>
                </w:p>
              </w:tc>
              <w:tc>
                <w:tcPr>
                  <w:tcW w:w="2700" w:type="dxa"/>
                  <w:tcBorders>
                    <w:left w:val="single" w:sz="4" w:space="0" w:color="auto"/>
                    <w:right w:val="single" w:sz="4" w:space="0" w:color="auto"/>
                  </w:tcBorders>
                </w:tcPr>
                <w:p w:rsidR="00DC242F" w:rsidRPr="00DC7421" w:rsidRDefault="00DC242F" w:rsidP="00DC242F">
                  <w:pPr>
                    <w:rPr>
                      <w:rFonts w:cs="Arial"/>
                      <w:szCs w:val="20"/>
                    </w:rPr>
                  </w:pPr>
                  <w:r>
                    <w:rPr>
                      <w:rFonts w:cs="Arial"/>
                      <w:szCs w:val="20"/>
                    </w:rPr>
                    <w:t>5 - 34 U/L</w:t>
                  </w:r>
                </w:p>
              </w:tc>
            </w:tr>
            <w:tr w:rsidR="00DC242F" w:rsidRPr="00DC7421" w:rsidTr="00646E63">
              <w:trPr>
                <w:cantSplit/>
              </w:trPr>
              <w:tc>
                <w:tcPr>
                  <w:tcW w:w="9067" w:type="dxa"/>
                  <w:gridSpan w:val="3"/>
                  <w:tcBorders>
                    <w:top w:val="nil"/>
                    <w:left w:val="nil"/>
                    <w:bottom w:val="nil"/>
                    <w:right w:val="nil"/>
                  </w:tcBorders>
                </w:tcPr>
                <w:p w:rsidR="00DC242F" w:rsidRPr="00DC7421" w:rsidRDefault="00DC242F" w:rsidP="00DC242F">
                  <w:pPr>
                    <w:rPr>
                      <w:rFonts w:cs="Arial"/>
                      <w:szCs w:val="20"/>
                    </w:rPr>
                  </w:pPr>
                </w:p>
              </w:tc>
            </w:tr>
          </w:tbl>
          <w:p w:rsidR="00E3253B" w:rsidRPr="00DC7421" w:rsidRDefault="00E3253B">
            <w:pPr>
              <w:rPr>
                <w:rFonts w:cs="Arial"/>
                <w:szCs w:val="20"/>
              </w:rPr>
            </w:pPr>
          </w:p>
        </w:tc>
      </w:tr>
      <w:tr w:rsidR="00E3253B" w:rsidTr="00250A09">
        <w:trPr>
          <w:trHeight w:val="55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Critical Values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None specified.</w:t>
            </w: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Limitations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CF17F7">
              <w:rPr>
                <w:rFonts w:cs="Arial"/>
                <w:color w:val="000000"/>
                <w:szCs w:val="20"/>
              </w:rPr>
              <w:t>AST</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250A09" w:rsidRPr="00DC7421" w:rsidRDefault="00250A09">
            <w:pPr>
              <w:pStyle w:val="Header"/>
              <w:tabs>
                <w:tab w:val="clear" w:pos="4320"/>
                <w:tab w:val="clear" w:pos="8640"/>
              </w:tabs>
              <w:rPr>
                <w:rFonts w:cs="Arial"/>
                <w:color w:val="000000"/>
                <w:szCs w:val="20"/>
              </w:rPr>
            </w:pPr>
          </w:p>
          <w:p w:rsidR="006D503C" w:rsidRDefault="007C6521" w:rsidP="007C6521">
            <w:pPr>
              <w:autoSpaceDE w:val="0"/>
              <w:autoSpaceDN w:val="0"/>
              <w:adjustRightInd w:val="0"/>
              <w:rPr>
                <w:rFonts w:eastAsia="HelenPro-Regular" w:cs="Arial"/>
                <w:szCs w:val="20"/>
              </w:rPr>
            </w:pPr>
            <w:r w:rsidRPr="007C6521">
              <w:rPr>
                <w:rFonts w:eastAsia="HelenPro-Regular" w:cs="Arial"/>
                <w:szCs w:val="20"/>
              </w:rPr>
              <w:t>For accurate results, serum and plasma specimens should be free of fibrin, red blood cells, and other particulate matter. Serum specimens from patients receiving anticoagulant or thrombolytic therapy may contain fibrin due to incomplete clot formation.</w:t>
            </w:r>
          </w:p>
          <w:p w:rsidR="006D503C" w:rsidRDefault="006D503C" w:rsidP="007C6521">
            <w:pPr>
              <w:autoSpaceDE w:val="0"/>
              <w:autoSpaceDN w:val="0"/>
              <w:adjustRightInd w:val="0"/>
              <w:rPr>
                <w:rFonts w:eastAsia="HelenPro-Regular" w:cs="Arial"/>
                <w:szCs w:val="20"/>
              </w:rPr>
            </w:pPr>
          </w:p>
          <w:p w:rsidR="007C6521" w:rsidRPr="00DC7421" w:rsidRDefault="006D503C" w:rsidP="007C6521">
            <w:pPr>
              <w:autoSpaceDE w:val="0"/>
              <w:autoSpaceDN w:val="0"/>
              <w:adjustRightInd w:val="0"/>
              <w:rPr>
                <w:rFonts w:eastAsia="HelenPro-Regular" w:cs="Arial"/>
                <w:szCs w:val="20"/>
              </w:rPr>
            </w:pPr>
            <w:r>
              <w:rPr>
                <w:rFonts w:eastAsia="HelenPro-Regular" w:cs="Arial"/>
                <w:szCs w:val="20"/>
              </w:rPr>
              <w:t>Refer to Interferences section for handling of lipemic and hemolyzed samples.</w:t>
            </w:r>
            <w:r w:rsidR="007C6521" w:rsidRPr="007C6521">
              <w:rPr>
                <w:rFonts w:eastAsia="HelenPro-Regular" w:cs="Arial"/>
                <w:szCs w:val="20"/>
              </w:rPr>
              <w:t xml:space="preserve"> </w:t>
            </w:r>
          </w:p>
          <w:p w:rsidR="00DC7421" w:rsidRPr="00DC7421" w:rsidRDefault="00DC7421" w:rsidP="00C643FD">
            <w:pPr>
              <w:autoSpaceDE w:val="0"/>
              <w:autoSpaceDN w:val="0"/>
              <w:adjustRightInd w:val="0"/>
              <w:rPr>
                <w:rFonts w:cs="Arial"/>
                <w:bCs/>
                <w:szCs w:val="20"/>
              </w:rPr>
            </w:pPr>
          </w:p>
        </w:tc>
      </w:tr>
      <w:tr w:rsidR="00E3253B" w:rsidTr="007C6521">
        <w:trPr>
          <w:trHeight w:val="1485"/>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Dilutions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029"/>
              <w:gridCol w:w="7038"/>
            </w:tblGrid>
            <w:tr w:rsidR="00C643FD" w:rsidRPr="00EC40A2" w:rsidTr="00EA319F">
              <w:tc>
                <w:tcPr>
                  <w:tcW w:w="9067" w:type="dxa"/>
                  <w:gridSpan w:val="2"/>
                </w:tcPr>
                <w:p w:rsidR="00C643FD" w:rsidRPr="00EC40A2" w:rsidRDefault="007C6521" w:rsidP="00C643FD">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00C643FD" w:rsidRPr="00EC40A2">
                    <w:rPr>
                      <w:rFonts w:cs="Arial"/>
                      <w:b/>
                      <w:bCs/>
                      <w:szCs w:val="20"/>
                    </w:rPr>
                    <w:t>:</w:t>
                  </w:r>
                  <w:r w:rsidR="00C643FD" w:rsidRPr="00EC40A2">
                    <w:rPr>
                      <w:rFonts w:cs="Arial"/>
                      <w:b/>
                      <w:bCs/>
                      <w:color w:val="5F497A"/>
                      <w:szCs w:val="20"/>
                    </w:rPr>
                    <w:t xml:space="preserve"> </w:t>
                  </w:r>
                </w:p>
              </w:tc>
            </w:tr>
            <w:tr w:rsidR="00C643FD" w:rsidRPr="00EC40A2" w:rsidTr="00196094">
              <w:tc>
                <w:tcPr>
                  <w:tcW w:w="2029" w:type="dxa"/>
                </w:tcPr>
                <w:p w:rsidR="00C643FD" w:rsidRPr="00EC40A2" w:rsidRDefault="00C643FD" w:rsidP="00C643FD">
                  <w:pPr>
                    <w:rPr>
                      <w:rFonts w:cs="Arial"/>
                      <w:szCs w:val="20"/>
                    </w:rPr>
                  </w:pPr>
                  <w:r w:rsidRPr="00EC40A2">
                    <w:rPr>
                      <w:rFonts w:cs="Arial"/>
                      <w:szCs w:val="20"/>
                    </w:rPr>
                    <w:t>Auto</w:t>
                  </w:r>
                  <w:r w:rsidR="00196094">
                    <w:rPr>
                      <w:rFonts w:cs="Arial"/>
                      <w:szCs w:val="20"/>
                    </w:rPr>
                    <w:t>mated</w:t>
                  </w:r>
                  <w:r w:rsidRPr="00EC40A2">
                    <w:rPr>
                      <w:rFonts w:cs="Arial"/>
                      <w:szCs w:val="20"/>
                    </w:rPr>
                    <w:t xml:space="preserve"> Dilution:</w:t>
                  </w:r>
                </w:p>
              </w:tc>
              <w:tc>
                <w:tcPr>
                  <w:tcW w:w="7038" w:type="dxa"/>
                </w:tcPr>
                <w:p w:rsidR="00C643FD" w:rsidRPr="00EC40A2" w:rsidRDefault="00534CF0" w:rsidP="00C643FD">
                  <w:pPr>
                    <w:autoSpaceDE w:val="0"/>
                    <w:autoSpaceDN w:val="0"/>
                    <w:adjustRightInd w:val="0"/>
                    <w:rPr>
                      <w:rFonts w:cs="Arial"/>
                      <w:szCs w:val="20"/>
                    </w:rPr>
                  </w:pPr>
                  <w:r>
                    <w:rPr>
                      <w:rFonts w:cs="Arial"/>
                      <w:szCs w:val="20"/>
                    </w:rPr>
                    <w:t>none</w:t>
                  </w:r>
                </w:p>
              </w:tc>
            </w:tr>
            <w:tr w:rsidR="00C643FD" w:rsidRPr="00EC40A2" w:rsidTr="00196094">
              <w:tc>
                <w:tcPr>
                  <w:tcW w:w="2029" w:type="dxa"/>
                </w:tcPr>
                <w:p w:rsidR="00C643FD" w:rsidRPr="00EC40A2" w:rsidRDefault="00C643FD" w:rsidP="00C643FD">
                  <w:pPr>
                    <w:rPr>
                      <w:rFonts w:cs="Arial"/>
                      <w:szCs w:val="20"/>
                    </w:rPr>
                  </w:pPr>
                  <w:r w:rsidRPr="00EC40A2">
                    <w:rPr>
                      <w:rFonts w:cs="Arial"/>
                      <w:szCs w:val="20"/>
                    </w:rPr>
                    <w:t>Maximum Manual Dilution:</w:t>
                  </w:r>
                </w:p>
              </w:tc>
              <w:tc>
                <w:tcPr>
                  <w:tcW w:w="7038" w:type="dxa"/>
                </w:tcPr>
                <w:p w:rsidR="00C643FD" w:rsidRPr="00EC40A2" w:rsidRDefault="00534CF0" w:rsidP="00534CF0">
                  <w:pPr>
                    <w:autoSpaceDE w:val="0"/>
                    <w:autoSpaceDN w:val="0"/>
                    <w:adjustRightInd w:val="0"/>
                    <w:rPr>
                      <w:rFonts w:cs="Arial"/>
                      <w:szCs w:val="20"/>
                    </w:rPr>
                  </w:pPr>
                  <w:r>
                    <w:rPr>
                      <w:rFonts w:cs="Arial"/>
                      <w:szCs w:val="20"/>
                    </w:rPr>
                    <w:t>1:5</w:t>
                  </w:r>
                </w:p>
              </w:tc>
            </w:tr>
            <w:tr w:rsidR="00C643FD" w:rsidRPr="00EC40A2" w:rsidTr="00196094">
              <w:tc>
                <w:tcPr>
                  <w:tcW w:w="2029" w:type="dxa"/>
                </w:tcPr>
                <w:p w:rsidR="00C643FD" w:rsidRPr="00EC40A2" w:rsidRDefault="00534CF0" w:rsidP="00C643FD">
                  <w:pPr>
                    <w:rPr>
                      <w:rFonts w:cs="Arial"/>
                      <w:szCs w:val="20"/>
                    </w:rPr>
                  </w:pPr>
                  <w:r>
                    <w:rPr>
                      <w:rFonts w:cs="Arial"/>
                      <w:szCs w:val="20"/>
                    </w:rPr>
                    <w:t xml:space="preserve">Manual </w:t>
                  </w:r>
                  <w:r w:rsidR="00C643FD" w:rsidRPr="00EC40A2">
                    <w:rPr>
                      <w:rFonts w:cs="Arial"/>
                      <w:szCs w:val="20"/>
                    </w:rPr>
                    <w:t>Diluent:</w:t>
                  </w:r>
                </w:p>
              </w:tc>
              <w:tc>
                <w:tcPr>
                  <w:tcW w:w="7038" w:type="dxa"/>
                </w:tcPr>
                <w:p w:rsidR="00C643FD" w:rsidRPr="00EC40A2" w:rsidRDefault="00802636" w:rsidP="00C643FD">
                  <w:pPr>
                    <w:autoSpaceDE w:val="0"/>
                    <w:autoSpaceDN w:val="0"/>
                    <w:adjustRightInd w:val="0"/>
                    <w:rPr>
                      <w:rFonts w:cs="Arial"/>
                      <w:szCs w:val="20"/>
                    </w:rPr>
                  </w:pPr>
                  <w:r>
                    <w:rPr>
                      <w:rFonts w:cs="Arial"/>
                      <w:szCs w:val="20"/>
                    </w:rPr>
                    <w:t>Saline</w:t>
                  </w:r>
                </w:p>
              </w:tc>
            </w:tr>
            <w:tr w:rsidR="00802636" w:rsidRPr="00EC40A2" w:rsidTr="00196094">
              <w:tc>
                <w:tcPr>
                  <w:tcW w:w="2029" w:type="dxa"/>
                </w:tcPr>
                <w:p w:rsidR="00802636" w:rsidRDefault="00802636" w:rsidP="00C643FD">
                  <w:pPr>
                    <w:rPr>
                      <w:rFonts w:cs="Arial"/>
                      <w:szCs w:val="20"/>
                    </w:rPr>
                  </w:pPr>
                  <w:r>
                    <w:rPr>
                      <w:rFonts w:cs="Arial"/>
                      <w:szCs w:val="20"/>
                    </w:rPr>
                    <w:t>Manual Dilution:</w:t>
                  </w:r>
                </w:p>
              </w:tc>
              <w:tc>
                <w:tcPr>
                  <w:tcW w:w="7038" w:type="dxa"/>
                </w:tcPr>
                <w:p w:rsidR="00802636" w:rsidRPr="00EC40A2" w:rsidRDefault="00802636" w:rsidP="00802636">
                  <w:pPr>
                    <w:autoSpaceDE w:val="0"/>
                    <w:autoSpaceDN w:val="0"/>
                    <w:adjustRightInd w:val="0"/>
                    <w:rPr>
                      <w:rFonts w:eastAsia="HelenPro-Regular" w:cs="Arial"/>
                      <w:szCs w:val="20"/>
                    </w:rPr>
                  </w:pPr>
                  <w:r w:rsidRPr="00EC40A2">
                    <w:rPr>
                      <w:rFonts w:cs="Arial"/>
                      <w:szCs w:val="20"/>
                    </w:rPr>
                    <w:t xml:space="preserve">Follow Abbott </w:t>
                  </w:r>
                  <w:hyperlink r:id="rId12" w:history="1">
                    <w:r w:rsidRPr="00EC40A2">
                      <w:rPr>
                        <w:rStyle w:val="Hyperlink"/>
                        <w:rFonts w:cs="Arial"/>
                        <w:szCs w:val="20"/>
                      </w:rPr>
                      <w:t>Architect Operator’s Manual</w:t>
                    </w:r>
                  </w:hyperlink>
                  <w:r w:rsidRPr="00EC40A2">
                    <w:rPr>
                      <w:rFonts w:cs="Arial"/>
                      <w:szCs w:val="20"/>
                    </w:rPr>
                    <w:t xml:space="preserve"> or </w:t>
                  </w:r>
                  <w:hyperlink r:id="rId13" w:history="1">
                    <w:r w:rsidRPr="00EC40A2">
                      <w:rPr>
                        <w:rStyle w:val="Hyperlink"/>
                        <w:rFonts w:cs="Arial"/>
                        <w:szCs w:val="20"/>
                      </w:rPr>
                      <w:t>Alinity Operator’s Manual</w:t>
                    </w:r>
                  </w:hyperlink>
                  <w:r w:rsidRPr="00EC40A2">
                    <w:rPr>
                      <w:rFonts w:cs="Arial"/>
                      <w:szCs w:val="20"/>
                    </w:rPr>
                    <w:t xml:space="preserve"> instructions for programming manual dilutions.  </w:t>
                  </w:r>
                  <w:r w:rsidRPr="00EC40A2">
                    <w:rPr>
                      <w:rFonts w:eastAsia="HelenPro-Regular" w:cs="Arial"/>
                      <w:szCs w:val="20"/>
                    </w:rPr>
                    <w:t xml:space="preserve">The operator must enter the dilution factor when ordering the manual dilution. The system will use this dilution factor to automatically calculate the concentration of the sample and report the result.  </w:t>
                  </w:r>
                </w:p>
                <w:p w:rsidR="00802636" w:rsidRPr="00EC40A2" w:rsidRDefault="00802636" w:rsidP="00802636">
                  <w:pPr>
                    <w:autoSpaceDE w:val="0"/>
                    <w:autoSpaceDN w:val="0"/>
                    <w:adjustRightInd w:val="0"/>
                    <w:rPr>
                      <w:rFonts w:eastAsia="HelenPro-Regular" w:cs="Arial"/>
                      <w:szCs w:val="20"/>
                    </w:rPr>
                  </w:pPr>
                </w:p>
                <w:p w:rsidR="00802636" w:rsidRDefault="00802636" w:rsidP="00802636">
                  <w:pPr>
                    <w:autoSpaceDE w:val="0"/>
                    <w:autoSpaceDN w:val="0"/>
                    <w:adjustRightInd w:val="0"/>
                    <w:rPr>
                      <w:rFonts w:cs="Arial"/>
                      <w:szCs w:val="20"/>
                    </w:rPr>
                  </w:pPr>
                  <w:r w:rsidRPr="00EC40A2">
                    <w:rPr>
                      <w:rFonts w:eastAsia="HelenPro-Regular" w:cs="Arial"/>
                      <w:szCs w:val="20"/>
                    </w:rPr>
                    <w:t>If a diluted sample result is less than the lower valu</w:t>
                  </w:r>
                  <w:r>
                    <w:rPr>
                      <w:rFonts w:eastAsia="HelenPro-Regular" w:cs="Arial"/>
                      <w:szCs w:val="20"/>
                    </w:rPr>
                    <w:t>e of the measuring interval of 3</w:t>
                  </w:r>
                  <w:r w:rsidRPr="00EC40A2">
                    <w:rPr>
                      <w:rFonts w:eastAsia="HelenPro-Regular" w:cs="Arial"/>
                      <w:szCs w:val="20"/>
                    </w:rPr>
                    <w:t xml:space="preserve"> U/L, do not report the result. Rerun using an appropriate (lower) dilution or investigate for other possible causes.</w:t>
                  </w:r>
                </w:p>
              </w:tc>
            </w:tr>
          </w:tbl>
          <w:p w:rsidR="00C643FD" w:rsidRPr="00DC7421" w:rsidRDefault="00C643FD">
            <w:pPr>
              <w:pStyle w:val="Bullets"/>
              <w:ind w:left="0" w:firstLine="0"/>
              <w:rPr>
                <w:rFonts w:ascii="Arial" w:hAnsi="Arial" w:cs="Arial"/>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Result Reporting</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2F5C68" w:rsidRPr="00DC7421" w:rsidRDefault="007C6521" w:rsidP="002F5C68">
            <w:pPr>
              <w:pStyle w:val="Header"/>
              <w:tabs>
                <w:tab w:val="clear" w:pos="4320"/>
                <w:tab w:val="clear" w:pos="8640"/>
              </w:tabs>
              <w:rPr>
                <w:rFonts w:cs="Arial"/>
                <w:szCs w:val="20"/>
              </w:rPr>
            </w:pPr>
            <w:r>
              <w:rPr>
                <w:rFonts w:cs="Arial"/>
                <w:b/>
                <w:bCs/>
                <w:color w:val="7030A0"/>
                <w:szCs w:val="20"/>
              </w:rPr>
              <w:t>Alinity c</w:t>
            </w:r>
            <w:r w:rsidR="00802636">
              <w:rPr>
                <w:rFonts w:cs="Arial"/>
                <w:b/>
                <w:bCs/>
                <w:szCs w:val="20"/>
              </w:rPr>
              <w:t xml:space="preserve"> </w:t>
            </w:r>
            <w:r w:rsidR="00802636" w:rsidRPr="00802636">
              <w:rPr>
                <w:rFonts w:cs="Arial"/>
                <w:bCs/>
                <w:szCs w:val="20"/>
              </w:rPr>
              <w:t>and</w:t>
            </w:r>
            <w:r w:rsidR="00802636" w:rsidRPr="00802636">
              <w:rPr>
                <w:rFonts w:cs="Arial"/>
                <w:b/>
                <w:bCs/>
                <w:color w:val="5F497A"/>
                <w:szCs w:val="20"/>
              </w:rPr>
              <w:t xml:space="preserve"> </w:t>
            </w:r>
            <w:r w:rsidR="00802636" w:rsidRPr="00DC7421">
              <w:rPr>
                <w:rFonts w:cs="Arial"/>
                <w:b/>
                <w:bCs/>
                <w:color w:val="984806" w:themeColor="accent6" w:themeShade="80"/>
                <w:szCs w:val="20"/>
              </w:rPr>
              <w:t>Architect c4000</w:t>
            </w:r>
            <w:r w:rsidR="00802636">
              <w:rPr>
                <w:rFonts w:cs="Arial"/>
                <w:b/>
                <w:bCs/>
                <w:szCs w:val="20"/>
              </w:rPr>
              <w:t>:</w:t>
            </w:r>
            <w:r w:rsidR="002F5C68" w:rsidRPr="00DC7421">
              <w:rPr>
                <w:rFonts w:cs="Arial"/>
                <w:b/>
                <w:bCs/>
                <w:color w:val="5F497A"/>
                <w:szCs w:val="20"/>
              </w:rPr>
              <w:t xml:space="preserve"> </w:t>
            </w:r>
          </w:p>
          <w:p w:rsidR="00E3253B" w:rsidRPr="00DC7421" w:rsidRDefault="00914B46">
            <w:pPr>
              <w:pStyle w:val="Header"/>
              <w:numPr>
                <w:ilvl w:val="0"/>
                <w:numId w:val="5"/>
              </w:numPr>
              <w:tabs>
                <w:tab w:val="clear" w:pos="4320"/>
                <w:tab w:val="clear" w:pos="8640"/>
              </w:tabs>
              <w:rPr>
                <w:rFonts w:cs="Arial"/>
                <w:szCs w:val="20"/>
              </w:rPr>
            </w:pPr>
            <w:r>
              <w:rPr>
                <w:rFonts w:cs="Arial"/>
                <w:szCs w:val="20"/>
              </w:rPr>
              <w:t>Results between 3 – 4000</w:t>
            </w:r>
            <w:r w:rsidR="00DC242F">
              <w:rPr>
                <w:rFonts w:cs="Arial"/>
                <w:szCs w:val="20"/>
              </w:rPr>
              <w:t xml:space="preserve"> U/L</w:t>
            </w:r>
            <w:r w:rsidR="00E3253B" w:rsidRPr="00DC7421">
              <w:rPr>
                <w:rFonts w:cs="Arial"/>
                <w:szCs w:val="20"/>
              </w:rPr>
              <w:t xml:space="preserve"> without error messages are released</w:t>
            </w:r>
          </w:p>
          <w:p w:rsidR="00E3253B" w:rsidRPr="00DC7421" w:rsidRDefault="00DC242F">
            <w:pPr>
              <w:numPr>
                <w:ilvl w:val="0"/>
                <w:numId w:val="5"/>
              </w:numPr>
              <w:rPr>
                <w:rFonts w:cs="Arial"/>
                <w:szCs w:val="20"/>
              </w:rPr>
            </w:pPr>
            <w:r>
              <w:rPr>
                <w:rFonts w:cs="Arial"/>
                <w:szCs w:val="20"/>
              </w:rPr>
              <w:t>Results below 3</w:t>
            </w:r>
            <w:r w:rsidR="00196094">
              <w:rPr>
                <w:rFonts w:cs="Arial"/>
                <w:szCs w:val="20"/>
              </w:rPr>
              <w:t xml:space="preserve"> U/L</w:t>
            </w:r>
            <w:r>
              <w:rPr>
                <w:rFonts w:cs="Arial"/>
                <w:szCs w:val="20"/>
              </w:rPr>
              <w:t xml:space="preserve"> g/dL: report as &lt; 3</w:t>
            </w:r>
            <w:r w:rsidR="00196094">
              <w:rPr>
                <w:rFonts w:cs="Arial"/>
                <w:szCs w:val="20"/>
              </w:rPr>
              <w:t xml:space="preserve"> U/</w:t>
            </w:r>
            <w:r w:rsidR="00E3253B" w:rsidRPr="00DC7421">
              <w:rPr>
                <w:rFonts w:cs="Arial"/>
                <w:szCs w:val="20"/>
              </w:rPr>
              <w:t xml:space="preserve">L instead of the numerical </w:t>
            </w:r>
            <w:r w:rsidR="00387FF5" w:rsidRPr="00DC7421">
              <w:rPr>
                <w:rFonts w:cs="Arial"/>
                <w:szCs w:val="20"/>
              </w:rPr>
              <w:t>value</w:t>
            </w:r>
            <w:r w:rsidR="00E3253B" w:rsidRPr="00DC7421">
              <w:rPr>
                <w:rFonts w:cs="Arial"/>
                <w:szCs w:val="20"/>
              </w:rPr>
              <w:t>.</w:t>
            </w:r>
          </w:p>
          <w:p w:rsidR="00E3253B" w:rsidRDefault="00914B46">
            <w:pPr>
              <w:numPr>
                <w:ilvl w:val="0"/>
                <w:numId w:val="5"/>
              </w:numPr>
              <w:rPr>
                <w:rFonts w:cs="Arial"/>
                <w:szCs w:val="20"/>
              </w:rPr>
            </w:pPr>
            <w:r>
              <w:rPr>
                <w:rFonts w:cs="Arial"/>
                <w:szCs w:val="20"/>
              </w:rPr>
              <w:t>Results &gt;4000</w:t>
            </w:r>
            <w:r w:rsidR="00E3253B" w:rsidRPr="00DC7421">
              <w:rPr>
                <w:rFonts w:cs="Arial"/>
                <w:szCs w:val="20"/>
              </w:rPr>
              <w:t xml:space="preserve"> g/dL without erro</w:t>
            </w:r>
            <w:r w:rsidR="00DC24D6" w:rsidRPr="00DC7421">
              <w:rPr>
                <w:rFonts w:cs="Arial"/>
                <w:szCs w:val="20"/>
              </w:rPr>
              <w:t xml:space="preserve">r </w:t>
            </w:r>
            <w:r w:rsidR="00196094">
              <w:rPr>
                <w:rFonts w:cs="Arial"/>
                <w:szCs w:val="20"/>
              </w:rPr>
              <w:t>messages should h</w:t>
            </w:r>
            <w:r w:rsidR="00DC242F">
              <w:rPr>
                <w:rFonts w:cs="Arial"/>
                <w:szCs w:val="20"/>
              </w:rPr>
              <w:t>ave a 1:5 manual</w:t>
            </w:r>
            <w:r w:rsidR="00196094">
              <w:rPr>
                <w:rFonts w:cs="Arial"/>
                <w:szCs w:val="20"/>
              </w:rPr>
              <w:t xml:space="preserve"> dilution performed.  Results &gt;</w:t>
            </w:r>
            <w:r>
              <w:rPr>
                <w:rFonts w:cs="Arial"/>
                <w:szCs w:val="20"/>
              </w:rPr>
              <w:t>20000</w:t>
            </w:r>
            <w:r w:rsidR="00196094">
              <w:rPr>
                <w:rFonts w:cs="Arial"/>
                <w:szCs w:val="20"/>
              </w:rPr>
              <w:t xml:space="preserve"> U/L after automated</w:t>
            </w:r>
            <w:r>
              <w:rPr>
                <w:rFonts w:cs="Arial"/>
                <w:szCs w:val="20"/>
              </w:rPr>
              <w:t xml:space="preserve"> dilution are reported as &gt;20000</w:t>
            </w:r>
            <w:r w:rsidR="00196094">
              <w:rPr>
                <w:rFonts w:cs="Arial"/>
                <w:szCs w:val="20"/>
              </w:rPr>
              <w:t xml:space="preserve"> U/L.  Do not manually dilute.</w:t>
            </w:r>
          </w:p>
          <w:p w:rsidR="00E2729B" w:rsidRDefault="00E2729B" w:rsidP="00E2729B">
            <w:pPr>
              <w:rPr>
                <w:rFonts w:cs="Arial"/>
                <w:szCs w:val="20"/>
              </w:rPr>
            </w:pPr>
          </w:p>
          <w:p w:rsidR="00E2729B" w:rsidRDefault="00E2729B" w:rsidP="00E2729B">
            <w:pPr>
              <w:rPr>
                <w:rFonts w:cs="Arial"/>
                <w:bCs/>
                <w:szCs w:val="20"/>
              </w:rPr>
            </w:pPr>
            <w:r w:rsidRPr="00C643FD">
              <w:rPr>
                <w:rFonts w:cs="Arial"/>
                <w:bCs/>
                <w:szCs w:val="20"/>
              </w:rPr>
              <w:t>Hem</w:t>
            </w:r>
            <w:r>
              <w:rPr>
                <w:rFonts w:cs="Arial"/>
                <w:bCs/>
                <w:szCs w:val="20"/>
              </w:rPr>
              <w:t>olysis in serum or plasma can in</w:t>
            </w:r>
            <w:r w:rsidRPr="00C643FD">
              <w:rPr>
                <w:rFonts w:cs="Arial"/>
                <w:bCs/>
                <w:szCs w:val="20"/>
              </w:rPr>
              <w:t>crease test results.</w:t>
            </w:r>
            <w:r>
              <w:rPr>
                <w:rFonts w:cs="Arial"/>
                <w:bCs/>
                <w:szCs w:val="20"/>
              </w:rPr>
              <w:t xml:space="preserve">  Samples that contain visible hemolysis should not be used, whenever possible. </w:t>
            </w:r>
            <w:r w:rsidR="00914B46">
              <w:rPr>
                <w:rFonts w:cs="Arial"/>
                <w:bCs/>
                <w:szCs w:val="20"/>
              </w:rPr>
              <w:t>Otherwise, append the –HP comment.</w:t>
            </w:r>
            <w:r>
              <w:rPr>
                <w:rFonts w:cs="Arial"/>
                <w:bCs/>
                <w:szCs w:val="20"/>
              </w:rPr>
              <w:t xml:space="preserve"> </w:t>
            </w:r>
          </w:p>
          <w:p w:rsidR="00914B46" w:rsidRDefault="00914B46" w:rsidP="00E2729B">
            <w:pPr>
              <w:rPr>
                <w:rFonts w:cs="Arial"/>
                <w:bCs/>
                <w:szCs w:val="20"/>
              </w:rPr>
            </w:pPr>
          </w:p>
          <w:p w:rsidR="00E2729B" w:rsidRPr="00DC7421" w:rsidRDefault="00E2729B" w:rsidP="00E2729B">
            <w:pPr>
              <w:jc w:val="both"/>
              <w:rPr>
                <w:rFonts w:cs="Arial"/>
                <w:szCs w:val="20"/>
              </w:rPr>
            </w:pPr>
            <w:r>
              <w:rPr>
                <w:rFonts w:cs="Arial"/>
                <w:szCs w:val="20"/>
              </w:rPr>
              <w:t xml:space="preserve">Lipemia causes interference.  Clarify samples that are moderately lipemic by ultracentrifugation.  Attach appropriate comment (-LINT) to the result.  </w:t>
            </w:r>
          </w:p>
          <w:p w:rsidR="00387FF5" w:rsidRPr="00DC7421" w:rsidRDefault="00387FF5" w:rsidP="00802636">
            <w:pPr>
              <w:ind w:left="360"/>
              <w:rPr>
                <w:rFonts w:cs="Arial"/>
                <w:szCs w:val="20"/>
              </w:rPr>
            </w:pPr>
          </w:p>
        </w:tc>
      </w:tr>
      <w:tr w:rsidR="00E3253B" w:rsidTr="00E2729B">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Specimen Storage</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rsidTr="00D955F6">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6"/>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w:t>
            </w:r>
            <w:r w:rsidR="00CF17F7">
              <w:rPr>
                <w:rFonts w:cs="Arial"/>
                <w:szCs w:val="20"/>
              </w:rPr>
              <w:t>AST</w:t>
            </w:r>
            <w:r w:rsidRPr="00DC7421">
              <w:rPr>
                <w:rFonts w:cs="Arial"/>
                <w:szCs w:val="20"/>
              </w:rPr>
              <w:t xml:space="preserve"> Package Insert, Abbott Laboratories Diagnostics Division, Abbo</w:t>
            </w:r>
            <w:r w:rsidR="00CE42B4">
              <w:rPr>
                <w:rFonts w:cs="Arial"/>
                <w:szCs w:val="20"/>
              </w:rPr>
              <w:t>tt Park, IL 60064, March</w:t>
            </w:r>
            <w:r w:rsidR="0018475A">
              <w:rPr>
                <w:rFonts w:cs="Arial"/>
                <w:szCs w:val="20"/>
              </w:rPr>
              <w:t xml:space="preserve"> 2017</w:t>
            </w:r>
            <w:r w:rsidRPr="00DC7421">
              <w:rPr>
                <w:rFonts w:cs="Arial"/>
                <w:szCs w:val="20"/>
              </w:rPr>
              <w:t xml:space="preserve">. </w:t>
            </w:r>
          </w:p>
          <w:p w:rsidR="00693888" w:rsidRPr="00DC7421" w:rsidRDefault="00DC24D6" w:rsidP="00693888">
            <w:pPr>
              <w:numPr>
                <w:ilvl w:val="0"/>
                <w:numId w:val="33"/>
              </w:numPr>
              <w:rPr>
                <w:rFonts w:cs="Arial"/>
                <w:szCs w:val="20"/>
              </w:rPr>
            </w:pPr>
            <w:r w:rsidRPr="00DC7421">
              <w:rPr>
                <w:rFonts w:cs="Arial"/>
                <w:szCs w:val="20"/>
              </w:rPr>
              <w:t xml:space="preserve">Alinity </w:t>
            </w:r>
            <w:r w:rsidR="00CF17F7">
              <w:rPr>
                <w:rFonts w:cs="Arial"/>
                <w:szCs w:val="20"/>
              </w:rPr>
              <w:t>AST</w:t>
            </w:r>
            <w:r w:rsidRPr="00DC7421">
              <w:rPr>
                <w:rFonts w:cs="Arial"/>
                <w:szCs w:val="20"/>
              </w:rPr>
              <w:t xml:space="preserve"> Package Insert, Abbott Laboratories Diagnostics Division, Abbo</w:t>
            </w:r>
            <w:r w:rsidR="0018475A">
              <w:rPr>
                <w:rFonts w:cs="Arial"/>
                <w:szCs w:val="20"/>
              </w:rPr>
              <w:t>tt Park, IL 60064, February 2018</w:t>
            </w:r>
            <w:r w:rsidRPr="00DC7421">
              <w:rPr>
                <w:rFonts w:cs="Arial"/>
                <w:szCs w:val="20"/>
              </w:rPr>
              <w:t xml:space="preserve">.  </w:t>
            </w:r>
          </w:p>
          <w:p w:rsidR="00824C10" w:rsidRPr="00DC7421" w:rsidRDefault="00693888" w:rsidP="00693888">
            <w:pPr>
              <w:numPr>
                <w:ilvl w:val="0"/>
                <w:numId w:val="33"/>
              </w:numPr>
              <w:rPr>
                <w:rFonts w:cs="Arial"/>
                <w:szCs w:val="20"/>
              </w:rPr>
            </w:pPr>
            <w:r w:rsidRPr="00DC7421">
              <w:rPr>
                <w:rFonts w:cs="Arial"/>
                <w:szCs w:val="20"/>
                <w:lang w:val="en"/>
              </w:rPr>
              <w:t>CALIPER pediatric reference range database. (2019). Retrieved October 3, 2019, from https://caliper.research.sickkids.ca/#/</w:t>
            </w:r>
          </w:p>
          <w:p w:rsidR="00E3253B" w:rsidRPr="00DC7421"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Unassayed Chemistry Control Product Insert, Bio-Rad</w:t>
            </w:r>
            <w:r w:rsidR="009C4BDA" w:rsidRPr="00DC7421">
              <w:rPr>
                <w:rFonts w:cs="Arial"/>
                <w:bCs/>
                <w:szCs w:val="20"/>
              </w:rPr>
              <w:t xml:space="preserve"> Laboratories, Irvine, CA 92618</w:t>
            </w:r>
          </w:p>
          <w:p w:rsidR="00E3253B" w:rsidRPr="00DC7421" w:rsidRDefault="00E3253B" w:rsidP="00F63DA5">
            <w:pPr>
              <w:rPr>
                <w:rFonts w:cs="Arial"/>
                <w:szCs w:val="20"/>
              </w:rPr>
            </w:pPr>
          </w:p>
        </w:tc>
      </w:tr>
      <w:tr w:rsidR="00E3253B" w:rsidTr="00D955F6">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800" w:type="dxa"/>
            <w:tcBorders>
              <w:left w:val="nil"/>
              <w:bottom w:val="nil"/>
              <w:right w:val="nil"/>
            </w:tcBorders>
          </w:tcPr>
          <w:p w:rsidR="00E3253B" w:rsidRPr="00C00B65" w:rsidRDefault="00E3253B">
            <w:pPr>
              <w:rPr>
                <w:rFonts w:cs="Arial"/>
                <w:b/>
                <w:bCs/>
                <w:color w:val="0000FF"/>
                <w:szCs w:val="20"/>
              </w:rPr>
            </w:pPr>
          </w:p>
        </w:tc>
        <w:tc>
          <w:tcPr>
            <w:tcW w:w="3240" w:type="dxa"/>
            <w:gridSpan w:val="2"/>
            <w:tcBorders>
              <w:top w:val="single" w:sz="18" w:space="0" w:color="BFBFBF"/>
              <w:left w:val="nil"/>
              <w:bottom w:val="single" w:sz="4" w:space="0" w:color="auto"/>
              <w:right w:val="nil"/>
            </w:tcBorders>
          </w:tcPr>
          <w:p w:rsidR="00E3253B" w:rsidRPr="0030640D" w:rsidRDefault="00E3253B">
            <w:pPr>
              <w:rPr>
                <w:rFonts w:cs="Arial"/>
                <w:iCs/>
                <w:sz w:val="24"/>
              </w:rPr>
            </w:pPr>
          </w:p>
        </w:tc>
        <w:tc>
          <w:tcPr>
            <w:tcW w:w="4335" w:type="dxa"/>
            <w:gridSpan w:val="3"/>
            <w:tcBorders>
              <w:top w:val="single" w:sz="18" w:space="0" w:color="BFBFBF"/>
              <w:left w:val="nil"/>
              <w:bottom w:val="single" w:sz="4" w:space="0" w:color="auto"/>
              <w:right w:val="nil"/>
            </w:tcBorders>
          </w:tcPr>
          <w:p w:rsidR="00E3253B" w:rsidRPr="00DC7421" w:rsidRDefault="00E3253B">
            <w:pPr>
              <w:rPr>
                <w:rFonts w:cs="Arial"/>
                <w:iCs/>
                <w:szCs w:val="20"/>
              </w:rPr>
            </w:pPr>
          </w:p>
        </w:tc>
        <w:tc>
          <w:tcPr>
            <w:tcW w:w="1785" w:type="dxa"/>
            <w:tcBorders>
              <w:top w:val="single" w:sz="18" w:space="0" w:color="BFBFBF"/>
              <w:left w:val="nil"/>
              <w:bottom w:val="single" w:sz="4" w:space="0" w:color="auto"/>
              <w:right w:val="nil"/>
            </w:tcBorders>
          </w:tcPr>
          <w:p w:rsidR="00E3253B" w:rsidRPr="00DC7421" w:rsidRDefault="00E3253B">
            <w:pPr>
              <w:rPr>
                <w:rFonts w:cs="Arial"/>
                <w:iCs/>
                <w:szCs w:val="20"/>
              </w:rPr>
            </w:pP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gridSpan w:val="2"/>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gridSpan w:val="2"/>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gridSpan w:val="2"/>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gridSpan w:val="2"/>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RPr="00DA261A"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A261A" w:rsidRDefault="00DA261A">
            <w:pPr>
              <w:rPr>
                <w:rFonts w:cs="Arial"/>
                <w:iCs/>
              </w:rPr>
            </w:pPr>
            <w:r w:rsidRPr="00DA261A">
              <w:rPr>
                <w:rFonts w:cs="Arial"/>
                <w:iCs/>
              </w:rPr>
              <w:t xml:space="preserve">2 </w:t>
            </w:r>
          </w:p>
        </w:tc>
        <w:tc>
          <w:tcPr>
            <w:tcW w:w="2430" w:type="dxa"/>
            <w:gridSpan w:val="2"/>
            <w:tcBorders>
              <w:top w:val="single" w:sz="4" w:space="0" w:color="auto"/>
              <w:left w:val="single" w:sz="4" w:space="0" w:color="auto"/>
              <w:bottom w:val="single" w:sz="4" w:space="0" w:color="auto"/>
              <w:right w:val="single" w:sz="4" w:space="0" w:color="auto"/>
            </w:tcBorders>
          </w:tcPr>
          <w:p w:rsidR="00F50200" w:rsidRPr="00DA261A" w:rsidRDefault="00914B46">
            <w:pPr>
              <w:rPr>
                <w:rFonts w:cs="Arial"/>
                <w:iCs/>
              </w:rPr>
            </w:pPr>
            <w:r>
              <w:rPr>
                <w:rFonts w:cs="Arial"/>
                <w:iCs/>
              </w:rPr>
              <w:t xml:space="preserve">Erin Bartos, </w:t>
            </w:r>
            <w:r w:rsidR="00DA261A" w:rsidRPr="00DA261A">
              <w:rPr>
                <w:rFonts w:cs="Arial"/>
                <w:iCs/>
              </w:rPr>
              <w:t>Elauteria Earnhardt</w:t>
            </w:r>
          </w:p>
        </w:tc>
        <w:tc>
          <w:tcPr>
            <w:tcW w:w="1530" w:type="dxa"/>
            <w:tcBorders>
              <w:top w:val="single" w:sz="4" w:space="0" w:color="auto"/>
              <w:left w:val="single" w:sz="4" w:space="0" w:color="auto"/>
              <w:bottom w:val="single" w:sz="4" w:space="0" w:color="auto"/>
              <w:right w:val="single" w:sz="4" w:space="0" w:color="auto"/>
            </w:tcBorders>
          </w:tcPr>
          <w:p w:rsidR="00F50200" w:rsidRPr="00DA261A" w:rsidRDefault="00914B46">
            <w:pPr>
              <w:rPr>
                <w:rFonts w:cs="Arial"/>
                <w:iCs/>
              </w:rPr>
            </w:pPr>
            <w:r>
              <w:rPr>
                <w:rFonts w:cs="Arial"/>
                <w:iCs/>
              </w:rPr>
              <w:t>October 28, 2020</w:t>
            </w:r>
          </w:p>
        </w:tc>
        <w:tc>
          <w:tcPr>
            <w:tcW w:w="4410" w:type="dxa"/>
            <w:gridSpan w:val="2"/>
            <w:tcBorders>
              <w:top w:val="single" w:sz="4" w:space="0" w:color="auto"/>
              <w:left w:val="single" w:sz="4" w:space="0" w:color="auto"/>
              <w:bottom w:val="single" w:sz="4" w:space="0" w:color="auto"/>
              <w:right w:val="single" w:sz="4" w:space="0" w:color="auto"/>
            </w:tcBorders>
          </w:tcPr>
          <w:p w:rsidR="00F50200" w:rsidRPr="00DA261A" w:rsidRDefault="00DA261A">
            <w:pPr>
              <w:rPr>
                <w:rFonts w:cs="Arial"/>
                <w:iCs/>
              </w:rPr>
            </w:pPr>
            <w:r w:rsidRPr="00DA261A">
              <w:rPr>
                <w:rFonts w:cs="Arial"/>
                <w:iCs/>
              </w:rPr>
              <w:t>Added St Paul Alinity c as an analyzer</w:t>
            </w:r>
            <w:r w:rsidR="00914B46">
              <w:rPr>
                <w:rFonts w:cs="Arial"/>
                <w:iCs/>
              </w:rPr>
              <w:t>; added Mpls Alinity ci, changed QC, added HIL, changed AMR</w:t>
            </w:r>
          </w:p>
        </w:tc>
      </w:tr>
      <w:tr w:rsidR="00F50200" w:rsidTr="00F50200">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bottom w:val="nil"/>
              <w:right w:val="nil"/>
            </w:tcBorders>
          </w:tcPr>
          <w:p w:rsidR="00F50200" w:rsidRDefault="00F50200">
            <w:pPr>
              <w:rPr>
                <w:rFonts w:cs="Arial"/>
                <w:b/>
                <w:bCs/>
                <w:color w:val="3366FF"/>
              </w:rPr>
            </w:pPr>
          </w:p>
        </w:tc>
        <w:tc>
          <w:tcPr>
            <w:tcW w:w="9360" w:type="dxa"/>
            <w:gridSpan w:val="6"/>
            <w:tcBorders>
              <w:top w:val="single" w:sz="4" w:space="0" w:color="auto"/>
              <w:left w:val="nil"/>
              <w:bottom w:val="single" w:sz="18" w:space="0" w:color="BFBFBF"/>
              <w:right w:val="nil"/>
            </w:tcBorders>
          </w:tcPr>
          <w:p w:rsidR="00F50200" w:rsidRDefault="00F50200">
            <w:pPr>
              <w:rPr>
                <w:rFonts w:cs="Arial"/>
              </w:rPr>
            </w:pPr>
          </w:p>
        </w:tc>
      </w:tr>
    </w:tbl>
    <w:p w:rsidR="00E3253B" w:rsidRDefault="00E3253B" w:rsidP="00505930">
      <w:pPr>
        <w:rPr>
          <w:rFonts w:cs="Arial"/>
          <w:b/>
          <w:bCs/>
        </w:rPr>
      </w:pPr>
    </w:p>
    <w:sectPr w:rsidR="00E3253B" w:rsidSect="008F2C66">
      <w:headerReference w:type="default" r:id="rId14"/>
      <w:footerReference w:type="default" r:id="rId15"/>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w:t>
    </w:r>
    <w:r w:rsidR="008F05FF">
      <w:rPr>
        <w:rFonts w:cs="Arial"/>
        <w:sz w:val="16"/>
      </w:rPr>
      <w:t xml:space="preserve">dren’s </w:t>
    </w:r>
    <w:r>
      <w:rPr>
        <w:rFonts w:cs="Arial"/>
        <w:sz w:val="16"/>
      </w:rPr>
      <w:t>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2B1DBC">
      <w:rPr>
        <w:noProof/>
        <w:sz w:val="18"/>
      </w:rPr>
      <w:t>6</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2B1DBC">
      <w:rPr>
        <w:noProof/>
        <w:sz w:val="18"/>
      </w:rPr>
      <w:t>6</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CF17F7">
      <w:rPr>
        <w:rFonts w:cs="Arial"/>
      </w:rPr>
      <w:t>CH 6.12</w:t>
    </w:r>
    <w:r w:rsidR="00E55C7B">
      <w:rPr>
        <w:rFonts w:cs="Arial"/>
      </w:rPr>
      <w:t>1</w:t>
    </w:r>
    <w:r w:rsidR="003645B0">
      <w:rPr>
        <w:rFonts w:cs="Arial"/>
      </w:rPr>
      <w:t xml:space="preserve"> A</w:t>
    </w:r>
    <w:r w:rsidR="00CF17F7">
      <w:rPr>
        <w:rFonts w:cs="Arial"/>
      </w:rPr>
      <w:t>ST (Aspartate</w:t>
    </w:r>
    <w:r w:rsidR="00914B46">
      <w:rPr>
        <w:rFonts w:cs="Arial"/>
      </w:rPr>
      <w:t xml:space="preserve"> Aminotransferase)</w:t>
    </w:r>
  </w:p>
  <w:p w:rsidR="00B13C1A" w:rsidRDefault="00914B46">
    <w:pPr>
      <w:ind w:left="-1260" w:right="-1260"/>
      <w:rPr>
        <w:rFonts w:cs="Arial"/>
      </w:rPr>
    </w:pPr>
    <w:r>
      <w:rPr>
        <w:rFonts w:cs="Arial"/>
      </w:rPr>
      <w:t>Version 2</w:t>
    </w:r>
  </w:p>
  <w:p w:rsidR="00B13C1A" w:rsidRDefault="00B13C1A">
    <w:pPr>
      <w:ind w:left="-1260" w:right="-1260"/>
      <w:rPr>
        <w:rFonts w:cs="Arial"/>
      </w:rPr>
    </w:pPr>
    <w:r>
      <w:rPr>
        <w:rFonts w:cs="Arial"/>
      </w:rPr>
      <w:t xml:space="preserve">Effective Date: </w:t>
    </w:r>
    <w:r w:rsidR="00914B46">
      <w:rPr>
        <w:rFonts w:cs="Arial"/>
      </w:rPr>
      <w:t>October 28, 2020</w:t>
    </w:r>
  </w:p>
  <w:p w:rsidR="00B13C1A" w:rsidRDefault="00B13C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8"/>
  </w:num>
  <w:num w:numId="4">
    <w:abstractNumId w:val="32"/>
  </w:num>
  <w:num w:numId="5">
    <w:abstractNumId w:val="5"/>
  </w:num>
  <w:num w:numId="6">
    <w:abstractNumId w:val="9"/>
  </w:num>
  <w:num w:numId="7">
    <w:abstractNumId w:val="24"/>
  </w:num>
  <w:num w:numId="8">
    <w:abstractNumId w:val="20"/>
  </w:num>
  <w:num w:numId="9">
    <w:abstractNumId w:val="12"/>
  </w:num>
  <w:num w:numId="10">
    <w:abstractNumId w:val="2"/>
  </w:num>
  <w:num w:numId="11">
    <w:abstractNumId w:val="25"/>
  </w:num>
  <w:num w:numId="12">
    <w:abstractNumId w:val="8"/>
  </w:num>
  <w:num w:numId="13">
    <w:abstractNumId w:val="26"/>
  </w:num>
  <w:num w:numId="14">
    <w:abstractNumId w:val="34"/>
  </w:num>
  <w:num w:numId="15">
    <w:abstractNumId w:val="18"/>
  </w:num>
  <w:num w:numId="16">
    <w:abstractNumId w:val="1"/>
  </w:num>
  <w:num w:numId="17">
    <w:abstractNumId w:val="37"/>
  </w:num>
  <w:num w:numId="18">
    <w:abstractNumId w:val="10"/>
  </w:num>
  <w:num w:numId="19">
    <w:abstractNumId w:val="17"/>
  </w:num>
  <w:num w:numId="20">
    <w:abstractNumId w:val="23"/>
  </w:num>
  <w:num w:numId="21">
    <w:abstractNumId w:val="30"/>
  </w:num>
  <w:num w:numId="22">
    <w:abstractNumId w:val="35"/>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29"/>
  </w:num>
  <w:num w:numId="30">
    <w:abstractNumId w:val="27"/>
  </w:num>
  <w:num w:numId="31">
    <w:abstractNumId w:val="19"/>
  </w:num>
  <w:num w:numId="32">
    <w:abstractNumId w:val="15"/>
  </w:num>
  <w:num w:numId="33">
    <w:abstractNumId w:val="4"/>
  </w:num>
  <w:num w:numId="34">
    <w:abstractNumId w:val="33"/>
  </w:num>
  <w:num w:numId="35">
    <w:abstractNumId w:val="31"/>
  </w:num>
  <w:num w:numId="36">
    <w:abstractNumId w:val="14"/>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64AD2"/>
    <w:rsid w:val="000A3E5A"/>
    <w:rsid w:val="00104A24"/>
    <w:rsid w:val="001102B2"/>
    <w:rsid w:val="001241E4"/>
    <w:rsid w:val="0018475A"/>
    <w:rsid w:val="00196094"/>
    <w:rsid w:val="001B58ED"/>
    <w:rsid w:val="001C1CFA"/>
    <w:rsid w:val="001D1786"/>
    <w:rsid w:val="00250A09"/>
    <w:rsid w:val="00252F1D"/>
    <w:rsid w:val="00296DDF"/>
    <w:rsid w:val="002B0C6D"/>
    <w:rsid w:val="002B1DBC"/>
    <w:rsid w:val="002C12BF"/>
    <w:rsid w:val="002C29CB"/>
    <w:rsid w:val="002E718D"/>
    <w:rsid w:val="002F5C68"/>
    <w:rsid w:val="0030640D"/>
    <w:rsid w:val="003645B0"/>
    <w:rsid w:val="00387FF5"/>
    <w:rsid w:val="003A65AD"/>
    <w:rsid w:val="003D5BD7"/>
    <w:rsid w:val="003D713F"/>
    <w:rsid w:val="003E0A08"/>
    <w:rsid w:val="00420763"/>
    <w:rsid w:val="00440E37"/>
    <w:rsid w:val="004735E9"/>
    <w:rsid w:val="004A698D"/>
    <w:rsid w:val="004C14CE"/>
    <w:rsid w:val="00505930"/>
    <w:rsid w:val="00534CF0"/>
    <w:rsid w:val="00543E88"/>
    <w:rsid w:val="005665A7"/>
    <w:rsid w:val="005A7373"/>
    <w:rsid w:val="005C6F36"/>
    <w:rsid w:val="00646E63"/>
    <w:rsid w:val="00655B61"/>
    <w:rsid w:val="006650D6"/>
    <w:rsid w:val="00685D61"/>
    <w:rsid w:val="00693888"/>
    <w:rsid w:val="006A26B2"/>
    <w:rsid w:val="006A2770"/>
    <w:rsid w:val="006A5A84"/>
    <w:rsid w:val="006D503C"/>
    <w:rsid w:val="006F01DE"/>
    <w:rsid w:val="00747868"/>
    <w:rsid w:val="007A5B50"/>
    <w:rsid w:val="007B2A3E"/>
    <w:rsid w:val="007C6521"/>
    <w:rsid w:val="00802636"/>
    <w:rsid w:val="008044BA"/>
    <w:rsid w:val="00824C10"/>
    <w:rsid w:val="008A71A5"/>
    <w:rsid w:val="008D3369"/>
    <w:rsid w:val="008F05FF"/>
    <w:rsid w:val="008F2C66"/>
    <w:rsid w:val="00914B46"/>
    <w:rsid w:val="00950E15"/>
    <w:rsid w:val="00984816"/>
    <w:rsid w:val="009A1A3D"/>
    <w:rsid w:val="009C4BDA"/>
    <w:rsid w:val="009C7F8B"/>
    <w:rsid w:val="009D085B"/>
    <w:rsid w:val="009F5F31"/>
    <w:rsid w:val="00A002D3"/>
    <w:rsid w:val="00A32948"/>
    <w:rsid w:val="00A40397"/>
    <w:rsid w:val="00A64AE8"/>
    <w:rsid w:val="00AA5656"/>
    <w:rsid w:val="00AB7F16"/>
    <w:rsid w:val="00AE6BE4"/>
    <w:rsid w:val="00AF1198"/>
    <w:rsid w:val="00AF56A8"/>
    <w:rsid w:val="00B01603"/>
    <w:rsid w:val="00B067D8"/>
    <w:rsid w:val="00B109AB"/>
    <w:rsid w:val="00B11633"/>
    <w:rsid w:val="00B13C1A"/>
    <w:rsid w:val="00B2749D"/>
    <w:rsid w:val="00BD0E0F"/>
    <w:rsid w:val="00BD3CED"/>
    <w:rsid w:val="00C00B65"/>
    <w:rsid w:val="00C643FD"/>
    <w:rsid w:val="00CE16FB"/>
    <w:rsid w:val="00CE42B4"/>
    <w:rsid w:val="00CF08A6"/>
    <w:rsid w:val="00CF17F7"/>
    <w:rsid w:val="00D04DDC"/>
    <w:rsid w:val="00D271B1"/>
    <w:rsid w:val="00D63C07"/>
    <w:rsid w:val="00D955F6"/>
    <w:rsid w:val="00DA261A"/>
    <w:rsid w:val="00DC242F"/>
    <w:rsid w:val="00DC24D6"/>
    <w:rsid w:val="00DC7421"/>
    <w:rsid w:val="00E049CF"/>
    <w:rsid w:val="00E246BA"/>
    <w:rsid w:val="00E2729B"/>
    <w:rsid w:val="00E3253B"/>
    <w:rsid w:val="00E50069"/>
    <w:rsid w:val="00E55C7B"/>
    <w:rsid w:val="00E93074"/>
    <w:rsid w:val="00EB4B6C"/>
    <w:rsid w:val="00EE145B"/>
    <w:rsid w:val="00EF1741"/>
    <w:rsid w:val="00F0405E"/>
    <w:rsid w:val="00F44DCB"/>
    <w:rsid w:val="00F50200"/>
    <w:rsid w:val="00F6060A"/>
    <w:rsid w:val="00F63DA5"/>
    <w:rsid w:val="00FC1FB6"/>
    <w:rsid w:val="00FE2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character" w:customStyle="1" w:styleId="HeaderChar">
    <w:name w:val="Header Char"/>
    <w:basedOn w:val="DefaultParagraphFont"/>
    <w:link w:val="Header"/>
    <w:semiHidden/>
    <w:rsid w:val="00C643F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993293134">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hyperlink" Target="https://starnet.childrenshc.org/References/labsop/chem/operator/alinity-ci-series-operations-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chem/operator/abbott-architect-operations-manua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4267F-4AFE-47DA-98D3-668AD56B6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2051</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14310</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4</cp:revision>
  <cp:lastPrinted>2011-06-16T20:29:00Z</cp:lastPrinted>
  <dcterms:created xsi:type="dcterms:W3CDTF">2020-10-26T16:02:00Z</dcterms:created>
  <dcterms:modified xsi:type="dcterms:W3CDTF">2020-10-26T16:07:00Z</dcterms:modified>
</cp:coreProperties>
</file>