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12F92D3B" w:rsidR="006C5661" w:rsidRDefault="000A2DC6">
            <w:pPr>
              <w:rPr>
                <w:rFonts w:cs="Arial"/>
                <w:b/>
                <w:bCs/>
                <w:color w:val="0000FF"/>
              </w:rPr>
            </w:pPr>
            <w:r>
              <w:rPr>
                <w:rFonts w:cs="Arial"/>
                <w:b/>
                <w:bCs/>
                <w:color w:val="0000FF"/>
                <w:sz w:val="36"/>
              </w:rPr>
              <w:t>Free Thyroxine (FT4)</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1963355B" w:rsidR="00E3253B" w:rsidRDefault="00A34EE2" w:rsidP="008A387D">
            <w:pPr>
              <w:autoSpaceDE w:val="0"/>
              <w:autoSpaceDN w:val="0"/>
              <w:adjustRightInd w:val="0"/>
              <w:rPr>
                <w:rFonts w:cs="Arial"/>
                <w:color w:val="000000"/>
                <w:szCs w:val="20"/>
              </w:rPr>
            </w:pPr>
            <w:r w:rsidRPr="00DC7421">
              <w:rPr>
                <w:rStyle w:val="A7"/>
                <w:rFonts w:cs="Arial"/>
                <w:b w:val="0"/>
                <w:bCs w:val="0"/>
                <w:sz w:val="20"/>
                <w:szCs w:val="20"/>
              </w:rPr>
              <w:t xml:space="preserve">This procedure provides instructions </w:t>
            </w:r>
            <w:r w:rsidR="000A2DC6">
              <w:rPr>
                <w:rStyle w:val="A7"/>
                <w:rFonts w:cs="Arial"/>
                <w:b w:val="0"/>
                <w:bCs w:val="0"/>
                <w:sz w:val="20"/>
                <w:szCs w:val="20"/>
              </w:rPr>
              <w:t xml:space="preserve">for performing </w:t>
            </w:r>
            <w:r w:rsidR="000A2DC6">
              <w:rPr>
                <w:rFonts w:cs="Arial"/>
                <w:bCs/>
                <w:color w:val="000000"/>
                <w:szCs w:val="20"/>
              </w:rPr>
              <w:t>FREE THYROXINE</w:t>
            </w:r>
            <w:r w:rsidR="00C36A46" w:rsidRPr="00C36A46">
              <w:rPr>
                <w:rFonts w:cs="Arial"/>
                <w:bCs/>
                <w:color w:val="000000"/>
                <w:szCs w:val="20"/>
              </w:rPr>
              <w:t xml:space="preserve"> </w:t>
            </w:r>
            <w:r w:rsidR="000A2DC6">
              <w:rPr>
                <w:rFonts w:cs="Arial"/>
                <w:bCs/>
                <w:color w:val="000000"/>
                <w:szCs w:val="20"/>
              </w:rPr>
              <w:t>(FT4)</w:t>
            </w:r>
            <w:r w:rsidR="00C36A46">
              <w:rPr>
                <w:rStyle w:val="A7"/>
                <w:rFonts w:cs="Arial"/>
                <w:b w:val="0"/>
                <w:bCs w:val="0"/>
                <w:sz w:val="20"/>
                <w:szCs w:val="20"/>
              </w:rPr>
              <w:t xml:space="preserve"> </w:t>
            </w:r>
            <w:r w:rsidR="000A2DC6">
              <w:rPr>
                <w:rStyle w:val="A7"/>
                <w:rFonts w:cs="Arial"/>
                <w:b w:val="0"/>
                <w:bCs w:val="0"/>
                <w:sz w:val="20"/>
                <w:szCs w:val="20"/>
              </w:rPr>
              <w:t>on</w:t>
            </w:r>
            <w:r w:rsidRPr="00DC7421">
              <w:rPr>
                <w:rStyle w:val="A7"/>
                <w:rFonts w:cs="Arial"/>
                <w:b w:val="0"/>
                <w:bCs w:val="0"/>
                <w:sz w:val="20"/>
                <w:szCs w:val="20"/>
              </w:rPr>
              <w:t xml:space="preserve">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8A387D">
              <w:rPr>
                <w:rStyle w:val="A7"/>
                <w:rFonts w:cs="Arial"/>
                <w:b w:val="0"/>
                <w:bCs w:val="0"/>
                <w:sz w:val="20"/>
                <w:szCs w:val="20"/>
              </w:rPr>
              <w:t>The Alinity and Architect Free T4 assays are</w:t>
            </w:r>
            <w:r w:rsidR="008A387D" w:rsidRPr="008A387D">
              <w:rPr>
                <w:rStyle w:val="A7"/>
                <w:rFonts w:cs="Arial"/>
                <w:b w:val="0"/>
                <w:bCs w:val="0"/>
                <w:sz w:val="20"/>
                <w:szCs w:val="20"/>
              </w:rPr>
              <w:t xml:space="preserve"> a chemiluminescent microparticle</w:t>
            </w:r>
            <w:r w:rsidR="008A387D">
              <w:rPr>
                <w:rStyle w:val="A7"/>
                <w:rFonts w:cs="Arial"/>
                <w:b w:val="0"/>
                <w:bCs w:val="0"/>
                <w:sz w:val="20"/>
                <w:szCs w:val="20"/>
              </w:rPr>
              <w:t xml:space="preserve"> </w:t>
            </w:r>
            <w:r w:rsidR="008A387D" w:rsidRPr="008A387D">
              <w:rPr>
                <w:rStyle w:val="A7"/>
                <w:rFonts w:cs="Arial"/>
                <w:b w:val="0"/>
                <w:bCs w:val="0"/>
                <w:sz w:val="20"/>
                <w:szCs w:val="20"/>
              </w:rPr>
              <w:t>immunoassay (CMIA) used for the quantitative determination of</w:t>
            </w:r>
            <w:r w:rsidR="008A387D">
              <w:rPr>
                <w:rStyle w:val="A7"/>
                <w:rFonts w:cs="Arial"/>
                <w:b w:val="0"/>
                <w:bCs w:val="0"/>
                <w:sz w:val="20"/>
                <w:szCs w:val="20"/>
              </w:rPr>
              <w:t xml:space="preserve"> </w:t>
            </w:r>
            <w:r w:rsidR="008A387D" w:rsidRPr="008A387D">
              <w:rPr>
                <w:rStyle w:val="A7"/>
                <w:rFonts w:cs="Arial"/>
                <w:b w:val="0"/>
                <w:bCs w:val="0"/>
                <w:sz w:val="20"/>
                <w:szCs w:val="20"/>
              </w:rPr>
              <w:t>free thyroxine (free T4) in human serum and plasma</w:t>
            </w:r>
            <w:r w:rsidR="008A387D">
              <w:rPr>
                <w:rStyle w:val="A7"/>
                <w:rFonts w:cs="Arial"/>
                <w:b w:val="0"/>
                <w:bCs w:val="0"/>
                <w:sz w:val="20"/>
                <w:szCs w:val="20"/>
              </w:rPr>
              <w:t xml:space="preserve"> </w:t>
            </w:r>
            <w:r w:rsidR="008A387D" w:rsidRPr="008A387D">
              <w:rPr>
                <w:rStyle w:val="A7"/>
                <w:rFonts w:cs="Arial"/>
                <w:b w:val="0"/>
                <w:bCs w:val="0"/>
                <w:sz w:val="20"/>
                <w:szCs w:val="20"/>
              </w:rPr>
              <w:t xml:space="preserve">on the Alinity </w:t>
            </w:r>
            <w:r w:rsidR="008A387D">
              <w:rPr>
                <w:rStyle w:val="A7"/>
                <w:rFonts w:cs="Arial"/>
                <w:b w:val="0"/>
                <w:bCs w:val="0"/>
                <w:sz w:val="20"/>
                <w:szCs w:val="20"/>
              </w:rPr>
              <w:t>and Architect analyzers</w:t>
            </w:r>
            <w:r w:rsidR="008A387D" w:rsidRPr="008A387D">
              <w:rPr>
                <w:rStyle w:val="A7"/>
                <w:rFonts w:cs="Arial"/>
                <w:b w:val="0"/>
                <w:bCs w:val="0"/>
                <w:sz w:val="20"/>
                <w:szCs w:val="20"/>
              </w:rPr>
              <w:t>.</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65957F94" w:rsidR="001A1584" w:rsidRPr="001A1584" w:rsidRDefault="001A1584" w:rsidP="001A1584">
            <w:pPr>
              <w:rPr>
                <w:rFonts w:cs="Arial"/>
                <w:szCs w:val="20"/>
              </w:rPr>
            </w:pPr>
            <w:r w:rsidRPr="001A1584">
              <w:rPr>
                <w:rFonts w:cs="Arial"/>
                <w:szCs w:val="20"/>
              </w:rPr>
              <w:t>This procedure applies to all personnel responsible for operating Alinity c</w:t>
            </w:r>
            <w:r w:rsidR="00C36A46">
              <w:rPr>
                <w:rFonts w:cs="Arial"/>
                <w:szCs w:val="20"/>
              </w:rPr>
              <w:t>i</w:t>
            </w:r>
            <w:r w:rsidR="000A2DC6">
              <w:rPr>
                <w:rFonts w:cs="Arial"/>
                <w:szCs w:val="20"/>
              </w:rPr>
              <w:t xml:space="preserve"> and Architect i</w:t>
            </w:r>
            <w:r w:rsidR="007B6E84">
              <w:rPr>
                <w:rFonts w:cs="Arial"/>
                <w:szCs w:val="20"/>
              </w:rPr>
              <w:t>100</w:t>
            </w:r>
            <w:r w:rsidR="000A2DC6">
              <w:rPr>
                <w:rFonts w:cs="Arial"/>
                <w:szCs w:val="20"/>
              </w:rPr>
              <w:t>0 SR</w:t>
            </w:r>
            <w:r w:rsidRPr="001A1584">
              <w:rPr>
                <w:rFonts w:cs="Arial"/>
                <w:szCs w:val="20"/>
              </w:rPr>
              <w:t xml:space="preserve"> at </w:t>
            </w:r>
            <w:r w:rsidR="000A2DC6">
              <w:rPr>
                <w:rFonts w:cs="Arial"/>
                <w:szCs w:val="20"/>
              </w:rPr>
              <w:t>Children’s Minnesota Laboratory in Minneapolis.</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77FB2357" w14:textId="77777777" w:rsidR="00C36A46" w:rsidRDefault="00C36A46" w:rsidP="00C36A46">
            <w:pPr>
              <w:pStyle w:val="Header"/>
              <w:rPr>
                <w:rFonts w:cs="Arial"/>
                <w:color w:val="000000"/>
                <w:szCs w:val="20"/>
              </w:rPr>
            </w:pPr>
            <w:r w:rsidRPr="00C36A46">
              <w:rPr>
                <w:rFonts w:cs="Arial"/>
                <w:color w:val="000000"/>
                <w:szCs w:val="20"/>
              </w:rPr>
              <w:t>This assay is a two-step i</w:t>
            </w:r>
            <w:r>
              <w:rPr>
                <w:rFonts w:cs="Arial"/>
                <w:color w:val="000000"/>
                <w:szCs w:val="20"/>
              </w:rPr>
              <w:t xml:space="preserve">mmunoassay for the quantitative </w:t>
            </w:r>
            <w:r w:rsidRPr="00C36A46">
              <w:rPr>
                <w:rFonts w:cs="Arial"/>
                <w:color w:val="000000"/>
                <w:szCs w:val="20"/>
              </w:rPr>
              <w:t>determination of free thyroxine (free T4</w:t>
            </w:r>
            <w:r>
              <w:rPr>
                <w:rFonts w:cs="Arial"/>
                <w:color w:val="000000"/>
                <w:szCs w:val="20"/>
              </w:rPr>
              <w:t xml:space="preserve">) in human serum and </w:t>
            </w:r>
            <w:r w:rsidRPr="00C36A46">
              <w:rPr>
                <w:rFonts w:cs="Arial"/>
                <w:color w:val="000000"/>
                <w:szCs w:val="20"/>
              </w:rPr>
              <w:t>plasma using chemiluminescent m</w:t>
            </w:r>
            <w:r>
              <w:rPr>
                <w:rFonts w:cs="Arial"/>
                <w:color w:val="000000"/>
                <w:szCs w:val="20"/>
              </w:rPr>
              <w:t xml:space="preserve">icroparticle immunoassay (CMIA) technology. </w:t>
            </w:r>
          </w:p>
          <w:p w14:paraId="0947AA9B" w14:textId="77777777" w:rsidR="00C36A46" w:rsidRDefault="00C36A46" w:rsidP="00C36A46">
            <w:pPr>
              <w:pStyle w:val="Header"/>
              <w:rPr>
                <w:rFonts w:cs="Arial"/>
                <w:color w:val="000000"/>
                <w:szCs w:val="20"/>
              </w:rPr>
            </w:pPr>
          </w:p>
          <w:p w14:paraId="12179AA1" w14:textId="7887B56A" w:rsidR="00C36A46" w:rsidRDefault="00C36A46" w:rsidP="00C36A46">
            <w:pPr>
              <w:pStyle w:val="Header"/>
              <w:rPr>
                <w:rFonts w:cs="Arial"/>
                <w:color w:val="000000"/>
                <w:szCs w:val="20"/>
              </w:rPr>
            </w:pPr>
            <w:r w:rsidRPr="00C36A46">
              <w:rPr>
                <w:rFonts w:cs="Arial"/>
                <w:color w:val="000000"/>
                <w:szCs w:val="20"/>
              </w:rPr>
              <w:t xml:space="preserve">Sample and anti-T4 coated </w:t>
            </w:r>
            <w:r>
              <w:rPr>
                <w:rFonts w:cs="Arial"/>
                <w:color w:val="000000"/>
                <w:szCs w:val="20"/>
              </w:rPr>
              <w:t xml:space="preserve">paramagnetic microparticles are </w:t>
            </w:r>
            <w:r w:rsidRPr="00C36A46">
              <w:rPr>
                <w:rFonts w:cs="Arial"/>
                <w:color w:val="000000"/>
                <w:szCs w:val="20"/>
              </w:rPr>
              <w:t>combined and incubated. The free T4 present in the sample bind</w:t>
            </w:r>
            <w:r>
              <w:rPr>
                <w:rFonts w:cs="Arial"/>
                <w:color w:val="000000"/>
                <w:szCs w:val="20"/>
              </w:rPr>
              <w:t xml:space="preserve">s </w:t>
            </w:r>
            <w:r w:rsidRPr="00C36A46">
              <w:rPr>
                <w:rFonts w:cs="Arial"/>
                <w:color w:val="000000"/>
                <w:szCs w:val="20"/>
              </w:rPr>
              <w:t>to the anti-T4 coated microparticles. The mixture is washed. T</w:t>
            </w:r>
            <w:r>
              <w:rPr>
                <w:rFonts w:cs="Arial"/>
                <w:color w:val="000000"/>
                <w:szCs w:val="20"/>
              </w:rPr>
              <w:t xml:space="preserve">3 </w:t>
            </w:r>
            <w:r w:rsidRPr="00C36A46">
              <w:rPr>
                <w:rFonts w:cs="Arial"/>
                <w:color w:val="000000"/>
                <w:szCs w:val="20"/>
              </w:rPr>
              <w:t>acridinium-labeled conjugate is add</w:t>
            </w:r>
            <w:r>
              <w:rPr>
                <w:rFonts w:cs="Arial"/>
                <w:color w:val="000000"/>
                <w:szCs w:val="20"/>
              </w:rPr>
              <w:t xml:space="preserve">ed to create a reaction mixture </w:t>
            </w:r>
            <w:r w:rsidRPr="00C36A46">
              <w:rPr>
                <w:rFonts w:cs="Arial"/>
                <w:color w:val="000000"/>
                <w:szCs w:val="20"/>
              </w:rPr>
              <w:t>and incubated. Following a wash</w:t>
            </w:r>
            <w:r>
              <w:rPr>
                <w:rFonts w:cs="Arial"/>
                <w:color w:val="000000"/>
                <w:szCs w:val="20"/>
              </w:rPr>
              <w:t xml:space="preserve"> cycle, Pre-Trigger and Trigger </w:t>
            </w:r>
            <w:r w:rsidRPr="00C36A46">
              <w:rPr>
                <w:rFonts w:cs="Arial"/>
                <w:color w:val="000000"/>
                <w:szCs w:val="20"/>
              </w:rPr>
              <w:t>Solutions are added.</w:t>
            </w:r>
          </w:p>
          <w:p w14:paraId="1D68C2F8" w14:textId="77777777" w:rsidR="00C36A46" w:rsidRPr="00C36A46" w:rsidRDefault="00C36A46" w:rsidP="00C36A46">
            <w:pPr>
              <w:pStyle w:val="Header"/>
              <w:rPr>
                <w:rFonts w:cs="Arial"/>
                <w:color w:val="000000"/>
                <w:szCs w:val="20"/>
              </w:rPr>
            </w:pPr>
          </w:p>
          <w:p w14:paraId="060784A7" w14:textId="77777777" w:rsidR="000A2DC6" w:rsidRDefault="00C36A46" w:rsidP="00C36A46">
            <w:pPr>
              <w:pStyle w:val="Header"/>
              <w:rPr>
                <w:rFonts w:cs="Arial"/>
                <w:color w:val="000000"/>
                <w:szCs w:val="20"/>
              </w:rPr>
            </w:pPr>
            <w:r w:rsidRPr="00C36A46">
              <w:rPr>
                <w:rFonts w:cs="Arial"/>
                <w:color w:val="000000"/>
                <w:szCs w:val="20"/>
              </w:rPr>
              <w:t>The resulting chemiluminescent reaction</w:t>
            </w:r>
            <w:r>
              <w:rPr>
                <w:rFonts w:cs="Arial"/>
                <w:color w:val="000000"/>
                <w:szCs w:val="20"/>
              </w:rPr>
              <w:t xml:space="preserve"> is measured as relative light </w:t>
            </w:r>
            <w:r w:rsidRPr="00C36A46">
              <w:rPr>
                <w:rFonts w:cs="Arial"/>
                <w:color w:val="000000"/>
                <w:szCs w:val="20"/>
              </w:rPr>
              <w:t>units (RLUs). There is an inverse rel</w:t>
            </w:r>
            <w:r>
              <w:rPr>
                <w:rFonts w:cs="Arial"/>
                <w:color w:val="000000"/>
                <w:szCs w:val="20"/>
              </w:rPr>
              <w:t xml:space="preserve">ationship between the amount of </w:t>
            </w:r>
            <w:r w:rsidRPr="00C36A46">
              <w:rPr>
                <w:rFonts w:cs="Arial"/>
                <w:color w:val="000000"/>
                <w:szCs w:val="20"/>
              </w:rPr>
              <w:t>free T4 in the sample and the RLUs</w:t>
            </w:r>
            <w:r>
              <w:rPr>
                <w:rFonts w:cs="Arial"/>
                <w:color w:val="000000"/>
                <w:szCs w:val="20"/>
              </w:rPr>
              <w:t xml:space="preserve"> detected by the system optics.</w:t>
            </w:r>
          </w:p>
          <w:p w14:paraId="18077731" w14:textId="77777777" w:rsidR="000A2DC6" w:rsidRDefault="000A2DC6" w:rsidP="00C36A46">
            <w:pPr>
              <w:pStyle w:val="Header"/>
              <w:rPr>
                <w:rFonts w:cs="Arial"/>
                <w:color w:val="000000"/>
                <w:szCs w:val="20"/>
              </w:rPr>
            </w:pPr>
          </w:p>
          <w:p w14:paraId="7174526A" w14:textId="77777777" w:rsidR="006C5661" w:rsidRDefault="00C36A46" w:rsidP="00C36A46">
            <w:pPr>
              <w:pStyle w:val="Header"/>
              <w:rPr>
                <w:rFonts w:cs="Arial"/>
                <w:color w:val="000000"/>
                <w:szCs w:val="20"/>
              </w:rPr>
            </w:pPr>
            <w:r w:rsidRPr="00C36A46">
              <w:rPr>
                <w:rFonts w:cs="Arial"/>
                <w:color w:val="000000"/>
                <w:szCs w:val="20"/>
              </w:rPr>
              <w:t>For additional information on system</w:t>
            </w:r>
            <w:r>
              <w:rPr>
                <w:rFonts w:cs="Arial"/>
                <w:color w:val="000000"/>
                <w:szCs w:val="20"/>
              </w:rPr>
              <w:t xml:space="preserve"> and assay technology, refer to </w:t>
            </w:r>
            <w:r w:rsidRPr="00C36A46">
              <w:rPr>
                <w:rFonts w:cs="Arial"/>
                <w:color w:val="000000"/>
                <w:szCs w:val="20"/>
              </w:rPr>
              <w:t>the Alinity ci-series Operations Manual, Section 3.</w:t>
            </w:r>
          </w:p>
          <w:p w14:paraId="5CCFFF81" w14:textId="554D7828" w:rsidR="000A2DC6" w:rsidRPr="00DC7421" w:rsidRDefault="000A2DC6" w:rsidP="00C36A46">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E110875" w14:textId="73C95887" w:rsidR="00C36A46" w:rsidRDefault="00C36A46" w:rsidP="00C36A46">
            <w:r w:rsidRPr="00C36A46">
              <w:t>Thyroxine (T4) circulates in the blood as an equilibrium mixture of</w:t>
            </w:r>
            <w:r>
              <w:t xml:space="preserve"> </w:t>
            </w:r>
            <w:r w:rsidRPr="00C36A46">
              <w:t>free and serum protein bound hormone. Thyroxine binding globulin</w:t>
            </w:r>
            <w:r>
              <w:t xml:space="preserve"> </w:t>
            </w:r>
            <w:r w:rsidRPr="00C36A46">
              <w:t>(TBG), albumin and pre-albumin bind approximately 75%, 10%</w:t>
            </w:r>
            <w:r>
              <w:t xml:space="preserve"> </w:t>
            </w:r>
            <w:r w:rsidRPr="00C36A46">
              <w:t>and 15% of the total circulating T4 respectively.</w:t>
            </w:r>
            <w:r w:rsidR="007B6E84">
              <w:t xml:space="preserve"> </w:t>
            </w:r>
            <w:r w:rsidRPr="00C36A46">
              <w:t>The binding</w:t>
            </w:r>
            <w:r>
              <w:t xml:space="preserve"> </w:t>
            </w:r>
            <w:r w:rsidRPr="00C36A46">
              <w:t>of T4 by these proteins is such that less than 0.03% is present</w:t>
            </w:r>
            <w:r>
              <w:t xml:space="preserve"> </w:t>
            </w:r>
            <w:r w:rsidRPr="00C36A46">
              <w:t>in the circulation as unbound, free T4. This small percentage</w:t>
            </w:r>
            <w:r>
              <w:t xml:space="preserve"> </w:t>
            </w:r>
            <w:r w:rsidRPr="00C36A46">
              <w:t>of the total T4 represents the physiologically available hormone</w:t>
            </w:r>
            <w:r>
              <w:t xml:space="preserve"> </w:t>
            </w:r>
            <w:r w:rsidRPr="00C36A46">
              <w:t>which is biologically active. Once the free T4 is absorbed by</w:t>
            </w:r>
            <w:r>
              <w:t xml:space="preserve"> </w:t>
            </w:r>
            <w:r w:rsidRPr="00C36A46">
              <w:t>the target cells, the equilibrium reestablishes circulating free T4</w:t>
            </w:r>
            <w:r>
              <w:t xml:space="preserve"> </w:t>
            </w:r>
            <w:r w:rsidRPr="00C36A46">
              <w:t>levels. The equilibrium results in the maintenance of a constant</w:t>
            </w:r>
            <w:r>
              <w:t xml:space="preserve"> </w:t>
            </w:r>
            <w:r w:rsidRPr="00C36A46">
              <w:t>level of free T4 when alterations occur in either the concentration</w:t>
            </w:r>
            <w:r>
              <w:t xml:space="preserve"> </w:t>
            </w:r>
            <w:r w:rsidRPr="00C36A46">
              <w:t>or affinity of the serum binding proteins. Therefore, in a variety</w:t>
            </w:r>
            <w:r>
              <w:t xml:space="preserve"> </w:t>
            </w:r>
            <w:r w:rsidRPr="00C36A46">
              <w:t>of normal (pregnancy) and abnormal (Familial Dysalbuminemic</w:t>
            </w:r>
            <w:r>
              <w:t xml:space="preserve"> </w:t>
            </w:r>
            <w:r w:rsidRPr="00C36A46">
              <w:t>Hyperthyroxinemia, FDH) states, or as a result of the administration</w:t>
            </w:r>
            <w:r>
              <w:t xml:space="preserve"> </w:t>
            </w:r>
            <w:r w:rsidRPr="00C36A46">
              <w:t>of certain drugs (e.g., furosemide</w:t>
            </w:r>
            <w:r>
              <w:t xml:space="preserve"> </w:t>
            </w:r>
            <w:r w:rsidRPr="00C36A46">
              <w:t>and fenclofenac), the target</w:t>
            </w:r>
            <w:r>
              <w:t xml:space="preserve"> </w:t>
            </w:r>
            <w:r w:rsidRPr="00C36A46">
              <w:t>tissues are assured of receiving the required amount of hormone.</w:t>
            </w:r>
            <w:r>
              <w:t xml:space="preserve"> </w:t>
            </w:r>
            <w:r w:rsidRPr="00C36A46">
              <w:t>Free T4 values may, therefore, provide the best indication of thyroid</w:t>
            </w:r>
            <w:r>
              <w:t xml:space="preserve"> </w:t>
            </w:r>
            <w:r w:rsidRPr="00C36A46">
              <w:t>dysfunction, since free T4 is less sensitive to changes in the serum</w:t>
            </w:r>
            <w:r>
              <w:t xml:space="preserve"> </w:t>
            </w:r>
            <w:r w:rsidRPr="00C36A46">
              <w:t>binding proteins.</w:t>
            </w:r>
          </w:p>
          <w:p w14:paraId="64B0BC7B" w14:textId="77777777" w:rsidR="00C36A46" w:rsidRPr="00C36A46" w:rsidRDefault="00C36A46" w:rsidP="00C36A46"/>
          <w:p w14:paraId="334C2E34" w14:textId="77777777" w:rsidR="002462C0" w:rsidRDefault="00C36A46" w:rsidP="00C36A46">
            <w:r w:rsidRPr="00C36A46">
              <w:t>Historically, the diagnosis of thyroid function has involved performing</w:t>
            </w:r>
            <w:r>
              <w:t xml:space="preserve"> </w:t>
            </w:r>
            <w:r w:rsidRPr="00C36A46">
              <w:t>a total T4 assay in addition to a Thyroxine Uptake (TU) assay</w:t>
            </w:r>
            <w:r>
              <w:t xml:space="preserve"> </w:t>
            </w:r>
            <w:r w:rsidRPr="00C36A46">
              <w:t>of the same sample. The mathematical combination of these two</w:t>
            </w:r>
            <w:r>
              <w:t xml:space="preserve"> </w:t>
            </w:r>
            <w:r w:rsidRPr="00C36A46">
              <w:t>assays produces a Free Thyroxine Index (FTI) which provides an</w:t>
            </w:r>
            <w:r>
              <w:t xml:space="preserve"> </w:t>
            </w:r>
            <w:r w:rsidRPr="00C36A46">
              <w:t>indirect proportional estimate for free T4.</w:t>
            </w:r>
            <w:r>
              <w:t xml:space="preserve"> </w:t>
            </w:r>
            <w:r w:rsidRPr="00C36A46">
              <w:t>Alternatively, direct assays have been developed using equilibrium</w:t>
            </w:r>
            <w:r>
              <w:t xml:space="preserve"> </w:t>
            </w:r>
            <w:r w:rsidRPr="00C36A46">
              <w:t>dialysis, ultrafiltration, RIA, and solid-phase EIA</w:t>
            </w:r>
            <w:r>
              <w:t xml:space="preserve"> </w:t>
            </w:r>
            <w:r w:rsidRPr="00C36A46">
              <w:t>technology to measure free T4. In these methods, separation</w:t>
            </w:r>
            <w:r>
              <w:t xml:space="preserve"> </w:t>
            </w:r>
            <w:r w:rsidRPr="00C36A46">
              <w:t>of free and bound tracer is achieved either with a membrane, or</w:t>
            </w:r>
            <w:r>
              <w:t xml:space="preserve"> </w:t>
            </w:r>
            <w:r w:rsidRPr="00C36A46">
              <w:t>by binding free T4 to a solid phase antibody. This extraction step</w:t>
            </w:r>
            <w:r>
              <w:t xml:space="preserve"> </w:t>
            </w:r>
            <w:r w:rsidRPr="00C36A46">
              <w:t>removes an amount of T4 which is proportional to the original amount</w:t>
            </w:r>
            <w:r>
              <w:t xml:space="preserve"> </w:t>
            </w:r>
            <w:r w:rsidRPr="00C36A46">
              <w:t>of free T4 present in the patient sample. Provided that the extracted</w:t>
            </w:r>
            <w:r>
              <w:t xml:space="preserve"> </w:t>
            </w:r>
            <w:r w:rsidRPr="00C36A46">
              <w:t>T4 is less than approximately 5% of the T4 in the sample, a true</w:t>
            </w:r>
            <w:r>
              <w:t xml:space="preserve"> </w:t>
            </w:r>
            <w:r w:rsidRPr="00C36A46">
              <w:t>estimation of the free T4 content can be obtained.</w:t>
            </w:r>
          </w:p>
          <w:p w14:paraId="5CCFFF86" w14:textId="6A5739FE" w:rsidR="000A2DC6" w:rsidRPr="00370B0F" w:rsidRDefault="000A2DC6" w:rsidP="00C36A46"/>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1B326E34" w:rsidR="006200C0" w:rsidRPr="00DC7421" w:rsidRDefault="000A2DC6" w:rsidP="006200C0">
            <w:pPr>
              <w:autoSpaceDE w:val="0"/>
              <w:autoSpaceDN w:val="0"/>
              <w:adjustRightInd w:val="0"/>
              <w:rPr>
                <w:rFonts w:cs="Arial"/>
                <w:bCs/>
                <w:szCs w:val="20"/>
              </w:rPr>
            </w:pPr>
            <w:r>
              <w:rPr>
                <w:rFonts w:cs="Arial"/>
                <w:b/>
                <w:bCs/>
                <w:color w:val="7030A0"/>
                <w:szCs w:val="20"/>
              </w:rPr>
              <w:t>Primary</w:t>
            </w:r>
            <w:r w:rsidR="006200C0">
              <w:rPr>
                <w:rFonts w:cs="Arial"/>
                <w:b/>
                <w:bCs/>
                <w:color w:val="7030A0"/>
                <w:szCs w:val="20"/>
              </w:rPr>
              <w:t>: Abbott Alinity c</w:t>
            </w:r>
            <w:r>
              <w:rPr>
                <w:rFonts w:cs="Arial"/>
                <w:b/>
                <w:bCs/>
                <w:color w:val="7030A0"/>
                <w:szCs w:val="20"/>
              </w:rPr>
              <w:t>i</w:t>
            </w:r>
            <w:r w:rsidR="006200C0">
              <w:rPr>
                <w:rFonts w:cs="Arial"/>
                <w:b/>
                <w:bCs/>
                <w:color w:val="7030A0"/>
                <w:szCs w:val="20"/>
              </w:rPr>
              <w:t xml:space="preserve"> (</w:t>
            </w:r>
            <w:r>
              <w:rPr>
                <w:rFonts w:cs="Arial"/>
                <w:b/>
                <w:bCs/>
                <w:color w:val="7030A0"/>
                <w:szCs w:val="20"/>
              </w:rPr>
              <w:t>Sunquest method code: MACI</w:t>
            </w:r>
            <w:r w:rsidR="006200C0">
              <w:rPr>
                <w:rFonts w:cs="Arial"/>
                <w:b/>
                <w:bCs/>
                <w:color w:val="7030A0"/>
                <w:szCs w:val="20"/>
              </w:rPr>
              <w:t>)</w:t>
            </w:r>
          </w:p>
          <w:p w14:paraId="5CCFFF89" w14:textId="623163FA" w:rsidR="006200C0" w:rsidRPr="00DC7421" w:rsidRDefault="000A2DC6" w:rsidP="007B6E84">
            <w:pPr>
              <w:pStyle w:val="BodyText2"/>
              <w:spacing w:after="60" w:line="240" w:lineRule="auto"/>
              <w:rPr>
                <w:rFonts w:cs="Arial"/>
                <w:b/>
                <w:bCs/>
                <w:color w:val="7030A0"/>
                <w:szCs w:val="20"/>
              </w:rPr>
            </w:pPr>
            <w:r>
              <w:rPr>
                <w:rFonts w:cs="Arial"/>
                <w:b/>
                <w:bCs/>
                <w:color w:val="984806" w:themeColor="accent6" w:themeShade="80"/>
                <w:szCs w:val="20"/>
              </w:rPr>
              <w:t>Backup</w:t>
            </w:r>
            <w:r w:rsidR="007F5B07" w:rsidRPr="00DC7421">
              <w:rPr>
                <w:rFonts w:cs="Arial"/>
                <w:b/>
                <w:bCs/>
                <w:color w:val="984806" w:themeColor="accent6" w:themeShade="80"/>
                <w:szCs w:val="20"/>
              </w:rPr>
              <w:t xml:space="preserve">: Abbott </w:t>
            </w:r>
            <w:r>
              <w:rPr>
                <w:rFonts w:cs="Arial"/>
                <w:b/>
                <w:bCs/>
                <w:color w:val="984806" w:themeColor="accent6" w:themeShade="80"/>
                <w:szCs w:val="20"/>
              </w:rPr>
              <w:t>Architect i1000SR</w:t>
            </w:r>
            <w:r w:rsidR="007F5B07" w:rsidRPr="00DC7421">
              <w:rPr>
                <w:rFonts w:cs="Arial"/>
                <w:b/>
                <w:bCs/>
                <w:color w:val="984806" w:themeColor="accent6" w:themeShade="80"/>
                <w:szCs w:val="20"/>
              </w:rPr>
              <w:t xml:space="preserve"> (Sunquest method code:</w:t>
            </w:r>
            <w:r w:rsidR="007B6E84">
              <w:rPr>
                <w:rFonts w:cs="Arial"/>
                <w:b/>
                <w:bCs/>
                <w:color w:val="984806" w:themeColor="accent6" w:themeShade="80"/>
                <w:szCs w:val="20"/>
              </w:rPr>
              <w:t xml:space="preserve"> </w:t>
            </w:r>
            <w:r>
              <w:rPr>
                <w:rFonts w:cs="Arial"/>
                <w:b/>
                <w:bCs/>
                <w:color w:val="984806" w:themeColor="accent6" w:themeShade="80"/>
                <w:szCs w:val="20"/>
              </w:rPr>
              <w:t>AI1</w:t>
            </w:r>
            <w:r w:rsidR="007F5B07" w:rsidRPr="000A2DC6">
              <w:rPr>
                <w:rFonts w:cs="Arial"/>
                <w:bCs/>
                <w:color w:val="984806" w:themeColor="accent6" w:themeShade="80"/>
                <w:szCs w:val="20"/>
              </w:rPr>
              <w:t>)</w:t>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2D9BA181" w14:textId="0AFE7B8A" w:rsidR="00370B0F" w:rsidRPr="00041AA2" w:rsidRDefault="007B6E84" w:rsidP="00504F3B">
            <w:r w:rsidRPr="000A2DC6">
              <w:rPr>
                <w:b/>
              </w:rPr>
              <w:t>FT4</w:t>
            </w:r>
            <w:r w:rsidR="00041AA2">
              <w:rPr>
                <w:b/>
              </w:rPr>
              <w:t xml:space="preserve">  </w:t>
            </w:r>
            <w:r w:rsidR="00041AA2">
              <w:t>Free Thyroxine</w:t>
            </w:r>
          </w:p>
          <w:p w14:paraId="5CCFFF8C" w14:textId="40875235" w:rsidR="00B15DC7" w:rsidRPr="00B15DC7" w:rsidRDefault="00041AA2" w:rsidP="00504F3B">
            <w:r w:rsidRPr="00041AA2">
              <w:rPr>
                <w:b/>
              </w:rPr>
              <w:t xml:space="preserve">LFT4 </w:t>
            </w:r>
            <w:r w:rsidRPr="00041AA2">
              <w:t>Free T4 Low, reflex to Free T4 by dialysis at Mayo</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0E5618CD"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7B6E84">
              <w:rPr>
                <w:rStyle w:val="BoldBodyText"/>
                <w:rFonts w:ascii="Arial" w:hAnsi="Arial" w:cs="Arial"/>
                <w:b w:val="0"/>
                <w:bCs w:val="0"/>
                <w:sz w:val="20"/>
                <w:szCs w:val="20"/>
              </w:rPr>
              <w:t>Plasma or Serum (with or without gel barrier)</w:t>
            </w:r>
          </w:p>
          <w:p w14:paraId="34021B1C" w14:textId="1802175D" w:rsidR="00981A4A" w:rsidRPr="007B6E84" w:rsidRDefault="0017089C">
            <w:pPr>
              <w:rPr>
                <w:rFonts w:cs="Arial"/>
                <w:szCs w:val="20"/>
              </w:rPr>
            </w:pPr>
            <w:r w:rsidRPr="009475C8">
              <w:rPr>
                <w:rFonts w:cs="Arial"/>
                <w:b/>
                <w:szCs w:val="20"/>
              </w:rPr>
              <w:t>Preferred:</w:t>
            </w:r>
            <w:r w:rsidR="006C5661" w:rsidRPr="009475C8">
              <w:rPr>
                <w:rFonts w:cs="Arial"/>
                <w:b/>
                <w:szCs w:val="20"/>
              </w:rPr>
              <w:t xml:space="preserve"> </w:t>
            </w:r>
            <w:r w:rsidR="007B6E84">
              <w:rPr>
                <w:rFonts w:cs="Arial"/>
                <w:szCs w:val="20"/>
              </w:rPr>
              <w:t>Lithium Heparin</w:t>
            </w:r>
          </w:p>
          <w:p w14:paraId="60FE11B0" w14:textId="40A20773" w:rsidR="0017089C" w:rsidRDefault="0017089C">
            <w:pPr>
              <w:rPr>
                <w:rFonts w:cs="Arial"/>
                <w:szCs w:val="20"/>
              </w:rPr>
            </w:pPr>
            <w:r w:rsidRPr="009475C8">
              <w:rPr>
                <w:rFonts w:cs="Arial"/>
                <w:b/>
                <w:szCs w:val="20"/>
              </w:rPr>
              <w:t>Alternative:</w:t>
            </w:r>
            <w:r w:rsidR="00013435">
              <w:rPr>
                <w:rFonts w:cs="Arial"/>
                <w:b/>
                <w:szCs w:val="20"/>
              </w:rPr>
              <w:t xml:space="preserve"> </w:t>
            </w:r>
            <w:r w:rsidR="00013435">
              <w:rPr>
                <w:rFonts w:cs="Arial"/>
                <w:szCs w:val="20"/>
              </w:rPr>
              <w:t xml:space="preserve">SST, Sodium Heparin, EDTA </w:t>
            </w:r>
          </w:p>
          <w:p w14:paraId="050F3F8C" w14:textId="77777777" w:rsidR="00A300AB" w:rsidRDefault="00A300AB">
            <w:pPr>
              <w:rPr>
                <w:rFonts w:cs="Arial"/>
                <w:szCs w:val="20"/>
              </w:rPr>
            </w:pPr>
          </w:p>
          <w:p w14:paraId="3505A26B" w14:textId="0AA68182" w:rsidR="00A300AB" w:rsidRPr="00013435" w:rsidRDefault="00A300AB" w:rsidP="00A300AB">
            <w:pPr>
              <w:rPr>
                <w:rFonts w:cs="Arial"/>
                <w:szCs w:val="20"/>
              </w:rPr>
            </w:pPr>
            <w:r w:rsidRPr="00A300AB">
              <w:rPr>
                <w:rFonts w:cs="Arial"/>
                <w:szCs w:val="20"/>
              </w:rPr>
              <w:t>When serial specimens are being evaluated, the same type of</w:t>
            </w:r>
            <w:r>
              <w:rPr>
                <w:rFonts w:cs="Arial"/>
                <w:szCs w:val="20"/>
              </w:rPr>
              <w:t xml:space="preserve"> </w:t>
            </w:r>
            <w:r w:rsidRPr="00A300AB">
              <w:rPr>
                <w:rFonts w:cs="Arial"/>
                <w:szCs w:val="20"/>
              </w:rPr>
              <w:t>specimen should be used throughout the study.</w:t>
            </w:r>
          </w:p>
          <w:p w14:paraId="34F12611" w14:textId="77777777" w:rsidR="0017089C" w:rsidRPr="00DC7421" w:rsidRDefault="0017089C">
            <w:pPr>
              <w:rPr>
                <w:rFonts w:cs="Arial"/>
                <w:szCs w:val="20"/>
              </w:rPr>
            </w:pPr>
          </w:p>
          <w:p w14:paraId="5CCFFF96" w14:textId="15E62C8F" w:rsidR="00E93074"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013435">
              <w:rPr>
                <w:rFonts w:ascii="Arial" w:hAnsi="Arial" w:cs="Arial"/>
                <w:bCs/>
                <w:sz w:val="20"/>
                <w:szCs w:val="20"/>
              </w:rPr>
              <w:t xml:space="preserve">0.6 </w:t>
            </w:r>
            <w:r w:rsidR="00AE2334" w:rsidRPr="009475C8">
              <w:rPr>
                <w:rFonts w:ascii="Arial" w:hAnsi="Arial" w:cs="Arial"/>
                <w:sz w:val="20"/>
                <w:szCs w:val="20"/>
              </w:rPr>
              <w:t>mL</w:t>
            </w:r>
            <w:r w:rsidR="00AE2334">
              <w:rPr>
                <w:rFonts w:ascii="Arial" w:hAnsi="Arial" w:cs="Arial"/>
                <w:sz w:val="20"/>
                <w:szCs w:val="20"/>
              </w:rPr>
              <w:t xml:space="preserve"> blood, </w:t>
            </w:r>
            <w:r w:rsidR="00013435">
              <w:rPr>
                <w:rFonts w:ascii="Arial" w:hAnsi="Arial" w:cs="Arial"/>
                <w:bCs/>
                <w:sz w:val="20"/>
                <w:szCs w:val="20"/>
              </w:rPr>
              <w:t xml:space="preserve">0.2 </w:t>
            </w:r>
            <w:r w:rsidR="009475C8" w:rsidRPr="009475C8">
              <w:rPr>
                <w:rFonts w:ascii="Arial" w:hAnsi="Arial" w:cs="Arial"/>
                <w:sz w:val="20"/>
                <w:szCs w:val="20"/>
              </w:rPr>
              <w:t>mL</w:t>
            </w:r>
            <w:r w:rsidR="00AE2334">
              <w:rPr>
                <w:rFonts w:ascii="Arial" w:hAnsi="Arial" w:cs="Arial"/>
                <w:sz w:val="20"/>
                <w:szCs w:val="20"/>
              </w:rPr>
              <w:t xml:space="preserve"> serum/plasma</w:t>
            </w:r>
          </w:p>
          <w:p w14:paraId="3A79CCD0" w14:textId="77777777" w:rsidR="00ED5CD8" w:rsidRDefault="00ED5CD8" w:rsidP="00ED5CD8"/>
          <w:p w14:paraId="6DB30AEC" w14:textId="353664EF" w:rsidR="00ED5CD8" w:rsidRPr="00ED5CD8" w:rsidRDefault="00ED5CD8" w:rsidP="00ED5CD8">
            <w:r w:rsidRPr="00ED5CD8">
              <w:rPr>
                <w:b/>
              </w:rPr>
              <w:t>LFT4:</w:t>
            </w:r>
            <w:r w:rsidRPr="00ED5CD8">
              <w:t xml:space="preserve"> 2.6 mL Serum (1.2 mL minimum serum)/7.0 mL whole blood (3.1 mL whole blood minimum). (Gold Top, Marble Top or Red Top). Serum must be separated from gel within 4 to 6 hours of draw. Reject samples with gross hemolysis, icterus, or lipids. Stability: 2-8°C / 28 days</w:t>
            </w:r>
            <w:r>
              <w:t xml:space="preserve">.  This sample reflexes to Mayo if </w:t>
            </w:r>
            <w:r w:rsidR="00B15DC7">
              <w:t>less than 0.8</w:t>
            </w:r>
          </w:p>
          <w:p w14:paraId="4158F29F" w14:textId="77777777" w:rsidR="00013435" w:rsidRPr="00013435" w:rsidRDefault="00013435" w:rsidP="00013435"/>
          <w:p w14:paraId="27095878" w14:textId="2C93BB00" w:rsidR="00ED5CD8" w:rsidRDefault="00013435" w:rsidP="00013435">
            <w:pPr>
              <w:rPr>
                <w:rFonts w:cs="Arial"/>
                <w:szCs w:val="20"/>
              </w:rPr>
            </w:pPr>
            <w:r w:rsidRPr="00013435">
              <w:rPr>
                <w:rFonts w:cs="Arial"/>
                <w:szCs w:val="20"/>
              </w:rPr>
              <w:t>Maximum number of replicates sampled from the same sample</w:t>
            </w:r>
            <w:r>
              <w:rPr>
                <w:rFonts w:cs="Arial"/>
                <w:szCs w:val="20"/>
              </w:rPr>
              <w:t xml:space="preserve"> </w:t>
            </w:r>
            <w:r w:rsidRPr="00013435">
              <w:rPr>
                <w:rFonts w:cs="Arial"/>
                <w:szCs w:val="20"/>
              </w:rPr>
              <w:t>cup: 10</w:t>
            </w:r>
          </w:p>
          <w:p w14:paraId="0C609DBD" w14:textId="77777777" w:rsidR="00013435" w:rsidRPr="00013435" w:rsidRDefault="00013435" w:rsidP="00013435">
            <w:pPr>
              <w:rPr>
                <w:rFonts w:cs="Arial"/>
                <w:szCs w:val="20"/>
              </w:rPr>
            </w:pPr>
          </w:p>
          <w:p w14:paraId="2914068D" w14:textId="77777777" w:rsidR="00FE70F2" w:rsidRDefault="00FE70F2" w:rsidP="00013435">
            <w:pPr>
              <w:rPr>
                <w:rFonts w:cs="Arial"/>
                <w:b/>
                <w:bCs/>
                <w:color w:val="7030A0"/>
                <w:szCs w:val="20"/>
              </w:rPr>
            </w:pPr>
            <w:r>
              <w:rPr>
                <w:rFonts w:cs="Arial"/>
                <w:b/>
                <w:bCs/>
                <w:color w:val="7030A0"/>
                <w:szCs w:val="20"/>
              </w:rPr>
              <w:t>Alinity ci</w:t>
            </w:r>
          </w:p>
          <w:p w14:paraId="2B840D52" w14:textId="1E084E9F" w:rsidR="00FE70F2" w:rsidRDefault="00FE70F2" w:rsidP="00FE70F2">
            <w:pPr>
              <w:rPr>
                <w:rFonts w:cs="Arial"/>
                <w:b/>
                <w:szCs w:val="20"/>
              </w:rPr>
            </w:pPr>
            <w:r>
              <w:rPr>
                <w:rFonts w:cs="Arial"/>
                <w:b/>
                <w:szCs w:val="20"/>
              </w:rPr>
              <w:t>Load samples in a priority lane on the RSH to minimize sample requirements.</w:t>
            </w:r>
          </w:p>
          <w:p w14:paraId="03FFDA50" w14:textId="77777777" w:rsidR="00FE70F2" w:rsidRPr="00FE70F2" w:rsidRDefault="00FE70F2" w:rsidP="00FE70F2">
            <w:pPr>
              <w:rPr>
                <w:rFonts w:cs="Arial"/>
                <w:b/>
                <w:szCs w:val="20"/>
              </w:rPr>
            </w:pPr>
            <w:r w:rsidRPr="00FE70F2">
              <w:rPr>
                <w:rFonts w:cs="Arial"/>
                <w:b/>
                <w:szCs w:val="20"/>
              </w:rPr>
              <w:t>Priority loaded:</w:t>
            </w:r>
            <w:r>
              <w:rPr>
                <w:rFonts w:cs="Arial"/>
                <w:b/>
                <w:szCs w:val="20"/>
              </w:rPr>
              <w:t xml:space="preserve"> </w:t>
            </w:r>
          </w:p>
          <w:p w14:paraId="0966D08F" w14:textId="6D41926D" w:rsidR="00FE70F2" w:rsidRDefault="00FE70F2" w:rsidP="00FE70F2">
            <w:pPr>
              <w:rPr>
                <w:rFonts w:cs="Arial"/>
                <w:szCs w:val="20"/>
              </w:rPr>
            </w:pPr>
            <w:r>
              <w:rPr>
                <w:rFonts w:cs="Arial"/>
                <w:szCs w:val="20"/>
              </w:rPr>
              <w:t xml:space="preserve">     Sample volume for first test: 84</w:t>
            </w:r>
            <w:r w:rsidRPr="00013435">
              <w:rPr>
                <w:rFonts w:cs="Arial"/>
                <w:szCs w:val="20"/>
              </w:rPr>
              <w:t xml:space="preserve"> </w:t>
            </w:r>
            <w:r w:rsidRPr="00013435">
              <w:rPr>
                <w:rFonts w:cs="Arial" w:hint="eastAsia"/>
                <w:szCs w:val="20"/>
              </w:rPr>
              <w:t>μ</w:t>
            </w:r>
            <w:r w:rsidRPr="00013435">
              <w:rPr>
                <w:rFonts w:cs="Arial"/>
                <w:szCs w:val="20"/>
              </w:rPr>
              <w:t>L</w:t>
            </w:r>
          </w:p>
          <w:p w14:paraId="485BB8D8" w14:textId="6B4D3488" w:rsidR="00FE70F2" w:rsidRDefault="00FE70F2" w:rsidP="00FE70F2">
            <w:pPr>
              <w:rPr>
                <w:rFonts w:cs="Arial"/>
                <w:szCs w:val="20"/>
              </w:rPr>
            </w:pPr>
            <w:r>
              <w:rPr>
                <w:rFonts w:cs="Arial"/>
                <w:szCs w:val="20"/>
              </w:rPr>
              <w:t xml:space="preserve">     </w:t>
            </w:r>
            <w:r w:rsidRPr="00013435">
              <w:rPr>
                <w:rFonts w:cs="Arial"/>
                <w:szCs w:val="20"/>
              </w:rPr>
              <w:t>Sample volume for each additional test from same sample</w:t>
            </w:r>
            <w:r>
              <w:rPr>
                <w:rFonts w:cs="Arial"/>
                <w:szCs w:val="20"/>
              </w:rPr>
              <w:t xml:space="preserve"> cup: 34</w:t>
            </w:r>
            <w:r w:rsidRPr="00013435">
              <w:rPr>
                <w:rFonts w:cs="Arial"/>
                <w:szCs w:val="20"/>
              </w:rPr>
              <w:t xml:space="preserve"> </w:t>
            </w:r>
            <w:r w:rsidRPr="00013435">
              <w:rPr>
                <w:rFonts w:cs="Arial" w:hint="eastAsia"/>
                <w:szCs w:val="20"/>
              </w:rPr>
              <w:t>μ</w:t>
            </w:r>
            <w:r w:rsidRPr="00013435">
              <w:rPr>
                <w:rFonts w:cs="Arial"/>
                <w:szCs w:val="20"/>
              </w:rPr>
              <w:t>L</w:t>
            </w:r>
          </w:p>
          <w:p w14:paraId="01CF0778" w14:textId="77777777" w:rsidR="00FE70F2" w:rsidRPr="00013435" w:rsidRDefault="00FE70F2" w:rsidP="00FE70F2">
            <w:pPr>
              <w:rPr>
                <w:rFonts w:cs="Arial"/>
                <w:szCs w:val="20"/>
              </w:rPr>
            </w:pPr>
          </w:p>
          <w:p w14:paraId="7E5E47A1" w14:textId="77777777" w:rsidR="00FE70F2" w:rsidRPr="00013435" w:rsidRDefault="00FE70F2" w:rsidP="00FE70F2">
            <w:pPr>
              <w:rPr>
                <w:rFonts w:cs="Arial"/>
                <w:szCs w:val="20"/>
              </w:rPr>
            </w:pPr>
            <w:r>
              <w:rPr>
                <w:rFonts w:cs="Arial"/>
                <w:szCs w:val="20"/>
              </w:rPr>
              <w:t>Routinely loaded:</w:t>
            </w:r>
          </w:p>
          <w:p w14:paraId="01EEDECF" w14:textId="77777777" w:rsidR="00FE70F2" w:rsidRPr="00013435" w:rsidRDefault="00FE70F2" w:rsidP="00FE70F2">
            <w:pPr>
              <w:rPr>
                <w:rFonts w:cs="Arial"/>
                <w:szCs w:val="20"/>
              </w:rPr>
            </w:pPr>
            <w:r>
              <w:rPr>
                <w:rFonts w:cs="Arial"/>
                <w:szCs w:val="20"/>
              </w:rPr>
              <w:t xml:space="preserve">     </w:t>
            </w:r>
            <w:r w:rsidRPr="00013435">
              <w:rPr>
                <w:rFonts w:cs="Arial"/>
                <w:szCs w:val="20"/>
              </w:rPr>
              <w:t xml:space="preserve">Sample volume for first test: 150 </w:t>
            </w:r>
            <w:r w:rsidRPr="00013435">
              <w:rPr>
                <w:rFonts w:cs="Arial" w:hint="eastAsia"/>
                <w:szCs w:val="20"/>
              </w:rPr>
              <w:t>μ</w:t>
            </w:r>
            <w:r w:rsidRPr="00013435">
              <w:rPr>
                <w:rFonts w:cs="Arial"/>
                <w:szCs w:val="20"/>
              </w:rPr>
              <w:t>L</w:t>
            </w:r>
          </w:p>
          <w:p w14:paraId="43E66438" w14:textId="74AC6F00" w:rsidR="00FE70F2" w:rsidRDefault="00FE70F2" w:rsidP="00FE70F2">
            <w:pPr>
              <w:rPr>
                <w:rFonts w:cs="Arial"/>
                <w:szCs w:val="20"/>
              </w:rPr>
            </w:pPr>
            <w:r>
              <w:rPr>
                <w:rFonts w:cs="Arial"/>
                <w:szCs w:val="20"/>
              </w:rPr>
              <w:t xml:space="preserve">     </w:t>
            </w:r>
            <w:r w:rsidRPr="00013435">
              <w:rPr>
                <w:rFonts w:cs="Arial"/>
                <w:szCs w:val="20"/>
              </w:rPr>
              <w:t>Sample volume for each additional test from same sample</w:t>
            </w:r>
            <w:r>
              <w:rPr>
                <w:rFonts w:cs="Arial"/>
                <w:szCs w:val="20"/>
              </w:rPr>
              <w:t xml:space="preserve"> cup: 34</w:t>
            </w:r>
            <w:r w:rsidRPr="00013435">
              <w:rPr>
                <w:rFonts w:cs="Arial"/>
                <w:szCs w:val="20"/>
              </w:rPr>
              <w:t xml:space="preserve"> </w:t>
            </w:r>
            <w:r w:rsidRPr="00013435">
              <w:rPr>
                <w:rFonts w:cs="Arial" w:hint="eastAsia"/>
                <w:szCs w:val="20"/>
              </w:rPr>
              <w:t>μ</w:t>
            </w:r>
            <w:r w:rsidRPr="00013435">
              <w:rPr>
                <w:rFonts w:cs="Arial"/>
                <w:szCs w:val="20"/>
              </w:rPr>
              <w:t>L</w:t>
            </w:r>
          </w:p>
          <w:p w14:paraId="4AA84A24" w14:textId="77777777" w:rsidR="00FE70F2" w:rsidRDefault="00FE70F2" w:rsidP="00013435">
            <w:pPr>
              <w:rPr>
                <w:rFonts w:cs="Arial"/>
                <w:b/>
                <w:bCs/>
                <w:color w:val="7030A0"/>
                <w:szCs w:val="20"/>
              </w:rPr>
            </w:pPr>
          </w:p>
          <w:p w14:paraId="4CE35178" w14:textId="0AFBB55F" w:rsidR="00FE70F2" w:rsidRDefault="00FE70F2" w:rsidP="00013435">
            <w:pPr>
              <w:rPr>
                <w:rFonts w:cs="Arial"/>
                <w:b/>
                <w:bCs/>
                <w:color w:val="7030A0"/>
                <w:szCs w:val="20"/>
              </w:rPr>
            </w:pPr>
            <w:r>
              <w:rPr>
                <w:rFonts w:cs="Arial"/>
                <w:b/>
                <w:bCs/>
                <w:color w:val="984806" w:themeColor="accent6" w:themeShade="80"/>
                <w:szCs w:val="20"/>
              </w:rPr>
              <w:t>Architect i1000SR</w:t>
            </w:r>
            <w:r>
              <w:rPr>
                <w:rFonts w:cs="Arial"/>
                <w:b/>
                <w:bCs/>
                <w:color w:val="7030A0"/>
                <w:szCs w:val="20"/>
              </w:rPr>
              <w:t xml:space="preserve"> </w:t>
            </w:r>
          </w:p>
          <w:p w14:paraId="1728FC48" w14:textId="47B94189" w:rsidR="00FE70F2" w:rsidRDefault="00FE70F2" w:rsidP="00013435">
            <w:pPr>
              <w:rPr>
                <w:rFonts w:cs="Arial"/>
                <w:b/>
                <w:szCs w:val="20"/>
              </w:rPr>
            </w:pPr>
            <w:r>
              <w:rPr>
                <w:rFonts w:cs="Arial"/>
                <w:b/>
                <w:szCs w:val="20"/>
              </w:rPr>
              <w:t>Load samples in a priority lane on the RSM to minimize sample requirements.</w:t>
            </w:r>
          </w:p>
          <w:p w14:paraId="35FBBF8A" w14:textId="1ADFCF86" w:rsidR="00013435" w:rsidRPr="00FE70F2" w:rsidRDefault="00013435" w:rsidP="00013435">
            <w:pPr>
              <w:rPr>
                <w:rFonts w:cs="Arial"/>
                <w:b/>
                <w:szCs w:val="20"/>
              </w:rPr>
            </w:pPr>
            <w:r w:rsidRPr="00FE70F2">
              <w:rPr>
                <w:rFonts w:cs="Arial"/>
                <w:b/>
                <w:szCs w:val="20"/>
              </w:rPr>
              <w:t>Priority</w:t>
            </w:r>
            <w:r w:rsidR="00FE70F2" w:rsidRPr="00FE70F2">
              <w:rPr>
                <w:rFonts w:cs="Arial"/>
                <w:b/>
                <w:szCs w:val="20"/>
              </w:rPr>
              <w:t xml:space="preserve"> loaded</w:t>
            </w:r>
            <w:r w:rsidRPr="00FE70F2">
              <w:rPr>
                <w:rFonts w:cs="Arial"/>
                <w:b/>
                <w:szCs w:val="20"/>
              </w:rPr>
              <w:t>:</w:t>
            </w:r>
            <w:r w:rsidR="00FE70F2">
              <w:rPr>
                <w:rFonts w:cs="Arial"/>
                <w:b/>
                <w:szCs w:val="20"/>
              </w:rPr>
              <w:t xml:space="preserve"> </w:t>
            </w:r>
          </w:p>
          <w:p w14:paraId="1666F535" w14:textId="488A68B2" w:rsidR="00013435" w:rsidRDefault="00013435" w:rsidP="00013435">
            <w:pPr>
              <w:rPr>
                <w:rFonts w:cs="Arial"/>
                <w:szCs w:val="20"/>
              </w:rPr>
            </w:pPr>
            <w:r>
              <w:rPr>
                <w:rFonts w:cs="Arial"/>
                <w:szCs w:val="20"/>
              </w:rPr>
              <w:t xml:space="preserve">     </w:t>
            </w:r>
            <w:r w:rsidR="00A300AB">
              <w:rPr>
                <w:rFonts w:cs="Arial"/>
                <w:szCs w:val="20"/>
              </w:rPr>
              <w:t>Sample volume for first test: 95</w:t>
            </w:r>
            <w:r w:rsidRPr="00013435">
              <w:rPr>
                <w:rFonts w:cs="Arial"/>
                <w:szCs w:val="20"/>
              </w:rPr>
              <w:t xml:space="preserve"> </w:t>
            </w:r>
            <w:r w:rsidRPr="00013435">
              <w:rPr>
                <w:rFonts w:cs="Arial" w:hint="eastAsia"/>
                <w:szCs w:val="20"/>
              </w:rPr>
              <w:t>μ</w:t>
            </w:r>
            <w:r w:rsidRPr="00013435">
              <w:rPr>
                <w:rFonts w:cs="Arial"/>
                <w:szCs w:val="20"/>
              </w:rPr>
              <w:t>L</w:t>
            </w:r>
          </w:p>
          <w:p w14:paraId="1A16FDB6" w14:textId="1365EA6F" w:rsidR="00013435" w:rsidRDefault="00013435" w:rsidP="00013435">
            <w:pPr>
              <w:rPr>
                <w:rFonts w:cs="Arial"/>
                <w:szCs w:val="20"/>
              </w:rPr>
            </w:pPr>
            <w:r>
              <w:rPr>
                <w:rFonts w:cs="Arial"/>
                <w:szCs w:val="20"/>
              </w:rPr>
              <w:t xml:space="preserve">     </w:t>
            </w:r>
            <w:r w:rsidRPr="00013435">
              <w:rPr>
                <w:rFonts w:cs="Arial"/>
                <w:szCs w:val="20"/>
              </w:rPr>
              <w:t>Sample volume for each additional test from same sample</w:t>
            </w:r>
            <w:r>
              <w:rPr>
                <w:rFonts w:cs="Arial"/>
                <w:szCs w:val="20"/>
              </w:rPr>
              <w:t xml:space="preserve"> </w:t>
            </w:r>
            <w:r w:rsidR="00A300AB">
              <w:rPr>
                <w:rFonts w:cs="Arial"/>
                <w:szCs w:val="20"/>
              </w:rPr>
              <w:t>cup: 45</w:t>
            </w:r>
            <w:r w:rsidRPr="00013435">
              <w:rPr>
                <w:rFonts w:cs="Arial"/>
                <w:szCs w:val="20"/>
              </w:rPr>
              <w:t xml:space="preserve"> </w:t>
            </w:r>
            <w:r w:rsidRPr="00013435">
              <w:rPr>
                <w:rFonts w:cs="Arial" w:hint="eastAsia"/>
                <w:szCs w:val="20"/>
              </w:rPr>
              <w:t>μ</w:t>
            </w:r>
            <w:r w:rsidRPr="00013435">
              <w:rPr>
                <w:rFonts w:cs="Arial"/>
                <w:szCs w:val="20"/>
              </w:rPr>
              <w:t>L</w:t>
            </w:r>
          </w:p>
          <w:p w14:paraId="33D20C4A" w14:textId="77777777" w:rsidR="00013435" w:rsidRPr="00013435" w:rsidRDefault="00013435" w:rsidP="00013435">
            <w:pPr>
              <w:rPr>
                <w:rFonts w:cs="Arial"/>
                <w:szCs w:val="20"/>
              </w:rPr>
            </w:pPr>
          </w:p>
          <w:p w14:paraId="7F0FFACB" w14:textId="533B0947" w:rsidR="00013435" w:rsidRPr="00013435" w:rsidRDefault="00FE70F2" w:rsidP="00013435">
            <w:pPr>
              <w:rPr>
                <w:rFonts w:cs="Arial"/>
                <w:szCs w:val="20"/>
              </w:rPr>
            </w:pPr>
            <w:r>
              <w:rPr>
                <w:rFonts w:cs="Arial"/>
                <w:szCs w:val="20"/>
              </w:rPr>
              <w:t>Routinely loaded:</w:t>
            </w:r>
          </w:p>
          <w:p w14:paraId="2315291F" w14:textId="6A99E847" w:rsidR="00013435" w:rsidRPr="00013435" w:rsidRDefault="00013435" w:rsidP="00013435">
            <w:pPr>
              <w:rPr>
                <w:rFonts w:cs="Arial"/>
                <w:szCs w:val="20"/>
              </w:rPr>
            </w:pPr>
            <w:r>
              <w:rPr>
                <w:rFonts w:cs="Arial"/>
                <w:szCs w:val="20"/>
              </w:rPr>
              <w:t xml:space="preserve">     </w:t>
            </w:r>
            <w:r w:rsidRPr="00013435">
              <w:rPr>
                <w:rFonts w:cs="Arial"/>
                <w:szCs w:val="20"/>
              </w:rPr>
              <w:t xml:space="preserve">Sample volume for first test: 150 </w:t>
            </w:r>
            <w:r w:rsidRPr="00013435">
              <w:rPr>
                <w:rFonts w:cs="Arial" w:hint="eastAsia"/>
                <w:szCs w:val="20"/>
              </w:rPr>
              <w:t>μ</w:t>
            </w:r>
            <w:r w:rsidRPr="00013435">
              <w:rPr>
                <w:rFonts w:cs="Arial"/>
                <w:szCs w:val="20"/>
              </w:rPr>
              <w:t>L</w:t>
            </w:r>
          </w:p>
          <w:p w14:paraId="471779EF" w14:textId="6F214246" w:rsidR="00013435" w:rsidRDefault="00013435" w:rsidP="00013435">
            <w:pPr>
              <w:rPr>
                <w:rFonts w:cs="Arial"/>
                <w:szCs w:val="20"/>
              </w:rPr>
            </w:pPr>
            <w:r>
              <w:rPr>
                <w:rFonts w:cs="Arial"/>
                <w:szCs w:val="20"/>
              </w:rPr>
              <w:t xml:space="preserve">     </w:t>
            </w:r>
            <w:r w:rsidRPr="00013435">
              <w:rPr>
                <w:rFonts w:cs="Arial"/>
                <w:szCs w:val="20"/>
              </w:rPr>
              <w:t>Sample volume for each additional test from same sample</w:t>
            </w:r>
            <w:r>
              <w:rPr>
                <w:rFonts w:cs="Arial"/>
                <w:szCs w:val="20"/>
              </w:rPr>
              <w:t xml:space="preserve"> </w:t>
            </w:r>
            <w:r w:rsidR="00FE70F2">
              <w:rPr>
                <w:rFonts w:cs="Arial"/>
                <w:szCs w:val="20"/>
              </w:rPr>
              <w:t>cup: 45</w:t>
            </w:r>
            <w:r w:rsidRPr="00013435">
              <w:rPr>
                <w:rFonts w:cs="Arial"/>
                <w:szCs w:val="20"/>
              </w:rPr>
              <w:t xml:space="preserve"> </w:t>
            </w:r>
            <w:r w:rsidRPr="00013435">
              <w:rPr>
                <w:rFonts w:cs="Arial" w:hint="eastAsia"/>
                <w:szCs w:val="20"/>
              </w:rPr>
              <w:t>μ</w:t>
            </w:r>
            <w:r w:rsidRPr="00013435">
              <w:rPr>
                <w:rFonts w:cs="Arial"/>
                <w:szCs w:val="20"/>
              </w:rPr>
              <w:t>L</w:t>
            </w:r>
          </w:p>
          <w:p w14:paraId="1C30F171" w14:textId="77777777" w:rsidR="00013435" w:rsidRPr="00DC7421" w:rsidRDefault="00013435" w:rsidP="00013435">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665F2D41" w:rsidR="0017089C" w:rsidRPr="00A300AB" w:rsidRDefault="0017089C">
            <w:pPr>
              <w:pStyle w:val="Header"/>
              <w:tabs>
                <w:tab w:val="clear" w:pos="4320"/>
                <w:tab w:val="clear" w:pos="8640"/>
              </w:tabs>
              <w:rPr>
                <w:rFonts w:cs="Arial"/>
                <w:b/>
                <w:szCs w:val="20"/>
              </w:rPr>
            </w:pPr>
            <w:r w:rsidRPr="00A300AB">
              <w:rPr>
                <w:rFonts w:cs="Arial"/>
                <w:b/>
                <w:szCs w:val="20"/>
              </w:rPr>
              <w:t>20 to 25°C</w:t>
            </w:r>
            <w:r w:rsidR="00437425" w:rsidRPr="00A300AB">
              <w:rPr>
                <w:rFonts w:cs="Arial"/>
                <w:b/>
                <w:szCs w:val="20"/>
              </w:rPr>
              <w:tab/>
            </w:r>
            <w:r w:rsidR="00A300AB" w:rsidRPr="00A300AB">
              <w:rPr>
                <w:rFonts w:cs="Arial"/>
                <w:szCs w:val="20"/>
              </w:rPr>
              <w:t>Not specified.  Remove to storage at least once per shift.</w:t>
            </w:r>
          </w:p>
          <w:p w14:paraId="5CCFFF99" w14:textId="23048FD6" w:rsidR="00E3253B" w:rsidRPr="00A300AB" w:rsidRDefault="00BD0AE4">
            <w:pPr>
              <w:pStyle w:val="Header"/>
              <w:tabs>
                <w:tab w:val="clear" w:pos="4320"/>
                <w:tab w:val="clear" w:pos="8640"/>
              </w:tabs>
              <w:rPr>
                <w:rFonts w:cs="Arial"/>
                <w:szCs w:val="20"/>
              </w:rPr>
            </w:pPr>
            <w:r w:rsidRPr="00A300AB">
              <w:rPr>
                <w:rFonts w:cs="Arial"/>
                <w:b/>
                <w:szCs w:val="20"/>
              </w:rPr>
              <w:t>2 to 8°C</w:t>
            </w:r>
            <w:r w:rsidR="00437425" w:rsidRPr="00A300AB">
              <w:rPr>
                <w:rFonts w:cs="Arial"/>
                <w:b/>
                <w:szCs w:val="20"/>
              </w:rPr>
              <w:tab/>
            </w:r>
            <w:r w:rsidR="00013435" w:rsidRPr="00A300AB">
              <w:rPr>
                <w:rFonts w:cs="Arial"/>
                <w:szCs w:val="20"/>
              </w:rPr>
              <w:t>6 days</w:t>
            </w:r>
          </w:p>
          <w:p w14:paraId="594E4A3A" w14:textId="6C57F2EC" w:rsidR="00BD0AE4" w:rsidRDefault="00BD0AE4">
            <w:pPr>
              <w:pStyle w:val="Header"/>
              <w:tabs>
                <w:tab w:val="clear" w:pos="4320"/>
                <w:tab w:val="clear" w:pos="8640"/>
              </w:tabs>
              <w:rPr>
                <w:rFonts w:cs="Arial"/>
                <w:szCs w:val="20"/>
              </w:rPr>
            </w:pPr>
            <w:r w:rsidRPr="00A300AB">
              <w:rPr>
                <w:rFonts w:cs="Arial"/>
                <w:b/>
                <w:szCs w:val="20"/>
              </w:rPr>
              <w:t>-20°C</w:t>
            </w:r>
            <w:r w:rsidR="00437425">
              <w:rPr>
                <w:rFonts w:cs="Arial"/>
                <w:szCs w:val="20"/>
              </w:rPr>
              <w:tab/>
            </w:r>
            <w:r w:rsidR="00437425">
              <w:rPr>
                <w:rFonts w:cs="Arial"/>
                <w:szCs w:val="20"/>
              </w:rPr>
              <w:tab/>
            </w:r>
            <w:r w:rsidR="00A300AB">
              <w:rPr>
                <w:rFonts w:cs="Arial"/>
                <w:szCs w:val="20"/>
              </w:rPr>
              <w:t>14 days</w:t>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19379175" w14:textId="77777777" w:rsidR="00A300AB" w:rsidRPr="00A300AB" w:rsidRDefault="00A300AB" w:rsidP="00A300AB">
            <w:pPr>
              <w:numPr>
                <w:ilvl w:val="0"/>
                <w:numId w:val="26"/>
              </w:numPr>
              <w:jc w:val="both"/>
              <w:rPr>
                <w:rFonts w:cs="Arial"/>
                <w:szCs w:val="20"/>
              </w:rPr>
            </w:pPr>
            <w:r w:rsidRPr="00A300AB">
              <w:rPr>
                <w:rFonts w:cs="Arial"/>
                <w:szCs w:val="20"/>
              </w:rPr>
              <w:t>Whole blood specimens should be centrifuged following complete clot formation, according to Specimen Processing procedures prior to analysis.</w:t>
            </w:r>
          </w:p>
          <w:p w14:paraId="03D3F233" w14:textId="77777777" w:rsidR="00A300AB" w:rsidRPr="00A300AB" w:rsidRDefault="00A300AB" w:rsidP="00A300AB">
            <w:pPr>
              <w:numPr>
                <w:ilvl w:val="0"/>
                <w:numId w:val="26"/>
              </w:numPr>
              <w:jc w:val="both"/>
              <w:rPr>
                <w:rFonts w:cs="Arial"/>
                <w:szCs w:val="20"/>
              </w:rPr>
            </w:pPr>
            <w:r w:rsidRPr="00A300AB">
              <w:rPr>
                <w:rFonts w:cs="Arial"/>
                <w:szCs w:val="20"/>
              </w:rPr>
              <w:t>Serum or plasma should be physically separated from cells as soon as possible with a maximum limit of two hours from the time of collection.</w:t>
            </w:r>
          </w:p>
          <w:p w14:paraId="74FF46F2" w14:textId="77777777" w:rsidR="00A300AB" w:rsidRPr="00A300AB" w:rsidRDefault="00A300AB" w:rsidP="00A300AB">
            <w:pPr>
              <w:numPr>
                <w:ilvl w:val="0"/>
                <w:numId w:val="26"/>
              </w:numPr>
              <w:jc w:val="both"/>
              <w:rPr>
                <w:rFonts w:cs="Arial"/>
                <w:szCs w:val="20"/>
              </w:rPr>
            </w:pPr>
            <w:r w:rsidRPr="00A300AB">
              <w:rPr>
                <w:rFonts w:cs="Arial"/>
                <w:szCs w:val="20"/>
              </w:rPr>
              <w:t xml:space="preserve">Specimens should be free of particulate matter. </w:t>
            </w:r>
          </w:p>
          <w:p w14:paraId="0051A981" w14:textId="77777777" w:rsidR="00A300AB" w:rsidRPr="00A300AB" w:rsidRDefault="00A300AB" w:rsidP="00A300AB">
            <w:pPr>
              <w:numPr>
                <w:ilvl w:val="0"/>
                <w:numId w:val="26"/>
              </w:numPr>
              <w:jc w:val="both"/>
              <w:rPr>
                <w:rFonts w:cs="Arial"/>
                <w:szCs w:val="20"/>
              </w:rPr>
            </w:pPr>
            <w:r w:rsidRPr="00A300AB">
              <w:rPr>
                <w:rFonts w:cs="Arial"/>
                <w:szCs w:val="20"/>
              </w:rPr>
              <w:t xml:space="preserve">Transfer serum or plasma directly to a properly labeled pilot tube.  </w:t>
            </w:r>
          </w:p>
          <w:p w14:paraId="57E06971" w14:textId="77777777" w:rsidR="00A300AB" w:rsidRPr="00A300AB" w:rsidRDefault="00A300AB" w:rsidP="00A300AB">
            <w:pPr>
              <w:numPr>
                <w:ilvl w:val="0"/>
                <w:numId w:val="26"/>
              </w:numPr>
              <w:jc w:val="both"/>
              <w:rPr>
                <w:rFonts w:cs="Arial"/>
                <w:szCs w:val="20"/>
              </w:rPr>
            </w:pPr>
            <w:r w:rsidRPr="00A300AB">
              <w:rPr>
                <w:rFonts w:cs="Arial"/>
                <w:szCs w:val="20"/>
              </w:rPr>
              <w:t xml:space="preserve">Architect and Alinity systems utilize a specimen level detect mechanism, so special racks specific to tube-type are not required.  </w:t>
            </w:r>
          </w:p>
          <w:p w14:paraId="5739FB01" w14:textId="77777777" w:rsidR="00A300AB" w:rsidRPr="00A300AB" w:rsidRDefault="00A300AB" w:rsidP="00A300AB">
            <w:pPr>
              <w:numPr>
                <w:ilvl w:val="0"/>
                <w:numId w:val="26"/>
              </w:numPr>
              <w:jc w:val="both"/>
              <w:rPr>
                <w:rFonts w:cs="Arial"/>
                <w:szCs w:val="20"/>
              </w:rPr>
            </w:pPr>
            <w:r w:rsidRPr="00A300AB">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lastRenderedPageBreak/>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2E4A9A26" w14:textId="77777777" w:rsidR="00013435" w:rsidRDefault="005125A4" w:rsidP="00013435">
            <w:pPr>
              <w:autoSpaceDE w:val="0"/>
              <w:autoSpaceDN w:val="0"/>
              <w:adjustRightInd w:val="0"/>
              <w:rPr>
                <w:rFonts w:cs="Arial"/>
                <w:bCs/>
                <w:szCs w:val="20"/>
              </w:rPr>
            </w:pPr>
            <w:r w:rsidRPr="00A062E1">
              <w:rPr>
                <w:rFonts w:cs="Arial"/>
                <w:b/>
                <w:bCs/>
                <w:color w:val="7030A0"/>
                <w:szCs w:val="20"/>
              </w:rPr>
              <w:t>Alinity c</w:t>
            </w:r>
            <w:r w:rsidRPr="00DC7421">
              <w:rPr>
                <w:rFonts w:cs="Arial"/>
                <w:b/>
                <w:bCs/>
                <w:color w:val="984806" w:themeColor="accent6" w:themeShade="80"/>
                <w:szCs w:val="20"/>
              </w:rPr>
              <w:t xml:space="preserve"> </w:t>
            </w:r>
          </w:p>
          <w:p w14:paraId="2D797EF1" w14:textId="3EE956D0" w:rsidR="00013435" w:rsidRDefault="00013435" w:rsidP="00013435">
            <w:pPr>
              <w:autoSpaceDE w:val="0"/>
              <w:autoSpaceDN w:val="0"/>
              <w:adjustRightInd w:val="0"/>
              <w:rPr>
                <w:rFonts w:cs="Arial"/>
                <w:bCs/>
                <w:szCs w:val="20"/>
              </w:rPr>
            </w:pPr>
            <w:r w:rsidRPr="00013435">
              <w:rPr>
                <w:rFonts w:cs="Arial"/>
                <w:bCs/>
                <w:szCs w:val="20"/>
              </w:rPr>
              <w:t>Upon receipt, gently invert the unopened reagent kit by rotating</w:t>
            </w:r>
            <w:r>
              <w:rPr>
                <w:rFonts w:cs="Arial"/>
                <w:bCs/>
                <w:szCs w:val="20"/>
              </w:rPr>
              <w:t xml:space="preserve"> </w:t>
            </w:r>
            <w:r w:rsidRPr="00013435">
              <w:rPr>
                <w:rFonts w:cs="Arial"/>
                <w:bCs/>
                <w:szCs w:val="20"/>
              </w:rPr>
              <w:t>it over and back for a full 180 degrees, 5 times with green label</w:t>
            </w:r>
            <w:r>
              <w:rPr>
                <w:rFonts w:cs="Arial"/>
                <w:bCs/>
                <w:szCs w:val="20"/>
              </w:rPr>
              <w:t xml:space="preserve"> </w:t>
            </w:r>
            <w:r w:rsidRPr="00013435">
              <w:rPr>
                <w:rFonts w:cs="Arial"/>
                <w:bCs/>
                <w:szCs w:val="20"/>
              </w:rPr>
              <w:t>stripe facing up and then 5 times with green label stripe facing</w:t>
            </w:r>
            <w:r>
              <w:rPr>
                <w:rFonts w:cs="Arial"/>
                <w:bCs/>
                <w:szCs w:val="20"/>
              </w:rPr>
              <w:t xml:space="preserve"> </w:t>
            </w:r>
            <w:r w:rsidRPr="00013435">
              <w:rPr>
                <w:rFonts w:cs="Arial"/>
                <w:bCs/>
                <w:szCs w:val="20"/>
              </w:rPr>
              <w:t>down. This ensures that liquid covers all sides of the bottles</w:t>
            </w:r>
            <w:r>
              <w:rPr>
                <w:rFonts w:cs="Arial"/>
                <w:bCs/>
                <w:szCs w:val="20"/>
              </w:rPr>
              <w:t xml:space="preserve"> </w:t>
            </w:r>
            <w:r w:rsidRPr="00013435">
              <w:rPr>
                <w:rFonts w:cs="Arial"/>
                <w:bCs/>
                <w:szCs w:val="20"/>
              </w:rPr>
              <w:t>within the cartr</w:t>
            </w:r>
            <w:r>
              <w:rPr>
                <w:rFonts w:cs="Arial"/>
                <w:bCs/>
                <w:szCs w:val="20"/>
              </w:rPr>
              <w:t xml:space="preserve">idges. During reagent shipment, </w:t>
            </w:r>
            <w:r w:rsidRPr="00013435">
              <w:rPr>
                <w:rFonts w:cs="Arial"/>
                <w:bCs/>
                <w:szCs w:val="20"/>
              </w:rPr>
              <w:t>microparticles</w:t>
            </w:r>
            <w:r>
              <w:rPr>
                <w:rFonts w:cs="Arial"/>
                <w:bCs/>
                <w:szCs w:val="20"/>
              </w:rPr>
              <w:t xml:space="preserve"> </w:t>
            </w:r>
            <w:r w:rsidRPr="00013435">
              <w:rPr>
                <w:rFonts w:cs="Arial"/>
                <w:bCs/>
                <w:szCs w:val="20"/>
              </w:rPr>
              <w:t>can settle on the reagent septum.</w:t>
            </w:r>
          </w:p>
          <w:p w14:paraId="18B43E75" w14:textId="77777777" w:rsidR="00013435" w:rsidRPr="00013435" w:rsidRDefault="00013435" w:rsidP="00013435">
            <w:pPr>
              <w:autoSpaceDE w:val="0"/>
              <w:autoSpaceDN w:val="0"/>
              <w:adjustRightInd w:val="0"/>
              <w:rPr>
                <w:rFonts w:cs="Arial"/>
                <w:bCs/>
                <w:szCs w:val="20"/>
              </w:rPr>
            </w:pPr>
          </w:p>
          <w:p w14:paraId="40B58B5B" w14:textId="6A62BF88" w:rsidR="00013435" w:rsidRPr="00B15DC7" w:rsidRDefault="00013435" w:rsidP="00013435">
            <w:pPr>
              <w:autoSpaceDE w:val="0"/>
              <w:autoSpaceDN w:val="0"/>
              <w:adjustRightInd w:val="0"/>
              <w:rPr>
                <w:rFonts w:cs="Arial"/>
                <w:b/>
                <w:bCs/>
                <w:szCs w:val="20"/>
              </w:rPr>
            </w:pPr>
            <w:r w:rsidRPr="00B15DC7">
              <w:rPr>
                <w:rFonts w:cs="Arial"/>
                <w:b/>
                <w:bCs/>
                <w:szCs w:val="20"/>
              </w:rPr>
              <w:t>Place a check in the square on the reagent kit to indicate to others that the inversions have been completed.</w:t>
            </w:r>
          </w:p>
          <w:p w14:paraId="695AC31C" w14:textId="77777777" w:rsidR="00013435" w:rsidRDefault="00013435" w:rsidP="00013435">
            <w:pPr>
              <w:autoSpaceDE w:val="0"/>
              <w:autoSpaceDN w:val="0"/>
              <w:adjustRightInd w:val="0"/>
              <w:rPr>
                <w:rFonts w:cs="Arial"/>
                <w:bCs/>
                <w:szCs w:val="20"/>
              </w:rPr>
            </w:pPr>
          </w:p>
          <w:p w14:paraId="3025A9E5" w14:textId="72C312CF" w:rsidR="007B410A" w:rsidRPr="00DC7421" w:rsidRDefault="00013435" w:rsidP="00013435">
            <w:pPr>
              <w:autoSpaceDE w:val="0"/>
              <w:autoSpaceDN w:val="0"/>
              <w:adjustRightInd w:val="0"/>
              <w:rPr>
                <w:rFonts w:cs="Arial"/>
                <w:color w:val="000000"/>
                <w:szCs w:val="20"/>
              </w:rPr>
            </w:pPr>
            <w:r>
              <w:rPr>
                <w:rFonts w:cs="Arial"/>
                <w:bCs/>
                <w:szCs w:val="20"/>
              </w:rPr>
              <w:t>After mixing place reagent kit in</w:t>
            </w:r>
            <w:r w:rsidR="007B410A">
              <w:rPr>
                <w:rFonts w:cs="Arial"/>
                <w:color w:val="000000"/>
                <w:szCs w:val="20"/>
              </w:rPr>
              <w:t xml:space="preserve"> upright position for 1 hour</w:t>
            </w:r>
            <w:r w:rsidR="007B410A" w:rsidRPr="00DC7421">
              <w:rPr>
                <w:rFonts w:cs="Arial"/>
                <w:color w:val="000000"/>
                <w:szCs w:val="20"/>
              </w:rPr>
              <w:t xml:space="preserve"> before use to allow bubbles that may have formed to dissipate. </w:t>
            </w:r>
          </w:p>
          <w:p w14:paraId="666CE016" w14:textId="4DC1A06E"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013435">
              <w:rPr>
                <w:rFonts w:cs="Arial"/>
                <w:color w:val="000000"/>
                <w:szCs w:val="20"/>
              </w:rPr>
              <w:t xml:space="preserve">1 </w:t>
            </w:r>
            <w:r w:rsidRPr="00DC7421">
              <w:rPr>
                <w:rFonts w:cs="Arial"/>
                <w:color w:val="000000"/>
                <w:szCs w:val="20"/>
              </w:rPr>
              <w:t xml:space="preserve">hour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3DD1AE10" w14:textId="77777777" w:rsidR="00A300AB" w:rsidRDefault="00A300AB" w:rsidP="00A300AB">
            <w:pPr>
              <w:autoSpaceDE w:val="0"/>
              <w:autoSpaceDN w:val="0"/>
              <w:adjustRightInd w:val="0"/>
              <w:rPr>
                <w:rFonts w:eastAsia="HelenPro-Regular"/>
                <w:szCs w:val="20"/>
              </w:rPr>
            </w:pPr>
          </w:p>
          <w:p w14:paraId="51E02D55" w14:textId="77777777" w:rsidR="00A300AB" w:rsidRDefault="00A300AB" w:rsidP="00A300AB">
            <w:pPr>
              <w:autoSpaceDE w:val="0"/>
              <w:autoSpaceDN w:val="0"/>
              <w:adjustRightInd w:val="0"/>
              <w:rPr>
                <w:rFonts w:cs="Arial"/>
                <w:b/>
                <w:bCs/>
                <w:color w:val="984806" w:themeColor="accent6" w:themeShade="80"/>
                <w:szCs w:val="20"/>
              </w:rPr>
            </w:pPr>
            <w:r>
              <w:rPr>
                <w:rFonts w:cs="Arial"/>
                <w:b/>
                <w:bCs/>
                <w:color w:val="984806" w:themeColor="accent6" w:themeShade="80"/>
                <w:szCs w:val="20"/>
              </w:rPr>
              <w:t>Architect i1000SR</w:t>
            </w:r>
            <w:r w:rsidRPr="00DC7421">
              <w:rPr>
                <w:rFonts w:cs="Arial"/>
                <w:b/>
                <w:bCs/>
                <w:color w:val="984806" w:themeColor="accent6" w:themeShade="80"/>
                <w:szCs w:val="20"/>
              </w:rPr>
              <w:t>:</w:t>
            </w:r>
          </w:p>
          <w:p w14:paraId="2D549AEE" w14:textId="2037EE72" w:rsidR="00A300AB" w:rsidRPr="00A300AB" w:rsidRDefault="00A300AB" w:rsidP="00A300AB">
            <w:pPr>
              <w:autoSpaceDE w:val="0"/>
              <w:autoSpaceDN w:val="0"/>
              <w:adjustRightInd w:val="0"/>
              <w:rPr>
                <w:rFonts w:cs="Arial"/>
                <w:b/>
                <w:bCs/>
                <w:color w:val="984806" w:themeColor="accent6" w:themeShade="80"/>
                <w:szCs w:val="20"/>
              </w:rPr>
            </w:pPr>
            <w:r w:rsidRPr="00A300AB">
              <w:rPr>
                <w:rFonts w:eastAsia="HelenPro-Regular"/>
                <w:szCs w:val="20"/>
              </w:rPr>
              <w:t>Do not use reagent kits beyond the expiration date.</w:t>
            </w:r>
          </w:p>
          <w:p w14:paraId="21C86990" w14:textId="77777777" w:rsidR="00A300AB" w:rsidRPr="00A300AB" w:rsidRDefault="00A300AB" w:rsidP="00A300AB">
            <w:pPr>
              <w:autoSpaceDE w:val="0"/>
              <w:autoSpaceDN w:val="0"/>
              <w:adjustRightInd w:val="0"/>
              <w:rPr>
                <w:rFonts w:eastAsia="HelenPro-Regular"/>
                <w:szCs w:val="20"/>
              </w:rPr>
            </w:pPr>
            <w:r w:rsidRPr="00A300AB">
              <w:rPr>
                <w:rFonts w:eastAsia="HelenPro-Regular"/>
                <w:szCs w:val="20"/>
              </w:rPr>
              <w:t>• Do not pool reagents within a kit or between kits.</w:t>
            </w:r>
          </w:p>
          <w:p w14:paraId="2E5F8BE3" w14:textId="62C803C8" w:rsidR="00A300AB" w:rsidRDefault="00A300AB" w:rsidP="00A300AB">
            <w:pPr>
              <w:autoSpaceDE w:val="0"/>
              <w:autoSpaceDN w:val="0"/>
              <w:adjustRightInd w:val="0"/>
              <w:rPr>
                <w:rFonts w:eastAsia="HelenPro-Regular"/>
                <w:szCs w:val="20"/>
              </w:rPr>
            </w:pPr>
            <w:r w:rsidRPr="00A300AB">
              <w:rPr>
                <w:rFonts w:eastAsia="HelenPro-Regular"/>
                <w:szCs w:val="20"/>
              </w:rPr>
              <w:t>• Before loading the reagent kit on the system for the first time, the</w:t>
            </w:r>
            <w:r>
              <w:rPr>
                <w:rFonts w:eastAsia="HelenPro-Regular"/>
                <w:szCs w:val="20"/>
              </w:rPr>
              <w:t xml:space="preserve"> </w:t>
            </w:r>
            <w:r w:rsidRPr="00A300AB">
              <w:rPr>
                <w:rFonts w:eastAsia="HelenPro-Regular"/>
                <w:szCs w:val="20"/>
              </w:rPr>
              <w:t>microparticle bottle requires mixing to resuspend microparticles</w:t>
            </w:r>
            <w:r>
              <w:rPr>
                <w:rFonts w:eastAsia="HelenPro-Regular"/>
                <w:szCs w:val="20"/>
              </w:rPr>
              <w:t xml:space="preserve"> </w:t>
            </w:r>
            <w:r w:rsidRPr="00A300AB">
              <w:rPr>
                <w:rFonts w:eastAsia="HelenPro-Regular"/>
                <w:szCs w:val="20"/>
              </w:rPr>
              <w:t>that may have settled during shipment. For microparticle mixing</w:t>
            </w:r>
            <w:r>
              <w:rPr>
                <w:rFonts w:eastAsia="HelenPro-Regular"/>
                <w:szCs w:val="20"/>
              </w:rPr>
              <w:t xml:space="preserve"> instructions:</w:t>
            </w:r>
          </w:p>
          <w:p w14:paraId="205F9470" w14:textId="77777777" w:rsidR="00A300AB" w:rsidRPr="00A300AB" w:rsidRDefault="00A300AB" w:rsidP="00A300AB">
            <w:pPr>
              <w:autoSpaceDE w:val="0"/>
              <w:autoSpaceDN w:val="0"/>
              <w:adjustRightInd w:val="0"/>
              <w:ind w:left="720"/>
              <w:rPr>
                <w:rFonts w:eastAsia="HelenPro-Regular"/>
                <w:szCs w:val="20"/>
              </w:rPr>
            </w:pPr>
            <w:r w:rsidRPr="00A300AB">
              <w:rPr>
                <w:rFonts w:eastAsia="HelenPro-Regular"/>
                <w:szCs w:val="20"/>
              </w:rPr>
              <w:t>• Invert the microparticle bottle 30 times.</w:t>
            </w:r>
          </w:p>
          <w:p w14:paraId="4413CEDF" w14:textId="5CFD891E" w:rsidR="00A300AB" w:rsidRPr="00A300AB" w:rsidRDefault="00A300AB" w:rsidP="00A300AB">
            <w:pPr>
              <w:autoSpaceDE w:val="0"/>
              <w:autoSpaceDN w:val="0"/>
              <w:adjustRightInd w:val="0"/>
              <w:ind w:left="720"/>
              <w:rPr>
                <w:rFonts w:eastAsia="HelenPro-Regular"/>
                <w:szCs w:val="20"/>
              </w:rPr>
            </w:pPr>
            <w:r w:rsidRPr="00A300AB">
              <w:rPr>
                <w:rFonts w:eastAsia="HelenPro-Regular"/>
                <w:szCs w:val="20"/>
              </w:rPr>
              <w:t>• Visually inspect the bottle to ensure microparticles are</w:t>
            </w:r>
            <w:r>
              <w:rPr>
                <w:rFonts w:eastAsia="HelenPro-Regular"/>
                <w:szCs w:val="20"/>
              </w:rPr>
              <w:t xml:space="preserve"> </w:t>
            </w:r>
            <w:r w:rsidRPr="00A300AB">
              <w:rPr>
                <w:rFonts w:eastAsia="HelenPro-Regular"/>
                <w:szCs w:val="20"/>
              </w:rPr>
              <w:t>resuspended. If microparticles are still adhered to the bottle,</w:t>
            </w:r>
            <w:r>
              <w:rPr>
                <w:rFonts w:eastAsia="HelenPro-Regular"/>
                <w:szCs w:val="20"/>
              </w:rPr>
              <w:t xml:space="preserve"> </w:t>
            </w:r>
            <w:r w:rsidRPr="00A300AB">
              <w:rPr>
                <w:rFonts w:eastAsia="HelenPro-Regular"/>
                <w:szCs w:val="20"/>
              </w:rPr>
              <w:t>continue to invert the bottle until the microparticles have</w:t>
            </w:r>
            <w:r>
              <w:rPr>
                <w:rFonts w:eastAsia="HelenPro-Regular"/>
                <w:szCs w:val="20"/>
              </w:rPr>
              <w:t xml:space="preserve"> </w:t>
            </w:r>
            <w:r w:rsidRPr="00A300AB">
              <w:rPr>
                <w:rFonts w:eastAsia="HelenPro-Regular"/>
                <w:szCs w:val="20"/>
              </w:rPr>
              <w:t>been completely resuspended.</w:t>
            </w:r>
          </w:p>
          <w:p w14:paraId="1F51FC60" w14:textId="63C55E7C" w:rsidR="00A300AB" w:rsidRPr="00A300AB" w:rsidRDefault="00A300AB" w:rsidP="00A300AB">
            <w:pPr>
              <w:autoSpaceDE w:val="0"/>
              <w:autoSpaceDN w:val="0"/>
              <w:adjustRightInd w:val="0"/>
              <w:ind w:left="720"/>
              <w:rPr>
                <w:rFonts w:eastAsia="HelenPro-Regular"/>
                <w:szCs w:val="20"/>
              </w:rPr>
            </w:pPr>
            <w:r w:rsidRPr="00A300AB">
              <w:rPr>
                <w:rFonts w:eastAsia="HelenPro-Regular"/>
                <w:szCs w:val="20"/>
              </w:rPr>
              <w:t>• If the microparticles do not resuspend, DO NOT USE.</w:t>
            </w:r>
            <w:r>
              <w:rPr>
                <w:rFonts w:eastAsia="HelenPro-Regular"/>
                <w:szCs w:val="20"/>
              </w:rPr>
              <w:t xml:space="preserve"> </w:t>
            </w:r>
            <w:r w:rsidRPr="00A300AB">
              <w:rPr>
                <w:rFonts w:eastAsia="HelenPro-Regular"/>
                <w:szCs w:val="20"/>
              </w:rPr>
              <w:t>Contact your local Abbott</w:t>
            </w:r>
            <w:r>
              <w:rPr>
                <w:rFonts w:eastAsia="HelenPro-Regular"/>
                <w:szCs w:val="20"/>
              </w:rPr>
              <w:t xml:space="preserve"> </w:t>
            </w:r>
            <w:r w:rsidRPr="00A300AB">
              <w:rPr>
                <w:rFonts w:eastAsia="HelenPro-Regular"/>
                <w:szCs w:val="20"/>
              </w:rPr>
              <w:t>representative.</w:t>
            </w:r>
          </w:p>
          <w:p w14:paraId="5C5C4872" w14:textId="1CE4C3A5" w:rsidR="00A300AB" w:rsidRPr="00A300AB" w:rsidRDefault="00A300AB" w:rsidP="00A300AB">
            <w:pPr>
              <w:autoSpaceDE w:val="0"/>
              <w:autoSpaceDN w:val="0"/>
              <w:adjustRightInd w:val="0"/>
              <w:ind w:left="720"/>
              <w:rPr>
                <w:rFonts w:eastAsia="HelenPro-Regular"/>
                <w:szCs w:val="20"/>
              </w:rPr>
            </w:pPr>
            <w:r w:rsidRPr="00A300AB">
              <w:rPr>
                <w:rFonts w:eastAsia="HelenPro-Regular"/>
                <w:szCs w:val="20"/>
              </w:rPr>
              <w:t>• Once the microparticles have been resuspended, place a</w:t>
            </w:r>
            <w:r>
              <w:rPr>
                <w:rFonts w:eastAsia="HelenPro-Regular"/>
                <w:szCs w:val="20"/>
              </w:rPr>
              <w:t xml:space="preserve"> </w:t>
            </w:r>
            <w:r w:rsidRPr="00A300AB">
              <w:rPr>
                <w:rFonts w:eastAsia="HelenPro-Regular"/>
                <w:szCs w:val="20"/>
              </w:rPr>
              <w:t>septum on the bottle.</w:t>
            </w:r>
          </w:p>
          <w:p w14:paraId="5B541D9F" w14:textId="77777777" w:rsidR="00A300AB" w:rsidRPr="00A300AB" w:rsidRDefault="00A300AB" w:rsidP="00A300AB">
            <w:pPr>
              <w:autoSpaceDE w:val="0"/>
              <w:autoSpaceDN w:val="0"/>
              <w:adjustRightInd w:val="0"/>
              <w:ind w:left="720"/>
              <w:rPr>
                <w:rFonts w:eastAsia="HelenPro-Regular"/>
                <w:szCs w:val="20"/>
              </w:rPr>
            </w:pPr>
            <w:r w:rsidRPr="00A300AB">
              <w:rPr>
                <w:rFonts w:eastAsia="HelenPro-Regular"/>
                <w:szCs w:val="20"/>
              </w:rPr>
              <w:t>• Load the reagent kit on the ARCHITECT iSystem.</w:t>
            </w:r>
          </w:p>
          <w:p w14:paraId="45013F4B" w14:textId="77777777" w:rsidR="00A300AB" w:rsidRPr="00A300AB" w:rsidRDefault="00A300AB" w:rsidP="00A300AB">
            <w:pPr>
              <w:autoSpaceDE w:val="0"/>
              <w:autoSpaceDN w:val="0"/>
              <w:adjustRightInd w:val="0"/>
              <w:ind w:left="720"/>
              <w:rPr>
                <w:rFonts w:eastAsia="HelenPro-Regular"/>
                <w:szCs w:val="20"/>
              </w:rPr>
            </w:pPr>
            <w:r w:rsidRPr="00A300AB">
              <w:rPr>
                <w:rFonts w:eastAsia="HelenPro-Regular"/>
                <w:szCs w:val="20"/>
              </w:rPr>
              <w:t>• Verify that all necessary reagents are present.</w:t>
            </w:r>
          </w:p>
          <w:p w14:paraId="2E45F58F" w14:textId="5BE5F49D" w:rsidR="00A300AB" w:rsidRPr="00A300AB" w:rsidRDefault="00A300AB" w:rsidP="00A300AB">
            <w:pPr>
              <w:autoSpaceDE w:val="0"/>
              <w:autoSpaceDN w:val="0"/>
              <w:adjustRightInd w:val="0"/>
              <w:ind w:left="720"/>
              <w:rPr>
                <w:rFonts w:eastAsia="HelenPro-Regular"/>
                <w:szCs w:val="20"/>
              </w:rPr>
            </w:pPr>
            <w:r w:rsidRPr="00A300AB">
              <w:rPr>
                <w:rFonts w:eastAsia="HelenPro-Regular"/>
                <w:szCs w:val="20"/>
              </w:rPr>
              <w:t>• Ensure that septums are present on all reagent bottles.</w:t>
            </w:r>
          </w:p>
          <w:p w14:paraId="575CC732" w14:textId="77D7412F" w:rsidR="00A300AB" w:rsidRPr="00A300AB" w:rsidRDefault="00A300AB" w:rsidP="00A300AB">
            <w:pPr>
              <w:autoSpaceDE w:val="0"/>
              <w:autoSpaceDN w:val="0"/>
              <w:adjustRightInd w:val="0"/>
              <w:rPr>
                <w:rFonts w:eastAsia="HelenPro-Regular"/>
                <w:szCs w:val="20"/>
              </w:rPr>
            </w:pPr>
            <w:r w:rsidRPr="00A300AB">
              <w:rPr>
                <w:rFonts w:eastAsia="HelenPro-Regular"/>
                <w:szCs w:val="20"/>
              </w:rPr>
              <w:t>• Septums MUST be used to prevent reagent evaporation and</w:t>
            </w:r>
            <w:r>
              <w:rPr>
                <w:rFonts w:eastAsia="HelenPro-Regular"/>
                <w:szCs w:val="20"/>
              </w:rPr>
              <w:t xml:space="preserve"> </w:t>
            </w:r>
            <w:r w:rsidRPr="00A300AB">
              <w:rPr>
                <w:rFonts w:eastAsia="HelenPro-Regular"/>
                <w:szCs w:val="20"/>
              </w:rPr>
              <w:t>contamination and to ensure reagent integrity. Reliability of</w:t>
            </w:r>
            <w:r>
              <w:rPr>
                <w:rFonts w:eastAsia="HelenPro-Regular"/>
                <w:szCs w:val="20"/>
              </w:rPr>
              <w:t xml:space="preserve"> </w:t>
            </w:r>
            <w:r w:rsidRPr="00A300AB">
              <w:rPr>
                <w:rFonts w:eastAsia="HelenPro-Regular"/>
                <w:szCs w:val="20"/>
              </w:rPr>
              <w:t>assay results cannot be guaranteed if septums are not used</w:t>
            </w:r>
            <w:r>
              <w:rPr>
                <w:rFonts w:eastAsia="HelenPro-Regular"/>
                <w:szCs w:val="20"/>
              </w:rPr>
              <w:t xml:space="preserve"> </w:t>
            </w:r>
            <w:r w:rsidRPr="00A300AB">
              <w:rPr>
                <w:rFonts w:eastAsia="HelenPro-Regular"/>
                <w:szCs w:val="20"/>
              </w:rPr>
              <w:t>according to the instructions in this package insert.</w:t>
            </w:r>
          </w:p>
          <w:p w14:paraId="05D6F3F4" w14:textId="6E1D10CF" w:rsidR="00A300AB" w:rsidRPr="00A300AB" w:rsidRDefault="00A300AB" w:rsidP="00A300AB">
            <w:pPr>
              <w:autoSpaceDE w:val="0"/>
              <w:autoSpaceDN w:val="0"/>
              <w:adjustRightInd w:val="0"/>
              <w:rPr>
                <w:rFonts w:eastAsia="HelenPro-Regular"/>
                <w:szCs w:val="20"/>
              </w:rPr>
            </w:pPr>
            <w:r w:rsidRPr="00A300AB">
              <w:rPr>
                <w:rFonts w:eastAsia="HelenPro-Regular"/>
                <w:szCs w:val="20"/>
              </w:rPr>
              <w:t>• To avoid contamination, wear clean gloves when placing a</w:t>
            </w:r>
            <w:r>
              <w:rPr>
                <w:rFonts w:eastAsia="HelenPro-Regular"/>
                <w:szCs w:val="20"/>
              </w:rPr>
              <w:t xml:space="preserve"> </w:t>
            </w:r>
            <w:r w:rsidRPr="00A300AB">
              <w:rPr>
                <w:rFonts w:eastAsia="HelenPro-Regular"/>
                <w:szCs w:val="20"/>
              </w:rPr>
              <w:t>septum on an uncapped reagent bottle.</w:t>
            </w:r>
          </w:p>
          <w:p w14:paraId="4D20D17E" w14:textId="1FA724DD" w:rsidR="00A300AB" w:rsidRPr="00A300AB" w:rsidRDefault="00A300AB" w:rsidP="00A300AB">
            <w:pPr>
              <w:autoSpaceDE w:val="0"/>
              <w:autoSpaceDN w:val="0"/>
              <w:adjustRightInd w:val="0"/>
              <w:rPr>
                <w:rFonts w:eastAsia="HelenPro-Regular"/>
                <w:szCs w:val="20"/>
              </w:rPr>
            </w:pPr>
            <w:r w:rsidRPr="00A300AB">
              <w:rPr>
                <w:rFonts w:eastAsia="HelenPro-Regular"/>
                <w:szCs w:val="20"/>
              </w:rPr>
              <w:t>• Once a septum has been placed on an open reagent bottle,</w:t>
            </w:r>
            <w:r>
              <w:rPr>
                <w:rFonts w:eastAsia="HelenPro-Regular"/>
                <w:szCs w:val="20"/>
              </w:rPr>
              <w:t xml:space="preserve"> </w:t>
            </w:r>
            <w:r w:rsidRPr="00A300AB">
              <w:rPr>
                <w:rFonts w:eastAsia="HelenPro-Regular"/>
                <w:szCs w:val="20"/>
              </w:rPr>
              <w:t>do not invert the bottle as this will result in reagent leakage</w:t>
            </w:r>
            <w:r>
              <w:rPr>
                <w:rFonts w:eastAsia="HelenPro-Regular"/>
                <w:szCs w:val="20"/>
              </w:rPr>
              <w:t xml:space="preserve"> </w:t>
            </w:r>
            <w:r w:rsidRPr="00A300AB">
              <w:rPr>
                <w:rFonts w:eastAsia="HelenPro-Regular"/>
                <w:szCs w:val="20"/>
              </w:rPr>
              <w:t>and may compromise assay results.</w:t>
            </w:r>
          </w:p>
          <w:p w14:paraId="6DAED7E3" w14:textId="6D2D4938" w:rsidR="00A300AB" w:rsidRPr="00A300AB" w:rsidRDefault="00A300AB" w:rsidP="00A300AB">
            <w:pPr>
              <w:autoSpaceDE w:val="0"/>
              <w:autoSpaceDN w:val="0"/>
              <w:adjustRightInd w:val="0"/>
              <w:rPr>
                <w:rFonts w:eastAsia="HelenPro-Regular"/>
                <w:szCs w:val="20"/>
              </w:rPr>
            </w:pPr>
            <w:r w:rsidRPr="00A300AB">
              <w:rPr>
                <w:rFonts w:eastAsia="HelenPro-Regular"/>
                <w:szCs w:val="20"/>
              </w:rPr>
              <w:t>• Over time, residual liquids may dry on the septum surface.</w:t>
            </w:r>
            <w:r>
              <w:rPr>
                <w:rFonts w:eastAsia="HelenPro-Regular"/>
                <w:szCs w:val="20"/>
              </w:rPr>
              <w:t xml:space="preserve"> </w:t>
            </w:r>
            <w:r w:rsidRPr="00A300AB">
              <w:rPr>
                <w:rFonts w:eastAsia="HelenPro-Regular"/>
                <w:szCs w:val="20"/>
              </w:rPr>
              <w:t>These are typically dried salts and have no effect on assay</w:t>
            </w:r>
            <w:r>
              <w:rPr>
                <w:rFonts w:eastAsia="HelenPro-Regular"/>
                <w:szCs w:val="20"/>
              </w:rPr>
              <w:t xml:space="preserve"> </w:t>
            </w:r>
            <w:r w:rsidRPr="00A300AB">
              <w:rPr>
                <w:rFonts w:eastAsia="HelenPro-Regular"/>
                <w:szCs w:val="20"/>
              </w:rPr>
              <w:t>efficacy.</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B15DC7">
        <w:trPr>
          <w:tblHeader/>
        </w:trPr>
        <w:tc>
          <w:tcPr>
            <w:tcW w:w="1800" w:type="dxa"/>
            <w:tcBorders>
              <w:top w:val="nil"/>
              <w:left w:val="nil"/>
              <w:bottom w:val="nil"/>
              <w:right w:val="nil"/>
            </w:tcBorders>
          </w:tcPr>
          <w:p w14:paraId="5CCFFFB1" w14:textId="4CEA49FD"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132D19BD" w:rsidR="0081197E" w:rsidRPr="00DC7421" w:rsidRDefault="0081197E" w:rsidP="0081197E">
            <w:pPr>
              <w:pStyle w:val="Reagents"/>
              <w:rPr>
                <w:rFonts w:ascii="Arial" w:hAnsi="Arial" w:cs="Arial"/>
                <w:b/>
                <w:bCs/>
              </w:rPr>
            </w:pPr>
            <w:r w:rsidRPr="00DC7421">
              <w:rPr>
                <w:rFonts w:ascii="Arial" w:hAnsi="Arial" w:cs="Arial"/>
                <w:b/>
                <w:bCs/>
                <w:color w:val="7030A0"/>
              </w:rPr>
              <w:t>Alinity c</w:t>
            </w:r>
            <w:r w:rsidR="000A2DC6">
              <w:rPr>
                <w:rFonts w:ascii="Arial" w:hAnsi="Arial" w:cs="Arial"/>
                <w:b/>
                <w:bCs/>
                <w:color w:val="7030A0"/>
              </w:rPr>
              <w:t xml:space="preserve"> and Architect i1000</w:t>
            </w:r>
            <w:r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56BC95E3" w:rsidR="0081197E" w:rsidRPr="00DC7421" w:rsidRDefault="005C29DB" w:rsidP="00115DD6">
                  <w:pPr>
                    <w:autoSpaceDE w:val="0"/>
                    <w:autoSpaceDN w:val="0"/>
                    <w:adjustRightInd w:val="0"/>
                    <w:rPr>
                      <w:rFonts w:cs="Arial"/>
                      <w:szCs w:val="20"/>
                    </w:rPr>
                  </w:pPr>
                  <w:r w:rsidRPr="005C29DB">
                    <w:rPr>
                      <w:rFonts w:cs="Arial"/>
                      <w:szCs w:val="20"/>
                    </w:rPr>
                    <w:t xml:space="preserve">Alinity i Free T4 </w:t>
                  </w:r>
                  <w:r>
                    <w:rPr>
                      <w:rFonts w:cs="Arial"/>
                      <w:szCs w:val="20"/>
                    </w:rPr>
                    <w:t xml:space="preserve">Reagent Kit </w:t>
                  </w:r>
                </w:p>
              </w:tc>
              <w:tc>
                <w:tcPr>
                  <w:tcW w:w="1710" w:type="dxa"/>
                  <w:vAlign w:val="center"/>
                </w:tcPr>
                <w:p w14:paraId="78062055" w14:textId="4441107F" w:rsidR="0081197E" w:rsidRPr="00DC7421" w:rsidRDefault="005C29DB" w:rsidP="0081197E">
                  <w:pPr>
                    <w:pStyle w:val="BodyText"/>
                    <w:tabs>
                      <w:tab w:val="left" w:pos="3240"/>
                    </w:tabs>
                    <w:rPr>
                      <w:rFonts w:cs="Arial"/>
                      <w:szCs w:val="20"/>
                    </w:rPr>
                  </w:pPr>
                  <w:r w:rsidRPr="005C29DB">
                    <w:rPr>
                      <w:rFonts w:cs="Arial"/>
                      <w:szCs w:val="20"/>
                    </w:rPr>
                    <w:t>07P70</w:t>
                  </w:r>
                  <w:r w:rsidR="000A2DC6">
                    <w:rPr>
                      <w:rFonts w:cs="Arial"/>
                      <w:szCs w:val="20"/>
                    </w:rPr>
                    <w:t>20</w:t>
                  </w:r>
                </w:p>
              </w:tc>
              <w:tc>
                <w:tcPr>
                  <w:tcW w:w="4533" w:type="dxa"/>
                  <w:vAlign w:val="center"/>
                </w:tcPr>
                <w:p w14:paraId="1E13427C" w14:textId="04074B6A" w:rsidR="0081197E" w:rsidRPr="00115DD6" w:rsidRDefault="0081197E" w:rsidP="0081197E">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5C29DB" w:rsidRPr="005C29DB">
                    <w:rPr>
                      <w:rFonts w:ascii="Arial" w:hAnsi="Arial" w:cs="Arial"/>
                      <w:bCs/>
                    </w:rPr>
                    <w:t>2 to 8°C</w:t>
                  </w:r>
                </w:p>
                <w:p w14:paraId="188F00FD" w14:textId="5B0125A7" w:rsidR="00115DD6" w:rsidRDefault="0081197E" w:rsidP="0081197E">
                  <w:pPr>
                    <w:pStyle w:val="Reagents"/>
                    <w:spacing w:after="80"/>
                    <w:rPr>
                      <w:rFonts w:ascii="Arial" w:hAnsi="Arial" w:cs="Arial"/>
                      <w:bCs/>
                    </w:rPr>
                  </w:pPr>
                  <w:r w:rsidRPr="00DC7421">
                    <w:rPr>
                      <w:rFonts w:ascii="Arial" w:hAnsi="Arial" w:cs="Arial"/>
                      <w:b/>
                      <w:bCs/>
                    </w:rPr>
                    <w:t xml:space="preserve">Unopened: </w:t>
                  </w:r>
                  <w:r w:rsidR="00115DD6" w:rsidRPr="005C29DB">
                    <w:rPr>
                      <w:rFonts w:ascii="Arial" w:hAnsi="Arial" w:cs="Arial"/>
                      <w:bCs/>
                    </w:rPr>
                    <w:t xml:space="preserve">Until expiration </w:t>
                  </w:r>
                  <w:r w:rsidR="005C29DB">
                    <w:rPr>
                      <w:rFonts w:ascii="Arial" w:hAnsi="Arial" w:cs="Arial"/>
                      <w:bCs/>
                    </w:rPr>
                    <w:t>d</w:t>
                  </w:r>
                  <w:r w:rsidR="00115DD6" w:rsidRPr="005C29DB">
                    <w:rPr>
                      <w:rFonts w:ascii="Arial" w:hAnsi="Arial" w:cs="Arial"/>
                      <w:bCs/>
                    </w:rPr>
                    <w:t>ate</w:t>
                  </w:r>
                  <w:r w:rsidR="00A300AB">
                    <w:rPr>
                      <w:rFonts w:ascii="Arial" w:hAnsi="Arial" w:cs="Arial"/>
                      <w:bCs/>
                    </w:rPr>
                    <w:t>.</w:t>
                  </w:r>
                </w:p>
                <w:p w14:paraId="383077E5" w14:textId="78B25716" w:rsidR="00A300AB" w:rsidRPr="00A300AB" w:rsidRDefault="00A300AB" w:rsidP="00A300AB">
                  <w:pPr>
                    <w:pStyle w:val="Reagents"/>
                    <w:spacing w:after="80"/>
                    <w:rPr>
                      <w:rFonts w:ascii="Arial" w:hAnsi="Arial" w:cs="Arial"/>
                      <w:bCs/>
                    </w:rPr>
                  </w:pPr>
                  <w:r w:rsidRPr="00A300AB">
                    <w:rPr>
                      <w:rFonts w:ascii="Arial" w:hAnsi="Arial" w:cs="Arial"/>
                      <w:bCs/>
                    </w:rPr>
                    <w:t>Store in upright position.</w:t>
                  </w:r>
                  <w:r>
                    <w:rPr>
                      <w:rFonts w:ascii="Arial" w:hAnsi="Arial" w:cs="Arial"/>
                      <w:bCs/>
                    </w:rPr>
                    <w:t xml:space="preserve"> </w:t>
                  </w:r>
                  <w:r w:rsidRPr="00A300AB">
                    <w:rPr>
                      <w:rFonts w:ascii="Arial" w:hAnsi="Arial" w:cs="Arial"/>
                      <w:bCs/>
                    </w:rPr>
                    <w:t>If cartridge does not</w:t>
                  </w:r>
                  <w:r>
                    <w:rPr>
                      <w:rFonts w:ascii="Arial" w:hAnsi="Arial" w:cs="Arial"/>
                      <w:bCs/>
                    </w:rPr>
                    <w:t xml:space="preserve"> </w:t>
                  </w:r>
                  <w:r w:rsidRPr="00A300AB">
                    <w:rPr>
                      <w:rFonts w:ascii="Arial" w:hAnsi="Arial" w:cs="Arial"/>
                      <w:bCs/>
                    </w:rPr>
                    <w:t>remain upright, gently</w:t>
                  </w:r>
                  <w:r>
                    <w:rPr>
                      <w:rFonts w:ascii="Arial" w:hAnsi="Arial" w:cs="Arial"/>
                      <w:bCs/>
                    </w:rPr>
                    <w:t xml:space="preserve"> </w:t>
                  </w:r>
                  <w:r w:rsidRPr="00A300AB">
                    <w:rPr>
                      <w:rFonts w:ascii="Arial" w:hAnsi="Arial" w:cs="Arial"/>
                      <w:bCs/>
                    </w:rPr>
                    <w:t>invert the cartridge 10</w:t>
                  </w:r>
                  <w:r>
                    <w:rPr>
                      <w:rFonts w:ascii="Arial" w:hAnsi="Arial" w:cs="Arial"/>
                      <w:bCs/>
                    </w:rPr>
                    <w:t xml:space="preserve"> </w:t>
                  </w:r>
                  <w:r w:rsidRPr="00A300AB">
                    <w:rPr>
                      <w:rFonts w:ascii="Arial" w:hAnsi="Arial" w:cs="Arial"/>
                      <w:bCs/>
                    </w:rPr>
                    <w:t>times and place in an</w:t>
                  </w:r>
                  <w:r>
                    <w:rPr>
                      <w:rFonts w:ascii="Arial" w:hAnsi="Arial" w:cs="Arial"/>
                      <w:bCs/>
                    </w:rPr>
                    <w:t xml:space="preserve"> </w:t>
                  </w:r>
                  <w:r w:rsidRPr="00A300AB">
                    <w:rPr>
                      <w:rFonts w:ascii="Arial" w:hAnsi="Arial" w:cs="Arial"/>
                      <w:bCs/>
                    </w:rPr>
                    <w:t>upright position for 1 hour</w:t>
                  </w:r>
                  <w:r>
                    <w:rPr>
                      <w:rFonts w:ascii="Arial" w:hAnsi="Arial" w:cs="Arial"/>
                      <w:bCs/>
                    </w:rPr>
                    <w:t xml:space="preserve"> </w:t>
                  </w:r>
                  <w:r w:rsidRPr="00A300AB">
                    <w:rPr>
                      <w:rFonts w:ascii="Arial" w:hAnsi="Arial" w:cs="Arial"/>
                      <w:bCs/>
                    </w:rPr>
                    <w:t>before use.</w:t>
                  </w:r>
                </w:p>
                <w:p w14:paraId="2EC74C2E" w14:textId="27D48E12" w:rsidR="0081197E" w:rsidRDefault="0081197E" w:rsidP="0081197E">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5C29DB">
                    <w:rPr>
                      <w:rFonts w:ascii="Arial" w:hAnsi="Arial" w:cs="Arial"/>
                      <w:bCs/>
                    </w:rPr>
                    <w:t>30 days</w:t>
                  </w:r>
                </w:p>
                <w:p w14:paraId="695A7A23" w14:textId="77F7D053" w:rsidR="00A300AB" w:rsidRPr="00A300AB" w:rsidRDefault="00A300AB" w:rsidP="00A300AB">
                  <w:pPr>
                    <w:pStyle w:val="Reagents"/>
                    <w:spacing w:after="80"/>
                    <w:rPr>
                      <w:rFonts w:ascii="Arial" w:hAnsi="Arial" w:cs="Arial"/>
                      <w:bCs/>
                    </w:rPr>
                  </w:pPr>
                  <w:r w:rsidRPr="00A300AB">
                    <w:rPr>
                      <w:rFonts w:ascii="Arial" w:hAnsi="Arial" w:cs="Arial"/>
                      <w:b/>
                      <w:bCs/>
                    </w:rPr>
                    <w:t>Opened</w:t>
                  </w:r>
                  <w:r>
                    <w:rPr>
                      <w:rFonts w:ascii="Arial" w:hAnsi="Arial" w:cs="Arial"/>
                      <w:bCs/>
                    </w:rPr>
                    <w:t>:</w:t>
                  </w:r>
                  <w:r w:rsidRPr="00A300AB">
                    <w:rPr>
                      <w:rFonts w:ascii="Arial" w:hAnsi="Arial" w:cs="Arial"/>
                      <w:bCs/>
                    </w:rPr>
                    <w:t xml:space="preserve"> 2 to 8°C Until</w:t>
                  </w:r>
                  <w:r>
                    <w:rPr>
                      <w:rFonts w:ascii="Arial" w:hAnsi="Arial" w:cs="Arial"/>
                      <w:bCs/>
                    </w:rPr>
                    <w:t xml:space="preserve"> </w:t>
                  </w:r>
                  <w:r w:rsidRPr="00A300AB">
                    <w:rPr>
                      <w:rFonts w:ascii="Arial" w:hAnsi="Arial" w:cs="Arial"/>
                      <w:bCs/>
                    </w:rPr>
                    <w:t>expiration</w:t>
                  </w:r>
                  <w:r>
                    <w:rPr>
                      <w:rFonts w:ascii="Arial" w:hAnsi="Arial" w:cs="Arial"/>
                      <w:bCs/>
                    </w:rPr>
                    <w:t xml:space="preserve"> </w:t>
                  </w:r>
                  <w:r w:rsidRPr="00A300AB">
                    <w:rPr>
                      <w:rFonts w:ascii="Arial" w:hAnsi="Arial" w:cs="Arial"/>
                      <w:bCs/>
                    </w:rPr>
                    <w:t>date</w:t>
                  </w:r>
                </w:p>
                <w:p w14:paraId="6053B0AC" w14:textId="6DD6C9CD" w:rsidR="00A300AB" w:rsidRPr="00A300AB" w:rsidRDefault="00A300AB" w:rsidP="00A300AB">
                  <w:pPr>
                    <w:pStyle w:val="Reagents"/>
                    <w:spacing w:after="80"/>
                    <w:rPr>
                      <w:rFonts w:ascii="Arial" w:hAnsi="Arial" w:cs="Arial"/>
                      <w:bCs/>
                    </w:rPr>
                  </w:pPr>
                  <w:r w:rsidRPr="00A300AB">
                    <w:rPr>
                      <w:rFonts w:ascii="Arial" w:hAnsi="Arial" w:cs="Arial"/>
                      <w:bCs/>
                    </w:rPr>
                    <w:t>Store in upright position.</w:t>
                  </w:r>
                  <w:r>
                    <w:rPr>
                      <w:rFonts w:ascii="Arial" w:hAnsi="Arial" w:cs="Arial"/>
                      <w:bCs/>
                    </w:rPr>
                    <w:t xml:space="preserve"> </w:t>
                  </w:r>
                  <w:r w:rsidRPr="00A300AB">
                    <w:rPr>
                      <w:rFonts w:ascii="Arial" w:hAnsi="Arial" w:cs="Arial"/>
                      <w:bCs/>
                    </w:rPr>
                    <w:t>If cartridge does not</w:t>
                  </w:r>
                  <w:r>
                    <w:rPr>
                      <w:rFonts w:ascii="Arial" w:hAnsi="Arial" w:cs="Arial"/>
                      <w:bCs/>
                    </w:rPr>
                    <w:t xml:space="preserve"> </w:t>
                  </w:r>
                  <w:r w:rsidRPr="00A300AB">
                    <w:rPr>
                      <w:rFonts w:ascii="Arial" w:hAnsi="Arial" w:cs="Arial"/>
                      <w:bCs/>
                    </w:rPr>
                    <w:t>remain upright during</w:t>
                  </w:r>
                  <w:r>
                    <w:rPr>
                      <w:rFonts w:ascii="Arial" w:hAnsi="Arial" w:cs="Arial"/>
                      <w:bCs/>
                    </w:rPr>
                    <w:t xml:space="preserve"> </w:t>
                  </w:r>
                  <w:r w:rsidRPr="00A300AB">
                    <w:rPr>
                      <w:rFonts w:ascii="Arial" w:hAnsi="Arial" w:cs="Arial"/>
                      <w:bCs/>
                    </w:rPr>
                    <w:t>storage, discard the</w:t>
                  </w:r>
                  <w:r>
                    <w:rPr>
                      <w:rFonts w:ascii="Arial" w:hAnsi="Arial" w:cs="Arial"/>
                      <w:bCs/>
                    </w:rPr>
                    <w:t xml:space="preserve"> </w:t>
                  </w:r>
                  <w:r w:rsidRPr="00A300AB">
                    <w:rPr>
                      <w:rFonts w:ascii="Arial" w:hAnsi="Arial" w:cs="Arial"/>
                      <w:bCs/>
                    </w:rPr>
                    <w:t>cartridge.</w:t>
                  </w:r>
                </w:p>
                <w:p w14:paraId="2EC23D08" w14:textId="1C3B39FD" w:rsidR="0081197E" w:rsidRPr="003F688A" w:rsidRDefault="00A300AB" w:rsidP="00A300AB">
                  <w:pPr>
                    <w:pStyle w:val="Reagents"/>
                    <w:spacing w:after="80"/>
                    <w:rPr>
                      <w:rFonts w:ascii="Arial" w:hAnsi="Arial" w:cs="Arial"/>
                      <w:bCs/>
                    </w:rPr>
                  </w:pPr>
                  <w:r w:rsidRPr="00A300AB">
                    <w:rPr>
                      <w:rFonts w:ascii="Arial" w:hAnsi="Arial" w:cs="Arial"/>
                      <w:bCs/>
                    </w:rPr>
                    <w:t>Do not reuse original</w:t>
                  </w:r>
                  <w:r>
                    <w:rPr>
                      <w:rFonts w:ascii="Arial" w:hAnsi="Arial" w:cs="Arial"/>
                      <w:bCs/>
                    </w:rPr>
                    <w:t xml:space="preserve"> </w:t>
                  </w:r>
                  <w:r w:rsidRPr="00A300AB">
                    <w:rPr>
                      <w:rFonts w:ascii="Arial" w:hAnsi="Arial" w:cs="Arial"/>
                      <w:bCs/>
                    </w:rPr>
                    <w:t>reagent caps or</w:t>
                  </w:r>
                  <w:r>
                    <w:rPr>
                      <w:rFonts w:ascii="Arial" w:hAnsi="Arial" w:cs="Arial"/>
                      <w:bCs/>
                    </w:rPr>
                    <w:t xml:space="preserve"> </w:t>
                  </w:r>
                  <w:r w:rsidRPr="00A300AB">
                    <w:rPr>
                      <w:rFonts w:ascii="Arial" w:hAnsi="Arial" w:cs="Arial"/>
                      <w:bCs/>
                    </w:rPr>
                    <w:t>replacement caps due to</w:t>
                  </w:r>
                  <w:r>
                    <w:rPr>
                      <w:rFonts w:ascii="Arial" w:hAnsi="Arial" w:cs="Arial"/>
                      <w:bCs/>
                    </w:rPr>
                    <w:t xml:space="preserve"> </w:t>
                  </w:r>
                  <w:r w:rsidRPr="00A300AB">
                    <w:rPr>
                      <w:rFonts w:ascii="Arial" w:hAnsi="Arial" w:cs="Arial"/>
                      <w:bCs/>
                    </w:rPr>
                    <w:t>the risk of</w:t>
                  </w:r>
                  <w:r>
                    <w:rPr>
                      <w:rFonts w:ascii="Arial" w:hAnsi="Arial" w:cs="Arial"/>
                      <w:bCs/>
                    </w:rPr>
                    <w:t xml:space="preserve"> </w:t>
                  </w:r>
                  <w:r w:rsidRPr="00A300AB">
                    <w:rPr>
                      <w:rFonts w:ascii="Arial" w:hAnsi="Arial" w:cs="Arial"/>
                      <w:bCs/>
                    </w:rPr>
                    <w:t>contamination</w:t>
                  </w:r>
                  <w:r>
                    <w:rPr>
                      <w:rFonts w:ascii="Arial" w:hAnsi="Arial" w:cs="Arial"/>
                      <w:bCs/>
                    </w:rPr>
                    <w:t xml:space="preserve"> </w:t>
                  </w:r>
                  <w:r w:rsidRPr="00A300AB">
                    <w:rPr>
                      <w:rFonts w:ascii="Arial" w:hAnsi="Arial" w:cs="Arial"/>
                      <w:bCs/>
                    </w:rPr>
                    <w:t>and the potential to</w:t>
                  </w:r>
                  <w:r>
                    <w:rPr>
                      <w:rFonts w:ascii="Arial" w:hAnsi="Arial" w:cs="Arial"/>
                      <w:bCs/>
                    </w:rPr>
                    <w:t xml:space="preserve"> </w:t>
                  </w:r>
                  <w:r w:rsidRPr="00A300AB">
                    <w:rPr>
                      <w:rFonts w:ascii="Arial" w:hAnsi="Arial" w:cs="Arial"/>
                      <w:bCs/>
                    </w:rPr>
                    <w:t>compromise reagent</w:t>
                  </w:r>
                  <w:r>
                    <w:rPr>
                      <w:rFonts w:ascii="Arial" w:hAnsi="Arial" w:cs="Arial"/>
                      <w:bCs/>
                    </w:rPr>
                    <w:t xml:space="preserve"> </w:t>
                  </w:r>
                  <w:r w:rsidRPr="00A300AB">
                    <w:rPr>
                      <w:rFonts w:ascii="Arial" w:hAnsi="Arial" w:cs="Arial"/>
                      <w:bCs/>
                    </w:rPr>
                    <w:t>performance.</w:t>
                  </w:r>
                </w:p>
              </w:tc>
            </w:tr>
            <w:tr w:rsidR="0081197E" w:rsidRPr="00DC7421" w14:paraId="2A1E45AA" w14:textId="77777777" w:rsidTr="00413A69">
              <w:tc>
                <w:tcPr>
                  <w:tcW w:w="2857" w:type="dxa"/>
                  <w:vAlign w:val="center"/>
                </w:tcPr>
                <w:p w14:paraId="417AB88A" w14:textId="36745C11" w:rsidR="0081197E" w:rsidRPr="00DC7421" w:rsidRDefault="005C29DB" w:rsidP="0081197E">
                  <w:pPr>
                    <w:pStyle w:val="BodyText"/>
                    <w:spacing w:after="0"/>
                    <w:rPr>
                      <w:rFonts w:cs="Arial"/>
                      <w:szCs w:val="20"/>
                    </w:rPr>
                  </w:pPr>
                  <w:r w:rsidRPr="005C29DB">
                    <w:rPr>
                      <w:rFonts w:cs="Arial"/>
                      <w:szCs w:val="20"/>
                    </w:rPr>
                    <w:t>Alinity i Free T4 Calibrators</w:t>
                  </w:r>
                </w:p>
              </w:tc>
              <w:tc>
                <w:tcPr>
                  <w:tcW w:w="1710" w:type="dxa"/>
                  <w:vAlign w:val="center"/>
                </w:tcPr>
                <w:p w14:paraId="1C065F4D" w14:textId="712517E1" w:rsidR="0081197E" w:rsidRPr="00DC7421" w:rsidRDefault="005C29DB" w:rsidP="005C29DB">
                  <w:pPr>
                    <w:rPr>
                      <w:rFonts w:cs="Arial"/>
                      <w:szCs w:val="20"/>
                    </w:rPr>
                  </w:pPr>
                  <w:r w:rsidRPr="005C29DB">
                    <w:rPr>
                      <w:rFonts w:cs="Arial"/>
                      <w:bCs/>
                      <w:szCs w:val="20"/>
                    </w:rPr>
                    <w:t>07P7001</w:t>
                  </w:r>
                </w:p>
              </w:tc>
              <w:tc>
                <w:tcPr>
                  <w:tcW w:w="4533" w:type="dxa"/>
                  <w:vAlign w:val="center"/>
                </w:tcPr>
                <w:p w14:paraId="3B82C64B" w14:textId="4A7AB9ED" w:rsidR="0081197E" w:rsidRPr="00DC7421" w:rsidRDefault="0081197E" w:rsidP="0081197E">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sidR="005C29DB" w:rsidRPr="005C29DB">
                    <w:rPr>
                      <w:rFonts w:ascii="Arial" w:hAnsi="Arial" w:cs="Arial"/>
                      <w:bCs/>
                    </w:rPr>
                    <w:t>2 to 8°C</w:t>
                  </w:r>
                </w:p>
                <w:p w14:paraId="22FE035D" w14:textId="02B94EC1" w:rsidR="0081197E" w:rsidRPr="00DC7421" w:rsidRDefault="0081197E" w:rsidP="0081197E">
                  <w:pPr>
                    <w:pStyle w:val="Reagents"/>
                    <w:spacing w:after="80"/>
                    <w:rPr>
                      <w:rFonts w:ascii="Arial" w:hAnsi="Arial" w:cs="Arial"/>
                      <w:bCs/>
                    </w:rPr>
                  </w:pPr>
                  <w:r w:rsidRPr="00DC7421">
                    <w:rPr>
                      <w:rFonts w:ascii="Arial" w:hAnsi="Arial" w:cs="Arial"/>
                      <w:b/>
                      <w:bCs/>
                    </w:rPr>
                    <w:t xml:space="preserve">Unopened: </w:t>
                  </w:r>
                  <w:r w:rsidR="005C29DB" w:rsidRPr="005C29DB">
                    <w:rPr>
                      <w:rFonts w:ascii="Arial" w:hAnsi="Arial" w:cs="Arial"/>
                      <w:bCs/>
                    </w:rPr>
                    <w:t xml:space="preserve">Until expiration </w:t>
                  </w:r>
                  <w:r w:rsidR="005C29DB">
                    <w:rPr>
                      <w:rFonts w:ascii="Arial" w:hAnsi="Arial" w:cs="Arial"/>
                      <w:bCs/>
                    </w:rPr>
                    <w:t>d</w:t>
                  </w:r>
                  <w:r w:rsidR="005C29DB" w:rsidRPr="005C29DB">
                    <w:rPr>
                      <w:rFonts w:ascii="Arial" w:hAnsi="Arial" w:cs="Arial"/>
                      <w:bCs/>
                    </w:rPr>
                    <w:t>ate</w:t>
                  </w:r>
                </w:p>
                <w:p w14:paraId="1E3C62D6" w14:textId="5A720FA7" w:rsidR="00B15DC7" w:rsidRPr="00B15DC7" w:rsidRDefault="0081197E" w:rsidP="00B15DC7">
                  <w:pPr>
                    <w:pStyle w:val="BodyText"/>
                    <w:spacing w:after="80"/>
                    <w:rPr>
                      <w:rFonts w:cs="Arial"/>
                      <w:bCs/>
                    </w:rPr>
                  </w:pPr>
                  <w:r w:rsidRPr="00DC7421">
                    <w:rPr>
                      <w:rFonts w:cs="Arial"/>
                      <w:b/>
                      <w:bCs/>
                      <w:szCs w:val="20"/>
                    </w:rPr>
                    <w:t xml:space="preserve">Opened expiration: </w:t>
                  </w:r>
                  <w:r w:rsidR="005C29DB" w:rsidRPr="005C29DB">
                    <w:rPr>
                      <w:rFonts w:cs="Arial"/>
                      <w:bCs/>
                    </w:rPr>
                    <w:t xml:space="preserve">Until expiration </w:t>
                  </w:r>
                  <w:r w:rsidR="005C29DB">
                    <w:rPr>
                      <w:rFonts w:cs="Arial"/>
                      <w:bCs/>
                    </w:rPr>
                    <w:t>d</w:t>
                  </w:r>
                  <w:r w:rsidR="005C29DB" w:rsidRPr="005C29DB">
                    <w:rPr>
                      <w:rFonts w:cs="Arial"/>
                      <w:bCs/>
                    </w:rPr>
                    <w:t>ate</w:t>
                  </w:r>
                  <w:r w:rsidR="00B15DC7">
                    <w:rPr>
                      <w:rFonts w:cs="Arial"/>
                      <w:bCs/>
                    </w:rPr>
                    <w:t>.</w:t>
                  </w:r>
                  <w:r w:rsidR="00B15DC7">
                    <w:t xml:space="preserve"> </w:t>
                  </w:r>
                  <w:r w:rsidR="00B15DC7">
                    <w:rPr>
                      <w:rFonts w:cs="Arial"/>
                      <w:bCs/>
                    </w:rPr>
                    <w:t xml:space="preserve">Store tightly capped with new replacement </w:t>
                  </w:r>
                  <w:r w:rsidR="00B15DC7" w:rsidRPr="00B15DC7">
                    <w:rPr>
                      <w:rFonts w:cs="Arial"/>
                      <w:bCs/>
                    </w:rPr>
                    <w:t>cap.</w:t>
                  </w:r>
                </w:p>
                <w:p w14:paraId="2015D3A0" w14:textId="4B3A27CC" w:rsidR="00B15DC7" w:rsidRPr="00B15DC7" w:rsidRDefault="00B15DC7" w:rsidP="00B15DC7">
                  <w:pPr>
                    <w:pStyle w:val="BodyText"/>
                    <w:spacing w:after="80"/>
                    <w:rPr>
                      <w:rFonts w:cs="Arial"/>
                      <w:bCs/>
                    </w:rPr>
                  </w:pPr>
                  <w:r>
                    <w:rPr>
                      <w:rFonts w:cs="Arial"/>
                      <w:bCs/>
                    </w:rPr>
                    <w:t xml:space="preserve">Return to refrigerated </w:t>
                  </w:r>
                  <w:r w:rsidRPr="00B15DC7">
                    <w:rPr>
                      <w:rFonts w:cs="Arial"/>
                      <w:bCs/>
                    </w:rPr>
                    <w:t>storage after use.</w:t>
                  </w:r>
                  <w:r>
                    <w:rPr>
                      <w:rFonts w:cs="Arial"/>
                      <w:bCs/>
                    </w:rPr>
                    <w:t xml:space="preserve"> </w:t>
                  </w:r>
                  <w:r w:rsidRPr="00B15DC7">
                    <w:rPr>
                      <w:rFonts w:cs="Arial"/>
                      <w:bCs/>
                    </w:rPr>
                    <w:t>The analyzer will track In-use S</w:t>
                  </w:r>
                  <w:r>
                    <w:rPr>
                      <w:rFonts w:cs="Arial"/>
                      <w:bCs/>
                    </w:rPr>
                    <w:t xml:space="preserve">tability, which is the time the </w:t>
                  </w:r>
                  <w:r w:rsidRPr="00B15DC7">
                    <w:rPr>
                      <w:rFonts w:cs="Arial"/>
                      <w:bCs/>
                    </w:rPr>
                    <w:t>calibr</w:t>
                  </w:r>
                  <w:r>
                    <w:rPr>
                      <w:rFonts w:cs="Arial"/>
                      <w:bCs/>
                    </w:rPr>
                    <w:t xml:space="preserve">ator is outside of refrigerated </w:t>
                  </w:r>
                  <w:r w:rsidRPr="00B15DC7">
                    <w:rPr>
                      <w:rFonts w:cs="Arial"/>
                      <w:bCs/>
                    </w:rPr>
                    <w:t>storage</w:t>
                  </w:r>
                  <w:r>
                    <w:rPr>
                      <w:rFonts w:cs="Arial"/>
                      <w:bCs/>
                    </w:rPr>
                    <w:t xml:space="preserve"> while on the analyzer.  T</w:t>
                  </w:r>
                  <w:r w:rsidRPr="00B15DC7">
                    <w:rPr>
                      <w:rFonts w:cs="Arial"/>
                      <w:bCs/>
                    </w:rPr>
                    <w:t xml:space="preserve">he analyzer will not allow the use </w:t>
                  </w:r>
                  <w:r>
                    <w:rPr>
                      <w:rFonts w:cs="Arial"/>
                      <w:bCs/>
                    </w:rPr>
                    <w:t xml:space="preserve">of the calibrator if the In-use </w:t>
                  </w:r>
                  <w:r w:rsidRPr="00B15DC7">
                    <w:rPr>
                      <w:rFonts w:cs="Arial"/>
                      <w:bCs/>
                    </w:rPr>
                    <w:t>Stability ha</w:t>
                  </w:r>
                  <w:r>
                    <w:rPr>
                      <w:rFonts w:cs="Arial"/>
                      <w:bCs/>
                    </w:rPr>
                    <w:t xml:space="preserve">s been exceeded. Maximum In-use Stability can be </w:t>
                  </w:r>
                  <w:r w:rsidRPr="00B15DC7">
                    <w:rPr>
                      <w:rFonts w:cs="Arial"/>
                      <w:bCs/>
                    </w:rPr>
                    <w:t>found in the Assay Parameter Report</w:t>
                  </w:r>
                  <w:r>
                    <w:rPr>
                      <w:rFonts w:cs="Arial"/>
                      <w:bCs/>
                    </w:rPr>
                    <w:t xml:space="preserve">. For additional information on </w:t>
                  </w:r>
                  <w:r w:rsidRPr="00B15DC7">
                    <w:rPr>
                      <w:rFonts w:cs="Arial"/>
                      <w:bCs/>
                    </w:rPr>
                    <w:t>calibrator In-use Stability, refer t</w:t>
                  </w:r>
                  <w:r>
                    <w:rPr>
                      <w:rFonts w:cs="Arial"/>
                      <w:bCs/>
                    </w:rPr>
                    <w:t xml:space="preserve">o the Alinity ci-series Operations </w:t>
                  </w:r>
                  <w:r w:rsidRPr="00B15DC7">
                    <w:rPr>
                      <w:rFonts w:cs="Arial"/>
                      <w:bCs/>
                    </w:rPr>
                    <w:t>Manual, Section 5.</w:t>
                  </w:r>
                </w:p>
                <w:p w14:paraId="05D3D1A4" w14:textId="19D0B3F2" w:rsidR="0081197E" w:rsidRPr="00B15DC7" w:rsidRDefault="00B15DC7" w:rsidP="00B15DC7">
                  <w:pPr>
                    <w:pStyle w:val="BodyText"/>
                    <w:spacing w:after="80"/>
                    <w:rPr>
                      <w:rFonts w:cs="Arial"/>
                      <w:bCs/>
                    </w:rPr>
                  </w:pPr>
                  <w:r w:rsidRPr="00B15DC7">
                    <w:rPr>
                      <w:rFonts w:cs="Arial"/>
                      <w:bCs/>
                    </w:rPr>
                    <w:t>For additional information on printing</w:t>
                  </w:r>
                  <w:r>
                    <w:rPr>
                      <w:rFonts w:cs="Arial"/>
                      <w:bCs/>
                    </w:rPr>
                    <w:t xml:space="preserve"> assay parameters, refer to the </w:t>
                  </w:r>
                  <w:r w:rsidRPr="00B15DC7">
                    <w:rPr>
                      <w:rFonts w:cs="Arial"/>
                      <w:bCs/>
                    </w:rPr>
                    <w:t>Alinity ci-series Operations Manual, Section 5.</w:t>
                  </w:r>
                  <w:r>
                    <w:rPr>
                      <w:rFonts w:cs="Arial"/>
                      <w:bCs/>
                    </w:rPr>
                    <w:t xml:space="preserve"> </w:t>
                  </w:r>
                </w:p>
              </w:tc>
            </w:tr>
            <w:tr w:rsidR="00234774" w:rsidRPr="00DC7421" w14:paraId="494EE744" w14:textId="77777777" w:rsidTr="00413A69">
              <w:tc>
                <w:tcPr>
                  <w:tcW w:w="2857" w:type="dxa"/>
                  <w:vAlign w:val="center"/>
                </w:tcPr>
                <w:p w14:paraId="7E34F0E1" w14:textId="3142067A" w:rsidR="000A2DC6" w:rsidRPr="00DC7421" w:rsidRDefault="000A2DC6" w:rsidP="0081197E">
                  <w:pPr>
                    <w:pStyle w:val="BodyText"/>
                    <w:spacing w:after="0"/>
                    <w:rPr>
                      <w:rFonts w:cs="Arial"/>
                      <w:szCs w:val="20"/>
                    </w:rPr>
                  </w:pPr>
                  <w:r>
                    <w:rPr>
                      <w:rFonts w:cs="Arial"/>
                      <w:szCs w:val="20"/>
                    </w:rPr>
                    <w:t>Abbott Architect Free T4 Reagent Kit</w:t>
                  </w:r>
                </w:p>
              </w:tc>
              <w:tc>
                <w:tcPr>
                  <w:tcW w:w="1710" w:type="dxa"/>
                  <w:vAlign w:val="center"/>
                </w:tcPr>
                <w:p w14:paraId="5009F08F" w14:textId="31877E13" w:rsidR="00234774" w:rsidRPr="00DC7421" w:rsidRDefault="000A2DC6" w:rsidP="0081197E">
                  <w:pPr>
                    <w:rPr>
                      <w:rFonts w:cs="Arial"/>
                      <w:szCs w:val="20"/>
                    </w:rPr>
                  </w:pPr>
                  <w:r>
                    <w:rPr>
                      <w:rFonts w:cs="Arial"/>
                      <w:szCs w:val="20"/>
                    </w:rPr>
                    <w:t>07K65</w:t>
                  </w:r>
                  <w:r w:rsidRPr="000A2DC6">
                    <w:rPr>
                      <w:rFonts w:cs="Arial"/>
                      <w:szCs w:val="20"/>
                    </w:rPr>
                    <w:t>29</w:t>
                  </w:r>
                </w:p>
              </w:tc>
              <w:tc>
                <w:tcPr>
                  <w:tcW w:w="4533" w:type="dxa"/>
                  <w:vAlign w:val="center"/>
                </w:tcPr>
                <w:p w14:paraId="036E75E3" w14:textId="509B67D6" w:rsidR="00DC7091" w:rsidRPr="000A2DC6" w:rsidRDefault="00DC7091" w:rsidP="00DC7091">
                  <w:pPr>
                    <w:pStyle w:val="Reagents"/>
                    <w:spacing w:after="80"/>
                    <w:rPr>
                      <w:rFonts w:ascii="Arial" w:hAnsi="Arial" w:cs="Arial"/>
                      <w:bCs/>
                    </w:rPr>
                  </w:pPr>
                  <w:r w:rsidRPr="000A2DC6">
                    <w:rPr>
                      <w:rFonts w:ascii="Arial" w:hAnsi="Arial" w:cs="Arial"/>
                      <w:b/>
                      <w:bCs/>
                    </w:rPr>
                    <w:t>Store at:</w:t>
                  </w:r>
                  <w:r w:rsidRPr="000A2DC6">
                    <w:rPr>
                      <w:rFonts w:ascii="Arial" w:hAnsi="Arial" w:cs="Arial"/>
                      <w:bCs/>
                    </w:rPr>
                    <w:t xml:space="preserve"> </w:t>
                  </w:r>
                  <w:r w:rsidR="000A2DC6" w:rsidRPr="000A2DC6">
                    <w:rPr>
                      <w:rFonts w:ascii="Arial" w:hAnsi="Arial" w:cs="Arial"/>
                      <w:bCs/>
                    </w:rPr>
                    <w:t>2 to 8°C</w:t>
                  </w:r>
                </w:p>
                <w:p w14:paraId="3FAD40E2" w14:textId="74EB5A40" w:rsidR="00DC7091" w:rsidRPr="000A2DC6" w:rsidRDefault="00DC7091" w:rsidP="00DC7091">
                  <w:pPr>
                    <w:pStyle w:val="Reagents"/>
                    <w:spacing w:after="80"/>
                    <w:rPr>
                      <w:rFonts w:ascii="Arial" w:hAnsi="Arial" w:cs="Arial"/>
                      <w:bCs/>
                    </w:rPr>
                  </w:pPr>
                  <w:r w:rsidRPr="000A2DC6">
                    <w:rPr>
                      <w:rFonts w:ascii="Arial" w:hAnsi="Arial" w:cs="Arial"/>
                      <w:b/>
                      <w:bCs/>
                    </w:rPr>
                    <w:t xml:space="preserve">Unopened: </w:t>
                  </w:r>
                  <w:r w:rsidR="000A2DC6">
                    <w:rPr>
                      <w:rFonts w:ascii="Arial" w:hAnsi="Arial" w:cs="Arial"/>
                      <w:b/>
                      <w:bCs/>
                    </w:rPr>
                    <w:t xml:space="preserve"> </w:t>
                  </w:r>
                  <w:r w:rsidR="000A2DC6" w:rsidRPr="000A2DC6">
                    <w:rPr>
                      <w:rFonts w:ascii="Arial" w:hAnsi="Arial" w:cs="Arial"/>
                      <w:bCs/>
                    </w:rPr>
                    <w:t>Until printed expiration date</w:t>
                  </w:r>
                </w:p>
                <w:p w14:paraId="61349D5B" w14:textId="25B73438" w:rsidR="00234774" w:rsidRDefault="000A2DC6" w:rsidP="00DC7091">
                  <w:pPr>
                    <w:pStyle w:val="Reagents"/>
                    <w:spacing w:after="80"/>
                    <w:rPr>
                      <w:rFonts w:ascii="Arial" w:hAnsi="Arial" w:cs="Arial"/>
                      <w:b/>
                      <w:bCs/>
                    </w:rPr>
                  </w:pPr>
                  <w:r>
                    <w:rPr>
                      <w:rFonts w:ascii="Arial" w:hAnsi="Arial" w:cs="Arial"/>
                      <w:b/>
                      <w:bCs/>
                    </w:rPr>
                    <w:t>Onboard</w:t>
                  </w:r>
                  <w:r w:rsidR="00DC7091" w:rsidRPr="000A2DC6">
                    <w:rPr>
                      <w:rFonts w:ascii="Arial" w:hAnsi="Arial" w:cs="Arial"/>
                      <w:b/>
                      <w:bCs/>
                    </w:rPr>
                    <w:t xml:space="preserve"> expiration</w:t>
                  </w:r>
                  <w:r>
                    <w:rPr>
                      <w:rFonts w:ascii="Arial" w:hAnsi="Arial" w:cs="Arial"/>
                      <w:b/>
                      <w:bCs/>
                    </w:rPr>
                    <w:t xml:space="preserve">: </w:t>
                  </w:r>
                  <w:r w:rsidRPr="000A2DC6">
                    <w:rPr>
                      <w:rFonts w:ascii="Arial" w:hAnsi="Arial" w:cs="Arial"/>
                      <w:bCs/>
                    </w:rPr>
                    <w:t>30 days</w:t>
                  </w:r>
                </w:p>
                <w:p w14:paraId="285E6B80" w14:textId="46D2CC71" w:rsidR="000A2DC6" w:rsidRPr="000A2DC6" w:rsidRDefault="000A2DC6" w:rsidP="000A2DC6">
                  <w:pPr>
                    <w:pStyle w:val="Reagents"/>
                    <w:spacing w:after="80"/>
                    <w:rPr>
                      <w:rFonts w:ascii="Arial" w:hAnsi="Arial" w:cs="Arial"/>
                      <w:b/>
                      <w:bCs/>
                    </w:rPr>
                  </w:pPr>
                  <w:r w:rsidRPr="000A2DC6">
                    <w:rPr>
                      <w:rFonts w:ascii="Arial" w:hAnsi="Arial" w:cs="Arial"/>
                      <w:bCs/>
                    </w:rPr>
                    <w:t>Reagen</w:t>
                  </w:r>
                  <w:r>
                    <w:rPr>
                      <w:rFonts w:ascii="Arial" w:hAnsi="Arial" w:cs="Arial"/>
                      <w:bCs/>
                    </w:rPr>
                    <w:t>ts may be stored on or off the A</w:t>
                  </w:r>
                  <w:r w:rsidRPr="000A2DC6">
                    <w:rPr>
                      <w:rFonts w:ascii="Arial" w:hAnsi="Arial" w:cs="Arial"/>
                      <w:bCs/>
                    </w:rPr>
                    <w:t>RCHITECT iSystem. If</w:t>
                  </w:r>
                  <w:r>
                    <w:rPr>
                      <w:rFonts w:ascii="Arial" w:hAnsi="Arial" w:cs="Arial"/>
                      <w:bCs/>
                    </w:rPr>
                    <w:t xml:space="preserve"> </w:t>
                  </w:r>
                  <w:r w:rsidRPr="000A2DC6">
                    <w:rPr>
                      <w:rFonts w:ascii="Arial" w:hAnsi="Arial" w:cs="Arial"/>
                      <w:bCs/>
                    </w:rPr>
                    <w:t>reagents are removed from the system, store them at 2-8°C (with</w:t>
                  </w:r>
                  <w:r>
                    <w:rPr>
                      <w:rFonts w:ascii="Arial" w:hAnsi="Arial" w:cs="Arial"/>
                      <w:bCs/>
                    </w:rPr>
                    <w:t xml:space="preserve"> </w:t>
                  </w:r>
                  <w:r w:rsidRPr="000A2DC6">
                    <w:rPr>
                      <w:rFonts w:ascii="Arial" w:hAnsi="Arial" w:cs="Arial"/>
                      <w:bCs/>
                    </w:rPr>
                    <w:t>septums and replacement caps) in an upright</w:t>
                  </w:r>
                  <w:r>
                    <w:rPr>
                      <w:rFonts w:ascii="Arial" w:hAnsi="Arial" w:cs="Arial"/>
                      <w:bCs/>
                    </w:rPr>
                    <w:t xml:space="preserve"> </w:t>
                  </w:r>
                  <w:r w:rsidRPr="000A2DC6">
                    <w:rPr>
                      <w:rFonts w:ascii="Arial" w:hAnsi="Arial" w:cs="Arial"/>
                      <w:bCs/>
                    </w:rPr>
                    <w:t>position. For reagents</w:t>
                  </w:r>
                  <w:r>
                    <w:rPr>
                      <w:rFonts w:ascii="Arial" w:hAnsi="Arial" w:cs="Arial"/>
                      <w:bCs/>
                    </w:rPr>
                    <w:t xml:space="preserve"> </w:t>
                  </w:r>
                  <w:r w:rsidRPr="000A2DC6">
                    <w:rPr>
                      <w:rFonts w:ascii="Arial" w:hAnsi="Arial" w:cs="Arial"/>
                      <w:bCs/>
                    </w:rPr>
                    <w:t>stored off the system, it is recommended that they be stored in</w:t>
                  </w:r>
                  <w:r>
                    <w:rPr>
                      <w:rFonts w:ascii="Arial" w:hAnsi="Arial" w:cs="Arial"/>
                      <w:bCs/>
                    </w:rPr>
                    <w:t xml:space="preserve"> </w:t>
                  </w:r>
                  <w:r w:rsidRPr="000A2DC6">
                    <w:rPr>
                      <w:rFonts w:ascii="Arial" w:hAnsi="Arial" w:cs="Arial"/>
                      <w:bCs/>
                    </w:rPr>
                    <w:t>their original trays and boxes to ensure they remain upright. If the</w:t>
                  </w:r>
                  <w:r>
                    <w:rPr>
                      <w:rFonts w:ascii="Arial" w:hAnsi="Arial" w:cs="Arial"/>
                      <w:bCs/>
                    </w:rPr>
                    <w:t xml:space="preserve"> </w:t>
                  </w:r>
                  <w:r w:rsidRPr="000A2DC6">
                    <w:rPr>
                      <w:rFonts w:ascii="Arial" w:hAnsi="Arial" w:cs="Arial"/>
                      <w:bCs/>
                    </w:rPr>
                    <w:t>microparticle bottle does not remain upright (with a septum</w:t>
                  </w:r>
                  <w:r>
                    <w:rPr>
                      <w:rFonts w:ascii="Arial" w:hAnsi="Arial" w:cs="Arial"/>
                      <w:bCs/>
                    </w:rPr>
                    <w:t xml:space="preserve"> </w:t>
                  </w:r>
                  <w:r w:rsidRPr="000A2DC6">
                    <w:rPr>
                      <w:rFonts w:ascii="Arial" w:hAnsi="Arial" w:cs="Arial"/>
                      <w:bCs/>
                    </w:rPr>
                    <w:t>installed) while in refrigerated storage off the system, the reagent</w:t>
                  </w:r>
                  <w:r>
                    <w:rPr>
                      <w:rFonts w:ascii="Arial" w:hAnsi="Arial" w:cs="Arial"/>
                      <w:bCs/>
                    </w:rPr>
                    <w:t xml:space="preserve"> </w:t>
                  </w:r>
                  <w:r w:rsidRPr="000A2DC6">
                    <w:rPr>
                      <w:rFonts w:ascii="Arial" w:hAnsi="Arial" w:cs="Arial"/>
                      <w:bCs/>
                    </w:rPr>
                    <w:t>kit must be discarded. For information on</w:t>
                  </w:r>
                  <w:r>
                    <w:rPr>
                      <w:rFonts w:ascii="Arial" w:hAnsi="Arial" w:cs="Arial"/>
                      <w:bCs/>
                    </w:rPr>
                    <w:t xml:space="preserve"> </w:t>
                  </w:r>
                  <w:r w:rsidRPr="000A2DC6">
                    <w:rPr>
                      <w:rFonts w:ascii="Arial" w:hAnsi="Arial" w:cs="Arial"/>
                      <w:bCs/>
                    </w:rPr>
                    <w:t>unloading reagents, refer</w:t>
                  </w:r>
                  <w:r>
                    <w:rPr>
                      <w:rFonts w:ascii="Arial" w:hAnsi="Arial" w:cs="Arial"/>
                      <w:bCs/>
                    </w:rPr>
                    <w:t xml:space="preserve"> </w:t>
                  </w:r>
                  <w:r w:rsidRPr="000A2DC6">
                    <w:rPr>
                      <w:rFonts w:ascii="Arial" w:hAnsi="Arial" w:cs="Arial"/>
                      <w:bCs/>
                    </w:rPr>
                    <w:t>to the ARCHITECT System Operations Manual, Section 5.</w:t>
                  </w:r>
                </w:p>
              </w:tc>
            </w:tr>
            <w:tr w:rsidR="000A2DC6" w:rsidRPr="00DC7421" w14:paraId="301B92FD" w14:textId="77777777" w:rsidTr="00413A69">
              <w:tc>
                <w:tcPr>
                  <w:tcW w:w="2857" w:type="dxa"/>
                  <w:vAlign w:val="center"/>
                </w:tcPr>
                <w:p w14:paraId="52CDACDD" w14:textId="2CE2C85B" w:rsidR="000A2DC6" w:rsidRDefault="000A2DC6" w:rsidP="0081197E">
                  <w:pPr>
                    <w:pStyle w:val="BodyText"/>
                    <w:spacing w:after="0"/>
                    <w:rPr>
                      <w:rFonts w:cs="Arial"/>
                      <w:szCs w:val="20"/>
                    </w:rPr>
                  </w:pPr>
                  <w:r>
                    <w:rPr>
                      <w:rFonts w:cs="Arial"/>
                      <w:szCs w:val="20"/>
                    </w:rPr>
                    <w:t>Abbott Architect Free T4 Calibrators</w:t>
                  </w:r>
                </w:p>
              </w:tc>
              <w:tc>
                <w:tcPr>
                  <w:tcW w:w="1710" w:type="dxa"/>
                  <w:vAlign w:val="center"/>
                </w:tcPr>
                <w:p w14:paraId="376D7D0B" w14:textId="417CC918" w:rsidR="000A2DC6" w:rsidRPr="00DC7421" w:rsidRDefault="000A2DC6" w:rsidP="000A2DC6">
                  <w:pPr>
                    <w:rPr>
                      <w:rFonts w:cs="Arial"/>
                      <w:szCs w:val="20"/>
                    </w:rPr>
                  </w:pPr>
                  <w:r>
                    <w:rPr>
                      <w:rFonts w:cs="Arial"/>
                      <w:szCs w:val="20"/>
                    </w:rPr>
                    <w:t>0</w:t>
                  </w:r>
                  <w:r w:rsidRPr="000A2DC6">
                    <w:rPr>
                      <w:rFonts w:cs="Arial"/>
                      <w:szCs w:val="20"/>
                    </w:rPr>
                    <w:t>7K6502</w:t>
                  </w:r>
                </w:p>
              </w:tc>
              <w:tc>
                <w:tcPr>
                  <w:tcW w:w="4533" w:type="dxa"/>
                  <w:vAlign w:val="center"/>
                </w:tcPr>
                <w:p w14:paraId="58FC93B2" w14:textId="77777777" w:rsidR="000A2DC6" w:rsidRPr="000A2DC6" w:rsidRDefault="000A2DC6" w:rsidP="000A2DC6">
                  <w:pPr>
                    <w:pStyle w:val="Reagents"/>
                    <w:spacing w:after="80"/>
                    <w:rPr>
                      <w:rFonts w:ascii="Arial" w:hAnsi="Arial" w:cs="Arial"/>
                      <w:bCs/>
                    </w:rPr>
                  </w:pPr>
                  <w:r w:rsidRPr="000A2DC6">
                    <w:rPr>
                      <w:rFonts w:ascii="Arial" w:hAnsi="Arial" w:cs="Arial"/>
                      <w:b/>
                      <w:bCs/>
                    </w:rPr>
                    <w:t>Store at:</w:t>
                  </w:r>
                  <w:r w:rsidRPr="000A2DC6">
                    <w:rPr>
                      <w:rFonts w:ascii="Arial" w:hAnsi="Arial" w:cs="Arial"/>
                      <w:bCs/>
                    </w:rPr>
                    <w:t xml:space="preserve"> 2 to 8°C</w:t>
                  </w:r>
                </w:p>
                <w:p w14:paraId="6CBAF8D1" w14:textId="77777777" w:rsidR="000A2DC6" w:rsidRPr="000A2DC6" w:rsidRDefault="000A2DC6" w:rsidP="000A2DC6">
                  <w:pPr>
                    <w:pStyle w:val="Reagents"/>
                    <w:spacing w:after="80"/>
                    <w:rPr>
                      <w:rFonts w:ascii="Arial" w:hAnsi="Arial" w:cs="Arial"/>
                      <w:bCs/>
                    </w:rPr>
                  </w:pPr>
                  <w:r w:rsidRPr="000A2DC6">
                    <w:rPr>
                      <w:rFonts w:ascii="Arial" w:hAnsi="Arial" w:cs="Arial"/>
                      <w:b/>
                      <w:bCs/>
                    </w:rPr>
                    <w:lastRenderedPageBreak/>
                    <w:t xml:space="preserve">Unopened: </w:t>
                  </w:r>
                  <w:r w:rsidRPr="000A2DC6">
                    <w:rPr>
                      <w:rFonts w:ascii="Arial" w:hAnsi="Arial" w:cs="Arial"/>
                      <w:bCs/>
                    </w:rPr>
                    <w:t>Until expiration date</w:t>
                  </w:r>
                </w:p>
                <w:p w14:paraId="7E62D1E7" w14:textId="5BE84C01" w:rsidR="000A2DC6" w:rsidRPr="000A2DC6" w:rsidRDefault="000A2DC6" w:rsidP="000A2DC6">
                  <w:pPr>
                    <w:pStyle w:val="Reagents"/>
                    <w:spacing w:after="80"/>
                    <w:rPr>
                      <w:rFonts w:ascii="Arial" w:hAnsi="Arial" w:cs="Arial"/>
                      <w:b/>
                      <w:bCs/>
                    </w:rPr>
                  </w:pPr>
                  <w:r w:rsidRPr="000A2DC6">
                    <w:rPr>
                      <w:rFonts w:ascii="Arial" w:hAnsi="Arial" w:cs="Arial"/>
                      <w:b/>
                      <w:bCs/>
                    </w:rPr>
                    <w:t xml:space="preserve">Opened expiration: </w:t>
                  </w:r>
                  <w:r w:rsidRPr="000A2DC6">
                    <w:rPr>
                      <w:rFonts w:ascii="Arial" w:hAnsi="Arial" w:cs="Arial"/>
                      <w:bCs/>
                    </w:rPr>
                    <w:t>Until expiration date</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p w14:paraId="05C97A8A" w14:textId="1A28FA34" w:rsidR="009475C8" w:rsidRDefault="005C29DB" w:rsidP="005C29DB">
            <w:pPr>
              <w:rPr>
                <w:szCs w:val="20"/>
              </w:rPr>
            </w:pPr>
            <w:r w:rsidRPr="005C29DB">
              <w:rPr>
                <w:b/>
                <w:bCs/>
                <w:szCs w:val="20"/>
              </w:rPr>
              <w:t xml:space="preserve">CAUTION: </w:t>
            </w:r>
            <w:r w:rsidRPr="005C29DB">
              <w:rPr>
                <w:szCs w:val="20"/>
              </w:rPr>
              <w:t>This product requires the handling of human specimens.</w:t>
            </w:r>
            <w:r>
              <w:rPr>
                <w:szCs w:val="20"/>
              </w:rPr>
              <w:t xml:space="preserve"> </w:t>
            </w:r>
            <w:r w:rsidRPr="005C29DB">
              <w:rPr>
                <w:szCs w:val="20"/>
              </w:rPr>
              <w:t>It is recommended that all human-sourced materials be considered</w:t>
            </w:r>
            <w:r>
              <w:rPr>
                <w:szCs w:val="20"/>
              </w:rPr>
              <w:t xml:space="preserve"> </w:t>
            </w:r>
            <w:r w:rsidRPr="005C29DB">
              <w:rPr>
                <w:szCs w:val="20"/>
              </w:rPr>
              <w:t>potentially infectious and handled in accordance with the OSHA</w:t>
            </w:r>
            <w:r>
              <w:rPr>
                <w:szCs w:val="20"/>
              </w:rPr>
              <w:t xml:space="preserve"> </w:t>
            </w:r>
            <w:r w:rsidRPr="005C29DB">
              <w:rPr>
                <w:szCs w:val="20"/>
              </w:rPr>
              <w:t>Standard on Bloodborne Pathogens. Biosafety Level 2 or other</w:t>
            </w:r>
            <w:r>
              <w:rPr>
                <w:szCs w:val="20"/>
              </w:rPr>
              <w:t xml:space="preserve"> </w:t>
            </w:r>
            <w:r w:rsidRPr="005C29DB">
              <w:rPr>
                <w:szCs w:val="20"/>
              </w:rPr>
              <w:t>appropriate biosafety practices should be used for materials that</w:t>
            </w:r>
            <w:r>
              <w:rPr>
                <w:szCs w:val="20"/>
              </w:rPr>
              <w:t xml:space="preserve"> </w:t>
            </w:r>
            <w:r w:rsidRPr="005C29DB">
              <w:rPr>
                <w:szCs w:val="20"/>
              </w:rPr>
              <w:t>contain or are suspected of containing infectious agents</w:t>
            </w:r>
          </w:p>
          <w:p w14:paraId="395FD4A5" w14:textId="77777777" w:rsidR="000A2DC6" w:rsidRDefault="000A2DC6" w:rsidP="008577F5">
            <w:pPr>
              <w:rPr>
                <w:szCs w:val="20"/>
              </w:rPr>
            </w:pPr>
          </w:p>
          <w:p w14:paraId="2C6D9AEE" w14:textId="03DD5FE7" w:rsidR="000A2DC6" w:rsidRDefault="000A2DC6" w:rsidP="008577F5">
            <w:pPr>
              <w:rPr>
                <w:szCs w:val="20"/>
              </w:rPr>
            </w:pPr>
            <w:r>
              <w:rPr>
                <w:szCs w:val="20"/>
              </w:rPr>
              <w:t>No special reagent disposal indicated.</w:t>
            </w:r>
          </w:p>
          <w:p w14:paraId="5641D035" w14:textId="77777777" w:rsidR="008577F5" w:rsidRPr="005C29DB" w:rsidRDefault="008577F5" w:rsidP="008577F5">
            <w:pPr>
              <w:rPr>
                <w:szCs w:val="20"/>
              </w:rPr>
            </w:pPr>
          </w:p>
          <w:p w14:paraId="5EFA9057" w14:textId="187619D3" w:rsidR="009475C8" w:rsidRDefault="009475C8">
            <w:r>
              <w:rPr>
                <w:szCs w:val="20"/>
              </w:rPr>
              <w:t xml:space="preserve">Safety data sheets (MSDS/SDS) available on </w:t>
            </w:r>
            <w:hyperlink r:id="rId12"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A062E1">
        <w:trPr>
          <w:trHeight w:val="4302"/>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497A7144" w:rsidR="00F50200" w:rsidRPr="00DC7421" w:rsidRDefault="00A062E1" w:rsidP="00A32948">
            <w:pPr>
              <w:pStyle w:val="Pa15"/>
              <w:rPr>
                <w:rFonts w:ascii="Arial" w:hAnsi="Arial" w:cs="Arial"/>
                <w:b/>
                <w:bCs/>
                <w:sz w:val="20"/>
                <w:szCs w:val="20"/>
              </w:rPr>
            </w:pPr>
            <w:r w:rsidRPr="00A062E1">
              <w:rPr>
                <w:rFonts w:ascii="Arial" w:hAnsi="Arial" w:cs="Arial"/>
                <w:b/>
                <w:bCs/>
                <w:color w:val="7030A0"/>
                <w:sz w:val="20"/>
                <w:szCs w:val="20"/>
              </w:rPr>
              <w:t>Alinity c</w:t>
            </w:r>
            <w:r w:rsidR="000A2DC6">
              <w:rPr>
                <w:rFonts w:ascii="Arial" w:hAnsi="Arial" w:cs="Arial"/>
                <w:b/>
                <w:bCs/>
                <w:color w:val="7030A0"/>
                <w:sz w:val="20"/>
                <w:szCs w:val="20"/>
              </w:rPr>
              <w:t>i and Architect i1000SR</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532656D8" w:rsidR="00F50200" w:rsidRPr="00DC7421" w:rsidRDefault="000A2DC6" w:rsidP="00A32948">
                  <w:pPr>
                    <w:pStyle w:val="CalVerTable"/>
                    <w:ind w:left="0" w:firstLine="0"/>
                    <w:rPr>
                      <w:rFonts w:ascii="Arial" w:hAnsi="Arial" w:cs="Arial"/>
                    </w:rPr>
                  </w:pPr>
                  <w:r>
                    <w:rPr>
                      <w:rFonts w:ascii="Arial" w:hAnsi="Arial" w:cs="Arial"/>
                    </w:rPr>
                    <w:t>0.42 – 5.00 ng/dL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3B7922C6" w14:textId="77777777" w:rsidR="00F50200" w:rsidRDefault="000A2DC6" w:rsidP="00440E37">
                  <w:pPr>
                    <w:pStyle w:val="BodyText"/>
                    <w:rPr>
                      <w:rFonts w:cs="Arial"/>
                      <w:szCs w:val="20"/>
                    </w:rPr>
                  </w:pPr>
                  <w:r>
                    <w:rPr>
                      <w:rFonts w:cs="Arial"/>
                      <w:szCs w:val="20"/>
                    </w:rPr>
                    <w:t>Abbott Alinity i Free T4 Calibrators</w:t>
                  </w:r>
                </w:p>
                <w:p w14:paraId="5CCFFFD8" w14:textId="48177429" w:rsidR="000A2DC6" w:rsidRPr="00DC7421" w:rsidRDefault="000A2DC6" w:rsidP="00440E37">
                  <w:pPr>
                    <w:pStyle w:val="BodyText"/>
                    <w:rPr>
                      <w:rFonts w:cs="Arial"/>
                      <w:szCs w:val="20"/>
                    </w:rPr>
                  </w:pPr>
                  <w:r>
                    <w:rPr>
                      <w:rFonts w:cs="Arial"/>
                      <w:szCs w:val="20"/>
                    </w:rPr>
                    <w:t>Abbott Architect Free T4 Calibrators</w:t>
                  </w:r>
                </w:p>
              </w:tc>
            </w:tr>
            <w:tr w:rsidR="00F50200" w:rsidRPr="00DC7421" w14:paraId="5CCFFFE1" w14:textId="77777777" w:rsidTr="001C1CFA">
              <w:tc>
                <w:tcPr>
                  <w:tcW w:w="2947" w:type="dxa"/>
                </w:tcPr>
                <w:p w14:paraId="5CCFFFDA" w14:textId="3137E34B"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46D02069" w14:textId="54A1CBDF" w:rsidR="005B66A7" w:rsidRDefault="000A2DC6" w:rsidP="001D1786">
                  <w:pPr>
                    <w:pStyle w:val="CalVerTable"/>
                    <w:ind w:left="0" w:firstLine="0"/>
                    <w:rPr>
                      <w:rFonts w:ascii="Arial" w:hAnsi="Arial" w:cs="Arial"/>
                    </w:rPr>
                  </w:pPr>
                  <w:r>
                    <w:rPr>
                      <w:rFonts w:ascii="Arial" w:hAnsi="Arial" w:cs="Arial"/>
                    </w:rPr>
                    <w:t>CAL A: 0.0</w:t>
                  </w:r>
                </w:p>
                <w:p w14:paraId="5E1712FC" w14:textId="403D8E92" w:rsidR="000A2DC6" w:rsidRDefault="000A2DC6" w:rsidP="001D1786">
                  <w:pPr>
                    <w:pStyle w:val="CalVerTable"/>
                    <w:ind w:left="0" w:firstLine="0"/>
                    <w:rPr>
                      <w:rFonts w:ascii="Arial" w:hAnsi="Arial" w:cs="Arial"/>
                    </w:rPr>
                  </w:pPr>
                  <w:r>
                    <w:rPr>
                      <w:rFonts w:ascii="Arial" w:hAnsi="Arial" w:cs="Arial"/>
                    </w:rPr>
                    <w:t>CAL B:  0.5</w:t>
                  </w:r>
                </w:p>
                <w:p w14:paraId="58F412F3" w14:textId="2BF02FCE" w:rsidR="000A2DC6" w:rsidRDefault="000A2DC6" w:rsidP="001D1786">
                  <w:pPr>
                    <w:pStyle w:val="CalVerTable"/>
                    <w:ind w:left="0" w:firstLine="0"/>
                    <w:rPr>
                      <w:rFonts w:ascii="Arial" w:hAnsi="Arial" w:cs="Arial"/>
                    </w:rPr>
                  </w:pPr>
                  <w:r>
                    <w:rPr>
                      <w:rFonts w:ascii="Arial" w:hAnsi="Arial" w:cs="Arial"/>
                    </w:rPr>
                    <w:t>CAL C:  1.0</w:t>
                  </w:r>
                </w:p>
                <w:p w14:paraId="46D51A36" w14:textId="3866C5FB" w:rsidR="000A2DC6" w:rsidRDefault="000A2DC6" w:rsidP="001D1786">
                  <w:pPr>
                    <w:pStyle w:val="CalVerTable"/>
                    <w:ind w:left="0" w:firstLine="0"/>
                    <w:rPr>
                      <w:rFonts w:ascii="Arial" w:hAnsi="Arial" w:cs="Arial"/>
                    </w:rPr>
                  </w:pPr>
                  <w:r>
                    <w:rPr>
                      <w:rFonts w:ascii="Arial" w:hAnsi="Arial" w:cs="Arial"/>
                    </w:rPr>
                    <w:t>CAL D:  2.0</w:t>
                  </w:r>
                </w:p>
                <w:p w14:paraId="65D527BC" w14:textId="59C60759" w:rsidR="000A2DC6" w:rsidRDefault="000A2DC6" w:rsidP="001D1786">
                  <w:pPr>
                    <w:pStyle w:val="CalVerTable"/>
                    <w:ind w:left="0" w:firstLine="0"/>
                    <w:rPr>
                      <w:rFonts w:ascii="Arial" w:hAnsi="Arial" w:cs="Arial"/>
                    </w:rPr>
                  </w:pPr>
                  <w:r>
                    <w:rPr>
                      <w:rFonts w:ascii="Arial" w:hAnsi="Arial" w:cs="Arial"/>
                    </w:rPr>
                    <w:t>CAL E:  3.5</w:t>
                  </w:r>
                </w:p>
                <w:p w14:paraId="5CCFFFE0" w14:textId="1EB8FA1C" w:rsidR="000A2DC6" w:rsidRPr="00DC7421" w:rsidRDefault="000A2DC6" w:rsidP="001D1786">
                  <w:pPr>
                    <w:pStyle w:val="CalVerTable"/>
                    <w:ind w:left="0" w:firstLine="0"/>
                    <w:rPr>
                      <w:rFonts w:ascii="Arial" w:hAnsi="Arial" w:cs="Arial"/>
                    </w:rPr>
                  </w:pPr>
                  <w:r>
                    <w:rPr>
                      <w:rFonts w:ascii="Arial" w:hAnsi="Arial" w:cs="Arial"/>
                    </w:rPr>
                    <w:t>CAL F:  6.0</w:t>
                  </w:r>
                </w:p>
              </w:tc>
            </w:tr>
            <w:tr w:rsidR="00F50200" w:rsidRPr="00DC7421" w14:paraId="5CCFFFE4" w14:textId="77777777" w:rsidTr="001C1CFA">
              <w:tc>
                <w:tcPr>
                  <w:tcW w:w="2947" w:type="dxa"/>
                </w:tcPr>
                <w:p w14:paraId="5CCFFFE2" w14:textId="1B38680C"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7053B346" w:rsidR="00F50200" w:rsidRPr="00DC7421" w:rsidRDefault="000A2DC6" w:rsidP="005B66A7">
                  <w:pPr>
                    <w:pStyle w:val="CalVerTable"/>
                    <w:ind w:left="0" w:firstLine="0"/>
                    <w:rPr>
                      <w:rFonts w:ascii="Arial" w:hAnsi="Arial" w:cs="Arial"/>
                    </w:rPr>
                  </w:pPr>
                  <w:r>
                    <w:rPr>
                      <w:rFonts w:ascii="Arial" w:hAnsi="Arial" w:cs="Arial"/>
                    </w:rPr>
                    <w:t>6</w:t>
                  </w:r>
                  <w:r w:rsidR="009475C8">
                    <w:rPr>
                      <w:rFonts w:ascii="Arial" w:hAnsi="Arial" w:cs="Arial"/>
                    </w:rPr>
                    <w:t xml:space="preserve"> Levels</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2A5F2DD1" w:rsidR="00F50200" w:rsidRPr="00DC7421" w:rsidRDefault="000A2DC6" w:rsidP="004A698D">
                  <w:pPr>
                    <w:pStyle w:val="Pa10"/>
                    <w:rPr>
                      <w:rFonts w:ascii="Arial" w:hAnsi="Arial" w:cs="Arial"/>
                      <w:sz w:val="20"/>
                      <w:szCs w:val="20"/>
                    </w:rPr>
                  </w:pPr>
                  <w:r w:rsidRPr="000A2DC6">
                    <w:rPr>
                      <w:rFonts w:ascii="Arial" w:hAnsi="Arial" w:cs="Arial"/>
                      <w:sz w:val="20"/>
                      <w:szCs w:val="20"/>
                    </w:rPr>
                    <w:t>With every new lot number, after maintenance or service of major instrument parts, as indicated by quality controls, and as directed by field service representatives.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249C641A" w:rsidR="00F50200" w:rsidRPr="00DC7421" w:rsidRDefault="009475C8" w:rsidP="000A2DC6">
                  <w:pPr>
                    <w:autoSpaceDE w:val="0"/>
                    <w:autoSpaceDN w:val="0"/>
                    <w:adjustRightInd w:val="0"/>
                    <w:rPr>
                      <w:rFonts w:cs="Arial"/>
                      <w:szCs w:val="20"/>
                    </w:rPr>
                  </w:pPr>
                  <w:r w:rsidRPr="00DC7421">
                    <w:rPr>
                      <w:rFonts w:cs="Arial"/>
                      <w:szCs w:val="20"/>
                    </w:rPr>
                    <w:t xml:space="preserve">AMR is verified </w:t>
                  </w:r>
                  <w:r w:rsidR="000A2DC6">
                    <w:rPr>
                      <w:rFonts w:cs="Arial"/>
                      <w:szCs w:val="20"/>
                    </w:rPr>
                    <w:t>with every calibration and at least every 6 months.</w:t>
                  </w:r>
                </w:p>
              </w:tc>
            </w:tr>
          </w:tbl>
          <w:p w14:paraId="3120C2A7" w14:textId="11D70783" w:rsidR="00A062E1" w:rsidRPr="00DC7421" w:rsidRDefault="00A062E1" w:rsidP="00A062E1">
            <w:pPr>
              <w:pStyle w:val="Pa15"/>
              <w:rPr>
                <w:rFonts w:ascii="Arial" w:hAnsi="Arial" w:cs="Arial"/>
                <w:b/>
                <w:bCs/>
                <w:sz w:val="20"/>
                <w:szCs w:val="20"/>
              </w:rPr>
            </w:pPr>
          </w:p>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4"/>
            <w:tcBorders>
              <w:top w:val="single" w:sz="18" w:space="0" w:color="BFBFBF"/>
              <w:left w:val="nil"/>
              <w:bottom w:val="single" w:sz="18" w:space="0" w:color="BFBFBF"/>
              <w:right w:val="nil"/>
            </w:tcBorders>
            <w:vAlign w:val="center"/>
          </w:tcPr>
          <w:p w14:paraId="6163FB17" w14:textId="77777777" w:rsidR="000A2DC6" w:rsidRDefault="000A2DC6" w:rsidP="000A2DC6">
            <w:pPr>
              <w:pStyle w:val="Default"/>
              <w:rPr>
                <w:sz w:val="20"/>
                <w:szCs w:val="20"/>
              </w:rPr>
            </w:pPr>
            <w:r>
              <w:rPr>
                <w:b/>
                <w:sz w:val="20"/>
                <w:szCs w:val="20"/>
              </w:rPr>
              <w:t xml:space="preserve">QC Material: </w:t>
            </w:r>
            <w:r>
              <w:rPr>
                <w:sz w:val="20"/>
                <w:szCs w:val="20"/>
              </w:rPr>
              <w:t xml:space="preserve">BioRad Liquichek Immunoassay Plus Levels 1,2 and 3 </w:t>
            </w:r>
          </w:p>
          <w:p w14:paraId="53A49917" w14:textId="77777777" w:rsidR="000A2DC6" w:rsidRDefault="000A2DC6" w:rsidP="000A2DC6">
            <w:pPr>
              <w:pStyle w:val="Default"/>
              <w:rPr>
                <w:sz w:val="20"/>
                <w:szCs w:val="20"/>
              </w:rPr>
            </w:pPr>
          </w:p>
          <w:p w14:paraId="6C91EB3C" w14:textId="77777777" w:rsidR="000A2DC6" w:rsidRDefault="000A2DC6" w:rsidP="000A2DC6">
            <w:pPr>
              <w:pStyle w:val="Default"/>
              <w:rPr>
                <w:sz w:val="20"/>
                <w:szCs w:val="20"/>
              </w:rPr>
            </w:pPr>
            <w:r>
              <w:rPr>
                <w:b/>
                <w:bCs/>
                <w:sz w:val="20"/>
                <w:szCs w:val="20"/>
              </w:rPr>
              <w:t xml:space="preserve">Frequency: </w:t>
            </w:r>
            <w:r>
              <w:rPr>
                <w:sz w:val="20"/>
                <w:szCs w:val="20"/>
              </w:rPr>
              <w:t xml:space="preserve">Three levels each day of use. </w:t>
            </w:r>
          </w:p>
          <w:p w14:paraId="34FA3B82" w14:textId="77777777" w:rsidR="000A2DC6" w:rsidRDefault="000A2DC6" w:rsidP="000A2DC6">
            <w:pPr>
              <w:pStyle w:val="Default"/>
              <w:rPr>
                <w:sz w:val="20"/>
                <w:szCs w:val="20"/>
              </w:rPr>
            </w:pPr>
          </w:p>
          <w:p w14:paraId="7EC9B47A" w14:textId="77777777" w:rsidR="000A2DC6" w:rsidRDefault="000A2DC6" w:rsidP="000A2DC6">
            <w:pPr>
              <w:pStyle w:val="Default"/>
              <w:rPr>
                <w:sz w:val="20"/>
                <w:szCs w:val="20"/>
              </w:rPr>
            </w:pPr>
            <w:r>
              <w:rPr>
                <w:b/>
                <w:bCs/>
                <w:sz w:val="20"/>
                <w:szCs w:val="20"/>
              </w:rPr>
              <w:t xml:space="preserve">Stability: </w:t>
            </w:r>
            <w:r>
              <w:rPr>
                <w:sz w:val="20"/>
                <w:szCs w:val="20"/>
              </w:rPr>
              <w:t xml:space="preserve">5 Days at 2-8°C (due to the inclusion and use of Estradiol in this control) </w:t>
            </w:r>
          </w:p>
          <w:p w14:paraId="1B1DACC0" w14:textId="77777777" w:rsidR="000A2DC6" w:rsidRDefault="000A2DC6" w:rsidP="000A2DC6">
            <w:pPr>
              <w:pStyle w:val="Default"/>
              <w:rPr>
                <w:sz w:val="20"/>
                <w:szCs w:val="20"/>
              </w:rPr>
            </w:pPr>
          </w:p>
          <w:p w14:paraId="5C79021D" w14:textId="77777777" w:rsidR="000A2DC6" w:rsidRDefault="000A2DC6" w:rsidP="000A2DC6">
            <w:pPr>
              <w:pStyle w:val="Default"/>
              <w:rPr>
                <w:sz w:val="20"/>
                <w:szCs w:val="20"/>
              </w:rPr>
            </w:pPr>
            <w:r>
              <w:rPr>
                <w:b/>
                <w:bCs/>
                <w:sz w:val="20"/>
                <w:szCs w:val="20"/>
              </w:rPr>
              <w:t>Preparation</w:t>
            </w:r>
            <w:r>
              <w:rPr>
                <w:sz w:val="20"/>
                <w:szCs w:val="20"/>
              </w:rPr>
              <w:t xml:space="preserve">: </w:t>
            </w:r>
            <w:r w:rsidRPr="00960541">
              <w:rPr>
                <w:sz w:val="20"/>
                <w:szCs w:val="20"/>
              </w:rPr>
              <w:t xml:space="preserve">Let vials thaw for 30 minutes at room temperature and gently swirl to ensure homogeneity. Do not allow to stand at room temperature longer than 20 minutes after completely thawed.   </w:t>
            </w:r>
          </w:p>
          <w:p w14:paraId="2952ED80" w14:textId="77777777" w:rsidR="000A2DC6" w:rsidRDefault="000A2DC6" w:rsidP="000A2DC6">
            <w:pPr>
              <w:pStyle w:val="Default"/>
              <w:rPr>
                <w:sz w:val="20"/>
                <w:szCs w:val="20"/>
              </w:rPr>
            </w:pPr>
          </w:p>
          <w:p w14:paraId="6D6E0E9B" w14:textId="77777777" w:rsidR="000A2DC6" w:rsidRPr="00DC7421" w:rsidRDefault="000A2DC6" w:rsidP="000A2DC6">
            <w:pPr>
              <w:jc w:val="both"/>
              <w:rPr>
                <w:rFonts w:cs="Arial"/>
                <w:szCs w:val="20"/>
              </w:rPr>
            </w:pPr>
            <w:r w:rsidRPr="00DC7421">
              <w:rPr>
                <w:rFonts w:cs="Arial"/>
                <w:b/>
                <w:bCs/>
                <w:szCs w:val="20"/>
              </w:rPr>
              <w:t>Acceptable ranges:</w:t>
            </w:r>
            <w:r w:rsidRPr="00DC7421">
              <w:rPr>
                <w:rFonts w:cs="Arial"/>
                <w:szCs w:val="20"/>
              </w:rPr>
              <w:t xml:space="preserve"> </w:t>
            </w:r>
          </w:p>
          <w:p w14:paraId="3233389C" w14:textId="77777777" w:rsidR="000A2DC6" w:rsidRPr="00DC7421" w:rsidRDefault="000A2DC6" w:rsidP="000A2DC6">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720F8C84" w14:textId="77777777" w:rsidR="000A2DC6" w:rsidRPr="00DC7421" w:rsidRDefault="000A2DC6" w:rsidP="000A2DC6">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98E879B" w14:textId="77777777" w:rsidR="000A2DC6" w:rsidRPr="00DC7421" w:rsidRDefault="000A2DC6" w:rsidP="000A2DC6">
            <w:pPr>
              <w:pStyle w:val="ListParagraph"/>
              <w:numPr>
                <w:ilvl w:val="0"/>
                <w:numId w:val="19"/>
              </w:numPr>
              <w:jc w:val="both"/>
              <w:rPr>
                <w:rFonts w:cs="Arial"/>
                <w:szCs w:val="20"/>
              </w:rPr>
            </w:pPr>
            <w:r w:rsidRPr="00DC7421">
              <w:rPr>
                <w:rFonts w:cs="Arial"/>
                <w:szCs w:val="20"/>
              </w:rPr>
              <w:t xml:space="preserve">Refer to the Westgard Rules in Chemistry procedure for current Westgard rules in place for each analyte.  </w:t>
            </w:r>
          </w:p>
          <w:p w14:paraId="4BF535A0" w14:textId="77777777" w:rsidR="000A2DC6" w:rsidRPr="00DC7421" w:rsidRDefault="000A2DC6" w:rsidP="000A2DC6">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19171FAE" w14:textId="77777777" w:rsidR="000A2DC6" w:rsidRPr="00DC7421" w:rsidRDefault="000A2DC6" w:rsidP="000A2DC6">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3"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272726E9" w14:textId="77777777" w:rsidR="000A2DC6" w:rsidRPr="00DC7421" w:rsidRDefault="000A2DC6" w:rsidP="000A2DC6">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49912C79" w:rsidR="00DC7421" w:rsidRPr="00DC7421" w:rsidRDefault="00DC7421" w:rsidP="00DF2DEC">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lastRenderedPageBreak/>
              <w:t>Interferences</w:t>
            </w:r>
          </w:p>
        </w:tc>
        <w:tc>
          <w:tcPr>
            <w:tcW w:w="9360" w:type="dxa"/>
            <w:gridSpan w:val="4"/>
            <w:tcBorders>
              <w:top w:val="single" w:sz="18" w:space="0" w:color="BFBFBF"/>
              <w:left w:val="nil"/>
              <w:bottom w:val="single" w:sz="18" w:space="0" w:color="BFBFBF"/>
              <w:right w:val="nil"/>
            </w:tcBorders>
          </w:tcPr>
          <w:p w14:paraId="240C842D" w14:textId="005A5062" w:rsidR="000A2DC6" w:rsidRDefault="00041AA2" w:rsidP="00FE70F2">
            <w:pPr>
              <w:autoSpaceDE w:val="0"/>
              <w:autoSpaceDN w:val="0"/>
              <w:adjustRightInd w:val="0"/>
              <w:jc w:val="both"/>
              <w:rPr>
                <w:rFonts w:cs="Arial"/>
                <w:szCs w:val="20"/>
              </w:rPr>
            </w:pPr>
            <w:r>
              <w:rPr>
                <w:rFonts w:cs="Arial"/>
                <w:szCs w:val="20"/>
              </w:rPr>
              <w:t>An Abbott</w:t>
            </w:r>
            <w:r w:rsidR="00FE70F2" w:rsidRPr="00FE70F2">
              <w:rPr>
                <w:rFonts w:cs="Arial"/>
                <w:szCs w:val="20"/>
              </w:rPr>
              <w:t xml:space="preserve"> study was performed on the ARCHITECT i System.</w:t>
            </w:r>
            <w:r>
              <w:rPr>
                <w:rFonts w:cs="Arial"/>
                <w:szCs w:val="20"/>
              </w:rPr>
              <w:t xml:space="preserve"> </w:t>
            </w:r>
            <w:r w:rsidR="00FE70F2" w:rsidRPr="00FE70F2">
              <w:rPr>
                <w:rFonts w:cs="Arial"/>
                <w:szCs w:val="20"/>
              </w:rPr>
              <w:t>The Free T4 assay is designed to have a mean potential interference</w:t>
            </w:r>
            <w:r>
              <w:rPr>
                <w:rFonts w:cs="Arial"/>
                <w:szCs w:val="20"/>
              </w:rPr>
              <w:t xml:space="preserve"> </w:t>
            </w:r>
            <w:r w:rsidR="00FE70F2" w:rsidRPr="00FE70F2">
              <w:rPr>
                <w:rFonts w:cs="Arial"/>
                <w:szCs w:val="20"/>
              </w:rPr>
              <w:t>from hemoglobin, bilirubin, triglycerides, and protein of &lt; 10% at the</w:t>
            </w:r>
            <w:r>
              <w:rPr>
                <w:rFonts w:cs="Arial"/>
                <w:szCs w:val="20"/>
              </w:rPr>
              <w:t xml:space="preserve"> levels indicated below and applies to both analyzers:</w:t>
            </w:r>
          </w:p>
          <w:p w14:paraId="0F37696C" w14:textId="77777777" w:rsidR="000A2DC6" w:rsidRDefault="000A2DC6" w:rsidP="008577F5">
            <w:pPr>
              <w:autoSpaceDE w:val="0"/>
              <w:autoSpaceDN w:val="0"/>
              <w:adjustRightInd w:val="0"/>
              <w:jc w:val="both"/>
              <w:rPr>
                <w:rFonts w:cs="Arial"/>
                <w:szCs w:val="20"/>
              </w:rPr>
            </w:pPr>
          </w:p>
          <w:p w14:paraId="1D4C3CD1" w14:textId="03612B95" w:rsidR="008577F5" w:rsidRPr="008577F5" w:rsidRDefault="008577F5" w:rsidP="008577F5">
            <w:pPr>
              <w:autoSpaceDE w:val="0"/>
              <w:autoSpaceDN w:val="0"/>
              <w:adjustRightInd w:val="0"/>
              <w:jc w:val="both"/>
              <w:rPr>
                <w:rFonts w:cs="Arial"/>
                <w:szCs w:val="20"/>
              </w:rPr>
            </w:pPr>
            <w:r w:rsidRPr="008577F5">
              <w:rPr>
                <w:rFonts w:cs="Arial"/>
                <w:szCs w:val="20"/>
              </w:rPr>
              <w:t xml:space="preserve">Hemoglobin </w:t>
            </w:r>
            <w:r>
              <w:rPr>
                <w:rFonts w:cs="Arial"/>
                <w:szCs w:val="20"/>
              </w:rPr>
              <w:t xml:space="preserve">      </w:t>
            </w:r>
            <w:r w:rsidRPr="008577F5">
              <w:rPr>
                <w:rFonts w:cs="Arial"/>
                <w:szCs w:val="20"/>
              </w:rPr>
              <w:t>≤ 500 mg/dL</w:t>
            </w:r>
          </w:p>
          <w:p w14:paraId="10C5F1D9" w14:textId="478C7EBE" w:rsidR="008577F5" w:rsidRPr="008577F5" w:rsidRDefault="008577F5" w:rsidP="008577F5">
            <w:pPr>
              <w:autoSpaceDE w:val="0"/>
              <w:autoSpaceDN w:val="0"/>
              <w:adjustRightInd w:val="0"/>
              <w:jc w:val="both"/>
              <w:rPr>
                <w:rFonts w:cs="Arial"/>
                <w:szCs w:val="20"/>
              </w:rPr>
            </w:pPr>
            <w:r w:rsidRPr="008577F5">
              <w:rPr>
                <w:rFonts w:cs="Arial"/>
                <w:szCs w:val="20"/>
              </w:rPr>
              <w:t xml:space="preserve">Bilirubin </w:t>
            </w:r>
            <w:r>
              <w:rPr>
                <w:rFonts w:cs="Arial"/>
                <w:szCs w:val="20"/>
              </w:rPr>
              <w:t xml:space="preserve">            </w:t>
            </w:r>
            <w:r w:rsidRPr="008577F5">
              <w:rPr>
                <w:rFonts w:cs="Arial"/>
                <w:szCs w:val="20"/>
              </w:rPr>
              <w:t>≤ 20 mg/dL</w:t>
            </w:r>
          </w:p>
          <w:p w14:paraId="14DBD618" w14:textId="73E716C3" w:rsidR="008577F5" w:rsidRPr="008577F5" w:rsidRDefault="008577F5" w:rsidP="008577F5">
            <w:pPr>
              <w:autoSpaceDE w:val="0"/>
              <w:autoSpaceDN w:val="0"/>
              <w:adjustRightInd w:val="0"/>
              <w:jc w:val="both"/>
              <w:rPr>
                <w:rFonts w:cs="Arial"/>
                <w:szCs w:val="20"/>
              </w:rPr>
            </w:pPr>
            <w:r w:rsidRPr="008577F5">
              <w:rPr>
                <w:rFonts w:cs="Arial"/>
                <w:szCs w:val="20"/>
              </w:rPr>
              <w:t xml:space="preserve">Triglycerides </w:t>
            </w:r>
            <w:r>
              <w:rPr>
                <w:rFonts w:cs="Arial"/>
                <w:szCs w:val="20"/>
              </w:rPr>
              <w:t xml:space="preserve">     </w:t>
            </w:r>
            <w:r w:rsidRPr="008577F5">
              <w:rPr>
                <w:rFonts w:cs="Arial"/>
                <w:szCs w:val="20"/>
              </w:rPr>
              <w:t>≤ 3000 mg/dL</w:t>
            </w:r>
          </w:p>
          <w:p w14:paraId="5AF1D3BF" w14:textId="77777777" w:rsidR="000244AC" w:rsidRDefault="008577F5" w:rsidP="008577F5">
            <w:pPr>
              <w:autoSpaceDE w:val="0"/>
              <w:autoSpaceDN w:val="0"/>
              <w:adjustRightInd w:val="0"/>
              <w:jc w:val="both"/>
              <w:rPr>
                <w:rFonts w:cs="Arial"/>
                <w:szCs w:val="20"/>
              </w:rPr>
            </w:pPr>
            <w:r w:rsidRPr="008577F5">
              <w:rPr>
                <w:rFonts w:cs="Arial"/>
                <w:szCs w:val="20"/>
              </w:rPr>
              <w:t xml:space="preserve">Protein </w:t>
            </w:r>
            <w:r>
              <w:rPr>
                <w:rFonts w:cs="Arial"/>
                <w:szCs w:val="20"/>
              </w:rPr>
              <w:t xml:space="preserve">              </w:t>
            </w:r>
            <w:r w:rsidRPr="008577F5">
              <w:rPr>
                <w:rFonts w:cs="Arial"/>
                <w:szCs w:val="20"/>
              </w:rPr>
              <w:t>≤ 12 g/dL</w:t>
            </w:r>
          </w:p>
          <w:p w14:paraId="63A9AFB8" w14:textId="77777777" w:rsidR="00ED5CD8" w:rsidRDefault="00ED5CD8" w:rsidP="008577F5">
            <w:pPr>
              <w:autoSpaceDE w:val="0"/>
              <w:autoSpaceDN w:val="0"/>
              <w:adjustRightInd w:val="0"/>
              <w:jc w:val="both"/>
              <w:rPr>
                <w:rFonts w:cs="Arial"/>
                <w:szCs w:val="20"/>
              </w:rPr>
            </w:pPr>
          </w:p>
          <w:p w14:paraId="1835D5DC" w14:textId="5E4C8A44" w:rsidR="00041AA2" w:rsidRDefault="00ED5CD8" w:rsidP="008577F5">
            <w:pPr>
              <w:autoSpaceDE w:val="0"/>
              <w:autoSpaceDN w:val="0"/>
              <w:adjustRightInd w:val="0"/>
              <w:jc w:val="both"/>
              <w:rPr>
                <w:rFonts w:cs="Arial"/>
                <w:szCs w:val="20"/>
              </w:rPr>
            </w:pPr>
            <w:r w:rsidRPr="00ED5CD8">
              <w:rPr>
                <w:rFonts w:cs="Arial"/>
                <w:szCs w:val="20"/>
              </w:rPr>
              <w:t>FT4 is usually measured by automated analog immunoassays. In most instances, this will result in accurate results. However, abnormal types or quantities of binding proteins found in some patients and most often related to other illnesses or drug treatments may interfere in the accurate measurement of FT4 by analog immunoassays. These problems can be overcome by measuring FT4 by equilibrium dialysis, free from interfering proteins.</w:t>
            </w:r>
            <w:r w:rsidR="00587193">
              <w:rPr>
                <w:rFonts w:cs="Arial"/>
                <w:szCs w:val="20"/>
              </w:rPr>
              <w:t xml:space="preserve">  </w:t>
            </w:r>
          </w:p>
          <w:p w14:paraId="5CD00011" w14:textId="41D1A69B" w:rsidR="00ED5CD8" w:rsidRPr="00DC7421" w:rsidRDefault="00ED5CD8" w:rsidP="008577F5">
            <w:pPr>
              <w:autoSpaceDE w:val="0"/>
              <w:autoSpaceDN w:val="0"/>
              <w:adjustRightInd w:val="0"/>
              <w:jc w:val="both"/>
              <w:rPr>
                <w:rFonts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0B321227" w14:textId="78AAF37D" w:rsidR="00041AA2" w:rsidRPr="00041AA2" w:rsidRDefault="00041AA2" w:rsidP="00041AA2">
            <w:pPr>
              <w:rPr>
                <w:rFonts w:cs="Arial"/>
                <w:szCs w:val="20"/>
              </w:rPr>
            </w:pPr>
            <w:r w:rsidRPr="00041AA2">
              <w:rPr>
                <w:rFonts w:cs="Arial"/>
                <w:b/>
                <w:szCs w:val="20"/>
              </w:rPr>
              <w:t>Male and Female:</w:t>
            </w:r>
            <w:r>
              <w:rPr>
                <w:rFonts w:cs="Arial"/>
                <w:b/>
                <w:szCs w:val="20"/>
              </w:rPr>
              <w:t xml:space="preserve"> </w:t>
            </w:r>
            <w:r>
              <w:rPr>
                <w:rFonts w:cs="Arial"/>
                <w:szCs w:val="20"/>
              </w:rPr>
              <w:t>in ng/dL</w:t>
            </w:r>
          </w:p>
          <w:p w14:paraId="514BF832" w14:textId="68B0B19C" w:rsidR="00041AA2" w:rsidRDefault="00041AA2" w:rsidP="00041AA2">
            <w:pPr>
              <w:rPr>
                <w:rFonts w:cs="Arial"/>
                <w:szCs w:val="20"/>
              </w:rPr>
            </w:pPr>
            <w:r>
              <w:rPr>
                <w:rFonts w:cs="Arial"/>
                <w:szCs w:val="20"/>
              </w:rPr>
              <w:t>0 to 14 days</w:t>
            </w:r>
            <w:r w:rsidRPr="00041AA2">
              <w:rPr>
                <w:rFonts w:cs="Arial"/>
                <w:szCs w:val="20"/>
              </w:rPr>
              <w:t>:</w:t>
            </w:r>
            <w:r w:rsidR="008A387D">
              <w:rPr>
                <w:rFonts w:cs="Arial"/>
                <w:szCs w:val="20"/>
              </w:rPr>
              <w:t xml:space="preserve"> 0.7</w:t>
            </w:r>
            <w:r>
              <w:rPr>
                <w:rFonts w:cs="Arial"/>
                <w:szCs w:val="20"/>
              </w:rPr>
              <w:t xml:space="preserve"> - 3.21</w:t>
            </w:r>
            <w:r w:rsidRPr="00041AA2">
              <w:rPr>
                <w:rFonts w:cs="Arial"/>
                <w:szCs w:val="20"/>
              </w:rPr>
              <w:t xml:space="preserve">                              </w:t>
            </w:r>
          </w:p>
          <w:p w14:paraId="2F44432D" w14:textId="73741492" w:rsidR="00041AA2" w:rsidRDefault="00041AA2" w:rsidP="00041AA2">
            <w:pPr>
              <w:rPr>
                <w:rFonts w:cs="Arial"/>
                <w:szCs w:val="20"/>
              </w:rPr>
            </w:pPr>
            <w:r w:rsidRPr="00041AA2">
              <w:rPr>
                <w:rFonts w:cs="Arial"/>
                <w:szCs w:val="20"/>
              </w:rPr>
              <w:t>15 to 29 Days:</w:t>
            </w:r>
            <w:r>
              <w:rPr>
                <w:rFonts w:cs="Arial"/>
                <w:szCs w:val="20"/>
              </w:rPr>
              <w:t xml:space="preserve">  </w:t>
            </w:r>
            <w:r w:rsidR="008A387D">
              <w:rPr>
                <w:rFonts w:cs="Arial"/>
                <w:szCs w:val="20"/>
              </w:rPr>
              <w:t>0.7</w:t>
            </w:r>
            <w:r>
              <w:rPr>
                <w:rFonts w:cs="Arial"/>
                <w:szCs w:val="20"/>
              </w:rPr>
              <w:t xml:space="preserve"> </w:t>
            </w:r>
            <w:r w:rsidRPr="00041AA2">
              <w:rPr>
                <w:rFonts w:cs="Arial"/>
                <w:szCs w:val="20"/>
              </w:rPr>
              <w:t>-</w:t>
            </w:r>
            <w:r>
              <w:rPr>
                <w:rFonts w:cs="Arial"/>
                <w:szCs w:val="20"/>
              </w:rPr>
              <w:t xml:space="preserve"> 2.53</w:t>
            </w:r>
          </w:p>
          <w:p w14:paraId="5BCF46EB" w14:textId="7AF5A104" w:rsidR="00041AA2" w:rsidRDefault="00041AA2" w:rsidP="00041AA2">
            <w:pPr>
              <w:rPr>
                <w:rFonts w:cs="Arial"/>
                <w:szCs w:val="20"/>
              </w:rPr>
            </w:pPr>
            <w:r w:rsidRPr="00041AA2">
              <w:rPr>
                <w:rFonts w:cs="Arial"/>
                <w:szCs w:val="20"/>
              </w:rPr>
              <w:t>30 Days to &lt; 1 Year:</w:t>
            </w:r>
            <w:r w:rsidR="008A387D">
              <w:rPr>
                <w:rFonts w:cs="Arial"/>
                <w:szCs w:val="20"/>
              </w:rPr>
              <w:t xml:space="preserve">  0.7</w:t>
            </w:r>
            <w:r>
              <w:rPr>
                <w:rFonts w:cs="Arial"/>
                <w:szCs w:val="20"/>
              </w:rPr>
              <w:t xml:space="preserve"> - 1.7</w:t>
            </w:r>
          </w:p>
          <w:p w14:paraId="0E3D342E" w14:textId="16AF9B19" w:rsidR="00041AA2" w:rsidRDefault="00041AA2" w:rsidP="00041AA2">
            <w:pPr>
              <w:rPr>
                <w:rFonts w:cs="Arial"/>
                <w:szCs w:val="20"/>
              </w:rPr>
            </w:pPr>
            <w:r w:rsidRPr="00041AA2">
              <w:rPr>
                <w:rFonts w:cs="Arial"/>
                <w:szCs w:val="20"/>
              </w:rPr>
              <w:t>1 to &lt; 19 Years</w:t>
            </w:r>
            <w:r w:rsidR="008A387D">
              <w:rPr>
                <w:rFonts w:cs="Arial"/>
                <w:szCs w:val="20"/>
              </w:rPr>
              <w:t>:   0.7</w:t>
            </w:r>
            <w:r>
              <w:rPr>
                <w:rFonts w:cs="Arial"/>
                <w:szCs w:val="20"/>
              </w:rPr>
              <w:t xml:space="preserve"> - 1.37</w:t>
            </w:r>
          </w:p>
          <w:p w14:paraId="56344082" w14:textId="77777777" w:rsidR="0039587D" w:rsidRDefault="00041AA2" w:rsidP="00041AA2">
            <w:pPr>
              <w:rPr>
                <w:rFonts w:cs="Arial"/>
                <w:szCs w:val="20"/>
              </w:rPr>
            </w:pPr>
            <w:r>
              <w:rPr>
                <w:rFonts w:cs="Arial"/>
                <w:szCs w:val="20"/>
              </w:rPr>
              <w:t xml:space="preserve">Adult: 0.70 - 1.48 </w:t>
            </w:r>
          </w:p>
          <w:p w14:paraId="5CD00018" w14:textId="0DA25405" w:rsidR="00041AA2" w:rsidRPr="00DC7421" w:rsidRDefault="00041AA2" w:rsidP="00041AA2">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5D078540"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5FD61E8B" w:rsidR="00E3253B" w:rsidRPr="00DC7421" w:rsidRDefault="00041AA2"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69B04786" w14:textId="55B04940" w:rsidR="008577F5" w:rsidRDefault="008577F5" w:rsidP="008577F5">
            <w:pPr>
              <w:autoSpaceDE w:val="0"/>
              <w:autoSpaceDN w:val="0"/>
              <w:adjustRightInd w:val="0"/>
              <w:rPr>
                <w:rFonts w:cs="Arial"/>
                <w:bCs/>
                <w:szCs w:val="20"/>
              </w:rPr>
            </w:pPr>
            <w:r w:rsidRPr="008577F5">
              <w:rPr>
                <w:rFonts w:cs="Arial"/>
                <w:bCs/>
                <w:szCs w:val="20"/>
              </w:rPr>
              <w:t>Results should be used in conjunction with other data; e.g.,</w:t>
            </w:r>
            <w:r>
              <w:rPr>
                <w:rFonts w:cs="Arial"/>
                <w:bCs/>
                <w:szCs w:val="20"/>
              </w:rPr>
              <w:t xml:space="preserve"> </w:t>
            </w:r>
            <w:r w:rsidRPr="008577F5">
              <w:rPr>
                <w:rFonts w:cs="Arial"/>
                <w:bCs/>
                <w:szCs w:val="20"/>
              </w:rPr>
              <w:t>symptoms, results of other thyroid tests, clinical impressions, etc.</w:t>
            </w:r>
          </w:p>
          <w:p w14:paraId="66F6F2CA" w14:textId="77777777" w:rsidR="008577F5" w:rsidRPr="008577F5" w:rsidRDefault="008577F5" w:rsidP="008577F5">
            <w:pPr>
              <w:autoSpaceDE w:val="0"/>
              <w:autoSpaceDN w:val="0"/>
              <w:adjustRightInd w:val="0"/>
              <w:rPr>
                <w:rFonts w:cs="Arial"/>
                <w:bCs/>
                <w:szCs w:val="20"/>
              </w:rPr>
            </w:pPr>
          </w:p>
          <w:p w14:paraId="315771DD" w14:textId="39614B90" w:rsidR="00DC7421" w:rsidRDefault="00041AA2" w:rsidP="008577F5">
            <w:pPr>
              <w:autoSpaceDE w:val="0"/>
              <w:autoSpaceDN w:val="0"/>
              <w:adjustRightInd w:val="0"/>
              <w:rPr>
                <w:rFonts w:cs="Arial"/>
                <w:bCs/>
                <w:szCs w:val="20"/>
              </w:rPr>
            </w:pPr>
            <w:r>
              <w:rPr>
                <w:rFonts w:cs="Arial"/>
                <w:bCs/>
                <w:szCs w:val="20"/>
              </w:rPr>
              <w:t>If the F</w:t>
            </w:r>
            <w:r w:rsidR="008577F5" w:rsidRPr="008577F5">
              <w:rPr>
                <w:rFonts w:cs="Arial"/>
                <w:bCs/>
                <w:szCs w:val="20"/>
              </w:rPr>
              <w:t>ree T4 results are inconsistent with clinical evidence,</w:t>
            </w:r>
            <w:r w:rsidR="008577F5">
              <w:rPr>
                <w:rFonts w:cs="Arial"/>
                <w:bCs/>
                <w:szCs w:val="20"/>
              </w:rPr>
              <w:t xml:space="preserve"> </w:t>
            </w:r>
            <w:r w:rsidR="008577F5" w:rsidRPr="008577F5">
              <w:rPr>
                <w:rFonts w:cs="Arial"/>
                <w:bCs/>
                <w:szCs w:val="20"/>
              </w:rPr>
              <w:t>additional testing is suggested to confirm the result.</w:t>
            </w:r>
            <w:r>
              <w:rPr>
                <w:rFonts w:cs="Arial"/>
                <w:bCs/>
                <w:szCs w:val="20"/>
              </w:rPr>
              <w:t xml:space="preserve">  </w:t>
            </w:r>
            <w:r w:rsidRPr="00041AA2">
              <w:rPr>
                <w:rFonts w:cs="Arial"/>
                <w:bCs/>
                <w:szCs w:val="20"/>
              </w:rPr>
              <w:t>It is recommended that neonates be tested by another method if results do not coincide with other data; e.g., symptoms, results of other thyroid tests, clinical impressions, etc.</w:t>
            </w:r>
            <w:r w:rsidR="00587193">
              <w:rPr>
                <w:rFonts w:cs="Arial"/>
                <w:bCs/>
                <w:szCs w:val="20"/>
              </w:rPr>
              <w:t xml:space="preserve">  A separate order for children less than 1 year of age is orderable to send to Mayo Medical Laboratories.  </w:t>
            </w:r>
          </w:p>
          <w:p w14:paraId="7FC70EAA" w14:textId="77777777" w:rsidR="00ED5CD8" w:rsidRDefault="00ED5CD8" w:rsidP="008577F5">
            <w:pPr>
              <w:autoSpaceDE w:val="0"/>
              <w:autoSpaceDN w:val="0"/>
              <w:adjustRightInd w:val="0"/>
              <w:rPr>
                <w:rFonts w:cs="Arial"/>
                <w:bCs/>
                <w:szCs w:val="20"/>
              </w:rPr>
            </w:pPr>
          </w:p>
          <w:p w14:paraId="128A9462" w14:textId="34B1D940" w:rsidR="00ED5CD8" w:rsidRDefault="00ED5CD8" w:rsidP="008577F5">
            <w:pPr>
              <w:autoSpaceDE w:val="0"/>
              <w:autoSpaceDN w:val="0"/>
              <w:adjustRightInd w:val="0"/>
              <w:rPr>
                <w:rFonts w:cs="Arial"/>
                <w:bCs/>
                <w:szCs w:val="20"/>
              </w:rPr>
            </w:pPr>
            <w:r w:rsidRPr="00ED5CD8">
              <w:rPr>
                <w:rFonts w:cs="Arial"/>
                <w:bCs/>
                <w:szCs w:val="20"/>
              </w:rPr>
              <w:t>FT4 is usually measured by automated analog immunoassays. In most instances, this will result in accurate results. However, abnormal types or quantities of binding proteins found in some patients and most often related to other illnesses or drug treatments may interfere in the accurate measurement of FT4 by analog immunoassays. These problems can be overcome by measuring FT4 by equilibrium dialysis, free from interfering proteins.</w:t>
            </w:r>
          </w:p>
          <w:p w14:paraId="5CD00021" w14:textId="6D56ADD3" w:rsidR="00041AA2" w:rsidRPr="00DC7421" w:rsidRDefault="00041AA2" w:rsidP="008577F5">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p w14:paraId="4909A7F0" w14:textId="77777777" w:rsidR="00B73BD5" w:rsidRDefault="00B73BD5" w:rsidP="00B73BD5">
            <w:pPr>
              <w:autoSpaceDE w:val="0"/>
              <w:autoSpaceDN w:val="0"/>
              <w:adjustRightInd w:val="0"/>
              <w:rPr>
                <w:rFonts w:cs="Arial"/>
                <w:bCs/>
                <w:szCs w:val="20"/>
              </w:rPr>
            </w:pPr>
          </w:p>
          <w:p w14:paraId="528B6760" w14:textId="2EB7B306" w:rsidR="00F83DB0" w:rsidRDefault="00041AA2" w:rsidP="00B73BD5">
            <w:pPr>
              <w:autoSpaceDE w:val="0"/>
              <w:autoSpaceDN w:val="0"/>
              <w:adjustRightInd w:val="0"/>
              <w:rPr>
                <w:rFonts w:cs="Arial"/>
                <w:bCs/>
                <w:szCs w:val="20"/>
              </w:rPr>
            </w:pPr>
            <w:r>
              <w:rPr>
                <w:rFonts w:cs="Arial"/>
                <w:bCs/>
                <w:szCs w:val="20"/>
              </w:rPr>
              <w:t>Do not dilute.</w:t>
            </w:r>
          </w:p>
          <w:p w14:paraId="6811B3C2" w14:textId="664BBEF7" w:rsidR="00B73BD5" w:rsidRPr="00DC7421" w:rsidRDefault="00B73BD5" w:rsidP="00B73BD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585BB45C" w:rsidR="00EA580E" w:rsidRDefault="00EA580E" w:rsidP="00EA580E">
            <w:pPr>
              <w:rPr>
                <w:rFonts w:cs="Arial"/>
                <w:b/>
                <w:bCs/>
                <w:color w:val="7030A0"/>
                <w:szCs w:val="20"/>
              </w:rPr>
            </w:pPr>
            <w:r w:rsidRPr="00A062E1">
              <w:rPr>
                <w:rFonts w:cs="Arial"/>
                <w:b/>
                <w:bCs/>
                <w:color w:val="7030A0"/>
                <w:szCs w:val="20"/>
              </w:rPr>
              <w:t>Alinity c</w:t>
            </w:r>
            <w:r w:rsidR="00041AA2">
              <w:rPr>
                <w:rFonts w:cs="Arial"/>
                <w:b/>
                <w:bCs/>
                <w:color w:val="7030A0"/>
                <w:szCs w:val="20"/>
              </w:rPr>
              <w:t xml:space="preserve"> and Architect i1000SR</w:t>
            </w:r>
            <w:r>
              <w:rPr>
                <w:rFonts w:cs="Arial"/>
                <w:b/>
                <w:bCs/>
                <w:color w:val="7030A0"/>
                <w:szCs w:val="20"/>
              </w:rPr>
              <w:t>:</w:t>
            </w:r>
          </w:p>
          <w:p w14:paraId="7EEC7ABE" w14:textId="7BDF5F2C"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041AA2">
              <w:rPr>
                <w:rFonts w:cs="Arial"/>
                <w:szCs w:val="20"/>
              </w:rPr>
              <w:t>0.42</w:t>
            </w:r>
            <w:r w:rsidR="00E47DE5">
              <w:rPr>
                <w:rFonts w:cs="Arial"/>
                <w:szCs w:val="20"/>
              </w:rPr>
              <w:t xml:space="preserve"> </w:t>
            </w:r>
            <w:r>
              <w:rPr>
                <w:rFonts w:cs="Arial"/>
                <w:szCs w:val="20"/>
              </w:rPr>
              <w:t xml:space="preserve">and </w:t>
            </w:r>
            <w:r w:rsidR="00041AA2">
              <w:rPr>
                <w:rFonts w:cs="Arial"/>
                <w:szCs w:val="20"/>
              </w:rPr>
              <w:t>5.0 ng/dL</w:t>
            </w:r>
            <w:r w:rsidR="00E47DE5" w:rsidRPr="00DC7421">
              <w:rPr>
                <w:rFonts w:cs="Arial"/>
                <w:szCs w:val="20"/>
              </w:rPr>
              <w:t xml:space="preserve"> </w:t>
            </w:r>
            <w:r w:rsidRPr="00DC7421">
              <w:rPr>
                <w:rFonts w:cs="Arial"/>
                <w:szCs w:val="20"/>
              </w:rPr>
              <w:t>without error messages are released</w:t>
            </w:r>
          </w:p>
          <w:p w14:paraId="512DB6C5" w14:textId="3F8EBF0F" w:rsidR="00F84C8E" w:rsidRPr="00DC7421" w:rsidRDefault="00F84C8E" w:rsidP="00F84C8E">
            <w:pPr>
              <w:numPr>
                <w:ilvl w:val="0"/>
                <w:numId w:val="40"/>
              </w:numPr>
              <w:rPr>
                <w:rFonts w:cs="Arial"/>
                <w:szCs w:val="20"/>
              </w:rPr>
            </w:pPr>
            <w:r>
              <w:rPr>
                <w:rFonts w:cs="Arial"/>
                <w:szCs w:val="20"/>
              </w:rPr>
              <w:t xml:space="preserve">Results below </w:t>
            </w:r>
            <w:r w:rsidR="00041AA2">
              <w:rPr>
                <w:rFonts w:cs="Arial"/>
                <w:szCs w:val="20"/>
              </w:rPr>
              <w:t>0.42</w:t>
            </w:r>
            <w:r w:rsidR="00E47DE5">
              <w:rPr>
                <w:rFonts w:cs="Arial"/>
                <w:szCs w:val="20"/>
              </w:rPr>
              <w:t xml:space="preserve"> </w:t>
            </w:r>
            <w:r>
              <w:rPr>
                <w:rFonts w:cs="Arial"/>
                <w:szCs w:val="20"/>
              </w:rPr>
              <w:t xml:space="preserve">without error messages are reported as &lt; </w:t>
            </w:r>
            <w:r w:rsidR="00041AA2">
              <w:rPr>
                <w:rFonts w:cs="Arial"/>
                <w:szCs w:val="20"/>
              </w:rPr>
              <w:t>0.42 ng/dL</w:t>
            </w:r>
          </w:p>
          <w:p w14:paraId="1516BBCC" w14:textId="56CFCE13" w:rsidR="00EA580E" w:rsidRDefault="00041AA2" w:rsidP="00F84C8E">
            <w:pPr>
              <w:numPr>
                <w:ilvl w:val="0"/>
                <w:numId w:val="40"/>
              </w:numPr>
              <w:rPr>
                <w:rFonts w:cs="Arial"/>
                <w:szCs w:val="20"/>
              </w:rPr>
            </w:pPr>
            <w:r>
              <w:rPr>
                <w:rFonts w:cs="Arial"/>
                <w:szCs w:val="20"/>
              </w:rPr>
              <w:t>Results &gt; 5.0</w:t>
            </w:r>
            <w:r w:rsidR="00F84C8E">
              <w:rPr>
                <w:rFonts w:cs="Arial"/>
                <w:szCs w:val="20"/>
              </w:rPr>
              <w:t xml:space="preserve"> are reported as &gt; </w:t>
            </w:r>
            <w:r>
              <w:rPr>
                <w:rFonts w:cs="Arial"/>
                <w:szCs w:val="20"/>
              </w:rPr>
              <w:t>5.0 ng/dL</w:t>
            </w:r>
          </w:p>
          <w:p w14:paraId="25E84664" w14:textId="77777777" w:rsidR="00ED5CD8" w:rsidRDefault="00ED5CD8" w:rsidP="00ED5CD8">
            <w:pPr>
              <w:rPr>
                <w:rFonts w:cs="Arial"/>
                <w:szCs w:val="20"/>
              </w:rPr>
            </w:pPr>
          </w:p>
          <w:p w14:paraId="4549837D" w14:textId="77777777" w:rsidR="00ED5CD8" w:rsidRPr="00ED5CD8" w:rsidRDefault="00ED5CD8" w:rsidP="00ED5CD8">
            <w:pPr>
              <w:rPr>
                <w:rFonts w:cs="Arial"/>
                <w:b/>
                <w:szCs w:val="20"/>
              </w:rPr>
            </w:pPr>
            <w:r w:rsidRPr="00ED5CD8">
              <w:rPr>
                <w:rFonts w:cs="Arial"/>
                <w:b/>
                <w:szCs w:val="20"/>
              </w:rPr>
              <w:t>Test Code LFT4:</w:t>
            </w:r>
          </w:p>
          <w:p w14:paraId="30463158" w14:textId="1DBBF322" w:rsidR="00ED5CD8" w:rsidRPr="00ED5CD8" w:rsidRDefault="00ED5CD8" w:rsidP="00ED5CD8">
            <w:pPr>
              <w:rPr>
                <w:rFonts w:cs="Arial"/>
                <w:szCs w:val="20"/>
              </w:rPr>
            </w:pPr>
            <w:r>
              <w:rPr>
                <w:rFonts w:cs="Arial"/>
                <w:szCs w:val="20"/>
              </w:rPr>
              <w:t>Results between 0.8 to 5</w:t>
            </w:r>
            <w:r w:rsidRPr="00ED5CD8">
              <w:rPr>
                <w:rFonts w:cs="Arial"/>
                <w:szCs w:val="20"/>
              </w:rPr>
              <w:t>.0 ng/dL without error messages are released</w:t>
            </w:r>
          </w:p>
          <w:p w14:paraId="0FDFDC22" w14:textId="156744DF" w:rsidR="00ED5CD8" w:rsidRPr="00ED5CD8" w:rsidRDefault="00ED5CD8" w:rsidP="00ED5CD8">
            <w:pPr>
              <w:rPr>
                <w:rFonts w:cs="Arial"/>
                <w:szCs w:val="20"/>
              </w:rPr>
            </w:pPr>
            <w:r w:rsidRPr="00ED5CD8">
              <w:rPr>
                <w:rFonts w:cs="Arial"/>
                <w:szCs w:val="20"/>
              </w:rPr>
              <w:t>Results great</w:t>
            </w:r>
            <w:r>
              <w:rPr>
                <w:rFonts w:cs="Arial"/>
                <w:szCs w:val="20"/>
              </w:rPr>
              <w:t>er than 5.0 ng/dL: report as &gt; 5</w:t>
            </w:r>
            <w:r w:rsidRPr="00ED5CD8">
              <w:rPr>
                <w:rFonts w:cs="Arial"/>
                <w:szCs w:val="20"/>
              </w:rPr>
              <w:t>.0 ng/dL after repeat analysis</w:t>
            </w:r>
          </w:p>
          <w:p w14:paraId="5AE13182" w14:textId="1A0CABB1" w:rsidR="00ED5CD8" w:rsidRDefault="00ED5CD8" w:rsidP="00ED5CD8">
            <w:pPr>
              <w:rPr>
                <w:rFonts w:cs="Arial"/>
                <w:szCs w:val="20"/>
              </w:rPr>
            </w:pPr>
            <w:r w:rsidRPr="00ED5CD8">
              <w:rPr>
                <w:rFonts w:cs="Arial"/>
                <w:szCs w:val="20"/>
              </w:rPr>
              <w:t>Results &lt;0.8 will order a new test to be sent to Mayo Laboratory for Free T4 by Equilibrium Dialysis</w:t>
            </w:r>
          </w:p>
          <w:p w14:paraId="1D3AAB0B" w14:textId="77777777" w:rsidR="00B15DC7" w:rsidRDefault="00B15DC7" w:rsidP="00ED5CD8">
            <w:pPr>
              <w:rPr>
                <w:rFonts w:cs="Arial"/>
                <w:szCs w:val="20"/>
              </w:rPr>
            </w:pPr>
          </w:p>
          <w:p w14:paraId="6EC08189" w14:textId="14CDC620" w:rsidR="00B15DC7" w:rsidRPr="00F84C8E" w:rsidRDefault="00B15DC7" w:rsidP="00ED5CD8">
            <w:pPr>
              <w:rPr>
                <w:rFonts w:cs="Arial"/>
                <w:szCs w:val="20"/>
              </w:rPr>
            </w:pPr>
            <w:r>
              <w:rPr>
                <w:rFonts w:cs="Arial"/>
                <w:szCs w:val="20"/>
              </w:rPr>
              <w:t>Children less than 1 year should be tested by Free T4 at Mayo Medical Laboratories, MML test code FRT4.</w:t>
            </w:r>
          </w:p>
          <w:p w14:paraId="5CD0003C" w14:textId="77777777" w:rsidR="00F83DB0" w:rsidRPr="00DC7421" w:rsidRDefault="00F83DB0" w:rsidP="00041AA2">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lastRenderedPageBreak/>
              <w:t>Specimen Storage</w:t>
            </w:r>
          </w:p>
        </w:tc>
        <w:tc>
          <w:tcPr>
            <w:tcW w:w="9360" w:type="dxa"/>
            <w:gridSpan w:val="4"/>
            <w:tcBorders>
              <w:top w:val="single" w:sz="18" w:space="0" w:color="BFBFBF"/>
              <w:left w:val="nil"/>
              <w:bottom w:val="single" w:sz="18" w:space="0" w:color="BFBFBF"/>
              <w:right w:val="nil"/>
            </w:tcBorders>
          </w:tcPr>
          <w:p w14:paraId="5CD0003F" w14:textId="21F3B385"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00B15DC7">
              <w:rPr>
                <w:rFonts w:cs="Arial"/>
                <w:szCs w:val="20"/>
              </w:rPr>
              <w:t xml:space="preserve"> Samples are retained 14</w:t>
            </w:r>
            <w:r w:rsidRPr="00DC7421">
              <w:rPr>
                <w:rFonts w:cs="Arial"/>
                <w:szCs w:val="20"/>
              </w:rPr>
              <w:t xml:space="preserve">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618E66EE" w14:textId="4DD2F384" w:rsidR="00A92C6D" w:rsidRPr="00960541" w:rsidRDefault="00A92C6D" w:rsidP="00A92C6D">
            <w:pPr>
              <w:numPr>
                <w:ilvl w:val="0"/>
                <w:numId w:val="33"/>
              </w:numPr>
              <w:rPr>
                <w:rFonts w:cs="Arial"/>
                <w:szCs w:val="20"/>
              </w:rPr>
            </w:pPr>
            <w:r>
              <w:rPr>
                <w:rFonts w:cs="Arial"/>
                <w:szCs w:val="20"/>
              </w:rPr>
              <w:t>Abbott Alinity i Free T4</w:t>
            </w:r>
            <w:r w:rsidRPr="00960541">
              <w:rPr>
                <w:rFonts w:cs="Arial"/>
                <w:szCs w:val="20"/>
              </w:rPr>
              <w:t xml:space="preserve"> Reagent Instructions for Use, Abbott Diagnostics Division, Abbott</w:t>
            </w:r>
            <w:r>
              <w:rPr>
                <w:rFonts w:cs="Arial"/>
                <w:szCs w:val="20"/>
              </w:rPr>
              <w:t xml:space="preserve"> Park, IL USA.  Revised February 2018</w:t>
            </w:r>
          </w:p>
          <w:p w14:paraId="2F0F9380" w14:textId="4D1438F2" w:rsidR="00A92C6D" w:rsidRDefault="00A92C6D" w:rsidP="00A92C6D">
            <w:pPr>
              <w:numPr>
                <w:ilvl w:val="0"/>
                <w:numId w:val="33"/>
              </w:numPr>
              <w:rPr>
                <w:rFonts w:cs="Arial"/>
                <w:szCs w:val="20"/>
              </w:rPr>
            </w:pPr>
            <w:r>
              <w:rPr>
                <w:rFonts w:cs="Arial"/>
                <w:szCs w:val="20"/>
              </w:rPr>
              <w:t>Abbott Alinity i Free T4</w:t>
            </w:r>
            <w:r w:rsidRPr="00960541">
              <w:rPr>
                <w:rFonts w:cs="Arial"/>
                <w:szCs w:val="20"/>
              </w:rPr>
              <w:t xml:space="preserve"> Calibrator Kit Package Insert, Abbott Diagnostics Division, Abbott Park, IL USA.  Revised </w:t>
            </w:r>
            <w:r>
              <w:rPr>
                <w:rFonts w:cs="Arial"/>
                <w:szCs w:val="20"/>
              </w:rPr>
              <w:t>December 2017</w:t>
            </w:r>
          </w:p>
          <w:p w14:paraId="75AA6907" w14:textId="64AFABD9" w:rsidR="00A92C6D" w:rsidRPr="00960541" w:rsidRDefault="00A92C6D" w:rsidP="00A92C6D">
            <w:pPr>
              <w:numPr>
                <w:ilvl w:val="0"/>
                <w:numId w:val="33"/>
              </w:numPr>
              <w:rPr>
                <w:rFonts w:cs="Arial"/>
                <w:szCs w:val="20"/>
              </w:rPr>
            </w:pPr>
            <w:r>
              <w:rPr>
                <w:rFonts w:cs="Arial"/>
                <w:szCs w:val="20"/>
              </w:rPr>
              <w:t>Abbott Architect Free T4</w:t>
            </w:r>
            <w:r w:rsidRPr="00960541">
              <w:rPr>
                <w:rFonts w:cs="Arial"/>
                <w:szCs w:val="20"/>
              </w:rPr>
              <w:t xml:space="preserve"> Reagent Instructions for Use, Abbott Diagnostics Division, Abbott</w:t>
            </w:r>
            <w:r>
              <w:rPr>
                <w:rFonts w:cs="Arial"/>
                <w:szCs w:val="20"/>
              </w:rPr>
              <w:t xml:space="preserve"> Park, IL USA.  Revised April 2017</w:t>
            </w:r>
          </w:p>
          <w:p w14:paraId="24812419" w14:textId="0DEF7C8F" w:rsidR="00A92C6D" w:rsidRPr="00A92C6D" w:rsidRDefault="00A92C6D" w:rsidP="00A92C6D">
            <w:pPr>
              <w:numPr>
                <w:ilvl w:val="0"/>
                <w:numId w:val="33"/>
              </w:numPr>
              <w:rPr>
                <w:rFonts w:cs="Arial"/>
                <w:szCs w:val="20"/>
              </w:rPr>
            </w:pPr>
            <w:r>
              <w:rPr>
                <w:rFonts w:cs="Arial"/>
                <w:szCs w:val="20"/>
              </w:rPr>
              <w:t>Abbott Architect Free T4</w:t>
            </w:r>
            <w:r w:rsidRPr="00960541">
              <w:rPr>
                <w:rFonts w:cs="Arial"/>
                <w:szCs w:val="20"/>
              </w:rPr>
              <w:t xml:space="preserve"> Calibrator Kit Package Insert, Abbott Diagnostics Division, Abbott Park, IL USA.  Revised </w:t>
            </w:r>
            <w:r>
              <w:rPr>
                <w:rFonts w:cs="Arial"/>
                <w:szCs w:val="20"/>
              </w:rPr>
              <w:t>June 2015</w:t>
            </w:r>
          </w:p>
          <w:p w14:paraId="039A6394" w14:textId="77777777" w:rsidR="00A92C6D" w:rsidRPr="0092319D" w:rsidRDefault="007661B2" w:rsidP="00A92C6D">
            <w:pPr>
              <w:numPr>
                <w:ilvl w:val="0"/>
                <w:numId w:val="33"/>
              </w:numPr>
              <w:rPr>
                <w:rFonts w:cs="Arial"/>
                <w:szCs w:val="20"/>
              </w:rPr>
            </w:pPr>
            <w:hyperlink r:id="rId14" w:anchor="/login;next=search;queryParams=%7B%7D" w:history="1">
              <w:r w:rsidR="00A92C6D" w:rsidRPr="0000237D">
                <w:rPr>
                  <w:rStyle w:val="Hyperlink"/>
                  <w:rFonts w:cs="Arial"/>
                  <w:szCs w:val="20"/>
                </w:rPr>
                <w:t>CALIPER Reference Interval Studies</w:t>
              </w:r>
            </w:hyperlink>
            <w:r w:rsidR="00A92C6D">
              <w:rPr>
                <w:rFonts w:cs="Arial"/>
                <w:szCs w:val="20"/>
              </w:rPr>
              <w:t>, accessed 10/27/2020.</w:t>
            </w:r>
          </w:p>
          <w:p w14:paraId="54EAE295" w14:textId="77777777" w:rsidR="00A92C6D" w:rsidRPr="0092319D" w:rsidRDefault="00A92C6D" w:rsidP="00A92C6D">
            <w:pPr>
              <w:pStyle w:val="ListParagraph"/>
              <w:numPr>
                <w:ilvl w:val="0"/>
                <w:numId w:val="33"/>
              </w:numPr>
              <w:rPr>
                <w:rFonts w:cs="Arial"/>
                <w:szCs w:val="20"/>
              </w:rPr>
            </w:pPr>
            <w:r w:rsidRPr="0092319D">
              <w:rPr>
                <w:rFonts w:cs="Arial"/>
                <w:szCs w:val="20"/>
              </w:rPr>
              <w:t>BioRad Liquichek Immunoassay Plus Quality Control Package Insert, BioRad Laboratories, Irvine, CA.  Revised April 2020</w:t>
            </w:r>
          </w:p>
          <w:p w14:paraId="5CD00046" w14:textId="77777777" w:rsidR="00E3253B" w:rsidRPr="00DC7421" w:rsidRDefault="00E3253B" w:rsidP="00A92C6D">
            <w:pPr>
              <w:ind w:left="360"/>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52034259"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127C88C4" w:rsidR="00F50200" w:rsidRPr="00DC7421" w:rsidRDefault="00B73BD5">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5E2B6F2F" w:rsidR="00F50200" w:rsidRPr="00DC7421" w:rsidRDefault="00B73BD5">
            <w:pPr>
              <w:rPr>
                <w:rFonts w:cs="Arial"/>
                <w:iCs/>
                <w:szCs w:val="20"/>
              </w:rPr>
            </w:pPr>
            <w:r>
              <w:rPr>
                <w:rFonts w:cs="Arial"/>
                <w:iCs/>
                <w:szCs w:val="20"/>
              </w:rPr>
              <w:t>May 29,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61F120CB" w:rsidR="00F50200" w:rsidRPr="00F84C8E" w:rsidRDefault="00A92C6D">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7A83E43C" w:rsidR="00F50200" w:rsidRPr="00F84C8E" w:rsidRDefault="00A92C6D">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30D7BF7E" w:rsidR="00F50200" w:rsidRPr="00F84C8E" w:rsidRDefault="00A92C6D">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590AB213" w:rsidR="00F50200" w:rsidRPr="00F84C8E" w:rsidRDefault="00A92C6D">
            <w:pPr>
              <w:rPr>
                <w:rFonts w:cs="Arial"/>
                <w:iCs/>
                <w:szCs w:val="20"/>
              </w:rPr>
            </w:pPr>
            <w:r>
              <w:rPr>
                <w:rFonts w:cs="Arial"/>
                <w:iCs/>
                <w:szCs w:val="20"/>
              </w:rPr>
              <w:t>Added Alinity ci analyzer, added i1000 analyzer.  References, reference intervals, AMR, calibrators, reagents, sample, etc. for new testing/new analyzer</w:t>
            </w:r>
            <w:r w:rsidR="007661B2">
              <w:rPr>
                <w:rFonts w:cs="Arial"/>
                <w:iCs/>
                <w:szCs w:val="20"/>
              </w:rPr>
              <w:t>.  Children less than 1 year should be tested by MML</w:t>
            </w:r>
            <w:bookmarkStart w:id="0" w:name="_GoBack"/>
            <w:bookmarkEnd w:id="0"/>
          </w:p>
        </w:tc>
      </w:tr>
    </w:tbl>
    <w:p w14:paraId="5CD0005A" w14:textId="77777777" w:rsidR="00E3253B" w:rsidRPr="00BC1DCC" w:rsidRDefault="00E3253B" w:rsidP="007132A9">
      <w:pPr>
        <w:rPr>
          <w:rFonts w:cs="Arial"/>
        </w:rPr>
      </w:pPr>
    </w:p>
    <w:sectPr w:rsidR="00E3253B" w:rsidRPr="00BC1DCC" w:rsidSect="008F2C66">
      <w:headerReference w:type="default" r:id="rId15"/>
      <w:footerReference w:type="default" r:id="rId16"/>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3933318E" w:rsidR="00B13C1A" w:rsidRPr="002E718D" w:rsidRDefault="00B13C1A" w:rsidP="002E718D">
    <w:pPr>
      <w:ind w:left="-1260" w:right="-1260"/>
      <w:rPr>
        <w:rFonts w:cs="Arial"/>
        <w:sz w:val="16"/>
      </w:rPr>
    </w:pPr>
    <w:r>
      <w:rPr>
        <w:rFonts w:cs="Arial"/>
        <w:sz w:val="16"/>
      </w:rPr>
      <w:t xml:space="preserve">Laboratory, Children’s </w:t>
    </w:r>
    <w:r w:rsidR="000A2DC6">
      <w:rPr>
        <w:rFonts w:cs="Arial"/>
        <w:sz w:val="16"/>
      </w:rPr>
      <w:t>Minnesota, Minneapolis</w:t>
    </w:r>
    <w:r>
      <w:rPr>
        <w:rFonts w:cs="Arial"/>
        <w:sz w:val="16"/>
      </w:rPr>
      <w:t>,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7661B2">
      <w:rPr>
        <w:noProof/>
        <w:sz w:val="18"/>
      </w:rPr>
      <w:t>5</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7661B2">
      <w:rPr>
        <w:noProof/>
        <w:sz w:val="18"/>
      </w:rPr>
      <w:t>7</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762DB3C7"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0A2DC6">
      <w:rPr>
        <w:rFonts w:cs="Arial"/>
      </w:rPr>
      <w:t>CH 6.811 Free Thyroxine (FT4)</w:t>
    </w:r>
    <w:r w:rsidR="00981A4A">
      <w:rPr>
        <w:rFonts w:cs="Arial"/>
      </w:rPr>
      <w:t xml:space="preserve"> </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21C10C74" w:rsidR="00B13C1A" w:rsidRDefault="00B13C1A">
    <w:pPr>
      <w:ind w:left="-1260" w:right="-1260"/>
      <w:rPr>
        <w:rFonts w:cs="Arial"/>
      </w:rPr>
    </w:pPr>
    <w:r>
      <w:rPr>
        <w:rFonts w:cs="Arial"/>
      </w:rPr>
      <w:t xml:space="preserve">Effective Date: </w:t>
    </w:r>
    <w:r w:rsidR="000A2DC6">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6076E6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1D26B1"/>
    <w:multiLevelType w:val="hybridMultilevel"/>
    <w:tmpl w:val="0B0E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1"/>
  </w:num>
  <w:num w:numId="4">
    <w:abstractNumId w:val="35"/>
  </w:num>
  <w:num w:numId="5">
    <w:abstractNumId w:val="5"/>
  </w:num>
  <w:num w:numId="6">
    <w:abstractNumId w:val="10"/>
  </w:num>
  <w:num w:numId="7">
    <w:abstractNumId w:val="27"/>
  </w:num>
  <w:num w:numId="8">
    <w:abstractNumId w:val="21"/>
  </w:num>
  <w:num w:numId="9">
    <w:abstractNumId w:val="13"/>
  </w:num>
  <w:num w:numId="10">
    <w:abstractNumId w:val="2"/>
  </w:num>
  <w:num w:numId="11">
    <w:abstractNumId w:val="28"/>
  </w:num>
  <w:num w:numId="12">
    <w:abstractNumId w:val="8"/>
  </w:num>
  <w:num w:numId="13">
    <w:abstractNumId w:val="29"/>
  </w:num>
  <w:num w:numId="14">
    <w:abstractNumId w:val="37"/>
  </w:num>
  <w:num w:numId="15">
    <w:abstractNumId w:val="19"/>
  </w:num>
  <w:num w:numId="16">
    <w:abstractNumId w:val="1"/>
  </w:num>
  <w:num w:numId="17">
    <w:abstractNumId w:val="40"/>
  </w:num>
  <w:num w:numId="18">
    <w:abstractNumId w:val="11"/>
  </w:num>
  <w:num w:numId="19">
    <w:abstractNumId w:val="18"/>
  </w:num>
  <w:num w:numId="20">
    <w:abstractNumId w:val="26"/>
  </w:num>
  <w:num w:numId="21">
    <w:abstractNumId w:val="33"/>
  </w:num>
  <w:num w:numId="22">
    <w:abstractNumId w:val="38"/>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2"/>
  </w:num>
  <w:num w:numId="30">
    <w:abstractNumId w:val="30"/>
  </w:num>
  <w:num w:numId="31">
    <w:abstractNumId w:val="20"/>
  </w:num>
  <w:num w:numId="32">
    <w:abstractNumId w:val="16"/>
  </w:num>
  <w:num w:numId="33">
    <w:abstractNumId w:val="4"/>
  </w:num>
  <w:num w:numId="34">
    <w:abstractNumId w:val="36"/>
  </w:num>
  <w:num w:numId="35">
    <w:abstractNumId w:val="34"/>
  </w:num>
  <w:num w:numId="36">
    <w:abstractNumId w:val="15"/>
  </w:num>
  <w:num w:numId="37">
    <w:abstractNumId w:val="39"/>
  </w:num>
  <w:num w:numId="38">
    <w:abstractNumId w:val="0"/>
  </w:num>
  <w:num w:numId="39">
    <w:abstractNumId w:val="9"/>
  </w:num>
  <w:num w:numId="40">
    <w:abstractNumId w:val="24"/>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13435"/>
    <w:rsid w:val="0002281F"/>
    <w:rsid w:val="000244AC"/>
    <w:rsid w:val="00025B50"/>
    <w:rsid w:val="0002771B"/>
    <w:rsid w:val="00041AA2"/>
    <w:rsid w:val="00064AD2"/>
    <w:rsid w:val="000A2DC6"/>
    <w:rsid w:val="000A3E5A"/>
    <w:rsid w:val="000E63E3"/>
    <w:rsid w:val="001102B2"/>
    <w:rsid w:val="00115DD6"/>
    <w:rsid w:val="001241E4"/>
    <w:rsid w:val="0017089C"/>
    <w:rsid w:val="001A1584"/>
    <w:rsid w:val="001B58ED"/>
    <w:rsid w:val="001C1CFA"/>
    <w:rsid w:val="001C641E"/>
    <w:rsid w:val="001D1786"/>
    <w:rsid w:val="001D284B"/>
    <w:rsid w:val="001F5D12"/>
    <w:rsid w:val="00233AA0"/>
    <w:rsid w:val="00234774"/>
    <w:rsid w:val="002462C0"/>
    <w:rsid w:val="00250A09"/>
    <w:rsid w:val="00252F1D"/>
    <w:rsid w:val="002A3FA3"/>
    <w:rsid w:val="002C12BF"/>
    <w:rsid w:val="002C29CB"/>
    <w:rsid w:val="002C3006"/>
    <w:rsid w:val="002E718D"/>
    <w:rsid w:val="002F5C68"/>
    <w:rsid w:val="002F5F18"/>
    <w:rsid w:val="0030640D"/>
    <w:rsid w:val="003100D1"/>
    <w:rsid w:val="003145F4"/>
    <w:rsid w:val="003278F7"/>
    <w:rsid w:val="00370B0F"/>
    <w:rsid w:val="00387FF5"/>
    <w:rsid w:val="0039587D"/>
    <w:rsid w:val="003A65AD"/>
    <w:rsid w:val="003C2130"/>
    <w:rsid w:val="003D5BD7"/>
    <w:rsid w:val="003D713F"/>
    <w:rsid w:val="003E0A08"/>
    <w:rsid w:val="003E168B"/>
    <w:rsid w:val="00416B6C"/>
    <w:rsid w:val="00420763"/>
    <w:rsid w:val="0042435C"/>
    <w:rsid w:val="00437425"/>
    <w:rsid w:val="00440E37"/>
    <w:rsid w:val="004735E9"/>
    <w:rsid w:val="00486653"/>
    <w:rsid w:val="004A698D"/>
    <w:rsid w:val="004B5D63"/>
    <w:rsid w:val="004C14CE"/>
    <w:rsid w:val="004C6A64"/>
    <w:rsid w:val="00504F3B"/>
    <w:rsid w:val="005125A4"/>
    <w:rsid w:val="005665A7"/>
    <w:rsid w:val="00575F3F"/>
    <w:rsid w:val="00587193"/>
    <w:rsid w:val="005A7373"/>
    <w:rsid w:val="005B66A7"/>
    <w:rsid w:val="005C29DB"/>
    <w:rsid w:val="005C6F36"/>
    <w:rsid w:val="006200C0"/>
    <w:rsid w:val="00646E63"/>
    <w:rsid w:val="00655B61"/>
    <w:rsid w:val="00685D61"/>
    <w:rsid w:val="00693888"/>
    <w:rsid w:val="006A26B2"/>
    <w:rsid w:val="006A2770"/>
    <w:rsid w:val="006A41B1"/>
    <w:rsid w:val="006A5A84"/>
    <w:rsid w:val="006B78CE"/>
    <w:rsid w:val="006C5661"/>
    <w:rsid w:val="006C7814"/>
    <w:rsid w:val="006F3EAE"/>
    <w:rsid w:val="007132A9"/>
    <w:rsid w:val="00747868"/>
    <w:rsid w:val="007661B2"/>
    <w:rsid w:val="007B1809"/>
    <w:rsid w:val="007B2A3E"/>
    <w:rsid w:val="007B410A"/>
    <w:rsid w:val="007B6E84"/>
    <w:rsid w:val="007F5B07"/>
    <w:rsid w:val="008044BA"/>
    <w:rsid w:val="0081197E"/>
    <w:rsid w:val="0081598A"/>
    <w:rsid w:val="00824C10"/>
    <w:rsid w:val="008577F5"/>
    <w:rsid w:val="008A387D"/>
    <w:rsid w:val="008A71A5"/>
    <w:rsid w:val="008A7CDA"/>
    <w:rsid w:val="008B53E5"/>
    <w:rsid w:val="008D3369"/>
    <w:rsid w:val="008D7EF5"/>
    <w:rsid w:val="008F2C66"/>
    <w:rsid w:val="008F6787"/>
    <w:rsid w:val="00914DEC"/>
    <w:rsid w:val="00944DFA"/>
    <w:rsid w:val="009475C8"/>
    <w:rsid w:val="00950E15"/>
    <w:rsid w:val="00981A4A"/>
    <w:rsid w:val="00984816"/>
    <w:rsid w:val="009A1A3D"/>
    <w:rsid w:val="009C08FA"/>
    <w:rsid w:val="009C4BDA"/>
    <w:rsid w:val="009C5A69"/>
    <w:rsid w:val="009D085B"/>
    <w:rsid w:val="009F5F31"/>
    <w:rsid w:val="00A002D3"/>
    <w:rsid w:val="00A062E1"/>
    <w:rsid w:val="00A166AA"/>
    <w:rsid w:val="00A23086"/>
    <w:rsid w:val="00A23FFE"/>
    <w:rsid w:val="00A300AB"/>
    <w:rsid w:val="00A32948"/>
    <w:rsid w:val="00A34EE2"/>
    <w:rsid w:val="00A5637B"/>
    <w:rsid w:val="00A64AE8"/>
    <w:rsid w:val="00A776A5"/>
    <w:rsid w:val="00A86097"/>
    <w:rsid w:val="00A92C6D"/>
    <w:rsid w:val="00A94DDD"/>
    <w:rsid w:val="00A9779B"/>
    <w:rsid w:val="00AA5656"/>
    <w:rsid w:val="00AB7F16"/>
    <w:rsid w:val="00AE2334"/>
    <w:rsid w:val="00AF1198"/>
    <w:rsid w:val="00AF56A8"/>
    <w:rsid w:val="00B01603"/>
    <w:rsid w:val="00B067D8"/>
    <w:rsid w:val="00B109AB"/>
    <w:rsid w:val="00B11633"/>
    <w:rsid w:val="00B13C1A"/>
    <w:rsid w:val="00B15DC7"/>
    <w:rsid w:val="00B2749D"/>
    <w:rsid w:val="00B415C8"/>
    <w:rsid w:val="00B73BD5"/>
    <w:rsid w:val="00BB3F98"/>
    <w:rsid w:val="00BC1DCC"/>
    <w:rsid w:val="00BD0AE4"/>
    <w:rsid w:val="00BD0E0F"/>
    <w:rsid w:val="00BD3CED"/>
    <w:rsid w:val="00C00B65"/>
    <w:rsid w:val="00C13C50"/>
    <w:rsid w:val="00C36A46"/>
    <w:rsid w:val="00CD06C7"/>
    <w:rsid w:val="00CE07E8"/>
    <w:rsid w:val="00CE16FB"/>
    <w:rsid w:val="00CF08A6"/>
    <w:rsid w:val="00D271B1"/>
    <w:rsid w:val="00D302B9"/>
    <w:rsid w:val="00D63C07"/>
    <w:rsid w:val="00D75850"/>
    <w:rsid w:val="00D955F6"/>
    <w:rsid w:val="00DC24D6"/>
    <w:rsid w:val="00DC7091"/>
    <w:rsid w:val="00DC7421"/>
    <w:rsid w:val="00DF2DEC"/>
    <w:rsid w:val="00DF5549"/>
    <w:rsid w:val="00DF6343"/>
    <w:rsid w:val="00E049CF"/>
    <w:rsid w:val="00E246BA"/>
    <w:rsid w:val="00E3253B"/>
    <w:rsid w:val="00E47DE5"/>
    <w:rsid w:val="00E55C7B"/>
    <w:rsid w:val="00E93074"/>
    <w:rsid w:val="00EA2B3F"/>
    <w:rsid w:val="00EA580E"/>
    <w:rsid w:val="00EB4B6C"/>
    <w:rsid w:val="00ED5CD8"/>
    <w:rsid w:val="00EE145B"/>
    <w:rsid w:val="00EF1741"/>
    <w:rsid w:val="00F0405E"/>
    <w:rsid w:val="00F236AF"/>
    <w:rsid w:val="00F50200"/>
    <w:rsid w:val="00F52BBA"/>
    <w:rsid w:val="00F6060A"/>
    <w:rsid w:val="00F63DA5"/>
    <w:rsid w:val="00F83DB0"/>
    <w:rsid w:val="00F84C8E"/>
    <w:rsid w:val="00FC1FB6"/>
    <w:rsid w:val="00FE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0F2"/>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emergency-and-safe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liper.research.sickkid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88E5-01B6-45A3-B360-8B0A61C6A90A}">
  <ds:schemaRefs>
    <ds:schemaRef ds:uri="http://purl.org/dc/dcmitype/"/>
    <ds:schemaRef ds:uri="http://www.w3.org/XML/1998/namespace"/>
    <ds:schemaRef ds:uri="http://schemas.microsoft.com/office/2006/documentManagement/types"/>
    <ds:schemaRef ds:uri="199f0838-75a6-4f0c-9be1-f2c07140bccc"/>
    <ds:schemaRef ds:uri="http://schemas.microsoft.com/office/2006/metadata/properties"/>
    <ds:schemaRef ds:uri="http://schemas.microsoft.com/sharepoint.v3"/>
    <ds:schemaRef ds:uri="http://purl.org/dc/elements/1.1/"/>
    <ds:schemaRef ds:uri="http://schemas.microsoft.com/sharepoint/v3/fields"/>
    <ds:schemaRef ds:uri="http://schemas.microsoft.com/sharepoint/v3"/>
    <ds:schemaRef ds:uri="http://schemas.microsoft.com/office/infopath/2007/PartnerControls"/>
    <ds:schemaRef ds:uri="http://schemas.openxmlformats.org/package/2006/metadata/core-properties"/>
    <ds:schemaRef ds:uri="c1848e11-9cf6-4ce4-877e-6837d2c2fa23"/>
    <ds:schemaRef ds:uri="http://purl.org/dc/terms/"/>
  </ds:schemaRefs>
</ds:datastoreItem>
</file>

<file path=customXml/itemProps2.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3.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4.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4C27DA-F682-46EC-8A90-BED43B0B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2679</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17500</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5</cp:revision>
  <cp:lastPrinted>2020-04-15T15:00:00Z</cp:lastPrinted>
  <dcterms:created xsi:type="dcterms:W3CDTF">2020-11-24T01:49:00Z</dcterms:created>
  <dcterms:modified xsi:type="dcterms:W3CDTF">2020-12-16T15:35:00Z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