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278"/>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5684A7F" w:rsidR="006C5661" w:rsidRDefault="008960C3" w:rsidP="008960C3">
            <w:pPr>
              <w:rPr>
                <w:rFonts w:cs="Arial"/>
                <w:b/>
                <w:bCs/>
                <w:color w:val="0000FF"/>
              </w:rPr>
            </w:pPr>
            <w:r w:rsidRPr="008960C3">
              <w:rPr>
                <w:rFonts w:cs="Arial"/>
                <w:b/>
                <w:bCs/>
                <w:color w:val="0000FF"/>
                <w:sz w:val="36"/>
              </w:rPr>
              <w:t>Cholesterol</w:t>
            </w:r>
            <w:r w:rsidR="00450BFC">
              <w:rPr>
                <w:rFonts w:cs="Arial"/>
                <w:b/>
                <w:bCs/>
                <w:color w:val="0000FF"/>
                <w:sz w:val="36"/>
              </w:rPr>
              <w:t>, Total</w:t>
            </w:r>
          </w:p>
        </w:tc>
      </w:tr>
      <w:tr w:rsidR="00E3253B" w14:paraId="5CCFFF77" w14:textId="77777777" w:rsidTr="00CA3F15">
        <w:trPr>
          <w:tblHeader/>
        </w:trPr>
        <w:tc>
          <w:tcPr>
            <w:tcW w:w="1512"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648" w:type="dxa"/>
            <w:gridSpan w:val="4"/>
            <w:tcBorders>
              <w:top w:val="single" w:sz="18" w:space="0" w:color="BFBFBF"/>
              <w:left w:val="nil"/>
              <w:bottom w:val="single" w:sz="18" w:space="0" w:color="BFBFBF"/>
              <w:right w:val="nil"/>
            </w:tcBorders>
          </w:tcPr>
          <w:p w14:paraId="1A72F38B" w14:textId="3CECFD40" w:rsidR="00E3253B" w:rsidRDefault="00A34EE2" w:rsidP="008960C3">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450BFC">
              <w:rPr>
                <w:rStyle w:val="A7"/>
                <w:rFonts w:cs="Arial"/>
                <w:b w:val="0"/>
                <w:bCs w:val="0"/>
                <w:sz w:val="20"/>
                <w:szCs w:val="20"/>
              </w:rPr>
              <w:t>for performing TOTAL CHOLESTEROL</w:t>
            </w:r>
            <w:r w:rsidR="008960C3">
              <w:rPr>
                <w:rFonts w:cs="Arial"/>
                <w:color w:val="00000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8960C3" w:rsidRPr="008960C3">
              <w:rPr>
                <w:rFonts w:cs="Arial"/>
                <w:color w:val="000000"/>
                <w:szCs w:val="20"/>
              </w:rPr>
              <w:t xml:space="preserve">The Alinity c Cholesterol assay </w:t>
            </w:r>
            <w:r w:rsidR="008960C3">
              <w:rPr>
                <w:rFonts w:cs="Arial"/>
                <w:color w:val="000000"/>
                <w:szCs w:val="20"/>
              </w:rPr>
              <w:t xml:space="preserve">is used for the quantitation of </w:t>
            </w:r>
            <w:r w:rsidR="008960C3" w:rsidRPr="008960C3">
              <w:rPr>
                <w:rFonts w:cs="Arial"/>
                <w:color w:val="000000"/>
                <w:szCs w:val="20"/>
              </w:rPr>
              <w:t>cholesterol in human serum or plasma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CA3F15">
        <w:trPr>
          <w:tblHeader/>
        </w:trPr>
        <w:tc>
          <w:tcPr>
            <w:tcW w:w="1512"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648" w:type="dxa"/>
            <w:gridSpan w:val="4"/>
            <w:tcBorders>
              <w:top w:val="single" w:sz="18" w:space="0" w:color="BFBFBF"/>
              <w:left w:val="nil"/>
              <w:bottom w:val="single" w:sz="18" w:space="0" w:color="BFBFBF"/>
              <w:right w:val="nil"/>
            </w:tcBorders>
          </w:tcPr>
          <w:p w14:paraId="69135534" w14:textId="1E38487C"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CA3F15">
        <w:trPr>
          <w:tblHeader/>
        </w:trPr>
        <w:tc>
          <w:tcPr>
            <w:tcW w:w="1512"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648" w:type="dxa"/>
            <w:gridSpan w:val="4"/>
            <w:tcBorders>
              <w:top w:val="single" w:sz="18" w:space="0" w:color="BFBFBF"/>
              <w:left w:val="nil"/>
              <w:bottom w:val="single" w:sz="18" w:space="0" w:color="BFBFBF"/>
              <w:right w:val="nil"/>
            </w:tcBorders>
          </w:tcPr>
          <w:p w14:paraId="2AC5A356" w14:textId="53F63743" w:rsidR="008960C3" w:rsidRDefault="008960C3" w:rsidP="008960C3">
            <w:pPr>
              <w:pStyle w:val="Header"/>
              <w:rPr>
                <w:rFonts w:cs="Arial"/>
                <w:color w:val="000000"/>
                <w:szCs w:val="20"/>
              </w:rPr>
            </w:pPr>
            <w:r w:rsidRPr="008960C3">
              <w:rPr>
                <w:rFonts w:cs="Arial"/>
                <w:color w:val="000000"/>
                <w:szCs w:val="20"/>
              </w:rPr>
              <w:t>The use of enzymes to assay chole</w:t>
            </w:r>
            <w:r>
              <w:rPr>
                <w:rFonts w:cs="Arial"/>
                <w:color w:val="000000"/>
                <w:szCs w:val="20"/>
              </w:rPr>
              <w:t xml:space="preserve">sterol has been studied by many </w:t>
            </w:r>
            <w:r w:rsidRPr="008960C3">
              <w:rPr>
                <w:rFonts w:cs="Arial"/>
                <w:color w:val="000000"/>
                <w:szCs w:val="20"/>
              </w:rPr>
              <w:t>investigators.</w:t>
            </w:r>
            <w:r>
              <w:rPr>
                <w:rFonts w:cs="Arial"/>
                <w:color w:val="000000"/>
                <w:szCs w:val="20"/>
              </w:rPr>
              <w:t xml:space="preserve"> </w:t>
            </w:r>
            <w:r w:rsidRPr="008960C3">
              <w:rPr>
                <w:rFonts w:cs="Arial"/>
                <w:color w:val="000000"/>
                <w:szCs w:val="20"/>
              </w:rPr>
              <w:t>This reagent is based o</w:t>
            </w:r>
            <w:r>
              <w:rPr>
                <w:rFonts w:cs="Arial"/>
                <w:color w:val="000000"/>
                <w:szCs w:val="20"/>
              </w:rPr>
              <w:t xml:space="preserve">n the formulation of </w:t>
            </w:r>
            <w:proofErr w:type="spellStart"/>
            <w:r>
              <w:rPr>
                <w:rFonts w:cs="Arial"/>
                <w:color w:val="000000"/>
                <w:szCs w:val="20"/>
              </w:rPr>
              <w:t>Allain</w:t>
            </w:r>
            <w:proofErr w:type="spellEnd"/>
            <w:r>
              <w:rPr>
                <w:rFonts w:cs="Arial"/>
                <w:color w:val="000000"/>
                <w:szCs w:val="20"/>
              </w:rPr>
              <w:t xml:space="preserve">, et </w:t>
            </w:r>
            <w:r w:rsidRPr="008960C3">
              <w:rPr>
                <w:rFonts w:cs="Arial"/>
                <w:color w:val="000000"/>
                <w:szCs w:val="20"/>
              </w:rPr>
              <w:t>al. an</w:t>
            </w:r>
            <w:r w:rsidR="00450BFC">
              <w:rPr>
                <w:rFonts w:cs="Arial"/>
                <w:color w:val="000000"/>
                <w:szCs w:val="20"/>
              </w:rPr>
              <w:t xml:space="preserve">d the modification of </w:t>
            </w:r>
            <w:proofErr w:type="spellStart"/>
            <w:r w:rsidR="00450BFC">
              <w:rPr>
                <w:rFonts w:cs="Arial"/>
                <w:color w:val="000000"/>
                <w:szCs w:val="20"/>
              </w:rPr>
              <w:t>Roeschlau</w:t>
            </w:r>
            <w:proofErr w:type="spellEnd"/>
            <w:r w:rsidRPr="008960C3">
              <w:rPr>
                <w:rFonts w:cs="Arial"/>
                <w:color w:val="000000"/>
                <w:szCs w:val="20"/>
              </w:rPr>
              <w:t xml:space="preserve"> </w:t>
            </w:r>
            <w:r>
              <w:rPr>
                <w:rFonts w:cs="Arial"/>
                <w:color w:val="000000"/>
                <w:szCs w:val="20"/>
              </w:rPr>
              <w:t xml:space="preserve">with further improvements to </w:t>
            </w:r>
            <w:r w:rsidRPr="008960C3">
              <w:rPr>
                <w:rFonts w:cs="Arial"/>
                <w:color w:val="000000"/>
                <w:szCs w:val="20"/>
              </w:rPr>
              <w:t>render the reagent stable in solution.</w:t>
            </w:r>
            <w:r>
              <w:rPr>
                <w:rFonts w:cs="Arial"/>
                <w:color w:val="000000"/>
                <w:szCs w:val="20"/>
              </w:rPr>
              <w:t xml:space="preserve"> </w:t>
            </w:r>
            <w:r w:rsidRPr="008960C3">
              <w:rPr>
                <w:rFonts w:cs="Arial"/>
                <w:color w:val="000000"/>
                <w:szCs w:val="20"/>
              </w:rPr>
              <w:t>Cholesterol esters are enzymati</w:t>
            </w:r>
            <w:r>
              <w:rPr>
                <w:rFonts w:cs="Arial"/>
                <w:color w:val="000000"/>
                <w:szCs w:val="20"/>
              </w:rPr>
              <w:t xml:space="preserve">cally hydrolyzed by cholesterol </w:t>
            </w:r>
            <w:r w:rsidRPr="008960C3">
              <w:rPr>
                <w:rFonts w:cs="Arial"/>
                <w:color w:val="000000"/>
                <w:szCs w:val="20"/>
              </w:rPr>
              <w:t>esterase to cholesterol and free</w:t>
            </w:r>
            <w:r>
              <w:rPr>
                <w:rFonts w:cs="Arial"/>
                <w:color w:val="000000"/>
                <w:szCs w:val="20"/>
              </w:rPr>
              <w:t xml:space="preserve"> fatty acids. Free cholesterol, </w:t>
            </w:r>
            <w:r w:rsidRPr="008960C3">
              <w:rPr>
                <w:rFonts w:cs="Arial"/>
                <w:color w:val="000000"/>
                <w:szCs w:val="20"/>
              </w:rPr>
              <w:t xml:space="preserve">including that originally present, </w:t>
            </w:r>
            <w:r>
              <w:rPr>
                <w:rFonts w:cs="Arial"/>
                <w:color w:val="000000"/>
                <w:szCs w:val="20"/>
              </w:rPr>
              <w:t xml:space="preserve">is then oxidized by cholesterol </w:t>
            </w:r>
            <w:r w:rsidRPr="008960C3">
              <w:rPr>
                <w:rFonts w:cs="Arial"/>
                <w:color w:val="000000"/>
                <w:szCs w:val="20"/>
              </w:rPr>
              <w:t>oxidase to cholest-4-ene-3</w:t>
            </w:r>
            <w:r>
              <w:rPr>
                <w:rFonts w:cs="Arial"/>
                <w:color w:val="000000"/>
                <w:szCs w:val="20"/>
              </w:rPr>
              <w:t xml:space="preserve">-one and hydrogen peroxide. The </w:t>
            </w:r>
            <w:r w:rsidRPr="008960C3">
              <w:rPr>
                <w:rFonts w:cs="Arial"/>
                <w:color w:val="000000"/>
                <w:szCs w:val="20"/>
              </w:rPr>
              <w:t>hydrogen peroxide combines wit</w:t>
            </w:r>
            <w:r>
              <w:rPr>
                <w:rFonts w:cs="Arial"/>
                <w:color w:val="000000"/>
                <w:szCs w:val="20"/>
              </w:rPr>
              <w:t xml:space="preserve">h </w:t>
            </w:r>
            <w:proofErr w:type="spellStart"/>
            <w:r>
              <w:rPr>
                <w:rFonts w:cs="Arial"/>
                <w:color w:val="000000"/>
                <w:szCs w:val="20"/>
              </w:rPr>
              <w:t>hydroxybenzoic</w:t>
            </w:r>
            <w:proofErr w:type="spellEnd"/>
            <w:r>
              <w:rPr>
                <w:rFonts w:cs="Arial"/>
                <w:color w:val="000000"/>
                <w:szCs w:val="20"/>
              </w:rPr>
              <w:t xml:space="preserve"> acid (HBA) and </w:t>
            </w:r>
            <w:r w:rsidRPr="008960C3">
              <w:rPr>
                <w:rFonts w:cs="Arial"/>
                <w:color w:val="000000"/>
                <w:szCs w:val="20"/>
              </w:rPr>
              <w:t>4-aminoantipyrine to form a chrom</w:t>
            </w:r>
            <w:r>
              <w:rPr>
                <w:rFonts w:cs="Arial"/>
                <w:color w:val="000000"/>
                <w:szCs w:val="20"/>
              </w:rPr>
              <w:t>ophore (</w:t>
            </w:r>
            <w:proofErr w:type="spellStart"/>
            <w:r>
              <w:rPr>
                <w:rFonts w:cs="Arial"/>
                <w:color w:val="000000"/>
                <w:szCs w:val="20"/>
              </w:rPr>
              <w:t>quinoneimine</w:t>
            </w:r>
            <w:proofErr w:type="spellEnd"/>
            <w:r>
              <w:rPr>
                <w:rFonts w:cs="Arial"/>
                <w:color w:val="000000"/>
                <w:szCs w:val="20"/>
              </w:rPr>
              <w:t xml:space="preserve"> dye) which </w:t>
            </w:r>
            <w:r w:rsidRPr="008960C3">
              <w:rPr>
                <w:rFonts w:cs="Arial"/>
                <w:color w:val="000000"/>
                <w:szCs w:val="20"/>
              </w:rPr>
              <w:t>is quantitated at 500 nm.</w:t>
            </w:r>
          </w:p>
          <w:p w14:paraId="7B17F042" w14:textId="77777777" w:rsidR="008960C3" w:rsidRDefault="008960C3" w:rsidP="00981A4A">
            <w:pPr>
              <w:pStyle w:val="Header"/>
              <w:tabs>
                <w:tab w:val="clear" w:pos="4320"/>
                <w:tab w:val="clear" w:pos="8640"/>
              </w:tabs>
              <w:rPr>
                <w:rFonts w:cs="Arial"/>
                <w:color w:val="000000"/>
                <w:szCs w:val="20"/>
              </w:rPr>
            </w:pPr>
          </w:p>
          <w:p w14:paraId="63DD1557" w14:textId="77777777" w:rsidR="00450BFC" w:rsidRDefault="006C5661" w:rsidP="008960C3">
            <w:pPr>
              <w:pStyle w:val="Header"/>
              <w:rPr>
                <w:rFonts w:cs="Arial"/>
                <w:color w:val="000000"/>
                <w:szCs w:val="20"/>
              </w:rPr>
            </w:pPr>
            <w:r w:rsidRPr="00346FB1">
              <w:rPr>
                <w:rFonts w:cs="Arial"/>
                <w:b/>
                <w:color w:val="000000"/>
                <w:szCs w:val="20"/>
              </w:rPr>
              <w:t>Methodology</w:t>
            </w:r>
            <w:r w:rsidRPr="006C5661">
              <w:rPr>
                <w:rFonts w:cs="Arial"/>
                <w:color w:val="000000"/>
                <w:szCs w:val="20"/>
              </w:rPr>
              <w:t xml:space="preserve">: </w:t>
            </w:r>
            <w:r w:rsidR="00450BFC">
              <w:rPr>
                <w:rFonts w:cs="Arial"/>
                <w:color w:val="000000"/>
                <w:szCs w:val="20"/>
              </w:rPr>
              <w:t>Enzymatic</w:t>
            </w:r>
          </w:p>
          <w:p w14:paraId="27B2F609" w14:textId="5B40E6A4" w:rsidR="00450BFC" w:rsidRDefault="008960C3" w:rsidP="008960C3">
            <w:pPr>
              <w:pStyle w:val="Header"/>
              <w:rPr>
                <w:rFonts w:cs="Arial"/>
                <w:color w:val="000000"/>
                <w:szCs w:val="20"/>
              </w:rPr>
            </w:pPr>
            <w:r>
              <w:rPr>
                <w:rFonts w:cs="Arial"/>
                <w:color w:val="000000"/>
                <w:szCs w:val="20"/>
              </w:rPr>
              <w:t xml:space="preserve"> </w:t>
            </w:r>
          </w:p>
          <w:p w14:paraId="70659A21" w14:textId="179571F1" w:rsidR="002462C0" w:rsidRDefault="008960C3" w:rsidP="008960C3">
            <w:pPr>
              <w:pStyle w:val="Header"/>
              <w:rPr>
                <w:rFonts w:cs="Arial"/>
                <w:color w:val="000000"/>
                <w:szCs w:val="20"/>
              </w:rPr>
            </w:pPr>
            <w:r w:rsidRPr="008960C3">
              <w:rPr>
                <w:rFonts w:cs="Arial"/>
                <w:color w:val="000000"/>
                <w:szCs w:val="20"/>
              </w:rPr>
              <w:t>For additional information on system</w:t>
            </w:r>
            <w:r>
              <w:rPr>
                <w:rFonts w:cs="Arial"/>
                <w:color w:val="000000"/>
                <w:szCs w:val="20"/>
              </w:rPr>
              <w:t xml:space="preserve"> and assay technology, refer to </w:t>
            </w:r>
            <w:r w:rsidRPr="008960C3">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CA3F15">
        <w:trPr>
          <w:tblHeader/>
        </w:trPr>
        <w:tc>
          <w:tcPr>
            <w:tcW w:w="1512" w:type="dxa"/>
            <w:tcBorders>
              <w:top w:val="nil"/>
              <w:left w:val="nil"/>
              <w:bottom w:val="nil"/>
              <w:right w:val="nil"/>
            </w:tcBorders>
          </w:tcPr>
          <w:p w14:paraId="5CCFFF83" w14:textId="33889CCC"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648" w:type="dxa"/>
            <w:gridSpan w:val="4"/>
            <w:tcBorders>
              <w:top w:val="single" w:sz="18" w:space="0" w:color="BFBFBF"/>
              <w:left w:val="nil"/>
              <w:bottom w:val="single" w:sz="18" w:space="0" w:color="BFBFBF"/>
              <w:right w:val="nil"/>
            </w:tcBorders>
          </w:tcPr>
          <w:p w14:paraId="30EE5B5F" w14:textId="683E037F" w:rsidR="00450BFC" w:rsidRDefault="00450BFC" w:rsidP="00450BFC">
            <w:r>
              <w:t xml:space="preserve">Measurement of serum cholesterol levels can serve as an indicator of liver function, biliary function, intestinal absorption, propensity toward coronary artery disease, and thyroid function. Cholesterol levels are important in the diagnosis and classification of </w:t>
            </w:r>
            <w:proofErr w:type="spellStart"/>
            <w:r>
              <w:t>hyperlipoproteinemias</w:t>
            </w:r>
            <w:proofErr w:type="spellEnd"/>
            <w:r>
              <w:t>. Stress, age, gender, hormonal balance, and pregnancy affect normal cholesterol levels.</w:t>
            </w:r>
          </w:p>
          <w:p w14:paraId="67C40501" w14:textId="77777777" w:rsidR="002462C0" w:rsidRDefault="00450BFC" w:rsidP="00450BFC">
            <w:r>
              <w:t>The Adult Treatment Panel of the National Cholesterol Education Program (NCEP) recommends that all adults 20 years of age and over should have a fasting lipoprotein profile (total cholesterol, LDL cholesterol, HDL cholesterol, and triglyceride) once every five years to screen for coronary heart disease risk.</w:t>
            </w:r>
          </w:p>
          <w:p w14:paraId="5CCFFF86" w14:textId="52B0E813" w:rsidR="00450BFC" w:rsidRPr="00370B0F" w:rsidRDefault="00450BFC" w:rsidP="00450BFC"/>
        </w:tc>
      </w:tr>
      <w:tr w:rsidR="00E3253B" w14:paraId="5CCFFF8A" w14:textId="77777777" w:rsidTr="00CA3F15">
        <w:trPr>
          <w:trHeight w:val="450"/>
          <w:tblHeader/>
        </w:trPr>
        <w:tc>
          <w:tcPr>
            <w:tcW w:w="1512" w:type="dxa"/>
            <w:tcBorders>
              <w:top w:val="nil"/>
              <w:left w:val="nil"/>
              <w:bottom w:val="nil"/>
              <w:right w:val="nil"/>
            </w:tcBorders>
          </w:tcPr>
          <w:p w14:paraId="5CCFFF88" w14:textId="6600EAFA" w:rsidR="00E3253B" w:rsidRPr="00C00B65" w:rsidRDefault="00E3253B">
            <w:pPr>
              <w:rPr>
                <w:rFonts w:cs="Arial"/>
                <w:b/>
                <w:bCs/>
                <w:color w:val="0000FF"/>
                <w:szCs w:val="20"/>
              </w:rPr>
            </w:pPr>
            <w:r w:rsidRPr="00C00B65">
              <w:rPr>
                <w:rFonts w:cs="Arial"/>
                <w:b/>
                <w:bCs/>
                <w:color w:val="0000FF"/>
                <w:szCs w:val="20"/>
              </w:rPr>
              <w:t>Analyzer</w:t>
            </w:r>
          </w:p>
        </w:tc>
        <w:tc>
          <w:tcPr>
            <w:tcW w:w="9648" w:type="dxa"/>
            <w:gridSpan w:val="4"/>
            <w:tcBorders>
              <w:top w:val="single" w:sz="18" w:space="0" w:color="BFBFBF"/>
              <w:left w:val="nil"/>
              <w:bottom w:val="single" w:sz="18" w:space="0" w:color="BFBFBF"/>
              <w:right w:val="nil"/>
            </w:tcBorders>
          </w:tcPr>
          <w:p w14:paraId="5CBF0BF3" w14:textId="4F567D17"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450BFC">
              <w:rPr>
                <w:rFonts w:cs="Arial"/>
                <w:b/>
                <w:bCs/>
                <w:color w:val="7030A0"/>
                <w:szCs w:val="20"/>
              </w:rPr>
              <w:t>y c (Sunquest method code: MACC</w:t>
            </w:r>
            <w:r>
              <w:rPr>
                <w:rFonts w:cs="Arial"/>
                <w:b/>
                <w:bCs/>
                <w:color w:val="7030A0"/>
                <w:szCs w:val="20"/>
              </w:rPr>
              <w:t>)</w:t>
            </w:r>
          </w:p>
          <w:p w14:paraId="5CCFFF89" w14:textId="4A8BDF2F" w:rsidR="006200C0" w:rsidRPr="00DC7421" w:rsidRDefault="007F5B07" w:rsidP="006B78CE">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AD2401">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CA3F15">
        <w:trPr>
          <w:trHeight w:val="692"/>
          <w:tblHeader/>
        </w:trPr>
        <w:tc>
          <w:tcPr>
            <w:tcW w:w="1512"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648" w:type="dxa"/>
            <w:gridSpan w:val="4"/>
            <w:tcBorders>
              <w:top w:val="single" w:sz="18" w:space="0" w:color="BFBFBF"/>
              <w:left w:val="nil"/>
              <w:bottom w:val="single" w:sz="18" w:space="0" w:color="BFBFBF"/>
              <w:right w:val="nil"/>
            </w:tcBorders>
            <w:vAlign w:val="center"/>
          </w:tcPr>
          <w:p w14:paraId="5CCFFF8C" w14:textId="4CF469B6" w:rsidR="00370B0F" w:rsidRPr="00450BFC" w:rsidRDefault="00FB43C0" w:rsidP="00504F3B">
            <w:pPr>
              <w:rPr>
                <w:b/>
              </w:rPr>
            </w:pPr>
            <w:r w:rsidRPr="00450BFC">
              <w:rPr>
                <w:b/>
              </w:rPr>
              <w:t>CHOL</w:t>
            </w:r>
          </w:p>
        </w:tc>
      </w:tr>
      <w:tr w:rsidR="00E3253B" w14:paraId="5CCFFFA3" w14:textId="77777777" w:rsidTr="00CA3F15">
        <w:trPr>
          <w:tblHeader/>
        </w:trPr>
        <w:tc>
          <w:tcPr>
            <w:tcW w:w="1512"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648" w:type="dxa"/>
            <w:gridSpan w:val="4"/>
            <w:tcBorders>
              <w:top w:val="single" w:sz="18" w:space="0" w:color="BFBFBF"/>
              <w:left w:val="nil"/>
              <w:bottom w:val="single" w:sz="18" w:space="0" w:color="BFBFBF"/>
              <w:right w:val="nil"/>
            </w:tcBorders>
          </w:tcPr>
          <w:p w14:paraId="5CCFFF93" w14:textId="632DD663"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8960C3">
              <w:rPr>
                <w:rStyle w:val="BoldBodyText"/>
                <w:rFonts w:ascii="Arial" w:hAnsi="Arial" w:cs="Arial"/>
                <w:b w:val="0"/>
                <w:bCs w:val="0"/>
                <w:sz w:val="20"/>
                <w:szCs w:val="20"/>
              </w:rPr>
              <w:t xml:space="preserve">Plasma or Serum </w:t>
            </w:r>
          </w:p>
          <w:p w14:paraId="34021B1C" w14:textId="34D5E78C" w:rsidR="00981A4A" w:rsidRPr="008960C3" w:rsidRDefault="0017089C">
            <w:pPr>
              <w:rPr>
                <w:rFonts w:cs="Arial"/>
                <w:szCs w:val="20"/>
              </w:rPr>
            </w:pPr>
            <w:r w:rsidRPr="009475C8">
              <w:rPr>
                <w:rFonts w:cs="Arial"/>
                <w:b/>
                <w:szCs w:val="20"/>
              </w:rPr>
              <w:t>Preferred:</w:t>
            </w:r>
            <w:r w:rsidR="006C5661" w:rsidRPr="009475C8">
              <w:rPr>
                <w:rFonts w:cs="Arial"/>
                <w:b/>
                <w:szCs w:val="20"/>
              </w:rPr>
              <w:t xml:space="preserve"> </w:t>
            </w:r>
            <w:r w:rsidR="008960C3">
              <w:rPr>
                <w:rFonts w:cs="Arial"/>
                <w:szCs w:val="20"/>
              </w:rPr>
              <w:t xml:space="preserve">Lithium Heparin </w:t>
            </w:r>
            <w:r w:rsidR="008960C3" w:rsidRPr="008960C3">
              <w:rPr>
                <w:rFonts w:cs="Arial"/>
                <w:szCs w:val="20"/>
              </w:rPr>
              <w:t>(with or without gel)</w:t>
            </w:r>
            <w:r w:rsidR="008960C3">
              <w:rPr>
                <w:rFonts w:cs="Arial"/>
                <w:szCs w:val="20"/>
              </w:rPr>
              <w:t xml:space="preserve">  </w:t>
            </w:r>
          </w:p>
          <w:p w14:paraId="60FE11B0" w14:textId="3FBB10BF" w:rsidR="0017089C" w:rsidRPr="008960C3" w:rsidRDefault="0017089C">
            <w:pPr>
              <w:rPr>
                <w:rFonts w:cs="Arial"/>
                <w:szCs w:val="20"/>
              </w:rPr>
            </w:pPr>
            <w:r w:rsidRPr="009475C8">
              <w:rPr>
                <w:rFonts w:cs="Arial"/>
                <w:b/>
                <w:szCs w:val="20"/>
              </w:rPr>
              <w:t>Alternative:</w:t>
            </w:r>
            <w:r w:rsidR="008960C3">
              <w:rPr>
                <w:rFonts w:cs="Arial"/>
                <w:b/>
                <w:szCs w:val="20"/>
              </w:rPr>
              <w:t xml:space="preserve"> </w:t>
            </w:r>
            <w:r w:rsidR="008960C3">
              <w:rPr>
                <w:rFonts w:cs="Arial"/>
                <w:szCs w:val="20"/>
              </w:rPr>
              <w:t xml:space="preserve">SST (with or without gel), </w:t>
            </w:r>
            <w:r w:rsidR="008960C3" w:rsidRPr="008960C3">
              <w:rPr>
                <w:rFonts w:cs="Arial"/>
                <w:szCs w:val="20"/>
              </w:rPr>
              <w:t>Sodium Heparin</w:t>
            </w:r>
          </w:p>
          <w:p w14:paraId="34F12611" w14:textId="77777777" w:rsidR="0017089C" w:rsidRPr="00DC7421" w:rsidRDefault="0017089C">
            <w:pPr>
              <w:rPr>
                <w:rFonts w:cs="Arial"/>
                <w:szCs w:val="20"/>
              </w:rPr>
            </w:pPr>
          </w:p>
          <w:p w14:paraId="5CCFFF96" w14:textId="18FA700B"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8960C3">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8960C3">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3992A84A" w:rsidR="0017089C" w:rsidRPr="009475C8" w:rsidRDefault="0017089C">
            <w:pPr>
              <w:pStyle w:val="Header"/>
              <w:tabs>
                <w:tab w:val="clear" w:pos="4320"/>
                <w:tab w:val="clear" w:pos="8640"/>
              </w:tabs>
              <w:rPr>
                <w:rFonts w:cs="Arial"/>
                <w:b/>
                <w:szCs w:val="20"/>
              </w:rPr>
            </w:pPr>
            <w:r w:rsidRPr="009475C8">
              <w:rPr>
                <w:rFonts w:cs="Arial"/>
                <w:b/>
                <w:szCs w:val="20"/>
              </w:rPr>
              <w:t>20 to 25°C</w:t>
            </w:r>
            <w:r w:rsidR="008960C3">
              <w:rPr>
                <w:rFonts w:cs="Arial"/>
                <w:b/>
                <w:szCs w:val="20"/>
              </w:rPr>
              <w:t xml:space="preserve">: </w:t>
            </w:r>
            <w:r w:rsidR="008960C3">
              <w:rPr>
                <w:rFonts w:cs="Arial"/>
                <w:szCs w:val="20"/>
              </w:rPr>
              <w:t xml:space="preserve">7 days </w:t>
            </w:r>
            <w:r w:rsidR="00437425" w:rsidRPr="009475C8">
              <w:rPr>
                <w:rFonts w:cs="Arial"/>
                <w:b/>
                <w:szCs w:val="20"/>
              </w:rPr>
              <w:tab/>
            </w:r>
          </w:p>
          <w:p w14:paraId="5CCFFF99" w14:textId="52FEDF00" w:rsidR="00E3253B" w:rsidRPr="009475C8" w:rsidRDefault="00BD0AE4">
            <w:pPr>
              <w:pStyle w:val="Header"/>
              <w:tabs>
                <w:tab w:val="clear" w:pos="4320"/>
                <w:tab w:val="clear" w:pos="8640"/>
              </w:tabs>
              <w:rPr>
                <w:rFonts w:cs="Arial"/>
                <w:b/>
                <w:szCs w:val="20"/>
              </w:rPr>
            </w:pPr>
            <w:r w:rsidRPr="009475C8">
              <w:rPr>
                <w:rFonts w:cs="Arial"/>
                <w:b/>
                <w:szCs w:val="20"/>
              </w:rPr>
              <w:t>2 to 8°C</w:t>
            </w:r>
            <w:r w:rsidR="008960C3">
              <w:rPr>
                <w:rFonts w:cs="Arial"/>
                <w:b/>
                <w:szCs w:val="20"/>
              </w:rPr>
              <w:t xml:space="preserve">: </w:t>
            </w:r>
            <w:r w:rsidR="008960C3">
              <w:rPr>
                <w:rFonts w:cs="Arial"/>
                <w:szCs w:val="20"/>
              </w:rPr>
              <w:t>7 days</w:t>
            </w:r>
            <w:r w:rsidR="00437425" w:rsidRPr="009475C8">
              <w:rPr>
                <w:rFonts w:cs="Arial"/>
                <w:b/>
                <w:szCs w:val="20"/>
              </w:rPr>
              <w:tab/>
            </w:r>
          </w:p>
          <w:p w14:paraId="594E4A3A" w14:textId="0B75054D" w:rsidR="00BD0AE4" w:rsidRDefault="00BD0AE4">
            <w:pPr>
              <w:pStyle w:val="Header"/>
              <w:tabs>
                <w:tab w:val="clear" w:pos="4320"/>
                <w:tab w:val="clear" w:pos="8640"/>
              </w:tabs>
              <w:rPr>
                <w:rFonts w:cs="Arial"/>
                <w:szCs w:val="20"/>
              </w:rPr>
            </w:pPr>
            <w:r w:rsidRPr="009475C8">
              <w:rPr>
                <w:rFonts w:cs="Arial"/>
                <w:b/>
                <w:szCs w:val="20"/>
              </w:rPr>
              <w:t>-20°C</w:t>
            </w:r>
            <w:r w:rsidR="008960C3">
              <w:rPr>
                <w:rFonts w:cs="Arial"/>
                <w:b/>
                <w:szCs w:val="20"/>
              </w:rPr>
              <w:t xml:space="preserve">: </w:t>
            </w:r>
            <w:r w:rsidR="008960C3">
              <w:rPr>
                <w:rFonts w:cs="Arial"/>
                <w:szCs w:val="20"/>
              </w:rPr>
              <w:t xml:space="preserve">3 months </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FED5A3F" w14:textId="77777777" w:rsidR="000A549A" w:rsidRPr="00AC266E" w:rsidRDefault="000A549A" w:rsidP="000A549A">
            <w:pPr>
              <w:numPr>
                <w:ilvl w:val="0"/>
                <w:numId w:val="26"/>
              </w:numPr>
              <w:jc w:val="both"/>
              <w:rPr>
                <w:rFonts w:cs="Arial"/>
                <w:szCs w:val="20"/>
              </w:rPr>
            </w:pPr>
            <w:r w:rsidRPr="00AC266E">
              <w:rPr>
                <w:rFonts w:cs="Arial"/>
                <w:szCs w:val="20"/>
              </w:rPr>
              <w:t>Whole blood specimens should be centrifuged following complete clot formation, according to Specimen Processing procedures prior to analysis.</w:t>
            </w:r>
          </w:p>
          <w:p w14:paraId="0FABEA4C" w14:textId="77777777" w:rsidR="000A549A" w:rsidRPr="00AC266E" w:rsidRDefault="000A549A" w:rsidP="000A549A">
            <w:pPr>
              <w:numPr>
                <w:ilvl w:val="0"/>
                <w:numId w:val="26"/>
              </w:numPr>
              <w:jc w:val="both"/>
              <w:rPr>
                <w:rFonts w:cs="Arial"/>
                <w:szCs w:val="20"/>
              </w:rPr>
            </w:pPr>
            <w:r w:rsidRPr="00AC266E">
              <w:rPr>
                <w:rFonts w:cs="Arial"/>
                <w:szCs w:val="20"/>
              </w:rPr>
              <w:t>Serum or plasma should be physically separated from cells as soon as possible with a maximum limit of two hours from the time of collection.</w:t>
            </w:r>
          </w:p>
          <w:p w14:paraId="51481D0E" w14:textId="77777777" w:rsidR="000A549A" w:rsidRPr="00AC266E" w:rsidRDefault="000A549A" w:rsidP="000A549A">
            <w:pPr>
              <w:numPr>
                <w:ilvl w:val="0"/>
                <w:numId w:val="26"/>
              </w:numPr>
              <w:jc w:val="both"/>
              <w:rPr>
                <w:rFonts w:cs="Arial"/>
                <w:szCs w:val="20"/>
              </w:rPr>
            </w:pPr>
            <w:r w:rsidRPr="00AC266E">
              <w:rPr>
                <w:rFonts w:cs="Arial"/>
                <w:szCs w:val="20"/>
              </w:rPr>
              <w:t xml:space="preserve">Specimens should be free of particulate matter. </w:t>
            </w:r>
          </w:p>
          <w:p w14:paraId="568F8BCF" w14:textId="77777777" w:rsidR="000A549A" w:rsidRPr="00AC266E" w:rsidRDefault="000A549A" w:rsidP="000A549A">
            <w:pPr>
              <w:numPr>
                <w:ilvl w:val="0"/>
                <w:numId w:val="26"/>
              </w:numPr>
              <w:jc w:val="both"/>
              <w:rPr>
                <w:rFonts w:cs="Arial"/>
                <w:szCs w:val="20"/>
              </w:rPr>
            </w:pPr>
            <w:r w:rsidRPr="00AC266E">
              <w:rPr>
                <w:rFonts w:cs="Arial"/>
                <w:szCs w:val="20"/>
              </w:rPr>
              <w:t xml:space="preserve">Transfer serum or plasma </w:t>
            </w:r>
            <w:r>
              <w:rPr>
                <w:rFonts w:cs="Arial"/>
                <w:szCs w:val="20"/>
              </w:rPr>
              <w:t xml:space="preserve">directly </w:t>
            </w:r>
            <w:r w:rsidRPr="00AC266E">
              <w:rPr>
                <w:rFonts w:cs="Arial"/>
                <w:szCs w:val="20"/>
              </w:rPr>
              <w:t xml:space="preserve">to a properly labeled </w:t>
            </w:r>
            <w:r>
              <w:rPr>
                <w:rFonts w:cs="Arial"/>
                <w:szCs w:val="20"/>
              </w:rPr>
              <w:t xml:space="preserve">pilot tube.  </w:t>
            </w:r>
          </w:p>
          <w:p w14:paraId="5BF3695A" w14:textId="77777777" w:rsidR="000A549A" w:rsidRPr="00AC266E" w:rsidRDefault="000A549A" w:rsidP="000A549A">
            <w:pPr>
              <w:numPr>
                <w:ilvl w:val="0"/>
                <w:numId w:val="26"/>
              </w:numPr>
              <w:jc w:val="both"/>
              <w:rPr>
                <w:rFonts w:cs="Arial"/>
                <w:szCs w:val="20"/>
              </w:rPr>
            </w:pPr>
            <w:r>
              <w:rPr>
                <w:rFonts w:cs="Arial"/>
                <w:szCs w:val="20"/>
              </w:rPr>
              <w:t xml:space="preserve"> </w:t>
            </w:r>
            <w:r w:rsidRPr="00AC266E">
              <w:rPr>
                <w:rFonts w:cs="Arial"/>
                <w:szCs w:val="20"/>
              </w:rPr>
              <w:t xml:space="preserve">Architect and Alinity systems utilize a specimen level detect mechanism, so special racks specific to tube-type are not required.  </w:t>
            </w:r>
          </w:p>
          <w:p w14:paraId="241D83C7" w14:textId="77777777" w:rsidR="000A549A" w:rsidRPr="00AC266E" w:rsidRDefault="000A549A" w:rsidP="000A549A">
            <w:pPr>
              <w:numPr>
                <w:ilvl w:val="0"/>
                <w:numId w:val="26"/>
              </w:numPr>
              <w:jc w:val="both"/>
              <w:rPr>
                <w:rFonts w:cs="Arial"/>
                <w:szCs w:val="20"/>
              </w:rPr>
            </w:pPr>
            <w:r w:rsidRPr="00AC26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CA3F15">
        <w:trPr>
          <w:tblHeader/>
        </w:trPr>
        <w:tc>
          <w:tcPr>
            <w:tcW w:w="1512"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648"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6F376F3E"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 place reagent cartrid</w:t>
            </w:r>
            <w:r w:rsidR="00661CEC">
              <w:rPr>
                <w:rFonts w:cs="Arial"/>
                <w:color w:val="000000"/>
                <w:szCs w:val="20"/>
              </w:rPr>
              <w:t>ges in an upright position for 8</w:t>
            </w:r>
            <w:r>
              <w:rPr>
                <w:rFonts w:cs="Arial"/>
                <w:color w:val="000000"/>
                <w:szCs w:val="20"/>
              </w:rPr>
              <w:t xml:space="preserve"> hour</w:t>
            </w:r>
            <w:r w:rsidR="00661CEC">
              <w:rPr>
                <w:rFonts w:cs="Arial"/>
                <w:color w:val="000000"/>
                <w:szCs w:val="20"/>
              </w:rPr>
              <w:t>s</w:t>
            </w:r>
            <w:r w:rsidRPr="00DC7421">
              <w:rPr>
                <w:rFonts w:cs="Arial"/>
                <w:color w:val="000000"/>
                <w:szCs w:val="20"/>
              </w:rPr>
              <w:t xml:space="preserve"> before use to allow bubbles that may have formed to dissipate. </w:t>
            </w:r>
          </w:p>
          <w:p w14:paraId="666CE016" w14:textId="05DB8685"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661CEC">
              <w:rPr>
                <w:rFonts w:cs="Arial"/>
                <w:color w:val="000000"/>
                <w:szCs w:val="20"/>
              </w:rPr>
              <w:t>1</w:t>
            </w:r>
            <w:r w:rsidRPr="00DC7421">
              <w:rPr>
                <w:rFonts w:cs="Arial"/>
                <w:color w:val="000000"/>
                <w:szCs w:val="20"/>
              </w:rPr>
              <w:t xml:space="preserve"> hour</w:t>
            </w:r>
            <w:r w:rsidR="002873A2">
              <w:rPr>
                <w:rFonts w:cs="Arial"/>
                <w:color w:val="000000"/>
                <w:szCs w:val="20"/>
              </w:rPr>
              <w:t>s</w:t>
            </w:r>
            <w:r w:rsidRPr="00DC7421">
              <w:rPr>
                <w:rFonts w:cs="Arial"/>
                <w:color w:val="000000"/>
                <w:szCs w:val="20"/>
              </w:rPr>
              <w:t xml:space="preserve"> before use to allow bubbles that may have formed to dissipate. </w:t>
            </w:r>
          </w:p>
          <w:p w14:paraId="79DDAA3E" w14:textId="458C6C4E"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2873A2">
        <w:trPr>
          <w:trHeight w:val="3681"/>
          <w:tblHeader/>
        </w:trPr>
        <w:tc>
          <w:tcPr>
            <w:tcW w:w="1512"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648" w:type="dxa"/>
            <w:gridSpan w:val="4"/>
            <w:tcBorders>
              <w:top w:val="single" w:sz="18" w:space="0" w:color="BFBFBF"/>
              <w:left w:val="nil"/>
              <w:bottom w:val="single" w:sz="18" w:space="0" w:color="BFBFBF"/>
              <w:right w:val="nil"/>
            </w:tcBorders>
            <w:vAlign w:val="center"/>
          </w:tcPr>
          <w:p w14:paraId="20E5F827" w14:textId="3723B431"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D117F2">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D117F2">
              <w:tc>
                <w:tcPr>
                  <w:tcW w:w="2857" w:type="dxa"/>
                  <w:vAlign w:val="center"/>
                </w:tcPr>
                <w:p w14:paraId="04BD94E7" w14:textId="29D9EB78" w:rsidR="0081197E" w:rsidRPr="002873A2" w:rsidRDefault="008960C3" w:rsidP="00115DD6">
                  <w:pPr>
                    <w:autoSpaceDE w:val="0"/>
                    <w:autoSpaceDN w:val="0"/>
                    <w:adjustRightInd w:val="0"/>
                    <w:rPr>
                      <w:rFonts w:cs="Arial"/>
                      <w:szCs w:val="20"/>
                    </w:rPr>
                  </w:pPr>
                  <w:r w:rsidRPr="002873A2">
                    <w:rPr>
                      <w:rFonts w:cs="Arial"/>
                      <w:szCs w:val="20"/>
                    </w:rPr>
                    <w:t>Alinity c Cholesterol Reagent Kit</w:t>
                  </w:r>
                </w:p>
              </w:tc>
              <w:tc>
                <w:tcPr>
                  <w:tcW w:w="1710" w:type="dxa"/>
                  <w:vAlign w:val="center"/>
                </w:tcPr>
                <w:p w14:paraId="78062055" w14:textId="2C6E4E47" w:rsidR="0081197E" w:rsidRPr="002873A2" w:rsidRDefault="002873A2" w:rsidP="0081197E">
                  <w:pPr>
                    <w:pStyle w:val="BodyText"/>
                    <w:tabs>
                      <w:tab w:val="left" w:pos="3240"/>
                    </w:tabs>
                    <w:rPr>
                      <w:rFonts w:cs="Arial"/>
                      <w:szCs w:val="20"/>
                    </w:rPr>
                  </w:pPr>
                  <w:r w:rsidRPr="002873A2">
                    <w:rPr>
                      <w:rFonts w:eastAsia="HelenPro-Bold" w:cs="Arial"/>
                      <w:bCs/>
                      <w:szCs w:val="20"/>
                    </w:rPr>
                    <w:t>07P7620</w:t>
                  </w:r>
                </w:p>
              </w:tc>
              <w:tc>
                <w:tcPr>
                  <w:tcW w:w="4533" w:type="dxa"/>
                  <w:vAlign w:val="center"/>
                </w:tcPr>
                <w:p w14:paraId="1E13427C" w14:textId="03F48415" w:rsidR="0081197E" w:rsidRPr="002873A2" w:rsidRDefault="0081197E" w:rsidP="0081197E">
                  <w:pPr>
                    <w:pStyle w:val="Reagents"/>
                    <w:spacing w:after="80"/>
                    <w:rPr>
                      <w:rFonts w:ascii="Arial" w:eastAsia="HelenPro-Regular" w:hAnsi="Arial" w:cs="Arial"/>
                    </w:rPr>
                  </w:pPr>
                  <w:r w:rsidRPr="002873A2">
                    <w:rPr>
                      <w:rFonts w:ascii="Arial" w:hAnsi="Arial" w:cs="Arial"/>
                      <w:b/>
                      <w:bCs/>
                    </w:rPr>
                    <w:t>Store at:</w:t>
                  </w:r>
                  <w:r w:rsidRPr="002873A2">
                    <w:rPr>
                      <w:rFonts w:ascii="Arial" w:hAnsi="Arial" w:cs="Arial"/>
                      <w:bCs/>
                    </w:rPr>
                    <w:t xml:space="preserve"> </w:t>
                  </w:r>
                  <w:r w:rsidR="008960C3" w:rsidRPr="002873A2">
                    <w:rPr>
                      <w:rFonts w:ascii="Arial" w:hAnsi="Arial" w:cs="Arial"/>
                      <w:bCs/>
                    </w:rPr>
                    <w:t>2 to 8°C</w:t>
                  </w:r>
                </w:p>
                <w:p w14:paraId="188F00FD" w14:textId="1AB2E373" w:rsidR="00115DD6" w:rsidRPr="002873A2" w:rsidRDefault="0081197E" w:rsidP="0081197E">
                  <w:pPr>
                    <w:pStyle w:val="Reagents"/>
                    <w:spacing w:after="80"/>
                    <w:rPr>
                      <w:rFonts w:ascii="Arial" w:hAnsi="Arial" w:cs="Arial"/>
                      <w:bCs/>
                    </w:rPr>
                  </w:pPr>
                  <w:r w:rsidRPr="002873A2">
                    <w:rPr>
                      <w:rFonts w:ascii="Arial" w:hAnsi="Arial" w:cs="Arial"/>
                      <w:b/>
                      <w:bCs/>
                    </w:rPr>
                    <w:t>Unopened:</w:t>
                  </w:r>
                  <w:r w:rsidRPr="002873A2">
                    <w:rPr>
                      <w:rFonts w:ascii="Arial" w:hAnsi="Arial" w:cs="Arial"/>
                      <w:bCs/>
                    </w:rPr>
                    <w:t xml:space="preserve"> </w:t>
                  </w:r>
                  <w:r w:rsidR="00115DD6" w:rsidRPr="002873A2">
                    <w:rPr>
                      <w:rFonts w:ascii="Arial" w:hAnsi="Arial" w:cs="Arial"/>
                      <w:bCs/>
                    </w:rPr>
                    <w:t xml:space="preserve">Until </w:t>
                  </w:r>
                  <w:r w:rsidR="002873A2">
                    <w:rPr>
                      <w:rFonts w:ascii="Arial" w:hAnsi="Arial" w:cs="Arial"/>
                      <w:bCs/>
                    </w:rPr>
                    <w:t xml:space="preserve">manufacturer’s printed </w:t>
                  </w:r>
                  <w:r w:rsidR="00115DD6" w:rsidRPr="002873A2">
                    <w:rPr>
                      <w:rFonts w:ascii="Arial" w:hAnsi="Arial" w:cs="Arial"/>
                      <w:bCs/>
                    </w:rPr>
                    <w:t xml:space="preserve">expiration </w:t>
                  </w:r>
                  <w:r w:rsidR="002873A2">
                    <w:rPr>
                      <w:rFonts w:ascii="Arial" w:hAnsi="Arial" w:cs="Arial"/>
                      <w:bCs/>
                    </w:rPr>
                    <w:t>d</w:t>
                  </w:r>
                  <w:r w:rsidR="00115DD6" w:rsidRPr="002873A2">
                    <w:rPr>
                      <w:rFonts w:ascii="Arial" w:hAnsi="Arial" w:cs="Arial"/>
                      <w:bCs/>
                    </w:rPr>
                    <w:t>ate</w:t>
                  </w:r>
                </w:p>
                <w:p w14:paraId="2EC74C2E" w14:textId="5A842445" w:rsidR="0081197E" w:rsidRPr="002873A2" w:rsidRDefault="0081197E" w:rsidP="0081197E">
                  <w:pPr>
                    <w:pStyle w:val="Reagents"/>
                    <w:spacing w:after="80"/>
                    <w:rPr>
                      <w:rFonts w:ascii="Arial" w:hAnsi="Arial" w:cs="Arial"/>
                      <w:bCs/>
                    </w:rPr>
                  </w:pPr>
                  <w:r w:rsidRPr="002873A2">
                    <w:rPr>
                      <w:rFonts w:ascii="Arial" w:hAnsi="Arial" w:cs="Arial"/>
                      <w:b/>
                      <w:bCs/>
                    </w:rPr>
                    <w:t>On-board</w:t>
                  </w:r>
                  <w:r w:rsidR="00EA2B3F" w:rsidRPr="002873A2">
                    <w:rPr>
                      <w:rFonts w:ascii="Arial" w:hAnsi="Arial" w:cs="Arial"/>
                      <w:b/>
                      <w:bCs/>
                    </w:rPr>
                    <w:t>:</w:t>
                  </w:r>
                  <w:r w:rsidR="00EA2B3F" w:rsidRPr="002873A2">
                    <w:rPr>
                      <w:rFonts w:ascii="Arial" w:hAnsi="Arial" w:cs="Arial"/>
                      <w:bCs/>
                    </w:rPr>
                    <w:t xml:space="preserve"> </w:t>
                  </w:r>
                  <w:r w:rsidR="008960C3" w:rsidRPr="002873A2">
                    <w:rPr>
                      <w:rFonts w:ascii="Arial" w:hAnsi="Arial" w:cs="Arial"/>
                      <w:bCs/>
                    </w:rPr>
                    <w:t>30 days</w:t>
                  </w:r>
                </w:p>
                <w:p w14:paraId="2EC23D08" w14:textId="53F4514A" w:rsidR="0081197E" w:rsidRPr="002873A2" w:rsidRDefault="0081197E" w:rsidP="00115DD6">
                  <w:pPr>
                    <w:pStyle w:val="Reagents"/>
                    <w:spacing w:after="80"/>
                    <w:rPr>
                      <w:rFonts w:ascii="Arial" w:hAnsi="Arial" w:cs="Arial"/>
                      <w:bCs/>
                    </w:rPr>
                  </w:pPr>
                </w:p>
              </w:tc>
            </w:tr>
            <w:tr w:rsidR="0081197E" w:rsidRPr="00DC7421" w14:paraId="2A1E45AA" w14:textId="77777777" w:rsidTr="00D117F2">
              <w:tc>
                <w:tcPr>
                  <w:tcW w:w="2857" w:type="dxa"/>
                  <w:vAlign w:val="center"/>
                </w:tcPr>
                <w:p w14:paraId="417AB88A" w14:textId="04FD39F4" w:rsidR="0081197E" w:rsidRPr="002873A2" w:rsidRDefault="002873A2" w:rsidP="0081197E">
                  <w:pPr>
                    <w:pStyle w:val="BodyText"/>
                    <w:spacing w:after="0"/>
                    <w:rPr>
                      <w:rFonts w:cs="Arial"/>
                      <w:szCs w:val="20"/>
                    </w:rPr>
                  </w:pPr>
                  <w:r>
                    <w:rPr>
                      <w:rFonts w:cs="Arial"/>
                      <w:szCs w:val="20"/>
                    </w:rPr>
                    <w:t xml:space="preserve">Alinity c </w:t>
                  </w:r>
                  <w:r w:rsidR="00D117F2" w:rsidRPr="002873A2">
                    <w:rPr>
                      <w:rFonts w:cs="Arial"/>
                      <w:szCs w:val="20"/>
                    </w:rPr>
                    <w:t>Multiconstituent Calibrator Kit</w:t>
                  </w:r>
                </w:p>
              </w:tc>
              <w:tc>
                <w:tcPr>
                  <w:tcW w:w="1710" w:type="dxa"/>
                  <w:vAlign w:val="center"/>
                </w:tcPr>
                <w:p w14:paraId="1C065F4D" w14:textId="135FD179" w:rsidR="0081197E" w:rsidRPr="002873A2" w:rsidRDefault="00D117F2" w:rsidP="0081197E">
                  <w:pPr>
                    <w:rPr>
                      <w:rFonts w:cs="Arial"/>
                      <w:szCs w:val="20"/>
                    </w:rPr>
                  </w:pPr>
                  <w:r w:rsidRPr="002873A2">
                    <w:rPr>
                      <w:rFonts w:cs="Arial"/>
                      <w:bCs/>
                      <w:szCs w:val="20"/>
                    </w:rPr>
                    <w:t>08P6001</w:t>
                  </w:r>
                </w:p>
              </w:tc>
              <w:tc>
                <w:tcPr>
                  <w:tcW w:w="4533" w:type="dxa"/>
                  <w:vAlign w:val="center"/>
                </w:tcPr>
                <w:p w14:paraId="11BCE29C" w14:textId="77777777" w:rsidR="00ED4232" w:rsidRPr="002873A2" w:rsidRDefault="00ED4232" w:rsidP="00ED4232">
                  <w:pPr>
                    <w:pStyle w:val="Reagents"/>
                    <w:spacing w:after="80"/>
                    <w:rPr>
                      <w:rFonts w:ascii="Arial" w:eastAsia="HelenPro-Regular" w:hAnsi="Arial" w:cs="Arial"/>
                    </w:rPr>
                  </w:pPr>
                  <w:r w:rsidRPr="002873A2">
                    <w:rPr>
                      <w:rFonts w:ascii="Arial" w:hAnsi="Arial" w:cs="Arial"/>
                      <w:b/>
                      <w:bCs/>
                    </w:rPr>
                    <w:t>Store at:</w:t>
                  </w:r>
                  <w:r w:rsidRPr="002873A2">
                    <w:rPr>
                      <w:rFonts w:ascii="Arial" w:hAnsi="Arial" w:cs="Arial"/>
                      <w:bCs/>
                    </w:rPr>
                    <w:t xml:space="preserve"> 2 to 8°C</w:t>
                  </w:r>
                </w:p>
                <w:p w14:paraId="4FC2D783" w14:textId="77777777" w:rsidR="002873A2" w:rsidRPr="002873A2" w:rsidRDefault="002873A2" w:rsidP="002873A2">
                  <w:pPr>
                    <w:pStyle w:val="Reagents"/>
                    <w:spacing w:after="80"/>
                    <w:rPr>
                      <w:rFonts w:ascii="Arial" w:hAnsi="Arial" w:cs="Arial"/>
                      <w:bCs/>
                    </w:rPr>
                  </w:pPr>
                  <w:r w:rsidRPr="002873A2">
                    <w:rPr>
                      <w:rFonts w:ascii="Arial" w:hAnsi="Arial" w:cs="Arial"/>
                      <w:b/>
                      <w:bCs/>
                    </w:rPr>
                    <w:t>Unopened:</w:t>
                  </w:r>
                  <w:r w:rsidRPr="002873A2">
                    <w:rPr>
                      <w:rFonts w:ascii="Arial" w:hAnsi="Arial" w:cs="Arial"/>
                      <w:bCs/>
                    </w:rPr>
                    <w:t xml:space="preserve"> Until </w:t>
                  </w:r>
                  <w:r>
                    <w:rPr>
                      <w:rFonts w:ascii="Arial" w:hAnsi="Arial" w:cs="Arial"/>
                      <w:bCs/>
                    </w:rPr>
                    <w:t xml:space="preserve">manufacturer’s printed </w:t>
                  </w:r>
                  <w:r w:rsidRPr="002873A2">
                    <w:rPr>
                      <w:rFonts w:ascii="Arial" w:hAnsi="Arial" w:cs="Arial"/>
                      <w:bCs/>
                    </w:rPr>
                    <w:t xml:space="preserve">expiration </w:t>
                  </w:r>
                  <w:r>
                    <w:rPr>
                      <w:rFonts w:ascii="Arial" w:hAnsi="Arial" w:cs="Arial"/>
                      <w:bCs/>
                    </w:rPr>
                    <w:t>d</w:t>
                  </w:r>
                  <w:r w:rsidRPr="002873A2">
                    <w:rPr>
                      <w:rFonts w:ascii="Arial" w:hAnsi="Arial" w:cs="Arial"/>
                      <w:bCs/>
                    </w:rPr>
                    <w:t>ate</w:t>
                  </w:r>
                </w:p>
                <w:p w14:paraId="05D3D1A4" w14:textId="62A256E9" w:rsidR="0081197E" w:rsidRPr="002873A2" w:rsidRDefault="00ED4232" w:rsidP="00ED4232">
                  <w:pPr>
                    <w:pStyle w:val="Reagents"/>
                    <w:spacing w:after="80"/>
                    <w:rPr>
                      <w:rFonts w:ascii="Arial" w:hAnsi="Arial" w:cs="Arial"/>
                      <w:bCs/>
                    </w:rPr>
                  </w:pPr>
                  <w:r w:rsidRPr="002873A2">
                    <w:rPr>
                      <w:rFonts w:ascii="Arial" w:hAnsi="Arial" w:cs="Arial"/>
                      <w:b/>
                      <w:bCs/>
                    </w:rPr>
                    <w:t>On-board:</w:t>
                  </w:r>
                  <w:r w:rsidRPr="002873A2">
                    <w:rPr>
                      <w:rFonts w:ascii="Arial" w:hAnsi="Arial" w:cs="Arial"/>
                      <w:bCs/>
                    </w:rPr>
                    <w:t xml:space="preserve"> 7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CA3F15">
        <w:trPr>
          <w:trHeight w:val="1548"/>
          <w:tblHeader/>
        </w:trPr>
        <w:tc>
          <w:tcPr>
            <w:tcW w:w="1512"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648" w:type="dxa"/>
            <w:gridSpan w:val="4"/>
            <w:tcBorders>
              <w:top w:val="single" w:sz="18" w:space="0" w:color="BFBFBF"/>
              <w:left w:val="nil"/>
              <w:bottom w:val="single" w:sz="18" w:space="0" w:color="BFBFBF"/>
              <w:right w:val="nil"/>
            </w:tcBorders>
            <w:vAlign w:val="center"/>
          </w:tcPr>
          <w:p w14:paraId="05C97A8A" w14:textId="4D6E59D9" w:rsidR="009475C8" w:rsidRDefault="00CA3F15" w:rsidP="00CA3F15">
            <w:pPr>
              <w:rPr>
                <w:szCs w:val="20"/>
              </w:rPr>
            </w:pPr>
            <w:r w:rsidRPr="00CA3F15">
              <w:rPr>
                <w:szCs w:val="20"/>
              </w:rPr>
              <w:t>This product requires the handling of human specimens.</w:t>
            </w:r>
            <w:r>
              <w:rPr>
                <w:szCs w:val="20"/>
              </w:rPr>
              <w:t xml:space="preserve"> </w:t>
            </w:r>
            <w:r w:rsidRPr="00CA3F15">
              <w:rPr>
                <w:szCs w:val="20"/>
              </w:rPr>
              <w:t>It is recommended that all human-sourced materials be considered</w:t>
            </w:r>
            <w:r>
              <w:rPr>
                <w:szCs w:val="20"/>
              </w:rPr>
              <w:t xml:space="preserve"> </w:t>
            </w:r>
            <w:r w:rsidRPr="00CA3F15">
              <w:rPr>
                <w:szCs w:val="20"/>
              </w:rPr>
              <w:t>potentially infectious and handled in accordance with the OSHA</w:t>
            </w:r>
            <w:r>
              <w:rPr>
                <w:szCs w:val="20"/>
              </w:rPr>
              <w:t xml:space="preserve"> </w:t>
            </w:r>
            <w:r w:rsidRPr="00CA3F15">
              <w:rPr>
                <w:szCs w:val="20"/>
              </w:rPr>
              <w:t>Standard on Bloodborne Pathogens. Biosafety Level 2 or other</w:t>
            </w:r>
            <w:r>
              <w:rPr>
                <w:szCs w:val="20"/>
              </w:rPr>
              <w:t xml:space="preserve"> </w:t>
            </w:r>
            <w:r w:rsidRPr="00CA3F15">
              <w:rPr>
                <w:szCs w:val="20"/>
              </w:rPr>
              <w:t>appropriate biosafety practices should be used for materials that</w:t>
            </w:r>
            <w:r>
              <w:rPr>
                <w:szCs w:val="20"/>
              </w:rPr>
              <w:t xml:space="preserve"> </w:t>
            </w:r>
            <w:r w:rsidRPr="00CA3F15">
              <w:rPr>
                <w:szCs w:val="20"/>
              </w:rPr>
              <w:t>contain or are suspected of containing infectious agents.</w:t>
            </w:r>
          </w:p>
          <w:p w14:paraId="35E2B529" w14:textId="77777777" w:rsidR="00CA3F15" w:rsidRPr="00CA3F15" w:rsidRDefault="00CA3F15" w:rsidP="00CA3F15">
            <w:pPr>
              <w:rPr>
                <w:i/>
                <w:szCs w:val="20"/>
              </w:rPr>
            </w:pPr>
          </w:p>
          <w:p w14:paraId="4FD032F5" w14:textId="3C6633AF" w:rsidR="00CA3F15" w:rsidRPr="00CA3F15" w:rsidRDefault="00CA3F15" w:rsidP="00CA3F15">
            <w:pPr>
              <w:autoSpaceDE w:val="0"/>
              <w:autoSpaceDN w:val="0"/>
              <w:adjustRightInd w:val="0"/>
              <w:rPr>
                <w:rFonts w:eastAsia="HelenPro-Regular" w:cs="Arial"/>
                <w:i/>
                <w:szCs w:val="20"/>
              </w:rPr>
            </w:pPr>
            <w:r>
              <w:rPr>
                <w:rFonts w:eastAsia="HelenPro-Regular" w:cs="Arial"/>
                <w:i/>
                <w:szCs w:val="20"/>
              </w:rPr>
              <w:t xml:space="preserve">  </w:t>
            </w:r>
            <w:r w:rsidRPr="00CA3F15">
              <w:rPr>
                <w:rFonts w:eastAsia="HelenPro-Regular" w:cs="Arial"/>
                <w:i/>
                <w:szCs w:val="20"/>
              </w:rPr>
              <w:t>The following warnings and precautions apply to R1:</w:t>
            </w:r>
          </w:p>
          <w:p w14:paraId="013FC39D" w14:textId="4E338EC2" w:rsidR="00CA3F15" w:rsidRPr="00CA3F15" w:rsidRDefault="00CA3F15" w:rsidP="00CA3F15">
            <w:pPr>
              <w:autoSpaceDE w:val="0"/>
              <w:autoSpaceDN w:val="0"/>
              <w:adjustRightInd w:val="0"/>
              <w:rPr>
                <w:rFonts w:eastAsia="HelenPro-Regular" w:cs="Arial"/>
                <w:szCs w:val="20"/>
              </w:rPr>
            </w:pPr>
            <w:r>
              <w:rPr>
                <w:rFonts w:eastAsia="HelenPro-Regular" w:cs="Arial"/>
                <w:szCs w:val="20"/>
              </w:rPr>
              <w:t xml:space="preserve">      </w:t>
            </w:r>
            <w:r w:rsidR="00661CEC">
              <w:rPr>
                <w:rFonts w:eastAsia="HelenPro-Regular" w:cs="Arial"/>
                <w:szCs w:val="20"/>
              </w:rPr>
              <w:t>Contains sodium azide as a preservative.</w:t>
            </w:r>
          </w:p>
          <w:p w14:paraId="1D6EAD2B" w14:textId="4998DCF7" w:rsidR="009475C8" w:rsidRDefault="00CA3F15" w:rsidP="003A5015">
            <w:pPr>
              <w:autoSpaceDE w:val="0"/>
              <w:autoSpaceDN w:val="0"/>
              <w:adjustRightInd w:val="0"/>
              <w:rPr>
                <w:rFonts w:eastAsia="HelenPro-Regular" w:cs="Arial"/>
                <w:szCs w:val="20"/>
              </w:rPr>
            </w:pPr>
            <w:r>
              <w:rPr>
                <w:rFonts w:eastAsia="HelenPro-Regular" w:cs="Arial"/>
                <w:szCs w:val="20"/>
              </w:rPr>
              <w:t xml:space="preserve">      C</w:t>
            </w:r>
            <w:r w:rsidRPr="00CA3F15">
              <w:rPr>
                <w:rFonts w:eastAsia="HelenPro-Regular" w:cs="Arial"/>
                <w:szCs w:val="20"/>
              </w:rPr>
              <w:t>ontact with acids liberate</w:t>
            </w:r>
            <w:r w:rsidR="003A5015">
              <w:rPr>
                <w:rFonts w:eastAsia="HelenPro-Regular" w:cs="Arial"/>
                <w:szCs w:val="20"/>
              </w:rPr>
              <w:t>s very toxic gas.</w:t>
            </w:r>
          </w:p>
          <w:p w14:paraId="2AF8756E" w14:textId="77777777" w:rsidR="00661CEC" w:rsidRDefault="00661CEC" w:rsidP="003A5015">
            <w:pPr>
              <w:autoSpaceDE w:val="0"/>
              <w:autoSpaceDN w:val="0"/>
              <w:adjustRightInd w:val="0"/>
              <w:rPr>
                <w:rFonts w:eastAsia="HelenPro-Regular" w:cs="Arial"/>
                <w:szCs w:val="20"/>
              </w:rPr>
            </w:pPr>
          </w:p>
          <w:p w14:paraId="3CB3976F" w14:textId="77777777" w:rsidR="00661CEC" w:rsidRDefault="00661CEC" w:rsidP="003A5015">
            <w:pPr>
              <w:autoSpaceDE w:val="0"/>
              <w:autoSpaceDN w:val="0"/>
              <w:adjustRightInd w:val="0"/>
              <w:rPr>
                <w:rFonts w:eastAsia="HelenPro-Regular" w:cs="Arial"/>
                <w:szCs w:val="20"/>
              </w:rPr>
            </w:pPr>
            <w:r>
              <w:rPr>
                <w:rFonts w:eastAsia="HelenPro-Regular" w:cs="Arial"/>
                <w:szCs w:val="20"/>
              </w:rPr>
              <w:t>No special disposal is required.</w:t>
            </w:r>
          </w:p>
          <w:p w14:paraId="50C5452E" w14:textId="77777777" w:rsidR="00661CEC" w:rsidRPr="003A5015" w:rsidRDefault="00661CEC" w:rsidP="003A5015">
            <w:pPr>
              <w:autoSpaceDE w:val="0"/>
              <w:autoSpaceDN w:val="0"/>
              <w:adjustRightInd w:val="0"/>
              <w:rPr>
                <w:rFonts w:eastAsia="HelenPro-Regular" w:cs="Arial"/>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2873A2">
        <w:trPr>
          <w:trHeight w:val="3303"/>
          <w:tblHeader/>
        </w:trPr>
        <w:tc>
          <w:tcPr>
            <w:tcW w:w="1512" w:type="dxa"/>
            <w:tcBorders>
              <w:top w:val="nil"/>
              <w:left w:val="nil"/>
              <w:bottom w:val="nil"/>
              <w:right w:val="nil"/>
            </w:tcBorders>
          </w:tcPr>
          <w:p w14:paraId="5CCFFFD2" w14:textId="3AFBD6F8"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648" w:type="dxa"/>
            <w:gridSpan w:val="4"/>
            <w:tcBorders>
              <w:top w:val="single" w:sz="18" w:space="0" w:color="BFBFBF"/>
              <w:left w:val="nil"/>
              <w:bottom w:val="single" w:sz="18" w:space="0" w:color="BFBFBF"/>
              <w:right w:val="nil"/>
            </w:tcBorders>
          </w:tcPr>
          <w:p w14:paraId="5CCFFFD3" w14:textId="01A50BB4"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DDFD218" w:rsidR="00F50200" w:rsidRPr="002873A2" w:rsidRDefault="002873A2" w:rsidP="00A32948">
                  <w:pPr>
                    <w:pStyle w:val="CalVerTable"/>
                    <w:ind w:left="0" w:firstLine="0"/>
                    <w:rPr>
                      <w:rFonts w:ascii="Arial" w:hAnsi="Arial" w:cs="Arial"/>
                    </w:rPr>
                  </w:pPr>
                  <w:r>
                    <w:rPr>
                      <w:rFonts w:ascii="Arial" w:hAnsi="Arial" w:cs="Arial"/>
                    </w:rPr>
                    <w:t>10 to 625</w:t>
                  </w:r>
                  <w:r w:rsidR="00AC5744" w:rsidRPr="002873A2">
                    <w:rPr>
                      <w:rFonts w:ascii="Arial" w:hAnsi="Arial" w:cs="Arial"/>
                    </w:rPr>
                    <w:t xml:space="preserve">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36C30E7A" w:rsidR="00F50200" w:rsidRPr="002873A2" w:rsidRDefault="00AC5744" w:rsidP="00440E37">
                  <w:pPr>
                    <w:pStyle w:val="BodyText"/>
                    <w:rPr>
                      <w:rFonts w:cs="Arial"/>
                      <w:szCs w:val="20"/>
                    </w:rPr>
                  </w:pPr>
                  <w:r w:rsidRPr="002873A2">
                    <w:rPr>
                      <w:rFonts w:cs="Arial"/>
                      <w:szCs w:val="20"/>
                    </w:rPr>
                    <w:t>Multiconstituent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1E503E71" w:rsidR="005B66A7" w:rsidRPr="002873A2" w:rsidRDefault="00AC5744" w:rsidP="001D1786">
                  <w:pPr>
                    <w:pStyle w:val="CalVerTable"/>
                    <w:ind w:left="0" w:firstLine="0"/>
                    <w:rPr>
                      <w:rFonts w:ascii="Arial" w:hAnsi="Arial" w:cs="Arial"/>
                    </w:rPr>
                  </w:pPr>
                  <w:r w:rsidRPr="002873A2">
                    <w:rPr>
                      <w:rFonts w:ascii="Arial" w:hAnsi="Arial" w:cs="Arial"/>
                    </w:rPr>
                    <w:t>2 Levels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AF23F99" w:rsidR="00F50200" w:rsidRPr="002873A2" w:rsidRDefault="00AC5744" w:rsidP="00AC5744">
                  <w:pPr>
                    <w:pStyle w:val="CalVerTable"/>
                    <w:rPr>
                      <w:rFonts w:ascii="Arial" w:hAnsi="Arial" w:cs="Arial"/>
                    </w:rPr>
                  </w:pPr>
                  <w:r w:rsidRPr="002873A2">
                    <w:rPr>
                      <w:rFonts w:ascii="Arial" w:hAnsi="Arial" w:cs="Arial"/>
                    </w:rPr>
                    <w:t xml:space="preserve">Linear data reduction method </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2AC9D62D" w:rsidR="00F50200" w:rsidRPr="002873A2" w:rsidRDefault="00AC5744" w:rsidP="004A698D">
                  <w:pPr>
                    <w:pStyle w:val="Pa10"/>
                    <w:rPr>
                      <w:rFonts w:ascii="Arial" w:hAnsi="Arial" w:cs="Arial"/>
                      <w:sz w:val="20"/>
                      <w:szCs w:val="20"/>
                    </w:rPr>
                  </w:pPr>
                  <w:r w:rsidRPr="002873A2">
                    <w:rPr>
                      <w:rFonts w:ascii="Arial" w:hAnsi="Arial" w:cs="Arial"/>
                      <w:sz w:val="20"/>
                      <w:szCs w:val="20"/>
                    </w:rPr>
                    <w:t xml:space="preserve">30 days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2974759" w:rsidR="00F50200" w:rsidRPr="002873A2" w:rsidRDefault="009475C8" w:rsidP="002873A2">
                  <w:pPr>
                    <w:autoSpaceDE w:val="0"/>
                    <w:autoSpaceDN w:val="0"/>
                    <w:adjustRightInd w:val="0"/>
                    <w:rPr>
                      <w:rFonts w:cs="Arial"/>
                      <w:szCs w:val="20"/>
                    </w:rPr>
                  </w:pPr>
                  <w:r w:rsidRPr="002873A2">
                    <w:rPr>
                      <w:rFonts w:cs="Arial"/>
                      <w:szCs w:val="20"/>
                    </w:rPr>
                    <w:t xml:space="preserve">AMR is verified twice annually using the </w:t>
                  </w:r>
                  <w:r w:rsidR="002873A2" w:rsidRPr="002873A2">
                    <w:rPr>
                      <w:rFonts w:cs="Arial"/>
                      <w:szCs w:val="20"/>
                    </w:rPr>
                    <w:t xml:space="preserve">Maine Standards GC1 Product # 1100ab </w:t>
                  </w:r>
                  <w:r w:rsidRPr="002873A2">
                    <w:rPr>
                      <w:rFonts w:cs="Arial"/>
                      <w:szCs w:val="20"/>
                    </w:rPr>
                    <w:t>by running all applicable levels in triplicate.  Assay results are submitted to Maine Standards for compilation and comparison to peers.  Results are reviewed and approved by the Technical Specialist.  Questionable results are investigated and corrective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CA3F15">
        <w:trPr>
          <w:tblHeader/>
        </w:trPr>
        <w:tc>
          <w:tcPr>
            <w:tcW w:w="1512"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648" w:type="dxa"/>
            <w:gridSpan w:val="4"/>
            <w:tcBorders>
              <w:top w:val="single" w:sz="18" w:space="0" w:color="BFBFBF"/>
              <w:left w:val="nil"/>
              <w:bottom w:val="single" w:sz="18" w:space="0" w:color="BFBFBF"/>
              <w:right w:val="nil"/>
            </w:tcBorders>
            <w:vAlign w:val="center"/>
          </w:tcPr>
          <w:p w14:paraId="2BBAC3B2" w14:textId="2EC55F23" w:rsidR="00B71EEC" w:rsidRDefault="00B71EEC" w:rsidP="00B71EEC">
            <w:pPr>
              <w:autoSpaceDE w:val="0"/>
              <w:autoSpaceDN w:val="0"/>
              <w:adjustRightInd w:val="0"/>
              <w:jc w:val="both"/>
              <w:rPr>
                <w:rFonts w:cs="Arial"/>
                <w:b/>
                <w:szCs w:val="20"/>
              </w:rPr>
            </w:pPr>
            <w:r w:rsidRPr="00E47DE5">
              <w:rPr>
                <w:rFonts w:cs="Arial"/>
                <w:b/>
                <w:szCs w:val="20"/>
              </w:rPr>
              <w:t>Qc Material</w:t>
            </w:r>
            <w:r w:rsidRPr="00C6560E">
              <w:rPr>
                <w:rFonts w:cs="Arial"/>
                <w:szCs w:val="20"/>
              </w:rPr>
              <w:t>:</w:t>
            </w:r>
            <w:r>
              <w:rPr>
                <w:rFonts w:cs="Arial"/>
                <w:szCs w:val="20"/>
              </w:rPr>
              <w:t xml:space="preserve"> Bio-Rad</w:t>
            </w:r>
            <w:r w:rsidR="002873A2">
              <w:rPr>
                <w:rFonts w:cs="Arial"/>
                <w:szCs w:val="20"/>
              </w:rPr>
              <w:t xml:space="preserve"> Liquichek</w:t>
            </w:r>
            <w:r w:rsidRPr="00C6560E">
              <w:rPr>
                <w:rFonts w:cs="Arial"/>
                <w:szCs w:val="20"/>
              </w:rPr>
              <w:t xml:space="preserve"> Multiqual</w:t>
            </w:r>
            <w:r w:rsidR="002873A2">
              <w:rPr>
                <w:rFonts w:cs="Arial"/>
                <w:szCs w:val="20"/>
              </w:rPr>
              <w:t xml:space="preserve"> 1,2,3</w:t>
            </w:r>
            <w:r w:rsidR="002873A2" w:rsidRPr="00C6560E">
              <w:rPr>
                <w:rFonts w:cs="Arial"/>
                <w:szCs w:val="20"/>
              </w:rPr>
              <w:t xml:space="preserve"> Unassayed</w:t>
            </w:r>
            <w:r w:rsidR="002873A2">
              <w:rPr>
                <w:rFonts w:cs="Arial"/>
                <w:szCs w:val="20"/>
              </w:rPr>
              <w:t xml:space="preserve"> Control Levels 1 &amp; 3</w:t>
            </w:r>
          </w:p>
          <w:p w14:paraId="36F25363" w14:textId="77777777" w:rsidR="00B71EEC" w:rsidRPr="00E47DE5" w:rsidRDefault="00B71EEC" w:rsidP="00B71EEC">
            <w:pPr>
              <w:autoSpaceDE w:val="0"/>
              <w:autoSpaceDN w:val="0"/>
              <w:adjustRightInd w:val="0"/>
              <w:jc w:val="both"/>
              <w:rPr>
                <w:rFonts w:cs="Arial"/>
                <w:b/>
                <w:szCs w:val="20"/>
              </w:rPr>
            </w:pPr>
          </w:p>
          <w:p w14:paraId="0975E0FF" w14:textId="0A2DE6D2" w:rsidR="00B71EEC" w:rsidRDefault="00B71EEC" w:rsidP="00B71EEC">
            <w:pPr>
              <w:autoSpaceDE w:val="0"/>
              <w:autoSpaceDN w:val="0"/>
              <w:adjustRightInd w:val="0"/>
              <w:jc w:val="both"/>
              <w:rPr>
                <w:szCs w:val="20"/>
              </w:rPr>
            </w:pPr>
            <w:r w:rsidRPr="00DC7421">
              <w:rPr>
                <w:rFonts w:cs="Arial"/>
                <w:b/>
                <w:bCs/>
                <w:szCs w:val="20"/>
              </w:rPr>
              <w:t xml:space="preserve">Frequency: </w:t>
            </w:r>
            <w:r>
              <w:rPr>
                <w:szCs w:val="20"/>
              </w:rPr>
              <w:t xml:space="preserve">Two levels each day of use </w:t>
            </w:r>
          </w:p>
          <w:p w14:paraId="0A455CEC" w14:textId="77777777" w:rsidR="00B71EEC" w:rsidRPr="00DC7421" w:rsidRDefault="00B71EEC" w:rsidP="00B71EEC">
            <w:pPr>
              <w:autoSpaceDE w:val="0"/>
              <w:autoSpaceDN w:val="0"/>
              <w:adjustRightInd w:val="0"/>
              <w:jc w:val="both"/>
              <w:rPr>
                <w:rFonts w:cs="Arial"/>
                <w:szCs w:val="20"/>
              </w:rPr>
            </w:pPr>
          </w:p>
          <w:p w14:paraId="220A8BC0" w14:textId="71E6822D" w:rsidR="00B71EEC" w:rsidRDefault="00B71EEC" w:rsidP="00B71EEC">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Once thawed, opened, and stored tightly capped at 2 to 8°C</w:t>
            </w:r>
            <w:r w:rsidRPr="002873A2">
              <w:rPr>
                <w:szCs w:val="20"/>
              </w:rPr>
              <w:t>,</w:t>
            </w:r>
            <w:r w:rsidRPr="002873A2">
              <w:rPr>
                <w:b/>
                <w:szCs w:val="20"/>
              </w:rPr>
              <w:t xml:space="preserve"> </w:t>
            </w:r>
            <w:r w:rsidR="002873A2" w:rsidRPr="002873A2">
              <w:rPr>
                <w:b/>
                <w:szCs w:val="20"/>
              </w:rPr>
              <w:t>Multiqual</w:t>
            </w:r>
            <w:r w:rsidR="002873A2">
              <w:rPr>
                <w:szCs w:val="20"/>
              </w:rPr>
              <w:t xml:space="preserve"> </w:t>
            </w:r>
            <w:r>
              <w:rPr>
                <w:b/>
                <w:bCs/>
                <w:szCs w:val="20"/>
              </w:rPr>
              <w:t xml:space="preserve">Unassayed Chemistry Control </w:t>
            </w:r>
            <w:r>
              <w:rPr>
                <w:szCs w:val="20"/>
              </w:rPr>
              <w:t xml:space="preserve">product will be labeled with an expiration date equal to the shortest stability of the included analytes, which is </w:t>
            </w:r>
            <w:r>
              <w:rPr>
                <w:b/>
                <w:bCs/>
                <w:szCs w:val="20"/>
              </w:rPr>
              <w:t xml:space="preserve">7 days. </w:t>
            </w:r>
          </w:p>
          <w:p w14:paraId="099FF934" w14:textId="77777777" w:rsidR="00B71EEC" w:rsidRPr="00DC7421" w:rsidRDefault="00B71EEC" w:rsidP="00B71EEC">
            <w:pPr>
              <w:autoSpaceDE w:val="0"/>
              <w:autoSpaceDN w:val="0"/>
              <w:adjustRightInd w:val="0"/>
              <w:rPr>
                <w:rFonts w:cs="Arial"/>
                <w:szCs w:val="20"/>
              </w:rPr>
            </w:pPr>
          </w:p>
          <w:p w14:paraId="5927F90F" w14:textId="77777777" w:rsidR="00B71EEC" w:rsidRDefault="00B71EEC" w:rsidP="00B71EEC">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6D8AA4FD" w14:textId="77777777" w:rsidR="00B71EEC" w:rsidRDefault="00B71EEC" w:rsidP="00B71EEC">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7AE8775E" w14:textId="72322718" w:rsidR="00B71EEC" w:rsidRDefault="00B71EEC" w:rsidP="00B71EEC">
            <w:pPr>
              <w:pStyle w:val="Default"/>
              <w:numPr>
                <w:ilvl w:val="0"/>
                <w:numId w:val="41"/>
              </w:numPr>
              <w:rPr>
                <w:sz w:val="20"/>
                <w:szCs w:val="20"/>
              </w:rPr>
            </w:pPr>
            <w:r>
              <w:rPr>
                <w:sz w:val="20"/>
                <w:szCs w:val="20"/>
              </w:rPr>
              <w:t xml:space="preserve">To thaw the product, allow it to stand at room temperature (18° to 25°C) until completely thawed but no longer than one (1) hour </w:t>
            </w:r>
          </w:p>
          <w:p w14:paraId="43383BEC" w14:textId="77777777" w:rsidR="00B71EEC" w:rsidRDefault="00B71EEC" w:rsidP="00B71EEC">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5F5FA06D" w14:textId="77777777" w:rsidR="00B71EEC" w:rsidRDefault="00B71EEC" w:rsidP="00B71EEC">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729A71AD" w14:textId="77777777" w:rsidR="00B71EEC" w:rsidRPr="00221810" w:rsidRDefault="00B71EEC" w:rsidP="00B71EEC">
            <w:pPr>
              <w:pStyle w:val="ListParagraph"/>
              <w:numPr>
                <w:ilvl w:val="0"/>
                <w:numId w:val="41"/>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2A07F242" w14:textId="77777777" w:rsidR="00B71EEC" w:rsidRPr="00DC7421" w:rsidRDefault="00B71EEC" w:rsidP="00B71EEC">
            <w:pPr>
              <w:autoSpaceDE w:val="0"/>
              <w:autoSpaceDN w:val="0"/>
              <w:adjustRightInd w:val="0"/>
              <w:rPr>
                <w:rFonts w:cs="Arial"/>
                <w:szCs w:val="20"/>
              </w:rPr>
            </w:pPr>
          </w:p>
          <w:p w14:paraId="0DE5A3EC" w14:textId="77777777" w:rsidR="00B71EEC" w:rsidRPr="00DC7421" w:rsidRDefault="00B71EEC" w:rsidP="00B71EEC">
            <w:pPr>
              <w:jc w:val="both"/>
              <w:rPr>
                <w:rFonts w:cs="Arial"/>
                <w:szCs w:val="20"/>
              </w:rPr>
            </w:pPr>
            <w:r w:rsidRPr="00DC7421">
              <w:rPr>
                <w:rFonts w:cs="Arial"/>
                <w:b/>
                <w:bCs/>
                <w:szCs w:val="20"/>
              </w:rPr>
              <w:t>Acceptable ranges:</w:t>
            </w:r>
            <w:r w:rsidRPr="00DC7421">
              <w:rPr>
                <w:rFonts w:cs="Arial"/>
                <w:szCs w:val="20"/>
              </w:rPr>
              <w:t xml:space="preserve"> </w:t>
            </w:r>
          </w:p>
          <w:p w14:paraId="3DCE5553" w14:textId="77777777" w:rsidR="00B71EEC" w:rsidRPr="00DC7421" w:rsidRDefault="00B71EEC" w:rsidP="00B71EEC">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2FAC1AA9" w14:textId="77777777" w:rsidR="00B71EEC" w:rsidRPr="00DC7421" w:rsidRDefault="00B71EEC" w:rsidP="00B71EEC">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78878023" w14:textId="0E4762B1" w:rsidR="00B71EEC" w:rsidRPr="00DC7421" w:rsidRDefault="00B71EEC" w:rsidP="00B71EEC">
            <w:pPr>
              <w:pStyle w:val="ListParagraph"/>
              <w:numPr>
                <w:ilvl w:val="0"/>
                <w:numId w:val="19"/>
              </w:numPr>
              <w:jc w:val="both"/>
              <w:rPr>
                <w:rFonts w:cs="Arial"/>
                <w:szCs w:val="20"/>
              </w:rPr>
            </w:pPr>
            <w:r w:rsidRPr="00DC7421">
              <w:rPr>
                <w:rFonts w:cs="Arial"/>
                <w:szCs w:val="20"/>
              </w:rPr>
              <w:t xml:space="preserve">Refer to the Westgard Rules in Chemistry procedure </w:t>
            </w:r>
            <w:bookmarkStart w:id="0" w:name="_GoBack"/>
            <w:bookmarkEnd w:id="0"/>
            <w:r w:rsidRPr="00DC7421">
              <w:rPr>
                <w:rFonts w:cs="Arial"/>
                <w:szCs w:val="20"/>
              </w:rPr>
              <w:t xml:space="preserve">for current Westgard rules in place for each analyte.  </w:t>
            </w:r>
          </w:p>
          <w:p w14:paraId="014BA825" w14:textId="77777777" w:rsidR="00B71EEC" w:rsidRPr="00DC7421" w:rsidRDefault="00B71EEC" w:rsidP="00B71EEC">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4E7E366F" w14:textId="77777777" w:rsidR="00B71EEC" w:rsidRPr="00DC7421" w:rsidRDefault="00B71EEC" w:rsidP="00B71EEC">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AFB137F" w14:textId="77777777" w:rsidR="00B71EEC" w:rsidRPr="00DC7421" w:rsidRDefault="00B71EEC" w:rsidP="00B71EEC">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CA3F15">
        <w:trPr>
          <w:tblHeader/>
        </w:trPr>
        <w:tc>
          <w:tcPr>
            <w:tcW w:w="1512" w:type="dxa"/>
            <w:tcBorders>
              <w:top w:val="nil"/>
              <w:left w:val="nil"/>
              <w:bottom w:val="nil"/>
              <w:right w:val="nil"/>
            </w:tcBorders>
          </w:tcPr>
          <w:p w14:paraId="5CD00005" w14:textId="4F2546EF"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648" w:type="dxa"/>
            <w:gridSpan w:val="4"/>
            <w:tcBorders>
              <w:top w:val="single" w:sz="18" w:space="0" w:color="BFBFBF"/>
              <w:left w:val="nil"/>
              <w:bottom w:val="single" w:sz="18" w:space="0" w:color="BFBFBF"/>
              <w:right w:val="nil"/>
            </w:tcBorders>
          </w:tcPr>
          <w:p w14:paraId="5CD00006" w14:textId="3EC9E52F" w:rsidR="002F5C68" w:rsidRPr="00DC7421" w:rsidRDefault="00233AA0" w:rsidP="00824C10">
            <w:pPr>
              <w:autoSpaceDE w:val="0"/>
              <w:autoSpaceDN w:val="0"/>
              <w:adjustRightInd w:val="0"/>
              <w:rPr>
                <w:rFonts w:cs="Arial"/>
                <w:b/>
                <w:bCs/>
                <w:color w:val="5F497A"/>
                <w:szCs w:val="20"/>
              </w:rPr>
            </w:pPr>
            <w:r w:rsidRPr="00A062E1">
              <w:rPr>
                <w:rFonts w:cs="Arial"/>
                <w:b/>
                <w:bCs/>
                <w:color w:val="7030A0"/>
                <w:szCs w:val="20"/>
              </w:rPr>
              <w:t>Alinity c</w:t>
            </w:r>
            <w:r w:rsidRPr="00DC7421">
              <w:rPr>
                <w:rFonts w:cs="Arial"/>
                <w:b/>
                <w:bCs/>
                <w:color w:val="984806" w:themeColor="accent6" w:themeShade="80"/>
                <w:szCs w:val="20"/>
              </w:rPr>
              <w:t xml:space="preserve"> </w:t>
            </w:r>
          </w:p>
          <w:p w14:paraId="1D109BB8" w14:textId="77777777" w:rsidR="002873A2" w:rsidRPr="00234207" w:rsidRDefault="002873A2" w:rsidP="002873A2">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2873A2" w:rsidRPr="006A26B2" w14:paraId="2B276135" w14:textId="77777777" w:rsidTr="00391DB5">
              <w:tc>
                <w:tcPr>
                  <w:tcW w:w="472" w:type="dxa"/>
                </w:tcPr>
                <w:p w14:paraId="2132AB20" w14:textId="77777777" w:rsidR="002873A2" w:rsidRPr="006A26B2" w:rsidRDefault="002873A2" w:rsidP="002873A2">
                  <w:pPr>
                    <w:autoSpaceDE w:val="0"/>
                    <w:autoSpaceDN w:val="0"/>
                    <w:adjustRightInd w:val="0"/>
                    <w:jc w:val="both"/>
                    <w:rPr>
                      <w:rFonts w:cs="Arial"/>
                      <w:b/>
                      <w:szCs w:val="20"/>
                    </w:rPr>
                  </w:pPr>
                  <w:r w:rsidRPr="006A26B2">
                    <w:rPr>
                      <w:rFonts w:cs="Arial"/>
                      <w:b/>
                      <w:szCs w:val="20"/>
                    </w:rPr>
                    <w:t>H</w:t>
                  </w:r>
                </w:p>
              </w:tc>
              <w:tc>
                <w:tcPr>
                  <w:tcW w:w="394" w:type="dxa"/>
                </w:tcPr>
                <w:p w14:paraId="2FDBB6D4" w14:textId="77777777" w:rsidR="002873A2" w:rsidRPr="006A26B2" w:rsidRDefault="002873A2" w:rsidP="002873A2">
                  <w:pPr>
                    <w:autoSpaceDE w:val="0"/>
                    <w:autoSpaceDN w:val="0"/>
                    <w:adjustRightInd w:val="0"/>
                    <w:jc w:val="both"/>
                    <w:rPr>
                      <w:rFonts w:cs="Arial"/>
                      <w:b/>
                      <w:szCs w:val="20"/>
                    </w:rPr>
                  </w:pPr>
                  <w:r w:rsidRPr="006A26B2">
                    <w:rPr>
                      <w:rFonts w:cs="Arial"/>
                      <w:b/>
                      <w:szCs w:val="20"/>
                    </w:rPr>
                    <w:t>I</w:t>
                  </w:r>
                </w:p>
              </w:tc>
              <w:tc>
                <w:tcPr>
                  <w:tcW w:w="443" w:type="dxa"/>
                </w:tcPr>
                <w:p w14:paraId="1B01B271" w14:textId="77777777" w:rsidR="002873A2" w:rsidRPr="006A26B2" w:rsidRDefault="002873A2" w:rsidP="002873A2">
                  <w:pPr>
                    <w:autoSpaceDE w:val="0"/>
                    <w:autoSpaceDN w:val="0"/>
                    <w:adjustRightInd w:val="0"/>
                    <w:jc w:val="both"/>
                    <w:rPr>
                      <w:rFonts w:cs="Arial"/>
                      <w:b/>
                      <w:szCs w:val="20"/>
                    </w:rPr>
                  </w:pPr>
                  <w:r w:rsidRPr="006A26B2">
                    <w:rPr>
                      <w:rFonts w:cs="Arial"/>
                      <w:b/>
                      <w:szCs w:val="20"/>
                    </w:rPr>
                    <w:t>L</w:t>
                  </w:r>
                </w:p>
              </w:tc>
            </w:tr>
            <w:tr w:rsidR="002873A2" w:rsidRPr="006A26B2" w14:paraId="4CFC4BC1" w14:textId="77777777" w:rsidTr="00391DB5">
              <w:tc>
                <w:tcPr>
                  <w:tcW w:w="472" w:type="dxa"/>
                </w:tcPr>
                <w:p w14:paraId="20C90506" w14:textId="50D2E33E" w:rsidR="002873A2" w:rsidRPr="006A26B2" w:rsidRDefault="002873A2" w:rsidP="002873A2">
                  <w:pPr>
                    <w:autoSpaceDE w:val="0"/>
                    <w:autoSpaceDN w:val="0"/>
                    <w:adjustRightInd w:val="0"/>
                    <w:jc w:val="both"/>
                    <w:rPr>
                      <w:rFonts w:cs="Arial"/>
                      <w:b/>
                      <w:szCs w:val="20"/>
                    </w:rPr>
                  </w:pPr>
                  <w:r>
                    <w:rPr>
                      <w:rFonts w:cs="Arial"/>
                      <w:b/>
                      <w:szCs w:val="20"/>
                    </w:rPr>
                    <w:t>4</w:t>
                  </w:r>
                </w:p>
              </w:tc>
              <w:tc>
                <w:tcPr>
                  <w:tcW w:w="394" w:type="dxa"/>
                </w:tcPr>
                <w:p w14:paraId="5AD277B1" w14:textId="436C0522" w:rsidR="002873A2" w:rsidRPr="006A26B2" w:rsidRDefault="002873A2" w:rsidP="002873A2">
                  <w:pPr>
                    <w:autoSpaceDE w:val="0"/>
                    <w:autoSpaceDN w:val="0"/>
                    <w:adjustRightInd w:val="0"/>
                    <w:jc w:val="both"/>
                    <w:rPr>
                      <w:rFonts w:cs="Arial"/>
                      <w:b/>
                      <w:szCs w:val="20"/>
                    </w:rPr>
                  </w:pPr>
                  <w:r>
                    <w:rPr>
                      <w:rFonts w:cs="Arial"/>
                      <w:b/>
                      <w:szCs w:val="20"/>
                    </w:rPr>
                    <w:t>3</w:t>
                  </w:r>
                </w:p>
              </w:tc>
              <w:tc>
                <w:tcPr>
                  <w:tcW w:w="443" w:type="dxa"/>
                </w:tcPr>
                <w:p w14:paraId="5746AA33" w14:textId="0508E059" w:rsidR="002873A2" w:rsidRPr="006A26B2" w:rsidRDefault="002873A2" w:rsidP="002873A2">
                  <w:pPr>
                    <w:autoSpaceDE w:val="0"/>
                    <w:autoSpaceDN w:val="0"/>
                    <w:adjustRightInd w:val="0"/>
                    <w:jc w:val="both"/>
                    <w:rPr>
                      <w:rFonts w:cs="Arial"/>
                      <w:b/>
                      <w:szCs w:val="20"/>
                    </w:rPr>
                  </w:pPr>
                  <w:r>
                    <w:rPr>
                      <w:rFonts w:cs="Arial"/>
                      <w:b/>
                      <w:szCs w:val="20"/>
                    </w:rPr>
                    <w:t>-</w:t>
                  </w:r>
                </w:p>
              </w:tc>
            </w:tr>
          </w:tbl>
          <w:p w14:paraId="05F3142B" w14:textId="77777777" w:rsidR="002873A2" w:rsidRPr="00DC7421" w:rsidRDefault="002873A2" w:rsidP="002873A2">
            <w:pPr>
              <w:autoSpaceDE w:val="0"/>
              <w:autoSpaceDN w:val="0"/>
              <w:adjustRightInd w:val="0"/>
              <w:rPr>
                <w:rFonts w:cs="Arial"/>
                <w:b/>
                <w:bCs/>
                <w:color w:val="5F497A"/>
                <w:szCs w:val="20"/>
              </w:rPr>
            </w:pPr>
          </w:p>
          <w:p w14:paraId="59595C0F" w14:textId="77777777" w:rsidR="002873A2" w:rsidRDefault="002873A2" w:rsidP="002873A2">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542D8C41" w14:textId="77777777" w:rsidR="002873A2" w:rsidRDefault="002873A2" w:rsidP="002873A2">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726A8D86" w14:textId="77777777" w:rsidR="002873A2" w:rsidRDefault="002873A2" w:rsidP="002873A2">
            <w:pPr>
              <w:autoSpaceDE w:val="0"/>
              <w:autoSpaceDN w:val="0"/>
              <w:adjustRightInd w:val="0"/>
              <w:rPr>
                <w:rFonts w:eastAsia="HelenPro-Regular" w:cs="Arial"/>
                <w:szCs w:val="20"/>
              </w:rPr>
            </w:pPr>
            <w:r>
              <w:rPr>
                <w:rFonts w:eastAsia="HelenPro-Regular" w:cs="Arial"/>
                <w:szCs w:val="20"/>
              </w:rPr>
              <w:t>-BIN for “Bilirubin Interference”</w:t>
            </w:r>
          </w:p>
          <w:p w14:paraId="719FA3C2" w14:textId="77777777" w:rsidR="000244AC" w:rsidRDefault="002873A2" w:rsidP="002873A2">
            <w:pPr>
              <w:autoSpaceDE w:val="0"/>
              <w:autoSpaceDN w:val="0"/>
              <w:adjustRightInd w:val="0"/>
              <w:rPr>
                <w:rFonts w:eastAsia="HelenPro-Regular" w:cs="Arial"/>
                <w:szCs w:val="20"/>
              </w:rPr>
            </w:pPr>
            <w:r>
              <w:rPr>
                <w:rFonts w:eastAsia="HelenPro-Regular" w:cs="Arial"/>
                <w:szCs w:val="20"/>
              </w:rPr>
              <w:t>-LINT for “Lipid Interference”</w:t>
            </w:r>
          </w:p>
          <w:p w14:paraId="7D0F62A6" w14:textId="77777777" w:rsidR="002873A2" w:rsidRDefault="002873A2" w:rsidP="002873A2">
            <w:pPr>
              <w:autoSpaceDE w:val="0"/>
              <w:autoSpaceDN w:val="0"/>
              <w:adjustRightInd w:val="0"/>
              <w:rPr>
                <w:rFonts w:eastAsia="HelenPro-Regular" w:cs="Arial"/>
                <w:szCs w:val="20"/>
              </w:rPr>
            </w:pPr>
          </w:p>
          <w:p w14:paraId="3F13C0BF" w14:textId="5C9C6DAD" w:rsidR="002873A2" w:rsidRDefault="002873A2" w:rsidP="002873A2">
            <w:pPr>
              <w:autoSpaceDE w:val="0"/>
              <w:autoSpaceDN w:val="0"/>
              <w:adjustRightInd w:val="0"/>
              <w:rPr>
                <w:rFonts w:eastAsia="HelenPro-Regular" w:cs="Arial"/>
                <w:szCs w:val="20"/>
              </w:rPr>
            </w:pPr>
            <w:r>
              <w:rPr>
                <w:rFonts w:eastAsia="HelenPro-Regular" w:cs="Arial"/>
                <w:szCs w:val="20"/>
              </w:rPr>
              <w:t xml:space="preserve">It may be possible to dilute the sample with the </w:t>
            </w:r>
            <w:r w:rsidR="00E5192E">
              <w:rPr>
                <w:rFonts w:eastAsia="HelenPro-Regular" w:cs="Arial"/>
                <w:szCs w:val="20"/>
              </w:rPr>
              <w:t>automated 1:4 dilution to negate the effect of hemolysis or lipemia.  If the result is less than 40 mg/dL with the 1:4 automated dilution, do not report the diluted value.  Append the applicable comment(s) above to the original result (if there are no other flags than H or I</w:t>
            </w:r>
            <w:r>
              <w:rPr>
                <w:rFonts w:eastAsia="HelenPro-Regular" w:cs="Arial"/>
                <w:szCs w:val="20"/>
              </w:rPr>
              <w:t>.</w:t>
            </w:r>
            <w:r w:rsidR="00E5192E">
              <w:rPr>
                <w:rFonts w:eastAsia="HelenPro-Regular" w:cs="Arial"/>
                <w:szCs w:val="20"/>
              </w:rPr>
              <w:t xml:space="preserve">)  </w:t>
            </w:r>
          </w:p>
          <w:p w14:paraId="145A3813" w14:textId="77777777" w:rsidR="002873A2" w:rsidRDefault="002873A2" w:rsidP="002873A2">
            <w:pPr>
              <w:autoSpaceDE w:val="0"/>
              <w:autoSpaceDN w:val="0"/>
              <w:adjustRightInd w:val="0"/>
              <w:rPr>
                <w:rFonts w:eastAsia="HelenPro-Regular" w:cs="Arial"/>
                <w:szCs w:val="20"/>
              </w:rPr>
            </w:pPr>
          </w:p>
          <w:p w14:paraId="5CD00011" w14:textId="2FB12DC0" w:rsidR="002873A2" w:rsidRPr="002873A2" w:rsidRDefault="002873A2" w:rsidP="002873A2">
            <w:pPr>
              <w:autoSpaceDE w:val="0"/>
              <w:autoSpaceDN w:val="0"/>
              <w:adjustRightInd w:val="0"/>
              <w:rPr>
                <w:rFonts w:eastAsia="HelenPro-Regular" w:cs="Arial"/>
                <w:szCs w:val="20"/>
              </w:rPr>
            </w:pPr>
            <w:r>
              <w:rPr>
                <w:noProof/>
              </w:rPr>
              <w:drawing>
                <wp:inline distT="0" distB="0" distL="0" distR="0" wp14:anchorId="3B34F871" wp14:editId="7A2BCAC8">
                  <wp:extent cx="3085714" cy="24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5714" cy="2409524"/>
                          </a:xfrm>
                          <a:prstGeom prst="rect">
                            <a:avLst/>
                          </a:prstGeom>
                        </pic:spPr>
                      </pic:pic>
                    </a:graphicData>
                  </a:graphic>
                </wp:inline>
              </w:drawing>
            </w:r>
          </w:p>
        </w:tc>
      </w:tr>
      <w:tr w:rsidR="00E3253B" w14:paraId="5CD00019" w14:textId="77777777" w:rsidTr="00CA3F15">
        <w:trPr>
          <w:tblHeader/>
        </w:trPr>
        <w:tc>
          <w:tcPr>
            <w:tcW w:w="1512"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648" w:type="dxa"/>
            <w:gridSpan w:val="4"/>
            <w:tcBorders>
              <w:top w:val="nil"/>
              <w:left w:val="nil"/>
              <w:bottom w:val="single" w:sz="18" w:space="0" w:color="BFBFBF"/>
              <w:right w:val="nil"/>
            </w:tcBorders>
          </w:tcPr>
          <w:p w14:paraId="2299286D" w14:textId="0EF59C4E" w:rsidR="00346FB1" w:rsidRDefault="00346FB1" w:rsidP="00346FB1">
            <w:pPr>
              <w:rPr>
                <w:rFonts w:cs="Arial"/>
                <w:szCs w:val="20"/>
              </w:rPr>
            </w:pPr>
            <w:r w:rsidRPr="00346FB1">
              <w:rPr>
                <w:rFonts w:cs="Arial"/>
                <w:szCs w:val="20"/>
              </w:rPr>
              <w:t>Normal: 42 to 199</w:t>
            </w:r>
            <w:r>
              <w:rPr>
                <w:rFonts w:cs="Arial"/>
                <w:szCs w:val="20"/>
              </w:rPr>
              <w:t xml:space="preserve"> mg/dL</w:t>
            </w:r>
            <w:r w:rsidRPr="00346FB1">
              <w:rPr>
                <w:rFonts w:cs="Arial"/>
                <w:szCs w:val="20"/>
              </w:rPr>
              <w:t xml:space="preserve">          </w:t>
            </w:r>
          </w:p>
          <w:p w14:paraId="17F84F5C" w14:textId="5BF63254" w:rsidR="00346FB1" w:rsidRPr="00346FB1" w:rsidRDefault="00346FB1" w:rsidP="00346FB1">
            <w:pPr>
              <w:rPr>
                <w:rFonts w:cs="Arial"/>
                <w:szCs w:val="20"/>
              </w:rPr>
            </w:pPr>
            <w:r w:rsidRPr="00346FB1">
              <w:rPr>
                <w:rFonts w:cs="Arial"/>
                <w:szCs w:val="20"/>
              </w:rPr>
              <w:t>Abnormal: &gt;= 200</w:t>
            </w:r>
            <w:r>
              <w:rPr>
                <w:rFonts w:cs="Arial"/>
                <w:szCs w:val="20"/>
              </w:rPr>
              <w:t xml:space="preserve"> mg/dL</w:t>
            </w:r>
          </w:p>
          <w:p w14:paraId="5CD00018" w14:textId="22C863BA" w:rsidR="0039587D" w:rsidRPr="00DC7421" w:rsidRDefault="0039587D" w:rsidP="0039587D">
            <w:pPr>
              <w:rPr>
                <w:rFonts w:cs="Arial"/>
                <w:szCs w:val="20"/>
              </w:rPr>
            </w:pPr>
          </w:p>
        </w:tc>
      </w:tr>
      <w:tr w:rsidR="00E3253B" w14:paraId="5CD0001C" w14:textId="77777777" w:rsidTr="00CA3F15">
        <w:trPr>
          <w:trHeight w:val="558"/>
          <w:tblHeader/>
        </w:trPr>
        <w:tc>
          <w:tcPr>
            <w:tcW w:w="1512"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648" w:type="dxa"/>
            <w:gridSpan w:val="4"/>
            <w:tcBorders>
              <w:top w:val="single" w:sz="18" w:space="0" w:color="BFBFBF"/>
              <w:left w:val="nil"/>
              <w:bottom w:val="single" w:sz="18" w:space="0" w:color="BFBFBF"/>
              <w:right w:val="nil"/>
            </w:tcBorders>
          </w:tcPr>
          <w:p w14:paraId="5CD0001B" w14:textId="7F7A235D" w:rsidR="00E3253B" w:rsidRPr="00DC7421" w:rsidRDefault="00346FB1"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CA3F15">
        <w:trPr>
          <w:tblHeader/>
        </w:trPr>
        <w:tc>
          <w:tcPr>
            <w:tcW w:w="1512"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648" w:type="dxa"/>
            <w:gridSpan w:val="4"/>
            <w:tcBorders>
              <w:top w:val="single" w:sz="18" w:space="0" w:color="BFBFBF"/>
              <w:left w:val="nil"/>
              <w:bottom w:val="single" w:sz="18" w:space="0" w:color="BFBFBF"/>
              <w:right w:val="nil"/>
            </w:tcBorders>
          </w:tcPr>
          <w:p w14:paraId="78285F75" w14:textId="77777777" w:rsidR="00DC7421" w:rsidRPr="00346FB1" w:rsidRDefault="00632564" w:rsidP="00346FB1">
            <w:pPr>
              <w:pStyle w:val="ListParagraph"/>
              <w:numPr>
                <w:ilvl w:val="0"/>
                <w:numId w:val="42"/>
              </w:numPr>
              <w:autoSpaceDE w:val="0"/>
              <w:autoSpaceDN w:val="0"/>
              <w:adjustRightInd w:val="0"/>
              <w:rPr>
                <w:rFonts w:cs="Arial"/>
                <w:bCs/>
                <w:szCs w:val="20"/>
              </w:rPr>
            </w:pPr>
            <w:r w:rsidRPr="00346FB1">
              <w:rPr>
                <w:rFonts w:cs="Arial"/>
                <w:bCs/>
                <w:szCs w:val="20"/>
              </w:rPr>
              <w:t>N-Acetyl-L-Cysteine at therapeutically achieved concentrations may lead to falsely low results.</w:t>
            </w:r>
          </w:p>
          <w:p w14:paraId="3FE314FF" w14:textId="77777777" w:rsidR="00E5192E" w:rsidRDefault="00E5192E" w:rsidP="00632564">
            <w:pPr>
              <w:autoSpaceDE w:val="0"/>
              <w:autoSpaceDN w:val="0"/>
              <w:adjustRightInd w:val="0"/>
              <w:rPr>
                <w:rFonts w:cs="Arial"/>
                <w:bCs/>
                <w:szCs w:val="20"/>
              </w:rPr>
            </w:pPr>
          </w:p>
          <w:p w14:paraId="0BABAE7C" w14:textId="77777777" w:rsidR="00E5192E" w:rsidRPr="00346FB1" w:rsidRDefault="00E5192E" w:rsidP="00346FB1">
            <w:pPr>
              <w:pStyle w:val="ListParagraph"/>
              <w:numPr>
                <w:ilvl w:val="0"/>
                <w:numId w:val="42"/>
              </w:numPr>
              <w:autoSpaceDE w:val="0"/>
              <w:autoSpaceDN w:val="0"/>
              <w:adjustRightInd w:val="0"/>
              <w:rPr>
                <w:rFonts w:cs="Arial"/>
                <w:bCs/>
                <w:szCs w:val="20"/>
              </w:rPr>
            </w:pPr>
            <w:r w:rsidRPr="00346FB1">
              <w:rPr>
                <w:rFonts w:cs="Arial"/>
                <w:bCs/>
                <w:szCs w:val="20"/>
              </w:rPr>
              <w:t>Do not use ultra-centrifuged samples for total cholesterol analysis.</w:t>
            </w:r>
          </w:p>
          <w:p w14:paraId="5CD00021" w14:textId="05A96078" w:rsidR="00346FB1" w:rsidRPr="00DC7421" w:rsidRDefault="00346FB1" w:rsidP="00632564">
            <w:pPr>
              <w:autoSpaceDE w:val="0"/>
              <w:autoSpaceDN w:val="0"/>
              <w:adjustRightInd w:val="0"/>
              <w:rPr>
                <w:rFonts w:cs="Arial"/>
                <w:bCs/>
                <w:szCs w:val="20"/>
              </w:rPr>
            </w:pPr>
          </w:p>
        </w:tc>
      </w:tr>
      <w:tr w:rsidR="00F83DB0" w14:paraId="0A2A1650" w14:textId="77777777" w:rsidTr="00CA3F15">
        <w:trPr>
          <w:tblHeader/>
        </w:trPr>
        <w:tc>
          <w:tcPr>
            <w:tcW w:w="1512"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648"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D117F2">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2F063909" w:rsidR="00F83DB0" w:rsidRPr="00A23086" w:rsidRDefault="00632564" w:rsidP="00632564">
                  <w:pPr>
                    <w:autoSpaceDE w:val="0"/>
                    <w:autoSpaceDN w:val="0"/>
                    <w:adjustRightInd w:val="0"/>
                    <w:rPr>
                      <w:rFonts w:cs="Arial"/>
                      <w:szCs w:val="20"/>
                      <w:highlight w:val="yellow"/>
                    </w:rPr>
                  </w:pPr>
                  <w:r w:rsidRPr="00632564">
                    <w:rPr>
                      <w:rFonts w:cs="Arial"/>
                      <w:szCs w:val="20"/>
                    </w:rPr>
                    <w:t>1:4</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258E2D9B" w:rsidR="00F83DB0" w:rsidRPr="00A23086" w:rsidRDefault="00E5192E" w:rsidP="00E5192E">
                  <w:pPr>
                    <w:autoSpaceDE w:val="0"/>
                    <w:autoSpaceDN w:val="0"/>
                    <w:adjustRightInd w:val="0"/>
                    <w:rPr>
                      <w:rFonts w:cs="Arial"/>
                      <w:szCs w:val="20"/>
                      <w:highlight w:val="yellow"/>
                    </w:rPr>
                  </w:pPr>
                  <w:r>
                    <w:rPr>
                      <w:rFonts w:cs="Arial"/>
                      <w:szCs w:val="20"/>
                    </w:rPr>
                    <w:t>Do not manually dilute.</w:t>
                  </w:r>
                </w:p>
              </w:tc>
            </w:tr>
            <w:tr w:rsidR="00F83DB0" w:rsidRPr="00EC40A2" w14:paraId="51336689" w14:textId="77777777" w:rsidTr="00D117F2">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2C187E27" w:rsidR="00F83DB0" w:rsidRPr="00EC40A2" w:rsidRDefault="00E5192E" w:rsidP="00F83DB0">
                  <w:pPr>
                    <w:autoSpaceDE w:val="0"/>
                    <w:autoSpaceDN w:val="0"/>
                    <w:adjustRightInd w:val="0"/>
                    <w:rPr>
                      <w:rFonts w:cs="Arial"/>
                      <w:szCs w:val="20"/>
                    </w:rPr>
                  </w:pPr>
                  <w:r>
                    <w:rPr>
                      <w:rFonts w:cs="Arial"/>
                      <w:szCs w:val="20"/>
                    </w:rPr>
                    <w:t>Onboard saline</w:t>
                  </w:r>
                </w:p>
              </w:tc>
            </w:tr>
            <w:tr w:rsidR="00F83DB0" w:rsidRPr="00EC40A2" w14:paraId="130A8B4A" w14:textId="77777777" w:rsidTr="00D117F2">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42AC58E9" w14:textId="77777777" w:rsidR="00F83DB0"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w:t>
                  </w:r>
                  <w:r w:rsidR="00632564">
                    <w:rPr>
                      <w:rFonts w:eastAsia="HelenPro-Regular" w:cs="Arial"/>
                      <w:szCs w:val="20"/>
                    </w:rPr>
                    <w:t xml:space="preserve">esult.  </w:t>
                  </w:r>
                </w:p>
                <w:p w14:paraId="68DBCC11" w14:textId="77777777" w:rsidR="00E5192E" w:rsidRDefault="00E5192E" w:rsidP="00F83DB0">
                  <w:pPr>
                    <w:autoSpaceDE w:val="0"/>
                    <w:autoSpaceDN w:val="0"/>
                    <w:adjustRightInd w:val="0"/>
                    <w:rPr>
                      <w:rFonts w:eastAsia="HelenPro-Regular" w:cs="Arial"/>
                      <w:szCs w:val="20"/>
                    </w:rPr>
                  </w:pPr>
                </w:p>
                <w:p w14:paraId="29DCB4A3" w14:textId="65EDF432" w:rsidR="00E5192E" w:rsidRPr="00EC40A2" w:rsidRDefault="00E5192E" w:rsidP="00F83DB0">
                  <w:pPr>
                    <w:autoSpaceDE w:val="0"/>
                    <w:autoSpaceDN w:val="0"/>
                    <w:adjustRightInd w:val="0"/>
                    <w:rPr>
                      <w:rFonts w:eastAsia="HelenPro-Regular" w:cs="Arial"/>
                      <w:szCs w:val="20"/>
                    </w:rPr>
                  </w:pPr>
                  <w:r>
                    <w:rPr>
                      <w:rFonts w:eastAsia="HelenPro-Regular" w:cs="Arial"/>
                      <w:szCs w:val="20"/>
                    </w:rPr>
                    <w:t>If the diluted result is less than the linearity of the test, investigate for causes of error and do not report the result until resolved.</w:t>
                  </w:r>
                </w:p>
              </w:tc>
            </w:tr>
          </w:tbl>
          <w:p w14:paraId="0BA69FB5" w14:textId="77777777" w:rsidR="00F83DB0" w:rsidRDefault="00F83DB0" w:rsidP="00E47DE5">
            <w:pPr>
              <w:autoSpaceDE w:val="0"/>
              <w:autoSpaceDN w:val="0"/>
              <w:adjustRightInd w:val="0"/>
              <w:rPr>
                <w:rFonts w:cs="Arial"/>
                <w:bCs/>
                <w:szCs w:val="20"/>
              </w:rPr>
            </w:pP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CA3F15">
        <w:trPr>
          <w:tblHeader/>
        </w:trPr>
        <w:tc>
          <w:tcPr>
            <w:tcW w:w="1512"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648" w:type="dxa"/>
            <w:gridSpan w:val="4"/>
            <w:tcBorders>
              <w:top w:val="single" w:sz="18" w:space="0" w:color="BFBFBF"/>
              <w:left w:val="nil"/>
              <w:bottom w:val="single" w:sz="18" w:space="0" w:color="BFBFBF"/>
              <w:right w:val="nil"/>
            </w:tcBorders>
          </w:tcPr>
          <w:p w14:paraId="7EEC7ABE" w14:textId="357D1D14"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E5192E">
              <w:rPr>
                <w:rFonts w:cs="Arial"/>
                <w:szCs w:val="20"/>
              </w:rPr>
              <w:t>10</w:t>
            </w:r>
            <w:r w:rsidR="00E47DE5">
              <w:rPr>
                <w:rFonts w:cs="Arial"/>
                <w:szCs w:val="20"/>
              </w:rPr>
              <w:t xml:space="preserve"> </w:t>
            </w:r>
            <w:r>
              <w:rPr>
                <w:rFonts w:cs="Arial"/>
                <w:szCs w:val="20"/>
              </w:rPr>
              <w:t xml:space="preserve">and </w:t>
            </w:r>
            <w:r w:rsidR="00E5192E">
              <w:rPr>
                <w:rFonts w:cs="Arial"/>
                <w:szCs w:val="20"/>
              </w:rPr>
              <w:t xml:space="preserve">625 </w:t>
            </w:r>
            <w:r w:rsidRPr="00DC7421">
              <w:rPr>
                <w:rFonts w:cs="Arial"/>
                <w:szCs w:val="20"/>
              </w:rPr>
              <w:t>without error messages are released</w:t>
            </w:r>
          </w:p>
          <w:p w14:paraId="512DB6C5" w14:textId="1E2E8704" w:rsidR="00F84C8E" w:rsidRPr="00DC7421" w:rsidRDefault="00F84C8E" w:rsidP="00F84C8E">
            <w:pPr>
              <w:numPr>
                <w:ilvl w:val="0"/>
                <w:numId w:val="40"/>
              </w:numPr>
              <w:rPr>
                <w:rFonts w:cs="Arial"/>
                <w:szCs w:val="20"/>
              </w:rPr>
            </w:pPr>
            <w:r>
              <w:rPr>
                <w:rFonts w:cs="Arial"/>
                <w:szCs w:val="20"/>
              </w:rPr>
              <w:t xml:space="preserve">Results below </w:t>
            </w:r>
            <w:r w:rsidR="00E5192E">
              <w:rPr>
                <w:rFonts w:cs="Arial"/>
                <w:szCs w:val="20"/>
              </w:rPr>
              <w:t>10</w:t>
            </w:r>
            <w:r w:rsidR="00E47DE5">
              <w:rPr>
                <w:rFonts w:cs="Arial"/>
                <w:szCs w:val="20"/>
              </w:rPr>
              <w:t xml:space="preserve"> </w:t>
            </w:r>
            <w:r>
              <w:rPr>
                <w:rFonts w:cs="Arial"/>
                <w:szCs w:val="20"/>
              </w:rPr>
              <w:t xml:space="preserve">without error messages are reported as &lt; </w:t>
            </w:r>
            <w:r w:rsidR="00E5192E">
              <w:rPr>
                <w:rFonts w:cs="Arial"/>
                <w:szCs w:val="20"/>
              </w:rPr>
              <w:t>10 mg/dL</w:t>
            </w:r>
            <w:r>
              <w:rPr>
                <w:rFonts w:cs="Arial"/>
                <w:szCs w:val="20"/>
              </w:rPr>
              <w:t>.</w:t>
            </w:r>
          </w:p>
          <w:p w14:paraId="61C98532" w14:textId="096AB846" w:rsidR="00F84C8E" w:rsidRDefault="00F84C8E" w:rsidP="00F84C8E">
            <w:pPr>
              <w:numPr>
                <w:ilvl w:val="0"/>
                <w:numId w:val="40"/>
              </w:numPr>
              <w:rPr>
                <w:rFonts w:cs="Arial"/>
                <w:szCs w:val="20"/>
              </w:rPr>
            </w:pPr>
            <w:r>
              <w:rPr>
                <w:rFonts w:cs="Arial"/>
                <w:szCs w:val="20"/>
              </w:rPr>
              <w:t>Results &gt;</w:t>
            </w:r>
            <w:r w:rsidR="00E5192E">
              <w:rPr>
                <w:rFonts w:cs="Arial"/>
                <w:szCs w:val="20"/>
              </w:rPr>
              <w:t xml:space="preserve"> 625</w:t>
            </w:r>
            <w:r w:rsidR="00E47DE5">
              <w:rPr>
                <w:rFonts w:cs="Arial"/>
                <w:szCs w:val="20"/>
              </w:rPr>
              <w:t xml:space="preserve"> </w:t>
            </w:r>
            <w:r>
              <w:rPr>
                <w:rFonts w:cs="Arial"/>
                <w:szCs w:val="20"/>
              </w:rPr>
              <w:t>should be dilu</w:t>
            </w:r>
            <w:r w:rsidR="00E5192E">
              <w:rPr>
                <w:rFonts w:cs="Arial"/>
                <w:szCs w:val="20"/>
              </w:rPr>
              <w:t>ted using the onboard automated 1:4 dilution</w:t>
            </w:r>
            <w:r>
              <w:rPr>
                <w:rFonts w:cs="Arial"/>
                <w:szCs w:val="20"/>
              </w:rPr>
              <w:t>.  Release results without error messages following this dilution.</w:t>
            </w:r>
          </w:p>
          <w:p w14:paraId="1516BBCC" w14:textId="6A72ED8C" w:rsidR="00EA580E" w:rsidRPr="00F84C8E" w:rsidRDefault="00F84C8E" w:rsidP="00F84C8E">
            <w:pPr>
              <w:numPr>
                <w:ilvl w:val="0"/>
                <w:numId w:val="40"/>
              </w:numPr>
              <w:rPr>
                <w:rFonts w:cs="Arial"/>
                <w:szCs w:val="20"/>
              </w:rPr>
            </w:pPr>
            <w:r>
              <w:rPr>
                <w:rFonts w:cs="Arial"/>
                <w:szCs w:val="20"/>
              </w:rPr>
              <w:t xml:space="preserve">Results &gt; </w:t>
            </w:r>
            <w:r w:rsidR="00E5192E">
              <w:rPr>
                <w:rFonts w:cs="Arial"/>
                <w:szCs w:val="20"/>
              </w:rPr>
              <w:t>2500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E5192E">
              <w:rPr>
                <w:rFonts w:cs="Arial"/>
                <w:szCs w:val="20"/>
              </w:rPr>
              <w:t>2500 mg/dL</w:t>
            </w:r>
            <w:r w:rsidRPr="00A166AA">
              <w:rPr>
                <w:rFonts w:cs="Arial"/>
                <w:szCs w:val="20"/>
              </w:rPr>
              <w:t>.</w:t>
            </w:r>
          </w:p>
          <w:p w14:paraId="5CD0003C" w14:textId="77777777" w:rsidR="00F83DB0" w:rsidRPr="00DC7421" w:rsidRDefault="00F83DB0" w:rsidP="00E5192E">
            <w:pPr>
              <w:ind w:left="360"/>
              <w:rPr>
                <w:rFonts w:cs="Arial"/>
                <w:szCs w:val="20"/>
              </w:rPr>
            </w:pPr>
          </w:p>
        </w:tc>
      </w:tr>
      <w:tr w:rsidR="00E3253B" w14:paraId="5CD00040" w14:textId="77777777" w:rsidTr="00CA3F15">
        <w:trPr>
          <w:trHeight w:val="738"/>
          <w:tblHeader/>
        </w:trPr>
        <w:tc>
          <w:tcPr>
            <w:tcW w:w="1512"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648"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CA3F15">
        <w:trPr>
          <w:tblHeader/>
        </w:trPr>
        <w:tc>
          <w:tcPr>
            <w:tcW w:w="1512"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648" w:type="dxa"/>
            <w:gridSpan w:val="4"/>
            <w:tcBorders>
              <w:top w:val="single" w:sz="18" w:space="0" w:color="BFBFBF"/>
              <w:left w:val="nil"/>
              <w:bottom w:val="single" w:sz="4" w:space="0" w:color="auto"/>
              <w:right w:val="nil"/>
            </w:tcBorders>
          </w:tcPr>
          <w:p w14:paraId="049C83E4" w14:textId="77777777" w:rsidR="00E3253B" w:rsidRDefault="00E5192E" w:rsidP="00B415C8">
            <w:pPr>
              <w:numPr>
                <w:ilvl w:val="0"/>
                <w:numId w:val="33"/>
              </w:numPr>
              <w:rPr>
                <w:rFonts w:cs="Arial"/>
                <w:szCs w:val="20"/>
              </w:rPr>
            </w:pPr>
            <w:r>
              <w:rPr>
                <w:rFonts w:cs="Arial"/>
                <w:szCs w:val="20"/>
              </w:rPr>
              <w:t>Abbott Alinity c Cholesterol Instructions for Use, Abbott Diagnostics Division, Abbott Park, IL, USA. December 2017.</w:t>
            </w:r>
          </w:p>
          <w:p w14:paraId="5896040B" w14:textId="1F3F44D9" w:rsidR="00E5192E" w:rsidRDefault="00E5192E" w:rsidP="00B415C8">
            <w:pPr>
              <w:numPr>
                <w:ilvl w:val="0"/>
                <w:numId w:val="33"/>
              </w:numPr>
              <w:rPr>
                <w:rFonts w:cs="Arial"/>
                <w:szCs w:val="20"/>
              </w:rPr>
            </w:pPr>
            <w:r>
              <w:rPr>
                <w:rFonts w:cs="Arial"/>
                <w:szCs w:val="20"/>
              </w:rPr>
              <w:t>Abbott Alinity c</w:t>
            </w:r>
            <w:r w:rsidR="00DB569D">
              <w:rPr>
                <w:rFonts w:cs="Arial"/>
                <w:szCs w:val="20"/>
              </w:rPr>
              <w:t xml:space="preserve"> Lipid</w:t>
            </w:r>
            <w:r>
              <w:rPr>
                <w:rFonts w:cs="Arial"/>
                <w:szCs w:val="20"/>
              </w:rPr>
              <w:t xml:space="preserve"> Multiconstituent Calibrator Package Insert, Abbott Diagnostics Division, Abbott Park, IL, USA</w:t>
            </w:r>
          </w:p>
          <w:p w14:paraId="6027F480" w14:textId="77777777" w:rsidR="00E5192E" w:rsidRDefault="00E5192E" w:rsidP="00B415C8">
            <w:pPr>
              <w:numPr>
                <w:ilvl w:val="0"/>
                <w:numId w:val="33"/>
              </w:numPr>
              <w:rPr>
                <w:rFonts w:cs="Arial"/>
                <w:szCs w:val="20"/>
              </w:rPr>
            </w:pPr>
            <w:r>
              <w:rPr>
                <w:rFonts w:cs="Arial"/>
                <w:szCs w:val="20"/>
              </w:rPr>
              <w:t>Bio-Rad Liquichek Multiqual 1</w:t>
            </w:r>
            <w:proofErr w:type="gramStart"/>
            <w:r>
              <w:rPr>
                <w:rFonts w:cs="Arial"/>
                <w:szCs w:val="20"/>
              </w:rPr>
              <w:t>,2,3</w:t>
            </w:r>
            <w:proofErr w:type="gramEnd"/>
            <w:r>
              <w:rPr>
                <w:rFonts w:cs="Arial"/>
                <w:szCs w:val="20"/>
              </w:rPr>
              <w:t>, Unassayed Chemistry Control Package Insert, BioRad Laboratories.</w:t>
            </w:r>
          </w:p>
          <w:p w14:paraId="5CD00046" w14:textId="3F8D62E1" w:rsidR="00E5192E" w:rsidRPr="00E5192E" w:rsidRDefault="00E5192E" w:rsidP="00E5192E">
            <w:pPr>
              <w:numPr>
                <w:ilvl w:val="0"/>
                <w:numId w:val="33"/>
              </w:numPr>
              <w:rPr>
                <w:rFonts w:cs="Arial"/>
                <w:szCs w:val="20"/>
              </w:rPr>
            </w:pPr>
            <w:r w:rsidRPr="00E5192E">
              <w:rPr>
                <w:rFonts w:cs="Arial"/>
                <w:szCs w:val="20"/>
              </w:rPr>
              <w:t>2018 Guideline on the Management</w:t>
            </w:r>
            <w:r>
              <w:rPr>
                <w:rFonts w:cs="Arial"/>
                <w:szCs w:val="20"/>
              </w:rPr>
              <w:t xml:space="preserve"> </w:t>
            </w:r>
            <w:r w:rsidRPr="00E5192E">
              <w:rPr>
                <w:rFonts w:cs="Arial"/>
                <w:szCs w:val="20"/>
              </w:rPr>
              <w:t>of Blood Cholesterol</w:t>
            </w:r>
            <w:r w:rsidR="00346FB1">
              <w:rPr>
                <w:rFonts w:cs="Arial"/>
                <w:szCs w:val="20"/>
              </w:rPr>
              <w:t>, GUIDELINES MADE SIMPLE A Selection of Tables and Figures.  American College of Cardiology, acc.org/</w:t>
            </w:r>
            <w:proofErr w:type="spellStart"/>
            <w:r w:rsidR="00346FB1">
              <w:rPr>
                <w:rFonts w:cs="Arial"/>
                <w:szCs w:val="20"/>
              </w:rPr>
              <w:t>GMSCholesterol</w:t>
            </w:r>
            <w:proofErr w:type="spellEnd"/>
            <w:r w:rsidR="00346FB1">
              <w:rPr>
                <w:rFonts w:cs="Arial"/>
                <w:szCs w:val="20"/>
              </w:rPr>
              <w:t>.  Updated June 2019.</w:t>
            </w:r>
          </w:p>
        </w:tc>
      </w:tr>
      <w:tr w:rsidR="00F50200" w14:paraId="5CD0004D" w14:textId="77777777" w:rsidTr="00CA3F1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512" w:type="dxa"/>
            <w:vMerge w:val="restart"/>
            <w:tcBorders>
              <w:left w:val="nil"/>
              <w:right w:val="single" w:sz="4" w:space="0" w:color="auto"/>
            </w:tcBorders>
          </w:tcPr>
          <w:p w14:paraId="5CD00048" w14:textId="77DBBA6C" w:rsidR="00F50200" w:rsidRPr="00C00B65" w:rsidRDefault="00F50200">
            <w:pPr>
              <w:rPr>
                <w:rFonts w:cs="Arial"/>
                <w:b/>
                <w:bCs/>
                <w:color w:val="3366FF"/>
                <w:szCs w:val="20"/>
              </w:rPr>
            </w:pPr>
            <w:r w:rsidRPr="00C00B65">
              <w:rPr>
                <w:rFonts w:cs="Arial"/>
                <w:b/>
                <w:bCs/>
                <w:color w:val="0000FF"/>
                <w:szCs w:val="20"/>
              </w:rPr>
              <w:t>Historical Record</w:t>
            </w:r>
          </w:p>
        </w:tc>
        <w:tc>
          <w:tcPr>
            <w:tcW w:w="1278"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CA3F1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512" w:type="dxa"/>
            <w:vMerge/>
            <w:tcBorders>
              <w:left w:val="nil"/>
              <w:right w:val="single" w:sz="4" w:space="0" w:color="auto"/>
            </w:tcBorders>
          </w:tcPr>
          <w:p w14:paraId="5CD0004E" w14:textId="77777777" w:rsidR="00F50200" w:rsidRDefault="00F50200">
            <w:pPr>
              <w:rPr>
                <w:rFonts w:cs="Arial"/>
                <w:b/>
                <w:bCs/>
                <w:color w:val="3366FF"/>
              </w:rPr>
            </w:pPr>
          </w:p>
        </w:tc>
        <w:tc>
          <w:tcPr>
            <w:tcW w:w="1278" w:type="dxa"/>
            <w:tcBorders>
              <w:top w:val="single" w:sz="4" w:space="0" w:color="auto"/>
              <w:left w:val="single" w:sz="4" w:space="0" w:color="auto"/>
              <w:bottom w:val="single" w:sz="4" w:space="0" w:color="auto"/>
              <w:right w:val="single" w:sz="4" w:space="0" w:color="auto"/>
            </w:tcBorders>
          </w:tcPr>
          <w:p w14:paraId="5CD0004F" w14:textId="438BBEF7"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33BFADE5" w:rsidR="00F50200" w:rsidRPr="00DC7421" w:rsidRDefault="00FF11D3">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77E73F7A" w:rsidR="00F50200" w:rsidRPr="00DC7421" w:rsidRDefault="00FF11D3">
            <w:pPr>
              <w:rPr>
                <w:rFonts w:cs="Arial"/>
                <w:iCs/>
                <w:szCs w:val="20"/>
              </w:rPr>
            </w:pPr>
            <w:r>
              <w:rPr>
                <w:rFonts w:cs="Arial"/>
                <w:iCs/>
                <w:szCs w:val="20"/>
              </w:rPr>
              <w:t>April 17,2020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CA3F15">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512" w:type="dxa"/>
            <w:vMerge/>
            <w:tcBorders>
              <w:left w:val="nil"/>
              <w:right w:val="single" w:sz="4" w:space="0" w:color="auto"/>
            </w:tcBorders>
          </w:tcPr>
          <w:p w14:paraId="5CD00054" w14:textId="77777777" w:rsidR="00F50200" w:rsidRDefault="00F50200">
            <w:pPr>
              <w:rPr>
                <w:rFonts w:cs="Arial"/>
                <w:b/>
                <w:bCs/>
                <w:color w:val="3366FF"/>
              </w:rPr>
            </w:pPr>
          </w:p>
        </w:tc>
        <w:tc>
          <w:tcPr>
            <w:tcW w:w="1278" w:type="dxa"/>
            <w:tcBorders>
              <w:top w:val="single" w:sz="4" w:space="0" w:color="auto"/>
              <w:left w:val="single" w:sz="4" w:space="0" w:color="auto"/>
              <w:bottom w:val="single" w:sz="4" w:space="0" w:color="auto"/>
              <w:right w:val="single" w:sz="4" w:space="0" w:color="auto"/>
            </w:tcBorders>
          </w:tcPr>
          <w:p w14:paraId="5CD00055" w14:textId="57E13729" w:rsidR="00F50200" w:rsidRPr="00F84C8E" w:rsidRDefault="00E5192E">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60DFFE0" w:rsidR="00F50200" w:rsidRPr="00F84C8E" w:rsidRDefault="00E5192E">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21E285E" w:rsidR="00F50200" w:rsidRPr="00F84C8E" w:rsidRDefault="00E5192E">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8" w14:textId="5BA90F14" w:rsidR="00F50200" w:rsidRPr="00F84C8E" w:rsidRDefault="00E5192E">
            <w:pPr>
              <w:rPr>
                <w:rFonts w:cs="Arial"/>
                <w:iCs/>
                <w:szCs w:val="20"/>
              </w:rPr>
            </w:pPr>
            <w:r>
              <w:rPr>
                <w:rFonts w:cs="Arial"/>
                <w:iCs/>
                <w:szCs w:val="20"/>
              </w:rPr>
              <w:t>Added AMR, interferences, Cal Ver materials, product numbers, references, dilution, correct instruments, reference range, changed title</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F2E2FEE"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94C38">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94C38">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024A3E30"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450BFC">
      <w:rPr>
        <w:rFonts w:cs="Arial"/>
      </w:rPr>
      <w:t>6.231 Cholesterol, Total</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540691D" w:rsidR="00B13C1A" w:rsidRDefault="00B13C1A">
    <w:pPr>
      <w:ind w:left="-1260" w:right="-1260"/>
      <w:rPr>
        <w:rFonts w:cs="Arial"/>
      </w:rPr>
    </w:pPr>
    <w:r>
      <w:rPr>
        <w:rFonts w:cs="Arial"/>
      </w:rPr>
      <w:t xml:space="preserve">Effective Date: </w:t>
    </w:r>
    <w:r w:rsidR="00450BFC">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0552A"/>
    <w:multiLevelType w:val="hybridMultilevel"/>
    <w:tmpl w:val="18D05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30"/>
  </w:num>
  <w:num w:numId="14">
    <w:abstractNumId w:val="38"/>
  </w:num>
  <w:num w:numId="15">
    <w:abstractNumId w:val="19"/>
  </w:num>
  <w:num w:numId="16">
    <w:abstractNumId w:val="1"/>
  </w:num>
  <w:num w:numId="17">
    <w:abstractNumId w:val="41"/>
  </w:num>
  <w:num w:numId="18">
    <w:abstractNumId w:val="11"/>
  </w:num>
  <w:num w:numId="19">
    <w:abstractNumId w:val="18"/>
  </w:num>
  <w:num w:numId="20">
    <w:abstractNumId w:val="25"/>
  </w:num>
  <w:num w:numId="21">
    <w:abstractNumId w:val="34"/>
  </w:num>
  <w:num w:numId="22">
    <w:abstractNumId w:val="39"/>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3"/>
  </w:num>
  <w:num w:numId="30">
    <w:abstractNumId w:val="31"/>
  </w:num>
  <w:num w:numId="31">
    <w:abstractNumId w:val="20"/>
  </w:num>
  <w:num w:numId="32">
    <w:abstractNumId w:val="16"/>
  </w:num>
  <w:num w:numId="33">
    <w:abstractNumId w:val="4"/>
  </w:num>
  <w:num w:numId="34">
    <w:abstractNumId w:val="37"/>
  </w:num>
  <w:num w:numId="35">
    <w:abstractNumId w:val="35"/>
  </w:num>
  <w:num w:numId="36">
    <w:abstractNumId w:val="15"/>
  </w:num>
  <w:num w:numId="37">
    <w:abstractNumId w:val="40"/>
  </w:num>
  <w:num w:numId="38">
    <w:abstractNumId w:val="0"/>
  </w:num>
  <w:num w:numId="39">
    <w:abstractNumId w:val="9"/>
  </w:num>
  <w:num w:numId="40">
    <w:abstractNumId w:val="24"/>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A549A"/>
    <w:rsid w:val="000E63E3"/>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873A2"/>
    <w:rsid w:val="002A3FA3"/>
    <w:rsid w:val="002C12BF"/>
    <w:rsid w:val="002C29CB"/>
    <w:rsid w:val="002C3006"/>
    <w:rsid w:val="002E718D"/>
    <w:rsid w:val="002F5C68"/>
    <w:rsid w:val="002F5F18"/>
    <w:rsid w:val="0030640D"/>
    <w:rsid w:val="003100D1"/>
    <w:rsid w:val="003145F4"/>
    <w:rsid w:val="003278F7"/>
    <w:rsid w:val="00346FB1"/>
    <w:rsid w:val="00370B0F"/>
    <w:rsid w:val="00387FF5"/>
    <w:rsid w:val="00394C38"/>
    <w:rsid w:val="0039587D"/>
    <w:rsid w:val="003A5015"/>
    <w:rsid w:val="003A65AD"/>
    <w:rsid w:val="003C2130"/>
    <w:rsid w:val="003D5BD7"/>
    <w:rsid w:val="003D713F"/>
    <w:rsid w:val="003E0A08"/>
    <w:rsid w:val="003E168B"/>
    <w:rsid w:val="00416B6C"/>
    <w:rsid w:val="00420763"/>
    <w:rsid w:val="0042435C"/>
    <w:rsid w:val="00437425"/>
    <w:rsid w:val="00440E37"/>
    <w:rsid w:val="00450BFC"/>
    <w:rsid w:val="004735E9"/>
    <w:rsid w:val="00486653"/>
    <w:rsid w:val="004A698D"/>
    <w:rsid w:val="004B5D63"/>
    <w:rsid w:val="004C14CE"/>
    <w:rsid w:val="004C6A64"/>
    <w:rsid w:val="00504F3B"/>
    <w:rsid w:val="005125A4"/>
    <w:rsid w:val="005267FD"/>
    <w:rsid w:val="00534834"/>
    <w:rsid w:val="005665A7"/>
    <w:rsid w:val="00575F3F"/>
    <w:rsid w:val="005A7373"/>
    <w:rsid w:val="005B66A7"/>
    <w:rsid w:val="005C6F36"/>
    <w:rsid w:val="006200C0"/>
    <w:rsid w:val="00632564"/>
    <w:rsid w:val="00646E63"/>
    <w:rsid w:val="00655B61"/>
    <w:rsid w:val="00661CEC"/>
    <w:rsid w:val="00685D61"/>
    <w:rsid w:val="00693888"/>
    <w:rsid w:val="006A26B2"/>
    <w:rsid w:val="006A2770"/>
    <w:rsid w:val="006A41B1"/>
    <w:rsid w:val="006A5A84"/>
    <w:rsid w:val="006B78CE"/>
    <w:rsid w:val="006C5661"/>
    <w:rsid w:val="006C7814"/>
    <w:rsid w:val="007132A9"/>
    <w:rsid w:val="007172BE"/>
    <w:rsid w:val="00747868"/>
    <w:rsid w:val="007B1809"/>
    <w:rsid w:val="007B2A3E"/>
    <w:rsid w:val="007B410A"/>
    <w:rsid w:val="007F5B07"/>
    <w:rsid w:val="008044BA"/>
    <w:rsid w:val="0081197E"/>
    <w:rsid w:val="0081598A"/>
    <w:rsid w:val="00824C10"/>
    <w:rsid w:val="008960C3"/>
    <w:rsid w:val="008A71A5"/>
    <w:rsid w:val="008A7CDA"/>
    <w:rsid w:val="008B53E5"/>
    <w:rsid w:val="008D3369"/>
    <w:rsid w:val="008D7EF5"/>
    <w:rsid w:val="008F2C66"/>
    <w:rsid w:val="00914DEC"/>
    <w:rsid w:val="00924BA8"/>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C5744"/>
    <w:rsid w:val="00AD2401"/>
    <w:rsid w:val="00AE2334"/>
    <w:rsid w:val="00AF1198"/>
    <w:rsid w:val="00AF56A8"/>
    <w:rsid w:val="00B01603"/>
    <w:rsid w:val="00B067D8"/>
    <w:rsid w:val="00B109AB"/>
    <w:rsid w:val="00B11633"/>
    <w:rsid w:val="00B13C1A"/>
    <w:rsid w:val="00B2749D"/>
    <w:rsid w:val="00B415C8"/>
    <w:rsid w:val="00B71EEC"/>
    <w:rsid w:val="00BB3F98"/>
    <w:rsid w:val="00BC1DCC"/>
    <w:rsid w:val="00BD0AE4"/>
    <w:rsid w:val="00BD0E0F"/>
    <w:rsid w:val="00BD3CED"/>
    <w:rsid w:val="00C00B65"/>
    <w:rsid w:val="00C13C50"/>
    <w:rsid w:val="00CA3F15"/>
    <w:rsid w:val="00CD06C7"/>
    <w:rsid w:val="00CE07E8"/>
    <w:rsid w:val="00CE16FB"/>
    <w:rsid w:val="00CF08A6"/>
    <w:rsid w:val="00D117F2"/>
    <w:rsid w:val="00D271B1"/>
    <w:rsid w:val="00D302B9"/>
    <w:rsid w:val="00D63C07"/>
    <w:rsid w:val="00D75850"/>
    <w:rsid w:val="00D955F6"/>
    <w:rsid w:val="00DB569D"/>
    <w:rsid w:val="00DC24D6"/>
    <w:rsid w:val="00DC7091"/>
    <w:rsid w:val="00DC7421"/>
    <w:rsid w:val="00DF5549"/>
    <w:rsid w:val="00DF6343"/>
    <w:rsid w:val="00E049CF"/>
    <w:rsid w:val="00E246BA"/>
    <w:rsid w:val="00E3253B"/>
    <w:rsid w:val="00E47DE5"/>
    <w:rsid w:val="00E5192E"/>
    <w:rsid w:val="00E55C7B"/>
    <w:rsid w:val="00E93074"/>
    <w:rsid w:val="00EA2B3F"/>
    <w:rsid w:val="00EA580E"/>
    <w:rsid w:val="00EB4B6C"/>
    <w:rsid w:val="00ED4232"/>
    <w:rsid w:val="00EE145B"/>
    <w:rsid w:val="00EF1741"/>
    <w:rsid w:val="00F0405E"/>
    <w:rsid w:val="00F236AF"/>
    <w:rsid w:val="00F50200"/>
    <w:rsid w:val="00F52BBA"/>
    <w:rsid w:val="00F6060A"/>
    <w:rsid w:val="00F63DA5"/>
    <w:rsid w:val="00F83DB0"/>
    <w:rsid w:val="00F84C8E"/>
    <w:rsid w:val="00FB43C0"/>
    <w:rsid w:val="00FC1FB6"/>
    <w:rsid w:val="00FF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E9B6113-C07A-4852-98B3-61447F1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19664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c1848e11-9cf6-4ce4-877e-6837d2c2fa23"/>
    <ds:schemaRef ds:uri="http://schemas.microsoft.com/office/2006/metadata/properties"/>
    <ds:schemaRef ds:uri="http://purl.org/dc/dcmitype/"/>
    <ds:schemaRef ds:uri="http://schemas.microsoft.com/sharepoint/v3/fields"/>
    <ds:schemaRef ds:uri="199f0838-75a6-4f0c-9be1-f2c07140bccc"/>
    <ds:schemaRef ds:uri="http://www.w3.org/XML/1998/namespace"/>
    <ds:schemaRef ds:uri="http://purl.org/dc/terms/"/>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0FDB0B61-3080-4009-8BEA-97FC6153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Pages>
  <Words>1483</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10367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subject/>
  <dc:creator>CE155076</dc:creator>
  <cp:keywords/>
  <dc:description/>
  <cp:lastModifiedBy>Erin Bartos</cp:lastModifiedBy>
  <cp:revision>7</cp:revision>
  <cp:lastPrinted>2020-04-15T16:00:00Z</cp:lastPrinted>
  <dcterms:created xsi:type="dcterms:W3CDTF">2020-10-27T15:15:00Z</dcterms:created>
  <dcterms:modified xsi:type="dcterms:W3CDTF">2020-11-11T00:05:00Z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