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AF22178" w14:textId="4AA73F89" w:rsidR="00E3253B" w:rsidRDefault="006C5661">
            <w:pPr>
              <w:rPr>
                <w:rFonts w:cs="Arial"/>
                <w:b/>
                <w:bCs/>
                <w:color w:val="0000FF"/>
                <w:sz w:val="36"/>
              </w:rPr>
            </w:pPr>
            <w:r w:rsidRPr="006C5661">
              <w:rPr>
                <w:rFonts w:cs="Arial"/>
                <w:b/>
                <w:bCs/>
                <w:color w:val="0000FF"/>
                <w:sz w:val="36"/>
              </w:rPr>
              <w:t>Gamma-</w:t>
            </w:r>
            <w:proofErr w:type="spellStart"/>
            <w:r w:rsidRPr="006C5661">
              <w:rPr>
                <w:rFonts w:cs="Arial"/>
                <w:b/>
                <w:bCs/>
                <w:color w:val="0000FF"/>
                <w:sz w:val="36"/>
              </w:rPr>
              <w:t>Glutamyl</w:t>
            </w:r>
            <w:proofErr w:type="spellEnd"/>
            <w:r w:rsidRPr="006C5661">
              <w:rPr>
                <w:rFonts w:cs="Arial"/>
                <w:b/>
                <w:bCs/>
                <w:color w:val="0000FF"/>
                <w:sz w:val="36"/>
              </w:rPr>
              <w:t xml:space="preserve"> Transferase</w:t>
            </w:r>
            <w:r>
              <w:rPr>
                <w:rFonts w:cs="Arial"/>
                <w:b/>
                <w:bCs/>
                <w:color w:val="0000FF"/>
                <w:sz w:val="36"/>
              </w:rPr>
              <w:t xml:space="preserve"> (GGT)</w:t>
            </w:r>
          </w:p>
          <w:p w14:paraId="5CCFFF72" w14:textId="70AEF416" w:rsidR="006C5661" w:rsidRDefault="006C5661">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2278CC80" w14:textId="35A08D62" w:rsidR="00E3253B" w:rsidRDefault="00A34EE2" w:rsidP="006C5661">
            <w:pPr>
              <w:autoSpaceDE w:val="0"/>
              <w:autoSpaceDN w:val="0"/>
              <w:adjustRightInd w:val="0"/>
              <w:rPr>
                <w:rFonts w:cs="Arial"/>
                <w:color w:val="000000"/>
                <w:szCs w:val="20"/>
              </w:rPr>
            </w:pPr>
            <w:r w:rsidRPr="00DC7421">
              <w:rPr>
                <w:rStyle w:val="A7"/>
                <w:rFonts w:cs="Arial"/>
                <w:b w:val="0"/>
                <w:bCs w:val="0"/>
                <w:sz w:val="20"/>
                <w:szCs w:val="20"/>
              </w:rPr>
              <w:t>This procedure provides instructions for</w:t>
            </w:r>
            <w:r>
              <w:rPr>
                <w:rStyle w:val="A7"/>
                <w:rFonts w:cs="Arial"/>
                <w:b w:val="0"/>
                <w:bCs w:val="0"/>
                <w:sz w:val="20"/>
                <w:szCs w:val="20"/>
              </w:rPr>
              <w:t xml:space="preserve"> </w:t>
            </w:r>
            <w:r w:rsidR="006C5661" w:rsidRPr="006C5661">
              <w:rPr>
                <w:rFonts w:cs="Arial"/>
                <w:color w:val="000000"/>
                <w:szCs w:val="20"/>
              </w:rPr>
              <w:t>Gamma-</w:t>
            </w:r>
            <w:proofErr w:type="spellStart"/>
            <w:r w:rsidR="006C5661" w:rsidRPr="006C5661">
              <w:rPr>
                <w:rFonts w:cs="Arial"/>
                <w:color w:val="000000"/>
                <w:szCs w:val="20"/>
              </w:rPr>
              <w:t>Glutamyl</w:t>
            </w:r>
            <w:proofErr w:type="spellEnd"/>
            <w:r w:rsidR="006C5661" w:rsidRPr="006C5661">
              <w:rPr>
                <w:rFonts w:cs="Arial"/>
                <w:color w:val="000000"/>
                <w:szCs w:val="20"/>
              </w:rPr>
              <w:t xml:space="preserve"> Transferase</w:t>
            </w:r>
            <w:r w:rsidR="006C5661">
              <w:rPr>
                <w:rFonts w:cs="Arial"/>
                <w:color w:val="000000"/>
                <w:szCs w:val="20"/>
              </w:rPr>
              <w:t xml:space="preserve"> (GGT)</w:t>
            </w:r>
            <w:r>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0C1F20">
              <w:rPr>
                <w:rStyle w:val="A7"/>
                <w:rFonts w:cs="Arial"/>
                <w:b w:val="0"/>
                <w:bCs w:val="0"/>
                <w:sz w:val="20"/>
                <w:szCs w:val="20"/>
              </w:rPr>
              <w:t xml:space="preserve">The </w:t>
            </w:r>
            <w:r w:rsidR="006C5661" w:rsidRPr="006C5661">
              <w:rPr>
                <w:rFonts w:cs="Arial"/>
                <w:color w:val="000000"/>
                <w:szCs w:val="20"/>
              </w:rPr>
              <w:t>Gamma-</w:t>
            </w:r>
            <w:proofErr w:type="spellStart"/>
            <w:r w:rsidR="006C5661" w:rsidRPr="006C5661">
              <w:rPr>
                <w:rFonts w:cs="Arial"/>
                <w:color w:val="000000"/>
                <w:szCs w:val="20"/>
              </w:rPr>
              <w:t>Glutamyl</w:t>
            </w:r>
            <w:proofErr w:type="spellEnd"/>
            <w:r w:rsidR="006C5661" w:rsidRPr="006C5661">
              <w:rPr>
                <w:rFonts w:cs="Arial"/>
                <w:color w:val="000000"/>
                <w:szCs w:val="20"/>
              </w:rPr>
              <w:t xml:space="preserve"> Transferase</w:t>
            </w:r>
            <w:r w:rsidR="000C1F20">
              <w:rPr>
                <w:rFonts w:cs="Arial"/>
                <w:color w:val="000000"/>
                <w:szCs w:val="20"/>
              </w:rPr>
              <w:t xml:space="preserve"> (GGT)</w:t>
            </w:r>
            <w:r w:rsidR="006C5661" w:rsidRPr="006C5661">
              <w:rPr>
                <w:rFonts w:cs="Arial"/>
                <w:color w:val="000000"/>
                <w:szCs w:val="20"/>
              </w:rPr>
              <w:t xml:space="preserve"> assay is used for the</w:t>
            </w:r>
            <w:r w:rsidR="006C5661">
              <w:rPr>
                <w:rFonts w:cs="Arial"/>
                <w:color w:val="000000"/>
                <w:szCs w:val="20"/>
              </w:rPr>
              <w:t xml:space="preserve"> </w:t>
            </w:r>
            <w:r w:rsidR="006C5661" w:rsidRPr="006C5661">
              <w:rPr>
                <w:rFonts w:cs="Arial"/>
                <w:color w:val="000000"/>
                <w:szCs w:val="20"/>
              </w:rPr>
              <w:t xml:space="preserve">quantitation of </w:t>
            </w:r>
            <w:r w:rsidR="000C1F20">
              <w:rPr>
                <w:rFonts w:cs="Arial"/>
                <w:color w:val="000000"/>
                <w:szCs w:val="20"/>
              </w:rPr>
              <w:t>GGT</w:t>
            </w:r>
            <w:r w:rsidR="006C5661" w:rsidRPr="006C5661">
              <w:rPr>
                <w:rFonts w:cs="Arial"/>
                <w:color w:val="000000"/>
                <w:szCs w:val="20"/>
              </w:rPr>
              <w:t xml:space="preserve"> in human serum or</w:t>
            </w:r>
            <w:r w:rsidR="006C5661">
              <w:rPr>
                <w:rFonts w:cs="Arial"/>
                <w:color w:val="000000"/>
                <w:szCs w:val="20"/>
              </w:rPr>
              <w:t xml:space="preserve"> </w:t>
            </w:r>
            <w:r w:rsidR="006C5661" w:rsidRPr="006C5661">
              <w:rPr>
                <w:rFonts w:cs="Arial"/>
                <w:color w:val="000000"/>
                <w:szCs w:val="20"/>
              </w:rPr>
              <w:t>plasma</w:t>
            </w:r>
            <w:r w:rsidR="006C5661">
              <w:rPr>
                <w:rFonts w:cs="Arial"/>
                <w:color w:val="000000"/>
                <w:szCs w:val="20"/>
              </w:rPr>
              <w:t>.</w:t>
            </w:r>
          </w:p>
          <w:p w14:paraId="5CCFFF76" w14:textId="09E34F4B" w:rsidR="00573E31" w:rsidRPr="00DC7421" w:rsidRDefault="00573E31" w:rsidP="006C5661">
            <w:pPr>
              <w:autoSpaceDE w:val="0"/>
              <w:autoSpaceDN w:val="0"/>
              <w:adjustRightInd w:val="0"/>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CCFFF79" w14:textId="557A8149"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 xml:space="preserve">or operating the Abbott </w:t>
            </w:r>
            <w:r w:rsidR="007B410A">
              <w:rPr>
                <w:rFonts w:cs="Arial"/>
                <w:szCs w:val="20"/>
              </w:rPr>
              <w:t>Alinity c</w:t>
            </w:r>
            <w:r w:rsidR="005C6F36" w:rsidRPr="00DC7421">
              <w:rPr>
                <w:rFonts w:cs="Arial"/>
                <w:szCs w:val="20"/>
              </w:rPr>
              <w:t xml:space="preserve"> at Ch</w:t>
            </w:r>
            <w:r w:rsidR="00A34EE2">
              <w:rPr>
                <w:rFonts w:cs="Arial"/>
                <w:szCs w:val="20"/>
              </w:rPr>
              <w:t>ildren’s Minnesota Laboratory.</w:t>
            </w:r>
          </w:p>
          <w:p w14:paraId="5CCFFF7A" w14:textId="77777777" w:rsidR="00E3253B" w:rsidRPr="00DC7421" w:rsidRDefault="00E3253B" w:rsidP="003D713F">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F4A1C53" w14:textId="77777777" w:rsidR="006C5661" w:rsidRDefault="006C5661" w:rsidP="006C5661">
            <w:pPr>
              <w:pStyle w:val="Header"/>
              <w:rPr>
                <w:rFonts w:cs="Arial"/>
                <w:color w:val="000000"/>
                <w:szCs w:val="20"/>
              </w:rPr>
            </w:pPr>
            <w:r w:rsidRPr="006C5661">
              <w:rPr>
                <w:rFonts w:cs="Arial"/>
                <w:color w:val="000000"/>
                <w:szCs w:val="20"/>
              </w:rPr>
              <w:t>GGT catalyzes the transfer of the gamma-</w:t>
            </w:r>
            <w:proofErr w:type="spellStart"/>
            <w:r w:rsidRPr="006C5661">
              <w:rPr>
                <w:rFonts w:cs="Arial"/>
                <w:color w:val="000000"/>
                <w:szCs w:val="20"/>
              </w:rPr>
              <w:t>glutamyl</w:t>
            </w:r>
            <w:proofErr w:type="spellEnd"/>
            <w:r w:rsidRPr="006C5661">
              <w:rPr>
                <w:rFonts w:cs="Arial"/>
                <w:color w:val="000000"/>
                <w:szCs w:val="20"/>
              </w:rPr>
              <w:t xml:space="preserve"> group from the</w:t>
            </w:r>
            <w:r>
              <w:rPr>
                <w:rFonts w:cs="Arial"/>
                <w:color w:val="000000"/>
                <w:szCs w:val="20"/>
              </w:rPr>
              <w:t xml:space="preserve"> </w:t>
            </w:r>
            <w:r w:rsidRPr="006C5661">
              <w:rPr>
                <w:rFonts w:cs="Arial"/>
                <w:color w:val="000000"/>
                <w:szCs w:val="20"/>
              </w:rPr>
              <w:t>donor substrate (</w:t>
            </w:r>
            <w:r w:rsidRPr="006C5661">
              <w:rPr>
                <w:rFonts w:cs="Arial"/>
                <w:i/>
                <w:iCs/>
                <w:color w:val="000000"/>
                <w:szCs w:val="20"/>
              </w:rPr>
              <w:t>L</w:t>
            </w:r>
            <w:r w:rsidRPr="006C5661">
              <w:rPr>
                <w:rFonts w:cs="Arial"/>
                <w:color w:val="000000"/>
                <w:szCs w:val="20"/>
              </w:rPr>
              <w:t>-gamma-glutamyl-3-carboxy-4-nitroanilide) to the</w:t>
            </w:r>
            <w:r>
              <w:rPr>
                <w:rFonts w:cs="Arial"/>
                <w:color w:val="000000"/>
                <w:szCs w:val="20"/>
              </w:rPr>
              <w:t xml:space="preserve"> </w:t>
            </w:r>
            <w:proofErr w:type="spellStart"/>
            <w:r w:rsidRPr="006C5661">
              <w:rPr>
                <w:rFonts w:cs="Arial"/>
                <w:color w:val="000000"/>
                <w:szCs w:val="20"/>
              </w:rPr>
              <w:t>glycylglycine</w:t>
            </w:r>
            <w:proofErr w:type="spellEnd"/>
            <w:r w:rsidRPr="006C5661">
              <w:rPr>
                <w:rFonts w:cs="Arial"/>
                <w:color w:val="000000"/>
                <w:szCs w:val="20"/>
              </w:rPr>
              <w:t xml:space="preserve"> acceptor to yield 3-carboxy-4-nitroaniline. The rate of</w:t>
            </w:r>
            <w:r>
              <w:rPr>
                <w:rFonts w:cs="Arial"/>
                <w:color w:val="000000"/>
                <w:szCs w:val="20"/>
              </w:rPr>
              <w:t xml:space="preserve"> </w:t>
            </w:r>
            <w:r w:rsidRPr="006C5661">
              <w:rPr>
                <w:rFonts w:cs="Arial"/>
                <w:color w:val="000000"/>
                <w:szCs w:val="20"/>
              </w:rPr>
              <w:t>the absorbance increase at 416 nm is directly proportional to the</w:t>
            </w:r>
            <w:r>
              <w:rPr>
                <w:rFonts w:cs="Arial"/>
                <w:color w:val="000000"/>
                <w:szCs w:val="20"/>
              </w:rPr>
              <w:t xml:space="preserve"> </w:t>
            </w:r>
            <w:r w:rsidRPr="006C5661">
              <w:rPr>
                <w:rFonts w:cs="Arial"/>
                <w:color w:val="000000"/>
                <w:szCs w:val="20"/>
              </w:rPr>
              <w:t xml:space="preserve">GGT in the sample. The GGT procedure is a modification of </w:t>
            </w:r>
            <w:proofErr w:type="spellStart"/>
            <w:r w:rsidRPr="006C5661">
              <w:rPr>
                <w:rFonts w:cs="Arial"/>
                <w:color w:val="000000"/>
                <w:szCs w:val="20"/>
              </w:rPr>
              <w:t>themethod</w:t>
            </w:r>
            <w:proofErr w:type="spellEnd"/>
            <w:r w:rsidRPr="006C5661">
              <w:rPr>
                <w:rFonts w:cs="Arial"/>
                <w:color w:val="000000"/>
                <w:szCs w:val="20"/>
              </w:rPr>
              <w:t xml:space="preserve"> described by </w:t>
            </w:r>
            <w:proofErr w:type="spellStart"/>
            <w:r w:rsidRPr="006C5661">
              <w:rPr>
                <w:rFonts w:cs="Arial"/>
                <w:color w:val="000000"/>
                <w:szCs w:val="20"/>
              </w:rPr>
              <w:t>Theodorsen</w:t>
            </w:r>
            <w:proofErr w:type="spellEnd"/>
            <w:r w:rsidRPr="006C5661">
              <w:rPr>
                <w:rFonts w:cs="Arial"/>
                <w:color w:val="000000"/>
                <w:szCs w:val="20"/>
              </w:rPr>
              <w:t xml:space="preserve"> et al.</w:t>
            </w:r>
          </w:p>
          <w:p w14:paraId="298B7D4B" w14:textId="77777777" w:rsidR="000C1F20" w:rsidRDefault="000C1F20" w:rsidP="006C5661">
            <w:pPr>
              <w:pStyle w:val="Header"/>
              <w:rPr>
                <w:rFonts w:cs="Arial"/>
                <w:color w:val="000000"/>
                <w:szCs w:val="20"/>
              </w:rPr>
            </w:pPr>
          </w:p>
          <w:p w14:paraId="675268B5" w14:textId="394C6CA2" w:rsidR="000C1F20" w:rsidRDefault="000C1F20" w:rsidP="006C5661">
            <w:pPr>
              <w:pStyle w:val="Header"/>
              <w:rPr>
                <w:rFonts w:cs="Arial"/>
                <w:color w:val="000000"/>
                <w:szCs w:val="20"/>
              </w:rPr>
            </w:pPr>
            <w:r w:rsidRPr="000C1F20">
              <w:rPr>
                <w:rFonts w:cs="Arial"/>
                <w:b/>
                <w:color w:val="000000"/>
                <w:szCs w:val="20"/>
              </w:rPr>
              <w:t>Methodology:</w:t>
            </w:r>
            <w:r w:rsidRPr="000C1F20">
              <w:rPr>
                <w:rFonts w:cs="Arial"/>
                <w:color w:val="000000"/>
                <w:szCs w:val="20"/>
              </w:rPr>
              <w:t xml:space="preserve"> L-Gamma-glutamyl-3-carboxy-4-nitroanilide Substrate</w:t>
            </w:r>
          </w:p>
          <w:p w14:paraId="5CCFFF81" w14:textId="4CADAD42" w:rsidR="00573E31" w:rsidRPr="00DC7421" w:rsidRDefault="00573E31" w:rsidP="006C5661">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4C5A0DE2" w14:textId="77777777" w:rsidR="00573E31" w:rsidRDefault="00573E31" w:rsidP="006C5661"/>
          <w:p w14:paraId="292D5D1E" w14:textId="5D1E42F1" w:rsidR="002462C0" w:rsidRDefault="000C1F20" w:rsidP="006C5661">
            <w:r>
              <w:t>GGT</w:t>
            </w:r>
            <w:r w:rsidR="006C5661" w:rsidRPr="006C5661">
              <w:t xml:space="preserve"> was first identified in kidney tissue.</w:t>
            </w:r>
            <w:r w:rsidR="006C5661">
              <w:t xml:space="preserve"> </w:t>
            </w:r>
            <w:r w:rsidR="006C5661" w:rsidRPr="006C5661">
              <w:t>Even though renal tissue has the highest level of GGT, the enzyme</w:t>
            </w:r>
            <w:r w:rsidR="006C5661">
              <w:t xml:space="preserve"> </w:t>
            </w:r>
            <w:r w:rsidR="006C5661" w:rsidRPr="006C5661">
              <w:t>present in serum appears to originate primarily from the hepatobiliary</w:t>
            </w:r>
            <w:r w:rsidR="006C5661">
              <w:t xml:space="preserve"> </w:t>
            </w:r>
            <w:r w:rsidR="006C5661" w:rsidRPr="006C5661">
              <w:t>system, and GGT is elevated in many forms of liver disease.</w:t>
            </w:r>
            <w:r w:rsidR="006C5661">
              <w:t xml:space="preserve"> </w:t>
            </w:r>
            <w:r w:rsidR="006C5661" w:rsidRPr="006C5661">
              <w:t>Elevations in GGT levels are seen earlier and are more pronounced</w:t>
            </w:r>
            <w:r w:rsidR="006C5661">
              <w:t xml:space="preserve"> </w:t>
            </w:r>
            <w:r w:rsidR="006C5661" w:rsidRPr="006C5661">
              <w:t>than those with other liver enzymes in cases of obstructive jaundice</w:t>
            </w:r>
            <w:r w:rsidR="006C5661">
              <w:t xml:space="preserve"> </w:t>
            </w:r>
            <w:r w:rsidR="006C5661" w:rsidRPr="006C5661">
              <w:t>and metastatic neoplasms. It may reach 5 to 30 times normal levels</w:t>
            </w:r>
            <w:r w:rsidR="006C5661">
              <w:t xml:space="preserve"> </w:t>
            </w:r>
            <w:r w:rsidR="006C5661" w:rsidRPr="006C5661">
              <w:t>in intra- or post-hepatic biliary obstruction. Only moderate elevations</w:t>
            </w:r>
            <w:r w:rsidR="006C5661">
              <w:t xml:space="preserve"> </w:t>
            </w:r>
            <w:r w:rsidR="006C5661" w:rsidRPr="006C5661">
              <w:t>in the enzyme level (2 to 5 times normal) are observed with</w:t>
            </w:r>
            <w:r w:rsidR="006C5661">
              <w:t xml:space="preserve"> </w:t>
            </w:r>
            <w:r w:rsidR="006C5661" w:rsidRPr="006C5661">
              <w:t>infectious hepatitis: therefore, GGT measurements are less useful</w:t>
            </w:r>
            <w:r w:rsidR="006C5661">
              <w:t xml:space="preserve"> </w:t>
            </w:r>
            <w:r w:rsidR="006C5661" w:rsidRPr="006C5661">
              <w:t>diagnostically than transaminase determinations with this condition.</w:t>
            </w:r>
          </w:p>
          <w:p w14:paraId="5CCFFF86" w14:textId="7D988CC7" w:rsidR="00573E31" w:rsidRPr="00370B0F" w:rsidRDefault="00573E31" w:rsidP="006C5661"/>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375F3113"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 (Sunquest</w:t>
            </w:r>
            <w:r w:rsidR="000C1F20">
              <w:rPr>
                <w:rFonts w:cs="Arial"/>
                <w:b/>
                <w:bCs/>
                <w:color w:val="7030A0"/>
                <w:szCs w:val="20"/>
              </w:rPr>
              <w:t xml:space="preserve"> method code: MACC</w:t>
            </w:r>
            <w:r>
              <w:rPr>
                <w:rFonts w:cs="Arial"/>
                <w:b/>
                <w:bCs/>
                <w:color w:val="7030A0"/>
                <w:szCs w:val="20"/>
              </w:rPr>
              <w:t>)</w:t>
            </w:r>
          </w:p>
          <w:p w14:paraId="5CCFFF89" w14:textId="7280F989" w:rsidR="006200C0" w:rsidRPr="00DC7421" w:rsidRDefault="007F5B07" w:rsidP="00573E31">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573E31">
              <w:rPr>
                <w:rFonts w:cs="Arial"/>
                <w:b/>
                <w:bCs/>
                <w:color w:val="984806" w:themeColor="accent6" w:themeShade="80"/>
                <w:szCs w:val="20"/>
              </w:rPr>
              <w:t>Alin</w:t>
            </w:r>
            <w:r w:rsidR="000C1F20">
              <w:rPr>
                <w:rFonts w:cs="Arial"/>
                <w:b/>
                <w:bCs/>
                <w:color w:val="984806" w:themeColor="accent6" w:themeShade="80"/>
                <w:szCs w:val="20"/>
              </w:rPr>
              <w:t>i</w:t>
            </w:r>
            <w:r w:rsidR="00573E31">
              <w:rPr>
                <w:rFonts w:cs="Arial"/>
                <w:b/>
                <w:bCs/>
                <w:color w:val="984806" w:themeColor="accent6" w:themeShade="80"/>
                <w:szCs w:val="20"/>
              </w:rPr>
              <w:t>ty c</w:t>
            </w:r>
            <w:r w:rsidRPr="00DC7421">
              <w:rPr>
                <w:rFonts w:cs="Arial"/>
                <w:b/>
                <w:bCs/>
                <w:color w:val="984806" w:themeColor="accent6" w:themeShade="80"/>
                <w:szCs w:val="20"/>
              </w:rPr>
              <w:t xml:space="preserve"> (Sunquest method code:</w:t>
            </w:r>
            <w:r w:rsidR="004B515D">
              <w:rPr>
                <w:rFonts w:cs="Arial"/>
                <w:b/>
                <w:bCs/>
                <w:color w:val="984806" w:themeColor="accent6" w:themeShade="80"/>
                <w:szCs w:val="20"/>
              </w:rPr>
              <w:t xml:space="preserve"> SALIC</w:t>
            </w:r>
            <w:r w:rsidRPr="00DC7421">
              <w:rPr>
                <w:rFonts w:cs="Arial"/>
                <w:b/>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0CB70B29" w:rsidR="00370B0F" w:rsidRPr="000C1F20" w:rsidRDefault="00BD0A25" w:rsidP="00504F3B">
            <w:pPr>
              <w:rPr>
                <w:b/>
              </w:rPr>
            </w:pPr>
            <w:r w:rsidRPr="000C1F20">
              <w:rPr>
                <w:b/>
              </w:rPr>
              <w:t>GGT</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7777777"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34021B1C" w14:textId="6CFB00AC" w:rsidR="00981A4A" w:rsidRDefault="0017089C">
            <w:pPr>
              <w:rPr>
                <w:rFonts w:cs="Arial"/>
                <w:szCs w:val="20"/>
              </w:rPr>
            </w:pPr>
            <w:r>
              <w:rPr>
                <w:rFonts w:cs="Arial"/>
                <w:szCs w:val="20"/>
              </w:rPr>
              <w:t>Preferred:</w:t>
            </w:r>
            <w:r w:rsidR="006C5661">
              <w:rPr>
                <w:rFonts w:cs="Arial"/>
                <w:szCs w:val="20"/>
              </w:rPr>
              <w:t xml:space="preserve"> Lithium Heparin</w:t>
            </w:r>
            <w:r w:rsidR="000C1F20">
              <w:rPr>
                <w:rFonts w:cs="Arial"/>
                <w:szCs w:val="20"/>
              </w:rPr>
              <w:t>, with or without gel</w:t>
            </w:r>
          </w:p>
          <w:p w14:paraId="60FE11B0" w14:textId="274739CB" w:rsidR="0017089C" w:rsidRDefault="0017089C">
            <w:pPr>
              <w:rPr>
                <w:rFonts w:cs="Arial"/>
                <w:szCs w:val="20"/>
              </w:rPr>
            </w:pPr>
            <w:r>
              <w:rPr>
                <w:rFonts w:cs="Arial"/>
                <w:szCs w:val="20"/>
              </w:rPr>
              <w:t>Alternative:</w:t>
            </w:r>
            <w:r w:rsidR="000C1F20">
              <w:rPr>
                <w:rFonts w:cs="Arial"/>
                <w:szCs w:val="20"/>
              </w:rPr>
              <w:t xml:space="preserve"> Serum with or without gel,</w:t>
            </w:r>
            <w:r w:rsidR="006C5661">
              <w:rPr>
                <w:rFonts w:cs="Arial"/>
                <w:szCs w:val="20"/>
              </w:rPr>
              <w:t xml:space="preserve"> NaHep</w:t>
            </w:r>
          </w:p>
          <w:p w14:paraId="34F12611" w14:textId="77777777" w:rsidR="0017089C" w:rsidRPr="00DC7421" w:rsidRDefault="0017089C">
            <w:pPr>
              <w:rPr>
                <w:rFonts w:cs="Arial"/>
                <w:szCs w:val="20"/>
              </w:rPr>
            </w:pPr>
          </w:p>
          <w:p w14:paraId="5CCFFF96" w14:textId="62E00603"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w:t>
            </w:r>
            <w:r w:rsidR="000C1F20">
              <w:rPr>
                <w:rFonts w:ascii="Arial" w:hAnsi="Arial" w:cs="Arial"/>
                <w:sz w:val="20"/>
                <w:szCs w:val="20"/>
              </w:rPr>
              <w:t>0.6mL blood, 0.2 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4FDB9864" w:rsidR="0017089C" w:rsidRDefault="0017089C">
            <w:pPr>
              <w:pStyle w:val="Header"/>
              <w:tabs>
                <w:tab w:val="clear" w:pos="4320"/>
                <w:tab w:val="clear" w:pos="8640"/>
              </w:tabs>
              <w:rPr>
                <w:rFonts w:cs="Arial"/>
                <w:szCs w:val="20"/>
              </w:rPr>
            </w:pPr>
            <w:r w:rsidRPr="002435F1">
              <w:rPr>
                <w:rFonts w:cs="Arial"/>
                <w:szCs w:val="20"/>
              </w:rPr>
              <w:t>20 to 25°C</w:t>
            </w:r>
            <w:r w:rsidR="006C5661">
              <w:rPr>
                <w:rFonts w:cs="Arial"/>
                <w:szCs w:val="20"/>
              </w:rPr>
              <w:tab/>
              <w:t>7 days</w:t>
            </w:r>
          </w:p>
          <w:p w14:paraId="5CCFFF99" w14:textId="7644453A" w:rsidR="00E3253B" w:rsidRDefault="00BD0AE4">
            <w:pPr>
              <w:pStyle w:val="Header"/>
              <w:tabs>
                <w:tab w:val="clear" w:pos="4320"/>
                <w:tab w:val="clear" w:pos="8640"/>
              </w:tabs>
              <w:rPr>
                <w:rFonts w:cs="Arial"/>
                <w:szCs w:val="20"/>
              </w:rPr>
            </w:pPr>
            <w:r w:rsidRPr="00BD0AE4">
              <w:rPr>
                <w:rFonts w:cs="Arial"/>
                <w:szCs w:val="20"/>
              </w:rPr>
              <w:t>2 to 8°C</w:t>
            </w:r>
            <w:r w:rsidR="006C5661">
              <w:rPr>
                <w:rFonts w:cs="Arial"/>
                <w:szCs w:val="20"/>
              </w:rPr>
              <w:tab/>
              <w:t>7 days</w:t>
            </w:r>
          </w:p>
          <w:p w14:paraId="594E4A3A" w14:textId="6A3B0BE5" w:rsidR="00BD0AE4" w:rsidRDefault="00BD0AE4">
            <w:pPr>
              <w:pStyle w:val="Header"/>
              <w:tabs>
                <w:tab w:val="clear" w:pos="4320"/>
                <w:tab w:val="clear" w:pos="8640"/>
              </w:tabs>
              <w:rPr>
                <w:rFonts w:cs="Arial"/>
                <w:szCs w:val="20"/>
              </w:rPr>
            </w:pPr>
            <w:r w:rsidRPr="00BD0AE4">
              <w:rPr>
                <w:rFonts w:cs="Arial"/>
                <w:szCs w:val="20"/>
              </w:rPr>
              <w:t>-20°C</w:t>
            </w:r>
            <w:r w:rsidR="006C5661">
              <w:rPr>
                <w:rFonts w:cs="Arial"/>
                <w:szCs w:val="20"/>
              </w:rPr>
              <w:tab/>
            </w:r>
            <w:r w:rsidR="006C5661">
              <w:rPr>
                <w:rFonts w:cs="Arial"/>
                <w:szCs w:val="20"/>
              </w:rPr>
              <w:tab/>
              <w:t>1 year</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77593DFD" w14:textId="77777777" w:rsidR="000C1F20" w:rsidRPr="000C1F20" w:rsidRDefault="000C1F20" w:rsidP="000C1F20">
            <w:pPr>
              <w:numPr>
                <w:ilvl w:val="0"/>
                <w:numId w:val="26"/>
              </w:numPr>
              <w:jc w:val="both"/>
              <w:rPr>
                <w:rFonts w:cs="Arial"/>
                <w:szCs w:val="20"/>
              </w:rPr>
            </w:pPr>
            <w:r w:rsidRPr="000C1F20">
              <w:rPr>
                <w:rFonts w:cs="Arial"/>
                <w:szCs w:val="20"/>
              </w:rPr>
              <w:t>Whole blood specimens should be centrifuged following complete clot formation, according to Specimen Processing procedures prior to analysis.</w:t>
            </w:r>
          </w:p>
          <w:p w14:paraId="35ABFA63" w14:textId="77777777" w:rsidR="000C1F20" w:rsidRPr="000C1F20" w:rsidRDefault="000C1F20" w:rsidP="000C1F20">
            <w:pPr>
              <w:numPr>
                <w:ilvl w:val="0"/>
                <w:numId w:val="26"/>
              </w:numPr>
              <w:jc w:val="both"/>
              <w:rPr>
                <w:rFonts w:cs="Arial"/>
                <w:szCs w:val="20"/>
              </w:rPr>
            </w:pPr>
            <w:r w:rsidRPr="000C1F20">
              <w:rPr>
                <w:rFonts w:cs="Arial"/>
                <w:szCs w:val="20"/>
              </w:rPr>
              <w:t>Serum or plasma should be physically separated from cells as soon as possible with a maximum limit of two hours from the time of collection.</w:t>
            </w:r>
          </w:p>
          <w:p w14:paraId="21B17BF6" w14:textId="77777777" w:rsidR="000C1F20" w:rsidRPr="000C1F20" w:rsidRDefault="000C1F20" w:rsidP="000C1F20">
            <w:pPr>
              <w:numPr>
                <w:ilvl w:val="0"/>
                <w:numId w:val="26"/>
              </w:numPr>
              <w:jc w:val="both"/>
              <w:rPr>
                <w:rFonts w:cs="Arial"/>
                <w:szCs w:val="20"/>
              </w:rPr>
            </w:pPr>
            <w:r w:rsidRPr="000C1F20">
              <w:rPr>
                <w:rFonts w:cs="Arial"/>
                <w:szCs w:val="20"/>
              </w:rPr>
              <w:t xml:space="preserve">Specimens should be free of particulate matter. </w:t>
            </w:r>
          </w:p>
          <w:p w14:paraId="30ED5799" w14:textId="77777777" w:rsidR="000C1F20" w:rsidRPr="000C1F20" w:rsidRDefault="000C1F20" w:rsidP="000C1F20">
            <w:pPr>
              <w:numPr>
                <w:ilvl w:val="0"/>
                <w:numId w:val="26"/>
              </w:numPr>
              <w:jc w:val="both"/>
              <w:rPr>
                <w:rFonts w:cs="Arial"/>
                <w:szCs w:val="20"/>
              </w:rPr>
            </w:pPr>
            <w:r w:rsidRPr="000C1F20">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14:paraId="1C464A26" w14:textId="77777777" w:rsidR="000C1F20" w:rsidRPr="000C1F20" w:rsidRDefault="000C1F20" w:rsidP="000C1F20">
            <w:pPr>
              <w:numPr>
                <w:ilvl w:val="0"/>
                <w:numId w:val="26"/>
              </w:numPr>
              <w:jc w:val="both"/>
              <w:rPr>
                <w:rFonts w:cs="Arial"/>
                <w:szCs w:val="20"/>
              </w:rPr>
            </w:pPr>
            <w:r w:rsidRPr="000C1F20">
              <w:rPr>
                <w:rFonts w:cs="Arial"/>
                <w:szCs w:val="20"/>
              </w:rPr>
              <w:t xml:space="preserve">  Architect and Alinity systems utilize a specimen level detect mechanism, so special racks specific to tube-type are not required.  </w:t>
            </w:r>
          </w:p>
          <w:p w14:paraId="4F9744CF" w14:textId="77777777" w:rsidR="000C1F20" w:rsidRPr="000C1F20" w:rsidRDefault="000C1F20" w:rsidP="000C1F20">
            <w:pPr>
              <w:numPr>
                <w:ilvl w:val="0"/>
                <w:numId w:val="26"/>
              </w:numPr>
              <w:jc w:val="both"/>
              <w:rPr>
                <w:rFonts w:cs="Arial"/>
                <w:szCs w:val="20"/>
              </w:rPr>
            </w:pPr>
            <w:r w:rsidRPr="000C1F20">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5E1B3D88"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sidR="0083663D">
              <w:rPr>
                <w:rFonts w:cs="Arial"/>
                <w:color w:val="000000"/>
                <w:szCs w:val="20"/>
              </w:rPr>
              <w:t>ges in an upright position for 8</w:t>
            </w:r>
            <w:r>
              <w:rPr>
                <w:rFonts w:cs="Arial"/>
                <w:color w:val="000000"/>
                <w:szCs w:val="20"/>
              </w:rPr>
              <w:t xml:space="preserve"> hour</w:t>
            </w:r>
            <w:r w:rsidR="0083663D">
              <w:rPr>
                <w:rFonts w:cs="Arial"/>
                <w:color w:val="000000"/>
                <w:szCs w:val="20"/>
              </w:rPr>
              <w:t>s</w:t>
            </w:r>
            <w:r w:rsidRPr="00DC7421">
              <w:rPr>
                <w:rFonts w:cs="Arial"/>
                <w:color w:val="000000"/>
                <w:szCs w:val="20"/>
              </w:rPr>
              <w:t xml:space="preserve"> before use to allow bubbles that may have formed to dissipate. </w:t>
            </w:r>
          </w:p>
          <w:p w14:paraId="666CE016" w14:textId="0F486563"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83663D">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389E7529"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3976543C" w:rsidR="0081197E" w:rsidRPr="00DC7421" w:rsidRDefault="0083663D" w:rsidP="0083663D">
                  <w:pPr>
                    <w:autoSpaceDE w:val="0"/>
                    <w:autoSpaceDN w:val="0"/>
                    <w:adjustRightInd w:val="0"/>
                    <w:rPr>
                      <w:rFonts w:cs="Arial"/>
                      <w:szCs w:val="20"/>
                    </w:rPr>
                  </w:pPr>
                  <w:r>
                    <w:rPr>
                      <w:rFonts w:cs="Arial"/>
                      <w:szCs w:val="20"/>
                    </w:rPr>
                    <w:t>Alinity c Gamma-</w:t>
                  </w:r>
                  <w:proofErr w:type="spellStart"/>
                  <w:r>
                    <w:rPr>
                      <w:rFonts w:cs="Arial"/>
                      <w:szCs w:val="20"/>
                    </w:rPr>
                    <w:t>Glutamyl</w:t>
                  </w:r>
                  <w:proofErr w:type="spellEnd"/>
                  <w:r>
                    <w:rPr>
                      <w:rFonts w:cs="Arial"/>
                      <w:szCs w:val="20"/>
                    </w:rPr>
                    <w:t xml:space="preserve"> Transferase </w:t>
                  </w:r>
                  <w:r w:rsidR="00115DD6">
                    <w:rPr>
                      <w:rFonts w:cs="Arial"/>
                      <w:szCs w:val="20"/>
                    </w:rPr>
                    <w:t>Reagent</w:t>
                  </w:r>
                  <w:r>
                    <w:rPr>
                      <w:rFonts w:cs="Arial"/>
                      <w:szCs w:val="20"/>
                    </w:rPr>
                    <w:t xml:space="preserve"> Kit</w:t>
                  </w:r>
                  <w:r w:rsidR="00115DD6">
                    <w:rPr>
                      <w:rFonts w:cs="Arial"/>
                      <w:szCs w:val="20"/>
                    </w:rPr>
                    <w:t xml:space="preserve">  </w:t>
                  </w:r>
                </w:p>
              </w:tc>
              <w:tc>
                <w:tcPr>
                  <w:tcW w:w="1710" w:type="dxa"/>
                  <w:vAlign w:val="center"/>
                </w:tcPr>
                <w:p w14:paraId="78062055" w14:textId="56247AA1" w:rsidR="0081197E" w:rsidRPr="00DC7421" w:rsidRDefault="0083663D" w:rsidP="0081197E">
                  <w:pPr>
                    <w:pStyle w:val="BodyText"/>
                    <w:tabs>
                      <w:tab w:val="left" w:pos="3240"/>
                    </w:tabs>
                    <w:rPr>
                      <w:rFonts w:cs="Arial"/>
                      <w:szCs w:val="20"/>
                    </w:rPr>
                  </w:pPr>
                  <w:r w:rsidRPr="0083663D">
                    <w:rPr>
                      <w:rFonts w:cs="Arial"/>
                      <w:szCs w:val="20"/>
                    </w:rPr>
                    <w:t>07P7320</w:t>
                  </w:r>
                </w:p>
              </w:tc>
              <w:tc>
                <w:tcPr>
                  <w:tcW w:w="4533" w:type="dxa"/>
                  <w:vAlign w:val="center"/>
                </w:tcPr>
                <w:p w14:paraId="1E13427C" w14:textId="4A836001" w:rsidR="0081197E" w:rsidRPr="0083663D" w:rsidRDefault="0081197E" w:rsidP="0081197E">
                  <w:pPr>
                    <w:pStyle w:val="Reagents"/>
                    <w:spacing w:after="80"/>
                    <w:rPr>
                      <w:rFonts w:ascii="Arial" w:eastAsia="HelenPro-Regular" w:hAnsi="Arial" w:cs="Arial"/>
                    </w:rPr>
                  </w:pPr>
                  <w:r w:rsidRPr="0083663D">
                    <w:rPr>
                      <w:rFonts w:ascii="Arial" w:hAnsi="Arial" w:cs="Arial"/>
                      <w:b/>
                      <w:bCs/>
                    </w:rPr>
                    <w:t>Store at:</w:t>
                  </w:r>
                  <w:r w:rsidRPr="0083663D">
                    <w:rPr>
                      <w:rFonts w:ascii="Arial" w:hAnsi="Arial" w:cs="Arial"/>
                      <w:bCs/>
                    </w:rPr>
                    <w:t xml:space="preserve"> </w:t>
                  </w:r>
                  <w:r w:rsidR="00115DD6" w:rsidRPr="0083663D">
                    <w:rPr>
                      <w:rFonts w:ascii="Arial" w:eastAsia="HelenPro-Regular" w:hAnsi="Arial" w:cs="Arial"/>
                    </w:rPr>
                    <w:t>2 to 8°C</w:t>
                  </w:r>
                </w:p>
                <w:p w14:paraId="188F00FD" w14:textId="031FB401" w:rsidR="00115DD6" w:rsidRPr="0083663D" w:rsidRDefault="0081197E" w:rsidP="0081197E">
                  <w:pPr>
                    <w:pStyle w:val="Reagents"/>
                    <w:spacing w:after="80"/>
                    <w:rPr>
                      <w:rFonts w:ascii="Arial" w:hAnsi="Arial" w:cs="Arial"/>
                      <w:b/>
                      <w:bCs/>
                    </w:rPr>
                  </w:pPr>
                  <w:r w:rsidRPr="0083663D">
                    <w:rPr>
                      <w:rFonts w:ascii="Arial" w:hAnsi="Arial" w:cs="Arial"/>
                      <w:b/>
                      <w:bCs/>
                    </w:rPr>
                    <w:t xml:space="preserve">Unopened: </w:t>
                  </w:r>
                  <w:r w:rsidR="00115DD6" w:rsidRPr="0083663D">
                    <w:rPr>
                      <w:rFonts w:ascii="Arial" w:hAnsi="Arial" w:cs="Arial"/>
                      <w:bCs/>
                    </w:rPr>
                    <w:t xml:space="preserve">Until expiration </w:t>
                  </w:r>
                  <w:r w:rsidR="0083663D">
                    <w:rPr>
                      <w:rFonts w:ascii="Arial" w:hAnsi="Arial" w:cs="Arial"/>
                      <w:bCs/>
                    </w:rPr>
                    <w:t>d</w:t>
                  </w:r>
                  <w:r w:rsidR="00115DD6" w:rsidRPr="0083663D">
                    <w:rPr>
                      <w:rFonts w:ascii="Arial" w:hAnsi="Arial" w:cs="Arial"/>
                      <w:bCs/>
                    </w:rPr>
                    <w:t>ate</w:t>
                  </w:r>
                  <w:r w:rsidR="0083663D">
                    <w:rPr>
                      <w:rFonts w:ascii="Arial" w:hAnsi="Arial" w:cs="Arial"/>
                      <w:bCs/>
                    </w:rPr>
                    <w:t xml:space="preserve"> printed on reagent carton</w:t>
                  </w:r>
                </w:p>
                <w:p w14:paraId="2EC74C2E" w14:textId="5EDF5FBE" w:rsidR="0081197E" w:rsidRPr="0083663D" w:rsidRDefault="0081197E" w:rsidP="0081197E">
                  <w:pPr>
                    <w:pStyle w:val="Reagents"/>
                    <w:spacing w:after="80"/>
                    <w:rPr>
                      <w:rFonts w:ascii="Arial" w:hAnsi="Arial" w:cs="Arial"/>
                      <w:bCs/>
                    </w:rPr>
                  </w:pPr>
                  <w:r w:rsidRPr="0083663D">
                    <w:rPr>
                      <w:rFonts w:ascii="Arial" w:hAnsi="Arial" w:cs="Arial"/>
                      <w:b/>
                      <w:bCs/>
                    </w:rPr>
                    <w:t>On-board</w:t>
                  </w:r>
                  <w:r w:rsidR="00EA2B3F" w:rsidRPr="0083663D">
                    <w:rPr>
                      <w:rFonts w:ascii="Arial" w:hAnsi="Arial" w:cs="Arial"/>
                      <w:bCs/>
                    </w:rPr>
                    <w:t xml:space="preserve">: </w:t>
                  </w:r>
                  <w:r w:rsidR="00115DD6" w:rsidRPr="0083663D">
                    <w:rPr>
                      <w:rFonts w:ascii="Arial" w:hAnsi="Arial" w:cs="Arial"/>
                      <w:bCs/>
                    </w:rPr>
                    <w:t>27 Days</w:t>
                  </w:r>
                </w:p>
                <w:p w14:paraId="2EC23D08" w14:textId="53F4514A" w:rsidR="0081197E" w:rsidRPr="003F688A" w:rsidRDefault="0081197E" w:rsidP="00115DD6">
                  <w:pPr>
                    <w:pStyle w:val="Reagents"/>
                    <w:spacing w:after="80"/>
                    <w:rPr>
                      <w:rFonts w:ascii="Arial" w:hAnsi="Arial" w:cs="Arial"/>
                      <w:bCs/>
                    </w:rPr>
                  </w:pPr>
                </w:p>
              </w:tc>
            </w:tr>
          </w:tbl>
          <w:p w14:paraId="5CCFFFB2" w14:textId="6B553444" w:rsidR="00D955F6" w:rsidRPr="00DC7421" w:rsidRDefault="00D955F6" w:rsidP="00B13C1A">
            <w:pPr>
              <w:pStyle w:val="Reagents"/>
              <w:rPr>
                <w:rFonts w:ascii="Arial" w:hAnsi="Arial" w:cs="Arial"/>
                <w:b/>
              </w:rPr>
            </w:pPr>
          </w:p>
          <w:p w14:paraId="5CCFFFC6" w14:textId="77777777" w:rsidR="00D955F6" w:rsidRPr="00DC7421" w:rsidRDefault="00D955F6" w:rsidP="00B13C1A">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CCFFFCF" w14:textId="77777777" w:rsidTr="002C12BF">
              <w:trPr>
                <w:trHeight w:val="63"/>
              </w:trPr>
              <w:tc>
                <w:tcPr>
                  <w:tcW w:w="9105" w:type="dxa"/>
                </w:tcPr>
                <w:p w14:paraId="5D2E7150" w14:textId="5855513A" w:rsidR="00575F3F" w:rsidRDefault="00575F3F" w:rsidP="00D302B9">
                  <w:pPr>
                    <w:pStyle w:val="Default"/>
                    <w:rPr>
                      <w:sz w:val="20"/>
                      <w:szCs w:val="20"/>
                    </w:rPr>
                  </w:pPr>
                  <w:r w:rsidRPr="00575F3F">
                    <w:rPr>
                      <w:sz w:val="20"/>
                      <w:szCs w:val="20"/>
                    </w:rPr>
                    <w:t>This product requires the handling of human specimens.  It is recommended that all human-sourced materials be considered potentially infectious and handled in accordance with the OSHA Standard on Bloodborne Pathogens.</w:t>
                  </w:r>
                  <w:r>
                    <w:rPr>
                      <w:sz w:val="20"/>
                      <w:szCs w:val="20"/>
                    </w:rPr>
                    <w:t xml:space="preserve"> </w:t>
                  </w:r>
                </w:p>
                <w:p w14:paraId="6533D858" w14:textId="7DF5FCDD" w:rsidR="00BD0A25" w:rsidRDefault="00BD0A25" w:rsidP="00D302B9">
                  <w:pPr>
                    <w:pStyle w:val="Default"/>
                    <w:rPr>
                      <w:sz w:val="20"/>
                      <w:szCs w:val="20"/>
                    </w:rPr>
                  </w:pPr>
                  <w:r w:rsidRPr="00BD0A25">
                    <w:rPr>
                      <w:sz w:val="20"/>
                      <w:szCs w:val="20"/>
                    </w:rPr>
                    <w:t>The following warnings and precautions apply to</w:t>
                  </w:r>
                  <w:r>
                    <w:rPr>
                      <w:sz w:val="20"/>
                      <w:szCs w:val="20"/>
                    </w:rPr>
                    <w:t>: R1 and R2</w:t>
                  </w:r>
                  <w:r w:rsidR="0083663D">
                    <w:rPr>
                      <w:sz w:val="20"/>
                      <w:szCs w:val="20"/>
                    </w:rPr>
                    <w:t>: contains sodium azide as a preservative, which does not require special handling.</w:t>
                  </w:r>
                </w:p>
                <w:p w14:paraId="60F2A949" w14:textId="77777777" w:rsidR="0083663D" w:rsidRDefault="0083663D" w:rsidP="00D302B9">
                  <w:pPr>
                    <w:pStyle w:val="Default"/>
                    <w:rPr>
                      <w:sz w:val="20"/>
                      <w:szCs w:val="20"/>
                    </w:rPr>
                  </w:pPr>
                </w:p>
                <w:p w14:paraId="72AE9FB2" w14:textId="235DB67C" w:rsidR="00D302B9" w:rsidRDefault="00D302B9" w:rsidP="00D302B9">
                  <w:pPr>
                    <w:pStyle w:val="Default"/>
                    <w:rPr>
                      <w:szCs w:val="20"/>
                    </w:rPr>
                  </w:pPr>
                  <w:r>
                    <w:rPr>
                      <w:sz w:val="20"/>
                      <w:szCs w:val="20"/>
                    </w:rPr>
                    <w:t xml:space="preserve">Safety data sheets (MSDS/SDS) available on </w:t>
                  </w:r>
                  <w:hyperlink r:id="rId12" w:history="1">
                    <w:r w:rsidRPr="00D302B9">
                      <w:rPr>
                        <w:rStyle w:val="Hyperlink"/>
                        <w:sz w:val="20"/>
                        <w:szCs w:val="20"/>
                      </w:rPr>
                      <w:t>Children’s Intranet</w:t>
                    </w:r>
                  </w:hyperlink>
                  <w:r>
                    <w:rPr>
                      <w:sz w:val="20"/>
                      <w:szCs w:val="20"/>
                    </w:rPr>
                    <w:t xml:space="preserve"> </w:t>
                  </w:r>
                </w:p>
                <w:p w14:paraId="5CCFFFCE" w14:textId="77777777" w:rsidR="003E0A08" w:rsidRPr="00DC7421" w:rsidRDefault="003E0A08" w:rsidP="00B22847">
                  <w:pPr>
                    <w:autoSpaceDE w:val="0"/>
                    <w:autoSpaceDN w:val="0"/>
                    <w:adjustRightInd w:val="0"/>
                    <w:rPr>
                      <w:rFonts w:cs="Arial"/>
                      <w:color w:val="000000"/>
                      <w:szCs w:val="20"/>
                    </w:rPr>
                  </w:pPr>
                </w:p>
              </w:tc>
            </w:tr>
          </w:tbl>
          <w:p w14:paraId="5CCFFFD0" w14:textId="77777777" w:rsidR="007B2A3E" w:rsidRPr="00DC7421" w:rsidRDefault="007B2A3E" w:rsidP="007B2A3E">
            <w:pPr>
              <w:rPr>
                <w:rFonts w:cs="Arial"/>
                <w:szCs w:val="20"/>
              </w:rPr>
            </w:pPr>
          </w:p>
        </w:tc>
      </w:tr>
      <w:tr w:rsidR="00F50200" w14:paraId="5CCFFFEC" w14:textId="77777777" w:rsidTr="0083663D">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6AA49EB0"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2620CB33" w:rsidR="00F50200" w:rsidRPr="00DC7421" w:rsidRDefault="0083663D" w:rsidP="00A32948">
                  <w:pPr>
                    <w:pStyle w:val="CalVerTable"/>
                    <w:ind w:left="0" w:firstLine="0"/>
                    <w:rPr>
                      <w:rFonts w:ascii="Arial" w:hAnsi="Arial" w:cs="Arial"/>
                    </w:rPr>
                  </w:pPr>
                  <w:r>
                    <w:rPr>
                      <w:rFonts w:ascii="Arial" w:hAnsi="Arial" w:cs="Arial"/>
                    </w:rPr>
                    <w:t>6 to 7500</w:t>
                  </w:r>
                  <w:r w:rsidR="00BD0A25" w:rsidRPr="00BD0A25">
                    <w:rPr>
                      <w:rFonts w:ascii="Arial" w:hAnsi="Arial" w:cs="Arial"/>
                    </w:rPr>
                    <w:t xml:space="preserve"> U/L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78D288C2" w:rsidR="00F50200" w:rsidRPr="00DC7421" w:rsidRDefault="00BD0A25" w:rsidP="00440E37">
                  <w:pPr>
                    <w:pStyle w:val="BodyText"/>
                    <w:rPr>
                      <w:rFonts w:cs="Arial"/>
                      <w:szCs w:val="20"/>
                    </w:rPr>
                  </w:pPr>
                  <w:r>
                    <w:rPr>
                      <w:rFonts w:cs="Arial"/>
                      <w:szCs w:val="20"/>
                    </w:rPr>
                    <w:t>Onboard Water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2E8C1726" w:rsidR="005B66A7" w:rsidRPr="00DC7421" w:rsidRDefault="00616F50" w:rsidP="00616F50">
                  <w:pPr>
                    <w:pStyle w:val="CalVerTable"/>
                    <w:ind w:left="0" w:firstLine="0"/>
                    <w:rPr>
                      <w:rFonts w:ascii="Arial" w:hAnsi="Arial" w:cs="Arial"/>
                    </w:rPr>
                  </w:pPr>
                  <w:r w:rsidRPr="0083663D">
                    <w:rPr>
                      <w:rFonts w:ascii="Arial" w:hAnsi="Arial" w:cs="Arial"/>
                    </w:rPr>
                    <w:t>GGT assay utilize the Factor data reduction method to generate a calibration and results. Calibration targets are determined by the Abbott assay configuration</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5586EF0C" w:rsidR="00F50200" w:rsidRPr="00DC7421" w:rsidRDefault="00BD0A25" w:rsidP="005B66A7">
                  <w:pPr>
                    <w:pStyle w:val="CalVerTable"/>
                    <w:ind w:left="0" w:firstLine="0"/>
                    <w:rPr>
                      <w:rFonts w:ascii="Arial" w:hAnsi="Arial" w:cs="Arial"/>
                    </w:rPr>
                  </w:pPr>
                  <w:r>
                    <w:rPr>
                      <w:rFonts w:ascii="Arial" w:hAnsi="Arial" w:cs="Arial"/>
                    </w:rPr>
                    <w:t xml:space="preserve">1 level, </w:t>
                  </w:r>
                  <w:r w:rsidRPr="00BD0A25">
                    <w:rPr>
                      <w:rFonts w:ascii="Arial" w:hAnsi="Arial" w:cs="Arial"/>
                    </w:rPr>
                    <w:t>Factor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6ACB14FE" w:rsidR="00F50200" w:rsidRPr="0083663D" w:rsidRDefault="00BD0A25" w:rsidP="00BD0A25">
                  <w:pPr>
                    <w:pStyle w:val="Pa10"/>
                    <w:rPr>
                      <w:rFonts w:ascii="Arial" w:hAnsi="Arial" w:cs="Arial"/>
                      <w:sz w:val="20"/>
                      <w:szCs w:val="20"/>
                    </w:rPr>
                  </w:pPr>
                  <w:r w:rsidRPr="0083663D">
                    <w:rPr>
                      <w:rFonts w:ascii="Arial" w:hAnsi="Arial" w:cs="Arial"/>
                      <w:sz w:val="20"/>
                      <w:szCs w:val="20"/>
                    </w:rPr>
                    <w:t>27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58062A3E" w:rsidR="00F50200" w:rsidRPr="00DC7421" w:rsidRDefault="00BD0A25" w:rsidP="0083663D">
                  <w:pPr>
                    <w:autoSpaceDE w:val="0"/>
                    <w:autoSpaceDN w:val="0"/>
                    <w:adjustRightInd w:val="0"/>
                    <w:rPr>
                      <w:rFonts w:cs="Arial"/>
                      <w:szCs w:val="20"/>
                    </w:rPr>
                  </w:pPr>
                  <w:r w:rsidRPr="00DC7421">
                    <w:rPr>
                      <w:rFonts w:cs="Arial"/>
                      <w:szCs w:val="20"/>
                    </w:rPr>
                    <w:t xml:space="preserve">AMR is </w:t>
                  </w:r>
                  <w:r w:rsidRPr="0083663D">
                    <w:rPr>
                      <w:rFonts w:cs="Arial"/>
                      <w:szCs w:val="20"/>
                    </w:rPr>
                    <w:t>verified twice annually using the Maine Standards</w:t>
                  </w:r>
                  <w:r w:rsidR="0083663D">
                    <w:rPr>
                      <w:rFonts w:cs="Arial"/>
                      <w:szCs w:val="20"/>
                    </w:rPr>
                    <w:t xml:space="preserve"> GC3 Product # 1300ab</w:t>
                  </w:r>
                  <w:r w:rsidRPr="0083663D">
                    <w:rPr>
                      <w:rFonts w:cs="Arial"/>
                      <w:szCs w:val="20"/>
                    </w:rPr>
                    <w:t xml:space="preserve"> by running all applicable levels in triplicate.  Assay results are submitted to Maine Standards for compilation</w:t>
                  </w:r>
                  <w:r w:rsidRPr="00DC7421">
                    <w:rPr>
                      <w:rFonts w:cs="Arial"/>
                      <w:szCs w:val="20"/>
                    </w:rPr>
                    <w:t xml:space="preserve">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3120C2A7" w14:textId="5B7EEB9D"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5CCFFFEE" w14:textId="4145B272" w:rsidR="002F5C68" w:rsidRPr="00DC7421" w:rsidRDefault="002F5C68" w:rsidP="008D3369">
            <w:pPr>
              <w:pStyle w:val="Header"/>
              <w:tabs>
                <w:tab w:val="clear" w:pos="4320"/>
                <w:tab w:val="clear" w:pos="8640"/>
              </w:tabs>
              <w:jc w:val="both"/>
              <w:rPr>
                <w:rFonts w:cs="Arial"/>
                <w:b/>
                <w:bCs/>
                <w:color w:val="5F497A"/>
                <w:szCs w:val="20"/>
              </w:rPr>
            </w:pPr>
          </w:p>
          <w:p w14:paraId="0D20A4A6" w14:textId="129A4876" w:rsidR="00221810" w:rsidRDefault="00221810" w:rsidP="00221810">
            <w:pPr>
              <w:autoSpaceDE w:val="0"/>
              <w:autoSpaceDN w:val="0"/>
              <w:adjustRightInd w:val="0"/>
              <w:jc w:val="both"/>
              <w:rPr>
                <w:rFonts w:cs="Arial"/>
                <w:b/>
                <w:szCs w:val="20"/>
              </w:rPr>
            </w:pPr>
            <w:r w:rsidRPr="00E47DE5">
              <w:rPr>
                <w:rFonts w:cs="Arial"/>
                <w:b/>
                <w:szCs w:val="20"/>
              </w:rPr>
              <w:t>Qc Material</w:t>
            </w:r>
            <w:r w:rsidRPr="00C6560E">
              <w:rPr>
                <w:rFonts w:cs="Arial"/>
                <w:szCs w:val="20"/>
              </w:rPr>
              <w:t xml:space="preserve">: </w:t>
            </w:r>
            <w:r w:rsidR="0083663D">
              <w:rPr>
                <w:rFonts w:cs="Arial"/>
                <w:szCs w:val="20"/>
              </w:rPr>
              <w:t>Bio-Rad</w:t>
            </w:r>
            <w:r w:rsidRPr="00C6560E">
              <w:rPr>
                <w:rFonts w:cs="Arial"/>
                <w:szCs w:val="20"/>
              </w:rPr>
              <w:t xml:space="preserve"> </w:t>
            </w:r>
            <w:r w:rsidR="0083663D">
              <w:rPr>
                <w:rFonts w:cs="Arial"/>
                <w:szCs w:val="20"/>
              </w:rPr>
              <w:t xml:space="preserve">Liquichek </w:t>
            </w:r>
            <w:r w:rsidRPr="00C6560E">
              <w:rPr>
                <w:rFonts w:cs="Arial"/>
                <w:szCs w:val="20"/>
              </w:rPr>
              <w:t>Multiqual</w:t>
            </w:r>
            <w:r w:rsidR="0083663D">
              <w:rPr>
                <w:rFonts w:cs="Arial"/>
                <w:szCs w:val="20"/>
              </w:rPr>
              <w:t xml:space="preserve"> 1,2,3 Unassayed Control Levels 1 &amp; 3</w:t>
            </w:r>
          </w:p>
          <w:p w14:paraId="38593545" w14:textId="77777777" w:rsidR="00221810" w:rsidRPr="00E47DE5" w:rsidRDefault="00221810" w:rsidP="00221810">
            <w:pPr>
              <w:autoSpaceDE w:val="0"/>
              <w:autoSpaceDN w:val="0"/>
              <w:adjustRightInd w:val="0"/>
              <w:jc w:val="both"/>
              <w:rPr>
                <w:rFonts w:cs="Arial"/>
                <w:b/>
                <w:szCs w:val="20"/>
              </w:rPr>
            </w:pPr>
          </w:p>
          <w:p w14:paraId="515D5E0C" w14:textId="53201C3F" w:rsidR="00221810" w:rsidRDefault="00221810" w:rsidP="00221810">
            <w:pPr>
              <w:autoSpaceDE w:val="0"/>
              <w:autoSpaceDN w:val="0"/>
              <w:adjustRightInd w:val="0"/>
              <w:jc w:val="both"/>
              <w:rPr>
                <w:szCs w:val="20"/>
              </w:rPr>
            </w:pPr>
            <w:r w:rsidRPr="00DC7421">
              <w:rPr>
                <w:rFonts w:cs="Arial"/>
                <w:b/>
                <w:bCs/>
                <w:szCs w:val="20"/>
              </w:rPr>
              <w:t xml:space="preserve">Frequency: </w:t>
            </w:r>
            <w:r>
              <w:rPr>
                <w:szCs w:val="20"/>
              </w:rPr>
              <w:t xml:space="preserve">Two each day of use </w:t>
            </w:r>
          </w:p>
          <w:p w14:paraId="05EDE53A" w14:textId="77777777" w:rsidR="00221810" w:rsidRPr="00DC7421" w:rsidRDefault="00221810" w:rsidP="00221810">
            <w:pPr>
              <w:autoSpaceDE w:val="0"/>
              <w:autoSpaceDN w:val="0"/>
              <w:adjustRightInd w:val="0"/>
              <w:jc w:val="both"/>
              <w:rPr>
                <w:rFonts w:cs="Arial"/>
                <w:szCs w:val="20"/>
              </w:rPr>
            </w:pPr>
          </w:p>
          <w:p w14:paraId="127FA702" w14:textId="11E889FC" w:rsidR="00221810" w:rsidRDefault="00221810" w:rsidP="00221810">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 xml:space="preserve">Once thawed, opened, and stored tightly capped at 2 to 8°C, product will be labeled with an expiration date equal to the shortest stability of the included analytes, which is </w:t>
            </w:r>
            <w:r>
              <w:rPr>
                <w:b/>
                <w:bCs/>
                <w:szCs w:val="20"/>
              </w:rPr>
              <w:t xml:space="preserve">7 days. </w:t>
            </w:r>
          </w:p>
          <w:p w14:paraId="4636AF66" w14:textId="77777777" w:rsidR="00221810" w:rsidRPr="00DC7421" w:rsidRDefault="00221810" w:rsidP="00221810">
            <w:pPr>
              <w:autoSpaceDE w:val="0"/>
              <w:autoSpaceDN w:val="0"/>
              <w:adjustRightInd w:val="0"/>
              <w:rPr>
                <w:rFonts w:cs="Arial"/>
                <w:szCs w:val="20"/>
              </w:rPr>
            </w:pPr>
          </w:p>
          <w:p w14:paraId="3AF3B452" w14:textId="77777777" w:rsidR="00221810" w:rsidRDefault="00221810" w:rsidP="00221810">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32598695" w14:textId="77777777" w:rsidR="00221810" w:rsidRDefault="00221810" w:rsidP="00221810">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2F8CBEF9" w14:textId="13C2B42A" w:rsidR="00221810" w:rsidRDefault="00221810" w:rsidP="00221810">
            <w:pPr>
              <w:pStyle w:val="Default"/>
              <w:numPr>
                <w:ilvl w:val="0"/>
                <w:numId w:val="41"/>
              </w:numPr>
              <w:rPr>
                <w:sz w:val="20"/>
                <w:szCs w:val="20"/>
              </w:rPr>
            </w:pPr>
            <w:r>
              <w:rPr>
                <w:sz w:val="20"/>
                <w:szCs w:val="20"/>
              </w:rPr>
              <w:t xml:space="preserve">To thaw the product, allow it to stand at room temperature (18° to 25°C) until completely thawed but no longer than one (1) hour </w:t>
            </w:r>
          </w:p>
          <w:p w14:paraId="45871CD1" w14:textId="77777777" w:rsidR="00221810" w:rsidRDefault="00221810" w:rsidP="00221810">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6B6946E7" w14:textId="77777777" w:rsidR="00221810" w:rsidRDefault="00221810" w:rsidP="00221810">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5A5C7A7A" w14:textId="40D208F9" w:rsidR="0002771B" w:rsidRPr="00221810" w:rsidRDefault="00221810" w:rsidP="00221810">
            <w:pPr>
              <w:pStyle w:val="ListParagraph"/>
              <w:numPr>
                <w:ilvl w:val="0"/>
                <w:numId w:val="41"/>
              </w:numPr>
              <w:autoSpaceDE w:val="0"/>
              <w:autoSpaceDN w:val="0"/>
              <w:adjustRightInd w:val="0"/>
              <w:rPr>
                <w:szCs w:val="20"/>
              </w:rPr>
            </w:pPr>
            <w:r w:rsidRPr="00221810">
              <w:rPr>
                <w:b/>
                <w:bCs/>
                <w:szCs w:val="20"/>
              </w:rPr>
              <w:t>Before each use</w:t>
            </w:r>
            <w:r w:rsidRPr="00221810">
              <w:rPr>
                <w:szCs w:val="20"/>
              </w:rPr>
              <w:t xml:space="preserve">, gently swirl the contents until homogeneous with no visible signs of precipitate. </w:t>
            </w:r>
          </w:p>
          <w:p w14:paraId="54AF1870" w14:textId="77777777" w:rsidR="00221810" w:rsidRPr="00DC7421" w:rsidRDefault="00221810" w:rsidP="00221810">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6DF9B08A" w14:textId="77777777" w:rsidR="0083663D" w:rsidRPr="00234207" w:rsidRDefault="0083663D" w:rsidP="0083663D">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83663D" w:rsidRPr="006A26B2" w14:paraId="1C050427" w14:textId="77777777" w:rsidTr="00391DB5">
              <w:tc>
                <w:tcPr>
                  <w:tcW w:w="472" w:type="dxa"/>
                </w:tcPr>
                <w:p w14:paraId="1EF6810A" w14:textId="77777777" w:rsidR="0083663D" w:rsidRPr="006A26B2" w:rsidRDefault="0083663D" w:rsidP="0083663D">
                  <w:pPr>
                    <w:autoSpaceDE w:val="0"/>
                    <w:autoSpaceDN w:val="0"/>
                    <w:adjustRightInd w:val="0"/>
                    <w:jc w:val="both"/>
                    <w:rPr>
                      <w:rFonts w:cs="Arial"/>
                      <w:b/>
                      <w:szCs w:val="20"/>
                    </w:rPr>
                  </w:pPr>
                  <w:r w:rsidRPr="006A26B2">
                    <w:rPr>
                      <w:rFonts w:cs="Arial"/>
                      <w:b/>
                      <w:szCs w:val="20"/>
                    </w:rPr>
                    <w:t>H</w:t>
                  </w:r>
                </w:p>
              </w:tc>
              <w:tc>
                <w:tcPr>
                  <w:tcW w:w="394" w:type="dxa"/>
                </w:tcPr>
                <w:p w14:paraId="71C12D7A" w14:textId="77777777" w:rsidR="0083663D" w:rsidRPr="006A26B2" w:rsidRDefault="0083663D" w:rsidP="0083663D">
                  <w:pPr>
                    <w:autoSpaceDE w:val="0"/>
                    <w:autoSpaceDN w:val="0"/>
                    <w:adjustRightInd w:val="0"/>
                    <w:jc w:val="both"/>
                    <w:rPr>
                      <w:rFonts w:cs="Arial"/>
                      <w:b/>
                      <w:szCs w:val="20"/>
                    </w:rPr>
                  </w:pPr>
                  <w:r w:rsidRPr="006A26B2">
                    <w:rPr>
                      <w:rFonts w:cs="Arial"/>
                      <w:b/>
                      <w:szCs w:val="20"/>
                    </w:rPr>
                    <w:t>I</w:t>
                  </w:r>
                </w:p>
              </w:tc>
              <w:tc>
                <w:tcPr>
                  <w:tcW w:w="443" w:type="dxa"/>
                </w:tcPr>
                <w:p w14:paraId="1AFAA127" w14:textId="77777777" w:rsidR="0083663D" w:rsidRPr="006A26B2" w:rsidRDefault="0083663D" w:rsidP="0083663D">
                  <w:pPr>
                    <w:autoSpaceDE w:val="0"/>
                    <w:autoSpaceDN w:val="0"/>
                    <w:adjustRightInd w:val="0"/>
                    <w:jc w:val="both"/>
                    <w:rPr>
                      <w:rFonts w:cs="Arial"/>
                      <w:b/>
                      <w:szCs w:val="20"/>
                    </w:rPr>
                  </w:pPr>
                  <w:r w:rsidRPr="006A26B2">
                    <w:rPr>
                      <w:rFonts w:cs="Arial"/>
                      <w:b/>
                      <w:szCs w:val="20"/>
                    </w:rPr>
                    <w:t>L</w:t>
                  </w:r>
                </w:p>
              </w:tc>
            </w:tr>
            <w:tr w:rsidR="0083663D" w:rsidRPr="006A26B2" w14:paraId="58584644" w14:textId="77777777" w:rsidTr="00391DB5">
              <w:tc>
                <w:tcPr>
                  <w:tcW w:w="472" w:type="dxa"/>
                </w:tcPr>
                <w:p w14:paraId="077CFB60" w14:textId="61F842C8" w:rsidR="0083663D" w:rsidRPr="006A26B2" w:rsidRDefault="0083663D" w:rsidP="0083663D">
                  <w:pPr>
                    <w:autoSpaceDE w:val="0"/>
                    <w:autoSpaceDN w:val="0"/>
                    <w:adjustRightInd w:val="0"/>
                    <w:jc w:val="both"/>
                    <w:rPr>
                      <w:rFonts w:cs="Arial"/>
                      <w:b/>
                      <w:szCs w:val="20"/>
                    </w:rPr>
                  </w:pPr>
                  <w:r>
                    <w:rPr>
                      <w:rFonts w:cs="Arial"/>
                      <w:b/>
                      <w:szCs w:val="20"/>
                    </w:rPr>
                    <w:t>4</w:t>
                  </w:r>
                </w:p>
              </w:tc>
              <w:tc>
                <w:tcPr>
                  <w:tcW w:w="394" w:type="dxa"/>
                </w:tcPr>
                <w:p w14:paraId="60C455FC" w14:textId="4C0381D2" w:rsidR="0083663D" w:rsidRPr="006A26B2" w:rsidRDefault="0083663D" w:rsidP="0083663D">
                  <w:pPr>
                    <w:autoSpaceDE w:val="0"/>
                    <w:autoSpaceDN w:val="0"/>
                    <w:adjustRightInd w:val="0"/>
                    <w:jc w:val="both"/>
                    <w:rPr>
                      <w:rFonts w:cs="Arial"/>
                      <w:b/>
                      <w:szCs w:val="20"/>
                    </w:rPr>
                  </w:pPr>
                  <w:r>
                    <w:rPr>
                      <w:rFonts w:cs="Arial"/>
                      <w:b/>
                      <w:szCs w:val="20"/>
                    </w:rPr>
                    <w:t>4</w:t>
                  </w:r>
                </w:p>
              </w:tc>
              <w:tc>
                <w:tcPr>
                  <w:tcW w:w="443" w:type="dxa"/>
                </w:tcPr>
                <w:p w14:paraId="672382A8" w14:textId="11356399" w:rsidR="0083663D" w:rsidRPr="006A26B2" w:rsidRDefault="0083663D" w:rsidP="0083663D">
                  <w:pPr>
                    <w:autoSpaceDE w:val="0"/>
                    <w:autoSpaceDN w:val="0"/>
                    <w:adjustRightInd w:val="0"/>
                    <w:jc w:val="both"/>
                    <w:rPr>
                      <w:rFonts w:cs="Arial"/>
                      <w:b/>
                      <w:szCs w:val="20"/>
                    </w:rPr>
                  </w:pPr>
                  <w:r>
                    <w:rPr>
                      <w:rFonts w:cs="Arial"/>
                      <w:b/>
                      <w:szCs w:val="20"/>
                    </w:rPr>
                    <w:t>-</w:t>
                  </w:r>
                </w:p>
              </w:tc>
            </w:tr>
          </w:tbl>
          <w:p w14:paraId="4D8C735F" w14:textId="77777777" w:rsidR="0083663D" w:rsidRPr="00DC7421" w:rsidRDefault="0083663D" w:rsidP="0083663D">
            <w:pPr>
              <w:autoSpaceDE w:val="0"/>
              <w:autoSpaceDN w:val="0"/>
              <w:adjustRightInd w:val="0"/>
              <w:rPr>
                <w:rFonts w:cs="Arial"/>
                <w:b/>
                <w:bCs/>
                <w:color w:val="5F497A"/>
                <w:szCs w:val="20"/>
              </w:rPr>
            </w:pPr>
          </w:p>
          <w:p w14:paraId="2032E718" w14:textId="77777777" w:rsidR="0083663D" w:rsidRDefault="0083663D" w:rsidP="0083663D">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5BD8468E" w14:textId="77777777" w:rsidR="0083663D" w:rsidRDefault="0083663D" w:rsidP="0083663D">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3179054" w14:textId="77777777" w:rsidR="0083663D" w:rsidRDefault="0083663D" w:rsidP="0083663D">
            <w:pPr>
              <w:autoSpaceDE w:val="0"/>
              <w:autoSpaceDN w:val="0"/>
              <w:adjustRightInd w:val="0"/>
              <w:rPr>
                <w:rFonts w:eastAsia="HelenPro-Regular" w:cs="Arial"/>
                <w:szCs w:val="20"/>
              </w:rPr>
            </w:pPr>
            <w:r>
              <w:rPr>
                <w:rFonts w:eastAsia="HelenPro-Regular" w:cs="Arial"/>
                <w:szCs w:val="20"/>
              </w:rPr>
              <w:t>-BIN for “Bilirubin Interference”</w:t>
            </w:r>
          </w:p>
          <w:p w14:paraId="0A0898B9" w14:textId="77777777" w:rsidR="0083663D" w:rsidRDefault="0083663D" w:rsidP="0083663D">
            <w:pPr>
              <w:autoSpaceDE w:val="0"/>
              <w:autoSpaceDN w:val="0"/>
              <w:adjustRightInd w:val="0"/>
              <w:rPr>
                <w:rFonts w:eastAsia="HelenPro-Regular" w:cs="Arial"/>
                <w:szCs w:val="20"/>
              </w:rPr>
            </w:pPr>
            <w:r>
              <w:rPr>
                <w:rFonts w:eastAsia="HelenPro-Regular" w:cs="Arial"/>
                <w:szCs w:val="20"/>
              </w:rPr>
              <w:t>-LINT for “Lipid Interference”</w:t>
            </w:r>
          </w:p>
          <w:p w14:paraId="5CD00008" w14:textId="77777777" w:rsidR="002F5F18" w:rsidRDefault="002F5F18" w:rsidP="00824C10">
            <w:pPr>
              <w:autoSpaceDE w:val="0"/>
              <w:autoSpaceDN w:val="0"/>
              <w:adjustRightInd w:val="0"/>
              <w:rPr>
                <w:rFonts w:cs="Arial"/>
                <w:szCs w:val="20"/>
              </w:rPr>
            </w:pPr>
          </w:p>
          <w:p w14:paraId="483A8DB8" w14:textId="4AB4FAFA" w:rsidR="0083663D" w:rsidRPr="00DC7421" w:rsidRDefault="0083663D" w:rsidP="0083663D">
            <w:pPr>
              <w:autoSpaceDE w:val="0"/>
              <w:autoSpaceDN w:val="0"/>
              <w:adjustRightInd w:val="0"/>
              <w:rPr>
                <w:rFonts w:cs="Arial"/>
                <w:szCs w:val="20"/>
              </w:rPr>
            </w:pPr>
            <w:r w:rsidRPr="0083663D">
              <w:rPr>
                <w:rFonts w:cs="Arial"/>
                <w:szCs w:val="20"/>
              </w:rPr>
              <w:t>Interferences from medication or endogenous substances may affect</w:t>
            </w:r>
            <w:r>
              <w:rPr>
                <w:rFonts w:cs="Arial"/>
                <w:szCs w:val="20"/>
              </w:rPr>
              <w:t xml:space="preserve"> </w:t>
            </w:r>
            <w:r w:rsidRPr="0083663D">
              <w:rPr>
                <w:rFonts w:cs="Arial"/>
                <w:szCs w:val="20"/>
              </w:rPr>
              <w:t>results.</w:t>
            </w:r>
          </w:p>
          <w:p w14:paraId="5CD00011" w14:textId="78852203" w:rsidR="000244AC" w:rsidRPr="00DC7421" w:rsidRDefault="000244AC" w:rsidP="0083663D">
            <w:pPr>
              <w:ind w:left="720"/>
              <w:jc w:val="both"/>
              <w:rPr>
                <w:rFonts w:cs="Arial"/>
                <w:szCs w:val="20"/>
              </w:rPr>
            </w:pPr>
          </w:p>
        </w:tc>
      </w:tr>
      <w:tr w:rsidR="00E3253B" w14:paraId="5CD00015" w14:textId="77777777" w:rsidTr="007132A9">
        <w:trPr>
          <w:tblHeader/>
        </w:trPr>
        <w:tc>
          <w:tcPr>
            <w:tcW w:w="1800" w:type="dxa"/>
            <w:tcBorders>
              <w:top w:val="nil"/>
              <w:left w:val="nil"/>
              <w:bottom w:val="nil"/>
              <w:right w:val="nil"/>
            </w:tcBorders>
          </w:tcPr>
          <w:p w14:paraId="5CD00013"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14:paraId="5CD00014" w14:textId="2D422888" w:rsidR="00E3253B" w:rsidRPr="00DC7421" w:rsidRDefault="00E3253B" w:rsidP="0083663D">
            <w:pPr>
              <w:pStyle w:val="Header"/>
              <w:jc w:val="both"/>
              <w:rPr>
                <w:rFonts w:cs="Arial"/>
                <w:b/>
                <w:bCs/>
                <w:color w:val="5F497A"/>
                <w:szCs w:val="20"/>
              </w:rPr>
            </w:pPr>
          </w:p>
        </w:tc>
      </w:tr>
      <w:tr w:rsidR="00E3253B" w14:paraId="5CD00019" w14:textId="77777777" w:rsidTr="007132A9">
        <w:trPr>
          <w:tblHeader/>
        </w:trPr>
        <w:tc>
          <w:tcPr>
            <w:tcW w:w="1800" w:type="dxa"/>
            <w:tcBorders>
              <w:top w:val="nil"/>
              <w:left w:val="nil"/>
              <w:bottom w:val="nil"/>
              <w:right w:val="nil"/>
            </w:tcBorders>
          </w:tcPr>
          <w:p w14:paraId="5CD00016" w14:textId="16A1FA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B26FC91" w14:textId="77777777" w:rsidR="00F47564" w:rsidRPr="0083663D" w:rsidRDefault="00F47564" w:rsidP="00F47564">
            <w:pPr>
              <w:pStyle w:val="Header"/>
              <w:jc w:val="both"/>
              <w:rPr>
                <w:rFonts w:cs="Arial"/>
                <w:bCs/>
                <w:szCs w:val="20"/>
              </w:rPr>
            </w:pPr>
            <w:r w:rsidRPr="00F47564">
              <w:rPr>
                <w:rFonts w:cs="Arial"/>
                <w:b/>
                <w:bCs/>
                <w:szCs w:val="20"/>
              </w:rPr>
              <w:t>Both sexes</w:t>
            </w:r>
            <w:r w:rsidRPr="0083663D">
              <w:rPr>
                <w:rFonts w:cs="Arial"/>
                <w:bCs/>
                <w:szCs w:val="20"/>
              </w:rPr>
              <w:t>:</w:t>
            </w:r>
          </w:p>
          <w:p w14:paraId="01B41AC0" w14:textId="77777777" w:rsidR="00F47564" w:rsidRPr="0083663D" w:rsidRDefault="00F47564" w:rsidP="00F47564">
            <w:pPr>
              <w:pStyle w:val="Header"/>
              <w:jc w:val="both"/>
              <w:rPr>
                <w:rFonts w:cs="Arial"/>
                <w:bCs/>
                <w:szCs w:val="20"/>
              </w:rPr>
            </w:pPr>
            <w:r w:rsidRPr="00F47564">
              <w:rPr>
                <w:rFonts w:cs="Arial"/>
                <w:b/>
                <w:bCs/>
                <w:szCs w:val="20"/>
              </w:rPr>
              <w:t>0 to &lt; 15 Days</w:t>
            </w:r>
            <w:r>
              <w:rPr>
                <w:rFonts w:cs="Arial"/>
                <w:b/>
                <w:bCs/>
                <w:szCs w:val="20"/>
              </w:rPr>
              <w:t>:</w:t>
            </w:r>
            <w:r w:rsidRPr="0083663D">
              <w:rPr>
                <w:rFonts w:cs="Arial"/>
                <w:bCs/>
                <w:szCs w:val="20"/>
              </w:rPr>
              <w:t xml:space="preserve">     </w:t>
            </w:r>
            <w:r>
              <w:rPr>
                <w:rFonts w:cs="Arial"/>
                <w:bCs/>
                <w:szCs w:val="20"/>
              </w:rPr>
              <w:t xml:space="preserve">    23 - 219</w:t>
            </w:r>
            <w:r w:rsidRPr="0083663D">
              <w:rPr>
                <w:rFonts w:cs="Arial"/>
                <w:bCs/>
                <w:szCs w:val="20"/>
              </w:rPr>
              <w:t xml:space="preserve"> </w:t>
            </w:r>
            <w:r>
              <w:rPr>
                <w:rFonts w:cs="Arial"/>
                <w:bCs/>
                <w:szCs w:val="20"/>
              </w:rPr>
              <w:t>U/L</w:t>
            </w:r>
            <w:r w:rsidRPr="0083663D">
              <w:rPr>
                <w:rFonts w:cs="Arial"/>
                <w:bCs/>
                <w:szCs w:val="20"/>
              </w:rPr>
              <w:t xml:space="preserve">            </w:t>
            </w:r>
          </w:p>
          <w:p w14:paraId="7572E395" w14:textId="77777777" w:rsidR="00F47564" w:rsidRPr="0083663D" w:rsidRDefault="00F47564" w:rsidP="00F47564">
            <w:pPr>
              <w:pStyle w:val="Header"/>
              <w:jc w:val="both"/>
              <w:rPr>
                <w:rFonts w:cs="Arial"/>
                <w:bCs/>
                <w:szCs w:val="20"/>
              </w:rPr>
            </w:pPr>
            <w:r w:rsidRPr="00F47564">
              <w:rPr>
                <w:rFonts w:cs="Arial"/>
                <w:b/>
                <w:bCs/>
                <w:szCs w:val="20"/>
              </w:rPr>
              <w:t>15 Days to &lt; 1 Year</w:t>
            </w:r>
            <w:r>
              <w:rPr>
                <w:rFonts w:cs="Arial"/>
                <w:b/>
                <w:bCs/>
                <w:szCs w:val="20"/>
              </w:rPr>
              <w:t>:</w:t>
            </w:r>
            <w:r w:rsidRPr="0083663D">
              <w:rPr>
                <w:rFonts w:cs="Arial"/>
                <w:bCs/>
                <w:szCs w:val="20"/>
              </w:rPr>
              <w:t xml:space="preserve"> </w:t>
            </w:r>
            <w:r>
              <w:rPr>
                <w:rFonts w:cs="Arial"/>
                <w:bCs/>
                <w:szCs w:val="20"/>
              </w:rPr>
              <w:t>8 - 127</w:t>
            </w:r>
            <w:r w:rsidRPr="0083663D">
              <w:rPr>
                <w:rFonts w:cs="Arial"/>
                <w:bCs/>
                <w:szCs w:val="20"/>
              </w:rPr>
              <w:t xml:space="preserve"> </w:t>
            </w:r>
            <w:r>
              <w:rPr>
                <w:rFonts w:cs="Arial"/>
                <w:bCs/>
                <w:szCs w:val="20"/>
              </w:rPr>
              <w:t>U/L</w:t>
            </w:r>
            <w:r w:rsidRPr="0083663D">
              <w:rPr>
                <w:rFonts w:cs="Arial"/>
                <w:bCs/>
                <w:szCs w:val="20"/>
              </w:rPr>
              <w:t xml:space="preserve">                 </w:t>
            </w:r>
          </w:p>
          <w:p w14:paraId="5391AEEF" w14:textId="77777777" w:rsidR="00F47564" w:rsidRPr="0083663D" w:rsidRDefault="00F47564" w:rsidP="00F47564">
            <w:pPr>
              <w:pStyle w:val="Header"/>
              <w:jc w:val="both"/>
              <w:rPr>
                <w:rFonts w:cs="Arial"/>
                <w:bCs/>
                <w:szCs w:val="20"/>
              </w:rPr>
            </w:pPr>
            <w:r w:rsidRPr="00F47564">
              <w:rPr>
                <w:rFonts w:cs="Arial"/>
                <w:b/>
                <w:bCs/>
                <w:szCs w:val="20"/>
              </w:rPr>
              <w:t>1 to &lt; 11 Years</w:t>
            </w:r>
            <w:r>
              <w:rPr>
                <w:rFonts w:cs="Arial"/>
                <w:b/>
                <w:bCs/>
                <w:szCs w:val="20"/>
              </w:rPr>
              <w:t>:</w:t>
            </w:r>
            <w:r w:rsidRPr="0083663D">
              <w:rPr>
                <w:rFonts w:cs="Arial"/>
                <w:bCs/>
                <w:szCs w:val="20"/>
              </w:rPr>
              <w:t xml:space="preserve">  </w:t>
            </w:r>
            <w:r>
              <w:rPr>
                <w:rFonts w:cs="Arial"/>
                <w:bCs/>
                <w:szCs w:val="20"/>
              </w:rPr>
              <w:t xml:space="preserve">      6 - 16</w:t>
            </w:r>
            <w:r w:rsidRPr="0083663D">
              <w:rPr>
                <w:rFonts w:cs="Arial"/>
                <w:bCs/>
                <w:szCs w:val="20"/>
              </w:rPr>
              <w:t xml:space="preserve"> </w:t>
            </w:r>
            <w:r>
              <w:rPr>
                <w:rFonts w:cs="Arial"/>
                <w:bCs/>
                <w:szCs w:val="20"/>
              </w:rPr>
              <w:t>U/L</w:t>
            </w:r>
            <w:r w:rsidRPr="0083663D">
              <w:rPr>
                <w:rFonts w:cs="Arial"/>
                <w:bCs/>
                <w:szCs w:val="20"/>
              </w:rPr>
              <w:t xml:space="preserve">                 </w:t>
            </w:r>
          </w:p>
          <w:p w14:paraId="16F0F5A5" w14:textId="77777777" w:rsidR="00F47564" w:rsidRPr="0083663D" w:rsidRDefault="00F47564" w:rsidP="00F47564">
            <w:pPr>
              <w:pStyle w:val="Header"/>
              <w:jc w:val="both"/>
              <w:rPr>
                <w:rFonts w:cs="Arial"/>
                <w:bCs/>
                <w:szCs w:val="20"/>
              </w:rPr>
            </w:pPr>
            <w:r w:rsidRPr="00F47564">
              <w:rPr>
                <w:rFonts w:cs="Arial"/>
                <w:b/>
                <w:bCs/>
                <w:szCs w:val="20"/>
              </w:rPr>
              <w:t>11 to &lt; 19 Years</w:t>
            </w:r>
            <w:r>
              <w:rPr>
                <w:rFonts w:cs="Arial"/>
                <w:b/>
                <w:bCs/>
                <w:szCs w:val="20"/>
              </w:rPr>
              <w:t>:</w:t>
            </w:r>
            <w:r w:rsidRPr="0083663D">
              <w:rPr>
                <w:rFonts w:cs="Arial"/>
                <w:bCs/>
                <w:szCs w:val="20"/>
              </w:rPr>
              <w:t xml:space="preserve">   </w:t>
            </w:r>
            <w:r>
              <w:rPr>
                <w:rFonts w:cs="Arial"/>
                <w:bCs/>
                <w:szCs w:val="20"/>
              </w:rPr>
              <w:t xml:space="preserve">   7 - 21 U/L</w:t>
            </w:r>
            <w:r w:rsidRPr="0083663D">
              <w:rPr>
                <w:rFonts w:cs="Arial"/>
                <w:bCs/>
                <w:szCs w:val="20"/>
              </w:rPr>
              <w:t xml:space="preserve">                          </w:t>
            </w:r>
          </w:p>
          <w:p w14:paraId="350C8738" w14:textId="77777777" w:rsidR="00F47564" w:rsidRPr="0083663D" w:rsidRDefault="00F47564" w:rsidP="00F47564">
            <w:pPr>
              <w:pStyle w:val="Header"/>
              <w:jc w:val="both"/>
              <w:rPr>
                <w:rFonts w:cs="Arial"/>
                <w:bCs/>
                <w:szCs w:val="20"/>
              </w:rPr>
            </w:pPr>
          </w:p>
          <w:p w14:paraId="3CAC45BD" w14:textId="77777777" w:rsidR="00F47564" w:rsidRPr="0083663D" w:rsidRDefault="00F47564" w:rsidP="00F47564">
            <w:pPr>
              <w:pStyle w:val="Header"/>
              <w:jc w:val="both"/>
              <w:rPr>
                <w:rFonts w:cs="Arial"/>
                <w:bCs/>
                <w:szCs w:val="20"/>
              </w:rPr>
            </w:pPr>
            <w:r w:rsidRPr="00F47564">
              <w:rPr>
                <w:rFonts w:cs="Arial"/>
                <w:b/>
                <w:bCs/>
                <w:szCs w:val="20"/>
              </w:rPr>
              <w:t>Adult Male:</w:t>
            </w:r>
            <w:r w:rsidRPr="0083663D">
              <w:rPr>
                <w:rFonts w:cs="Arial"/>
                <w:bCs/>
                <w:szCs w:val="20"/>
              </w:rPr>
              <w:t xml:space="preserve">      </w:t>
            </w:r>
            <w:r>
              <w:rPr>
                <w:rFonts w:cs="Arial"/>
                <w:bCs/>
                <w:szCs w:val="20"/>
              </w:rPr>
              <w:t xml:space="preserve">         </w:t>
            </w:r>
            <w:r w:rsidRPr="0083663D">
              <w:rPr>
                <w:rFonts w:cs="Arial"/>
                <w:bCs/>
                <w:szCs w:val="20"/>
              </w:rPr>
              <w:t>12</w:t>
            </w:r>
            <w:r>
              <w:rPr>
                <w:rFonts w:cs="Arial"/>
                <w:bCs/>
                <w:szCs w:val="20"/>
              </w:rPr>
              <w:t xml:space="preserve"> </w:t>
            </w:r>
            <w:r w:rsidRPr="0083663D">
              <w:rPr>
                <w:rFonts w:cs="Arial"/>
                <w:bCs/>
                <w:szCs w:val="20"/>
              </w:rPr>
              <w:t>-</w:t>
            </w:r>
            <w:r>
              <w:rPr>
                <w:rFonts w:cs="Arial"/>
                <w:bCs/>
                <w:szCs w:val="20"/>
              </w:rPr>
              <w:t xml:space="preserve"> </w:t>
            </w:r>
            <w:r w:rsidRPr="0083663D">
              <w:rPr>
                <w:rFonts w:cs="Arial"/>
                <w:bCs/>
                <w:szCs w:val="20"/>
              </w:rPr>
              <w:t xml:space="preserve">64 </w:t>
            </w:r>
            <w:r>
              <w:rPr>
                <w:rFonts w:cs="Arial"/>
                <w:bCs/>
                <w:szCs w:val="20"/>
              </w:rPr>
              <w:t>U/L</w:t>
            </w:r>
            <w:r w:rsidRPr="0083663D">
              <w:rPr>
                <w:rFonts w:cs="Arial"/>
                <w:bCs/>
                <w:szCs w:val="20"/>
              </w:rPr>
              <w:t xml:space="preserve">                     </w:t>
            </w:r>
          </w:p>
          <w:p w14:paraId="0CBDF832" w14:textId="77777777" w:rsidR="0039587D" w:rsidRDefault="00F47564" w:rsidP="00F47564">
            <w:pPr>
              <w:rPr>
                <w:rFonts w:cs="Arial"/>
                <w:bCs/>
                <w:szCs w:val="20"/>
              </w:rPr>
            </w:pPr>
            <w:r w:rsidRPr="00F47564">
              <w:rPr>
                <w:rFonts w:cs="Arial"/>
                <w:b/>
                <w:bCs/>
                <w:szCs w:val="20"/>
              </w:rPr>
              <w:t>Adult Female:</w:t>
            </w:r>
            <w:r>
              <w:rPr>
                <w:rFonts w:cs="Arial"/>
                <w:bCs/>
                <w:szCs w:val="20"/>
              </w:rPr>
              <w:t xml:space="preserve">           9 -</w:t>
            </w:r>
            <w:r w:rsidRPr="0083663D">
              <w:rPr>
                <w:rFonts w:cs="Arial"/>
                <w:bCs/>
                <w:szCs w:val="20"/>
              </w:rPr>
              <w:t xml:space="preserve"> 36</w:t>
            </w:r>
            <w:r>
              <w:rPr>
                <w:rFonts w:cs="Arial"/>
                <w:bCs/>
                <w:szCs w:val="20"/>
              </w:rPr>
              <w:t xml:space="preserve"> U/L</w:t>
            </w:r>
          </w:p>
          <w:p w14:paraId="5CD00018" w14:textId="37FC27B2" w:rsidR="00F47564" w:rsidRPr="00DC7421" w:rsidRDefault="00F47564" w:rsidP="00F47564">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0CE2E934" w:rsidR="00E3253B" w:rsidRPr="00DC7421" w:rsidRDefault="0083663D"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1C0D1327" w14:textId="77777777" w:rsidR="00DC7421" w:rsidRDefault="0083663D" w:rsidP="00E47DE5">
            <w:pPr>
              <w:autoSpaceDE w:val="0"/>
              <w:autoSpaceDN w:val="0"/>
              <w:adjustRightInd w:val="0"/>
              <w:rPr>
                <w:rFonts w:cs="Arial"/>
                <w:bCs/>
                <w:szCs w:val="20"/>
              </w:rPr>
            </w:pPr>
            <w:r>
              <w:rPr>
                <w:rFonts w:cs="Arial"/>
                <w:bCs/>
                <w:szCs w:val="20"/>
              </w:rPr>
              <w:t>See interferences section.</w:t>
            </w:r>
          </w:p>
          <w:p w14:paraId="5CD00021" w14:textId="0ABDA4EA" w:rsidR="0083663D" w:rsidRPr="00DC7421" w:rsidRDefault="0083663D" w:rsidP="00E47DE5">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CA479D6"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0BA69FB5" w14:textId="7891C19D" w:rsidR="00F83DB0" w:rsidRDefault="0083663D" w:rsidP="00E47DE5">
            <w:pPr>
              <w:autoSpaceDE w:val="0"/>
              <w:autoSpaceDN w:val="0"/>
              <w:adjustRightInd w:val="0"/>
              <w:rPr>
                <w:rFonts w:cs="Arial"/>
                <w:bCs/>
                <w:szCs w:val="20"/>
              </w:rPr>
            </w:pPr>
            <w:r>
              <w:rPr>
                <w:rFonts w:cs="Arial"/>
                <w:bCs/>
                <w:szCs w:val="20"/>
              </w:rPr>
              <w:t>Do not dilute.</w:t>
            </w: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26FFC19D"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F47564">
              <w:rPr>
                <w:rFonts w:cs="Arial"/>
                <w:szCs w:val="20"/>
              </w:rPr>
              <w:t>6</w:t>
            </w:r>
            <w:r w:rsidR="00E47DE5">
              <w:rPr>
                <w:rFonts w:cs="Arial"/>
                <w:szCs w:val="20"/>
              </w:rPr>
              <w:t xml:space="preserve"> </w:t>
            </w:r>
            <w:r>
              <w:rPr>
                <w:rFonts w:cs="Arial"/>
                <w:szCs w:val="20"/>
              </w:rPr>
              <w:t xml:space="preserve">and </w:t>
            </w:r>
            <w:r w:rsidR="00F47564">
              <w:rPr>
                <w:rFonts w:cs="Arial"/>
                <w:szCs w:val="20"/>
              </w:rPr>
              <w:t>7500</w:t>
            </w:r>
            <w:r w:rsidR="00E47DE5" w:rsidRPr="00DC7421">
              <w:rPr>
                <w:rFonts w:cs="Arial"/>
                <w:szCs w:val="20"/>
              </w:rPr>
              <w:t xml:space="preserve"> </w:t>
            </w:r>
            <w:r w:rsidRPr="00DC7421">
              <w:rPr>
                <w:rFonts w:cs="Arial"/>
                <w:szCs w:val="20"/>
              </w:rPr>
              <w:t>without error messages are released</w:t>
            </w:r>
          </w:p>
          <w:p w14:paraId="512DB6C5" w14:textId="07F9F94C" w:rsidR="00F84C8E" w:rsidRPr="00DC7421" w:rsidRDefault="00F84C8E" w:rsidP="00F84C8E">
            <w:pPr>
              <w:numPr>
                <w:ilvl w:val="0"/>
                <w:numId w:val="40"/>
              </w:numPr>
              <w:rPr>
                <w:rFonts w:cs="Arial"/>
                <w:szCs w:val="20"/>
              </w:rPr>
            </w:pPr>
            <w:r>
              <w:rPr>
                <w:rFonts w:cs="Arial"/>
                <w:szCs w:val="20"/>
              </w:rPr>
              <w:t xml:space="preserve">Results below </w:t>
            </w:r>
            <w:r w:rsidR="00F47564">
              <w:rPr>
                <w:rFonts w:cs="Arial"/>
                <w:szCs w:val="20"/>
              </w:rPr>
              <w:t>6</w:t>
            </w:r>
            <w:r w:rsidR="00E47DE5">
              <w:rPr>
                <w:rFonts w:cs="Arial"/>
                <w:szCs w:val="20"/>
              </w:rPr>
              <w:t xml:space="preserve"> </w:t>
            </w:r>
            <w:r>
              <w:rPr>
                <w:rFonts w:cs="Arial"/>
                <w:szCs w:val="20"/>
              </w:rPr>
              <w:t xml:space="preserve">without error messages are reported as &lt; </w:t>
            </w:r>
            <w:r w:rsidR="00F47564">
              <w:rPr>
                <w:rFonts w:cs="Arial"/>
                <w:szCs w:val="20"/>
              </w:rPr>
              <w:t>6 U/L</w:t>
            </w:r>
          </w:p>
          <w:p w14:paraId="1516BBCC" w14:textId="7E6F1EB5" w:rsidR="00EA580E" w:rsidRPr="00F47564" w:rsidRDefault="00F84C8E" w:rsidP="00F47564">
            <w:pPr>
              <w:numPr>
                <w:ilvl w:val="0"/>
                <w:numId w:val="40"/>
              </w:numPr>
              <w:rPr>
                <w:rFonts w:cs="Arial"/>
                <w:szCs w:val="20"/>
              </w:rPr>
            </w:pPr>
            <w:r>
              <w:rPr>
                <w:rFonts w:cs="Arial"/>
                <w:szCs w:val="20"/>
              </w:rPr>
              <w:t>Results &gt;</w:t>
            </w:r>
            <w:r w:rsidR="00F47564">
              <w:rPr>
                <w:rFonts w:cs="Arial"/>
                <w:szCs w:val="20"/>
              </w:rPr>
              <w:t xml:space="preserve"> 7500</w:t>
            </w:r>
            <w:r w:rsidR="00E47DE5">
              <w:rPr>
                <w:rFonts w:cs="Arial"/>
                <w:szCs w:val="20"/>
              </w:rPr>
              <w:t xml:space="preserve"> </w:t>
            </w:r>
            <w:r>
              <w:rPr>
                <w:rFonts w:cs="Arial"/>
                <w:szCs w:val="20"/>
              </w:rPr>
              <w:t xml:space="preserve">should be </w:t>
            </w:r>
            <w:r w:rsidRPr="00F47564">
              <w:rPr>
                <w:rFonts w:cs="Arial"/>
                <w:szCs w:val="20"/>
              </w:rPr>
              <w:t xml:space="preserve">reported as &gt; </w:t>
            </w:r>
            <w:r w:rsidR="00F47564">
              <w:rPr>
                <w:rFonts w:cs="Arial"/>
                <w:szCs w:val="20"/>
              </w:rPr>
              <w:t>7500 U/L</w:t>
            </w:r>
          </w:p>
          <w:p w14:paraId="5CD0003C" w14:textId="77777777" w:rsidR="00F83DB0" w:rsidRPr="00DC7421" w:rsidRDefault="00F83DB0" w:rsidP="00573E31">
            <w:pPr>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1DDDF375" w14:textId="77777777" w:rsidR="00E3253B" w:rsidRDefault="00F47564" w:rsidP="00B415C8">
            <w:pPr>
              <w:numPr>
                <w:ilvl w:val="0"/>
                <w:numId w:val="33"/>
              </w:numPr>
              <w:rPr>
                <w:rFonts w:cs="Arial"/>
                <w:szCs w:val="20"/>
              </w:rPr>
            </w:pPr>
            <w:r>
              <w:rPr>
                <w:rFonts w:cs="Arial"/>
                <w:szCs w:val="20"/>
              </w:rPr>
              <w:t>Abbott Alinity c Gamma-</w:t>
            </w:r>
            <w:proofErr w:type="spellStart"/>
            <w:r>
              <w:rPr>
                <w:rFonts w:cs="Arial"/>
                <w:szCs w:val="20"/>
              </w:rPr>
              <w:t>Glutamyl</w:t>
            </w:r>
            <w:proofErr w:type="spellEnd"/>
            <w:r>
              <w:rPr>
                <w:rFonts w:cs="Arial"/>
                <w:szCs w:val="20"/>
              </w:rPr>
              <w:t xml:space="preserve"> Transferase Instructions for Use, Abbott Diagnostics Division, Abbott Park IL, USA.  Revised December 2017</w:t>
            </w:r>
          </w:p>
          <w:p w14:paraId="572B5227" w14:textId="77777777" w:rsidR="00F47564" w:rsidRDefault="00F47564" w:rsidP="00B415C8">
            <w:pPr>
              <w:numPr>
                <w:ilvl w:val="0"/>
                <w:numId w:val="33"/>
              </w:numPr>
              <w:rPr>
                <w:rFonts w:cs="Arial"/>
                <w:szCs w:val="20"/>
              </w:rPr>
            </w:pPr>
            <w:r>
              <w:rPr>
                <w:rFonts w:cs="Arial"/>
                <w:szCs w:val="20"/>
              </w:rPr>
              <w:t>Bio-Rad Liquichek Multiqual 1</w:t>
            </w:r>
            <w:proofErr w:type="gramStart"/>
            <w:r>
              <w:rPr>
                <w:rFonts w:cs="Arial"/>
                <w:szCs w:val="20"/>
              </w:rPr>
              <w:t>,2,3</w:t>
            </w:r>
            <w:proofErr w:type="gramEnd"/>
            <w:r>
              <w:rPr>
                <w:rFonts w:cs="Arial"/>
                <w:szCs w:val="20"/>
              </w:rPr>
              <w:t xml:space="preserve"> Unassayed Control Package Insert, Bio-Rad Laboratories, Irvine, CA USA.</w:t>
            </w:r>
          </w:p>
          <w:p w14:paraId="5CD00046" w14:textId="4C651A4E" w:rsidR="00F47564" w:rsidRPr="00DC7421" w:rsidRDefault="00F47564" w:rsidP="00B415C8">
            <w:pPr>
              <w:numPr>
                <w:ilvl w:val="0"/>
                <w:numId w:val="33"/>
              </w:numPr>
              <w:rPr>
                <w:rFonts w:cs="Arial"/>
                <w:szCs w:val="20"/>
              </w:rPr>
            </w:pPr>
            <w:hyperlink r:id="rId14" w:anchor="/" w:history="1">
              <w:r w:rsidRPr="00F47564">
                <w:rPr>
                  <w:rStyle w:val="Hyperlink"/>
                  <w:rFonts w:cs="Arial"/>
                  <w:szCs w:val="20"/>
                </w:rPr>
                <w:t>CALIPER Reference Range Studies</w:t>
              </w:r>
            </w:hyperlink>
            <w:r>
              <w:rPr>
                <w:rFonts w:cs="Arial"/>
                <w:szCs w:val="20"/>
              </w:rPr>
              <w:t>, accessed October 27, 2020.</w:t>
            </w: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66D1A2E6"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5F78E85E"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8E4CF73" w:rsidR="00F50200" w:rsidRPr="00DC7421" w:rsidRDefault="001D284B">
            <w:pPr>
              <w:rPr>
                <w:rFonts w:cs="Arial"/>
                <w:iCs/>
                <w:szCs w:val="20"/>
              </w:rPr>
            </w:pPr>
            <w:r>
              <w:rPr>
                <w:rFonts w:cs="Arial"/>
                <w:iCs/>
                <w:szCs w:val="20"/>
              </w:rPr>
              <w:t>Stephen Gripentrog</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49999DCF" w:rsidR="00F50200" w:rsidRPr="00F84C8E" w:rsidRDefault="00F47564">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2547E185" w:rsidR="00F50200" w:rsidRPr="00F84C8E" w:rsidRDefault="00F47564">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51A3848E" w:rsidR="00F50200" w:rsidRPr="00F84C8E" w:rsidRDefault="00F47564">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0921223E" w:rsidR="00F50200" w:rsidRPr="00F84C8E" w:rsidRDefault="00F47564">
            <w:pPr>
              <w:rPr>
                <w:rFonts w:cs="Arial"/>
                <w:iCs/>
                <w:szCs w:val="20"/>
              </w:rPr>
            </w:pPr>
            <w:r>
              <w:rPr>
                <w:rFonts w:cs="Arial"/>
                <w:iCs/>
                <w:szCs w:val="20"/>
              </w:rPr>
              <w:t>Added interferences, correct Alinity Mpls, linearity, cal ver materials, reference intervals, product number, handling of reagents, references.</w:t>
            </w:r>
          </w:p>
        </w:tc>
      </w:tr>
    </w:tbl>
    <w:p w14:paraId="5CD0005A" w14:textId="77777777" w:rsidR="00E3253B" w:rsidRPr="00BC1DCC" w:rsidRDefault="00E3253B" w:rsidP="007132A9">
      <w:pPr>
        <w:rPr>
          <w:rFonts w:cs="Arial"/>
        </w:rPr>
      </w:pPr>
      <w:bookmarkStart w:id="0" w:name="_GoBack"/>
      <w:bookmarkEnd w:id="0"/>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panose1 w:val="00000000000000000000"/>
    <w:charset w:val="00"/>
    <w:family w:val="swiss"/>
    <w:notTrueType/>
    <w:pitch w:val="default"/>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8481EAB"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7E3703">
      <w:rPr>
        <w:noProof/>
        <w:sz w:val="18"/>
      </w:rPr>
      <w:t>3</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7E3703">
      <w:rPr>
        <w:noProof/>
        <w:sz w:val="18"/>
      </w:rPr>
      <w:t>4</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4C967AF2"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0C1F20">
      <w:rPr>
        <w:rFonts w:cs="Arial"/>
      </w:rPr>
      <w:t>6.361</w:t>
    </w:r>
    <w:r w:rsidR="00981A4A">
      <w:rPr>
        <w:rFonts w:cs="Arial"/>
      </w:rPr>
      <w:t xml:space="preserve"> </w:t>
    </w:r>
    <w:r w:rsidR="006C5661" w:rsidRPr="006C5661">
      <w:rPr>
        <w:rFonts w:cs="Arial"/>
      </w:rPr>
      <w:t>Gamma-</w:t>
    </w:r>
    <w:proofErr w:type="spellStart"/>
    <w:r w:rsidR="006C5661" w:rsidRPr="006C5661">
      <w:rPr>
        <w:rFonts w:cs="Arial"/>
      </w:rPr>
      <w:t>Glutamyl</w:t>
    </w:r>
    <w:proofErr w:type="spellEnd"/>
    <w:r w:rsidR="006C5661" w:rsidRPr="006C5661">
      <w:rPr>
        <w:rFonts w:cs="Arial"/>
      </w:rPr>
      <w:t xml:space="preserve"> Transferase</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43F7827C" w:rsidR="00B13C1A" w:rsidRDefault="00B13C1A">
    <w:pPr>
      <w:ind w:left="-1260" w:right="-1260"/>
      <w:rPr>
        <w:rFonts w:cs="Arial"/>
      </w:rPr>
    </w:pPr>
    <w:r>
      <w:rPr>
        <w:rFonts w:cs="Arial"/>
      </w:rPr>
      <w:t xml:space="preserve">Effective Date: </w:t>
    </w:r>
    <w:r w:rsidR="000C1F20">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EDF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6536"/>
    <w:rsid w:val="0002771B"/>
    <w:rsid w:val="00064AD2"/>
    <w:rsid w:val="000A3E5A"/>
    <w:rsid w:val="000C1F20"/>
    <w:rsid w:val="000E63E3"/>
    <w:rsid w:val="001102B2"/>
    <w:rsid w:val="00115DD6"/>
    <w:rsid w:val="001241E4"/>
    <w:rsid w:val="0017089C"/>
    <w:rsid w:val="001B58ED"/>
    <w:rsid w:val="001C1CFA"/>
    <w:rsid w:val="001C641E"/>
    <w:rsid w:val="001D1786"/>
    <w:rsid w:val="001D284B"/>
    <w:rsid w:val="001F5D12"/>
    <w:rsid w:val="00221810"/>
    <w:rsid w:val="00233AA0"/>
    <w:rsid w:val="002462C0"/>
    <w:rsid w:val="00250A09"/>
    <w:rsid w:val="00252F1D"/>
    <w:rsid w:val="002A3FA3"/>
    <w:rsid w:val="002C12BF"/>
    <w:rsid w:val="002C28A5"/>
    <w:rsid w:val="002C29CB"/>
    <w:rsid w:val="002C3006"/>
    <w:rsid w:val="002E718D"/>
    <w:rsid w:val="002F5C68"/>
    <w:rsid w:val="002F5F18"/>
    <w:rsid w:val="0030640D"/>
    <w:rsid w:val="003100D1"/>
    <w:rsid w:val="003145F4"/>
    <w:rsid w:val="00370B0F"/>
    <w:rsid w:val="00387FF5"/>
    <w:rsid w:val="0039587D"/>
    <w:rsid w:val="003A65AD"/>
    <w:rsid w:val="003C2130"/>
    <w:rsid w:val="003D5BD7"/>
    <w:rsid w:val="003D713F"/>
    <w:rsid w:val="003E0A08"/>
    <w:rsid w:val="003E168B"/>
    <w:rsid w:val="00416B6C"/>
    <w:rsid w:val="00420763"/>
    <w:rsid w:val="0042435C"/>
    <w:rsid w:val="00440E37"/>
    <w:rsid w:val="004735E9"/>
    <w:rsid w:val="00486653"/>
    <w:rsid w:val="004A698D"/>
    <w:rsid w:val="004B515D"/>
    <w:rsid w:val="004B5D63"/>
    <w:rsid w:val="004C14CE"/>
    <w:rsid w:val="004C6A64"/>
    <w:rsid w:val="00504F3B"/>
    <w:rsid w:val="005125A4"/>
    <w:rsid w:val="005665A7"/>
    <w:rsid w:val="00573E31"/>
    <w:rsid w:val="00575F3F"/>
    <w:rsid w:val="005A7373"/>
    <w:rsid w:val="005B66A7"/>
    <w:rsid w:val="005C6F36"/>
    <w:rsid w:val="00616F50"/>
    <w:rsid w:val="006200C0"/>
    <w:rsid w:val="00646E63"/>
    <w:rsid w:val="00655B61"/>
    <w:rsid w:val="00685D61"/>
    <w:rsid w:val="00693888"/>
    <w:rsid w:val="006A26B2"/>
    <w:rsid w:val="006A2770"/>
    <w:rsid w:val="006A41B1"/>
    <w:rsid w:val="006A5A84"/>
    <w:rsid w:val="006C5661"/>
    <w:rsid w:val="006C7814"/>
    <w:rsid w:val="007132A9"/>
    <w:rsid w:val="00747868"/>
    <w:rsid w:val="007B1809"/>
    <w:rsid w:val="007B2A3E"/>
    <w:rsid w:val="007B410A"/>
    <w:rsid w:val="007E3703"/>
    <w:rsid w:val="007F5B07"/>
    <w:rsid w:val="008044BA"/>
    <w:rsid w:val="0081197E"/>
    <w:rsid w:val="00824C10"/>
    <w:rsid w:val="0083663D"/>
    <w:rsid w:val="008A71A5"/>
    <w:rsid w:val="008A7CDA"/>
    <w:rsid w:val="008D3369"/>
    <w:rsid w:val="008D7EF5"/>
    <w:rsid w:val="008F2C66"/>
    <w:rsid w:val="00914DEC"/>
    <w:rsid w:val="00944DFA"/>
    <w:rsid w:val="00950E15"/>
    <w:rsid w:val="009710E8"/>
    <w:rsid w:val="00981A4A"/>
    <w:rsid w:val="00984816"/>
    <w:rsid w:val="009A1A3D"/>
    <w:rsid w:val="009C08FA"/>
    <w:rsid w:val="009C4BDA"/>
    <w:rsid w:val="009D085B"/>
    <w:rsid w:val="009F5F31"/>
    <w:rsid w:val="00A002D3"/>
    <w:rsid w:val="00A062E1"/>
    <w:rsid w:val="00A166AA"/>
    <w:rsid w:val="00A23086"/>
    <w:rsid w:val="00A23FFE"/>
    <w:rsid w:val="00A32948"/>
    <w:rsid w:val="00A34EE2"/>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B3F98"/>
    <w:rsid w:val="00BC1DCC"/>
    <w:rsid w:val="00BD0A25"/>
    <w:rsid w:val="00BD0AE4"/>
    <w:rsid w:val="00BD0E0F"/>
    <w:rsid w:val="00BD3CED"/>
    <w:rsid w:val="00C00B65"/>
    <w:rsid w:val="00CE07E8"/>
    <w:rsid w:val="00CE16FB"/>
    <w:rsid w:val="00CF08A6"/>
    <w:rsid w:val="00D271B1"/>
    <w:rsid w:val="00D302B9"/>
    <w:rsid w:val="00D63C07"/>
    <w:rsid w:val="00D75850"/>
    <w:rsid w:val="00D955F6"/>
    <w:rsid w:val="00DC24D6"/>
    <w:rsid w:val="00DC7421"/>
    <w:rsid w:val="00DF5549"/>
    <w:rsid w:val="00E049CF"/>
    <w:rsid w:val="00E246BA"/>
    <w:rsid w:val="00E3253B"/>
    <w:rsid w:val="00E47DE5"/>
    <w:rsid w:val="00E55C7B"/>
    <w:rsid w:val="00E93074"/>
    <w:rsid w:val="00EA2B3F"/>
    <w:rsid w:val="00EA580E"/>
    <w:rsid w:val="00EB4B6C"/>
    <w:rsid w:val="00EE145B"/>
    <w:rsid w:val="00EF1741"/>
    <w:rsid w:val="00F0405E"/>
    <w:rsid w:val="00F236AF"/>
    <w:rsid w:val="00F47564"/>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F4756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liper.research.sickkid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2.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3.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088E5-01B6-45A3-B360-8B0A61C6A90A}">
  <ds:schemaRefs>
    <ds:schemaRef ds:uri="http://purl.org/dc/dcmitype/"/>
    <ds:schemaRef ds:uri="http://schemas.microsoft.com/office/2006/metadata/properties"/>
    <ds:schemaRef ds:uri="http://www.w3.org/XML/1998/namespace"/>
    <ds:schemaRef ds:uri="http://schemas.microsoft.com/sharepoint/v3/fields"/>
    <ds:schemaRef ds:uri="http://purl.org/dc/elements/1.1/"/>
    <ds:schemaRef ds:uri="http://schemas.microsoft.com/sharepoint.v3"/>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c1848e11-9cf6-4ce4-877e-6837d2c2fa23"/>
    <ds:schemaRef ds:uri="199f0838-75a6-4f0c-9be1-f2c07140bccc"/>
    <ds:schemaRef ds:uri="http://purl.org/dc/terms/"/>
  </ds:schemaRefs>
</ds:datastoreItem>
</file>

<file path=customXml/itemProps5.xml><?xml version="1.0" encoding="utf-8"?>
<ds:datastoreItem xmlns:ds="http://schemas.openxmlformats.org/officeDocument/2006/customXml" ds:itemID="{2BFFEA76-C763-4A25-92EF-542CFEA6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1303</Words>
  <Characters>7678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8964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4</cp:revision>
  <cp:lastPrinted>2011-06-16T20:29:00Z</cp:lastPrinted>
  <dcterms:created xsi:type="dcterms:W3CDTF">2020-10-27T16:07:00Z</dcterms:created>
  <dcterms:modified xsi:type="dcterms:W3CDTF">2020-10-27T16:25:00Z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