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5E7CCA68" w:rsidR="006C5661" w:rsidRDefault="00176A00">
            <w:pPr>
              <w:rPr>
                <w:rFonts w:cs="Arial"/>
                <w:b/>
                <w:bCs/>
                <w:color w:val="0000FF"/>
              </w:rPr>
            </w:pPr>
            <w:r w:rsidRPr="00176A00">
              <w:rPr>
                <w:rFonts w:cs="Arial"/>
                <w:b/>
                <w:bCs/>
                <w:color w:val="0000FF"/>
                <w:sz w:val="36"/>
              </w:rPr>
              <w:t>Immunoglobulin A</w:t>
            </w:r>
            <w:r>
              <w:rPr>
                <w:rFonts w:cs="Arial"/>
                <w:b/>
                <w:bCs/>
                <w:color w:val="0000FF"/>
                <w:sz w:val="36"/>
              </w:rPr>
              <w:t xml:space="preserve"> (IgA)</w:t>
            </w:r>
            <w:r w:rsidR="00E075F7">
              <w:rPr>
                <w:rFonts w:cs="Arial"/>
                <w:b/>
                <w:bCs/>
                <w:color w:val="0000FF"/>
                <w:sz w:val="36"/>
              </w:rPr>
              <w:t>, Immunoglobulin G (IgG), Immunoglobulin M (IgM)</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62F184F7" w14:textId="23861A8D" w:rsidR="00E075F7" w:rsidRDefault="00A34EE2" w:rsidP="00FF017F">
            <w:pPr>
              <w:autoSpaceDE w:val="0"/>
              <w:autoSpaceDN w:val="0"/>
              <w:adjustRightInd w:val="0"/>
              <w:spacing w:before="240"/>
              <w:rPr>
                <w:rFonts w:cs="Arial"/>
                <w:color w:val="000000"/>
                <w:szCs w:val="20"/>
              </w:rPr>
            </w:pPr>
            <w:r w:rsidRPr="00DC7421">
              <w:rPr>
                <w:rStyle w:val="A7"/>
                <w:rFonts w:cs="Arial"/>
                <w:b w:val="0"/>
                <w:bCs w:val="0"/>
                <w:sz w:val="20"/>
                <w:szCs w:val="20"/>
              </w:rPr>
              <w:t>This procedure provides instructions</w:t>
            </w:r>
            <w:r w:rsidR="00E075F7">
              <w:rPr>
                <w:rStyle w:val="A7"/>
                <w:rFonts w:cs="Arial"/>
                <w:b w:val="0"/>
                <w:bCs w:val="0"/>
                <w:sz w:val="20"/>
                <w:szCs w:val="20"/>
              </w:rPr>
              <w:t xml:space="preserve"> for performing</w:t>
            </w:r>
            <w:r w:rsidRPr="00DC7421">
              <w:rPr>
                <w:rStyle w:val="A7"/>
                <w:rFonts w:cs="Arial"/>
                <w:b w:val="0"/>
                <w:bCs w:val="0"/>
                <w:sz w:val="20"/>
                <w:szCs w:val="20"/>
              </w:rPr>
              <w:t xml:space="preserve"> </w:t>
            </w:r>
            <w:r w:rsidR="00E075F7">
              <w:rPr>
                <w:rFonts w:cs="Arial"/>
              </w:rPr>
              <w:t>IMMUNOGLOBULIN</w:t>
            </w:r>
            <w:r w:rsidR="00176A00" w:rsidRPr="00176A00">
              <w:rPr>
                <w:rFonts w:cs="Arial"/>
              </w:rPr>
              <w:t xml:space="preserve"> A</w:t>
            </w:r>
            <w:r w:rsidR="00176A00">
              <w:rPr>
                <w:rFonts w:cs="Arial"/>
              </w:rPr>
              <w:t xml:space="preserve"> (IgA)</w:t>
            </w:r>
            <w:r w:rsidR="00E075F7">
              <w:rPr>
                <w:rFonts w:cs="Arial"/>
              </w:rPr>
              <w:t>, IMMUNOGLOBULIN G (IgG), and IMMUNOGLOBULIN M (IgM)</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sidR="00E075F7">
              <w:rPr>
                <w:rStyle w:val="A7"/>
                <w:rFonts w:cs="Arial"/>
                <w:b w:val="0"/>
                <w:bCs w:val="0"/>
                <w:sz w:val="20"/>
                <w:szCs w:val="20"/>
              </w:rPr>
              <w:t xml:space="preserve"> </w:t>
            </w:r>
            <w:r w:rsidR="00FF017F" w:rsidRPr="00FF017F">
              <w:rPr>
                <w:rStyle w:val="A7"/>
                <w:rFonts w:cs="Arial"/>
                <w:b w:val="0"/>
                <w:bCs w:val="0"/>
                <w:sz w:val="20"/>
                <w:szCs w:val="20"/>
              </w:rPr>
              <w:t xml:space="preserve">The Alinity c </w:t>
            </w:r>
            <w:r w:rsidR="00FF017F">
              <w:rPr>
                <w:rStyle w:val="A7"/>
                <w:rFonts w:cs="Arial"/>
                <w:b w:val="0"/>
                <w:bCs w:val="0"/>
                <w:sz w:val="20"/>
                <w:szCs w:val="20"/>
              </w:rPr>
              <w:t>Immunoglobulin A, G and M</w:t>
            </w:r>
            <w:r w:rsidR="00FF017F" w:rsidRPr="00FF017F">
              <w:rPr>
                <w:rStyle w:val="A7"/>
                <w:rFonts w:cs="Arial"/>
                <w:b w:val="0"/>
                <w:bCs w:val="0"/>
                <w:sz w:val="20"/>
                <w:szCs w:val="20"/>
              </w:rPr>
              <w:t xml:space="preserve"> assay</w:t>
            </w:r>
            <w:r w:rsidR="00FF017F">
              <w:rPr>
                <w:rStyle w:val="A7"/>
                <w:rFonts w:cs="Arial"/>
                <w:b w:val="0"/>
                <w:bCs w:val="0"/>
                <w:sz w:val="20"/>
                <w:szCs w:val="20"/>
              </w:rPr>
              <w:t>s are</w:t>
            </w:r>
            <w:r w:rsidR="00FF017F" w:rsidRPr="00FF017F">
              <w:rPr>
                <w:rStyle w:val="A7"/>
                <w:rFonts w:cs="Arial"/>
                <w:b w:val="0"/>
                <w:bCs w:val="0"/>
                <w:sz w:val="20"/>
                <w:szCs w:val="20"/>
              </w:rPr>
              <w:t xml:space="preserve"> used for the quantitation of</w:t>
            </w:r>
            <w:r w:rsidR="00FF017F">
              <w:rPr>
                <w:rStyle w:val="A7"/>
                <w:rFonts w:cs="Arial"/>
                <w:b w:val="0"/>
                <w:bCs w:val="0"/>
                <w:sz w:val="20"/>
                <w:szCs w:val="20"/>
              </w:rPr>
              <w:t xml:space="preserve"> IgA, IgG, and </w:t>
            </w:r>
            <w:r w:rsidR="00FF017F" w:rsidRPr="00FF017F">
              <w:rPr>
                <w:rStyle w:val="A7"/>
                <w:rFonts w:cs="Arial"/>
                <w:b w:val="0"/>
                <w:bCs w:val="0"/>
                <w:sz w:val="20"/>
                <w:szCs w:val="20"/>
              </w:rPr>
              <w:t>IgM in human serum or plasma on the Alinity c analyzer.</w:t>
            </w:r>
            <w:r w:rsidR="00E075F7">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0774814C"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0659A21" w14:textId="13013F1A" w:rsidR="002462C0" w:rsidRDefault="006C5661" w:rsidP="00981A4A">
            <w:pPr>
              <w:pStyle w:val="Header"/>
              <w:tabs>
                <w:tab w:val="clear" w:pos="4320"/>
                <w:tab w:val="clear" w:pos="8640"/>
              </w:tabs>
              <w:rPr>
                <w:rFonts w:cs="Arial"/>
                <w:color w:val="000000"/>
                <w:szCs w:val="20"/>
              </w:rPr>
            </w:pPr>
            <w:r w:rsidRPr="00E075F7">
              <w:rPr>
                <w:rFonts w:cs="Arial"/>
                <w:b/>
                <w:color w:val="000000"/>
                <w:szCs w:val="20"/>
              </w:rPr>
              <w:t>Methodology</w:t>
            </w:r>
            <w:r w:rsidR="00E075F7">
              <w:rPr>
                <w:rFonts w:cs="Arial"/>
                <w:b/>
                <w:color w:val="000000"/>
                <w:szCs w:val="20"/>
              </w:rPr>
              <w:t>, IgA, IgG, IgM</w:t>
            </w:r>
            <w:r w:rsidRPr="006C5661">
              <w:rPr>
                <w:rFonts w:cs="Arial"/>
                <w:color w:val="000000"/>
                <w:szCs w:val="20"/>
              </w:rPr>
              <w:t xml:space="preserve">: </w:t>
            </w:r>
            <w:r w:rsidR="00176A00">
              <w:rPr>
                <w:rFonts w:cs="Arial"/>
                <w:color w:val="000000"/>
                <w:szCs w:val="20"/>
              </w:rPr>
              <w:t>I</w:t>
            </w:r>
            <w:r w:rsidR="00176A00" w:rsidRPr="00176A00">
              <w:rPr>
                <w:rFonts w:cs="Arial"/>
                <w:color w:val="000000"/>
                <w:szCs w:val="20"/>
              </w:rPr>
              <w:t>mmunoturbidimetric</w:t>
            </w:r>
          </w:p>
          <w:p w14:paraId="60C62AAB" w14:textId="77777777" w:rsidR="00176A00" w:rsidRDefault="00176A00" w:rsidP="00981A4A">
            <w:pPr>
              <w:pStyle w:val="Header"/>
              <w:tabs>
                <w:tab w:val="clear" w:pos="4320"/>
                <w:tab w:val="clear" w:pos="8640"/>
              </w:tabs>
              <w:rPr>
                <w:rFonts w:cs="Arial"/>
                <w:color w:val="000000"/>
                <w:szCs w:val="20"/>
              </w:rPr>
            </w:pPr>
          </w:p>
          <w:p w14:paraId="2D5FDA62" w14:textId="224E4F02" w:rsidR="00176A00" w:rsidRDefault="00176A00" w:rsidP="00176A00">
            <w:pPr>
              <w:pStyle w:val="Header"/>
              <w:rPr>
                <w:rFonts w:cs="Arial"/>
                <w:color w:val="000000"/>
                <w:szCs w:val="20"/>
              </w:rPr>
            </w:pPr>
            <w:r w:rsidRPr="00176A00">
              <w:rPr>
                <w:rFonts w:cs="Arial"/>
                <w:color w:val="000000"/>
                <w:szCs w:val="20"/>
              </w:rPr>
              <w:t>The IgA assay is an immunoturbidimetric procedure that measures</w:t>
            </w:r>
            <w:r>
              <w:rPr>
                <w:rFonts w:cs="Arial"/>
                <w:color w:val="000000"/>
                <w:szCs w:val="20"/>
              </w:rPr>
              <w:t xml:space="preserve"> </w:t>
            </w:r>
            <w:r w:rsidRPr="00176A00">
              <w:rPr>
                <w:rFonts w:cs="Arial"/>
                <w:color w:val="000000"/>
                <w:szCs w:val="20"/>
              </w:rPr>
              <w:t>increasing sample turbidity caused by the formation of insoluble</w:t>
            </w:r>
            <w:r>
              <w:rPr>
                <w:rFonts w:cs="Arial"/>
                <w:color w:val="000000"/>
                <w:szCs w:val="20"/>
              </w:rPr>
              <w:t xml:space="preserve"> </w:t>
            </w:r>
            <w:r w:rsidRPr="00176A00">
              <w:rPr>
                <w:rFonts w:cs="Arial"/>
                <w:color w:val="000000"/>
                <w:szCs w:val="20"/>
              </w:rPr>
              <w:t>immune complexes when antibody to IgA is added to the sample.</w:t>
            </w:r>
            <w:r>
              <w:rPr>
                <w:rFonts w:cs="Arial"/>
                <w:color w:val="000000"/>
                <w:szCs w:val="20"/>
              </w:rPr>
              <w:t xml:space="preserve"> </w:t>
            </w:r>
            <w:r w:rsidRPr="00176A00">
              <w:rPr>
                <w:rFonts w:cs="Arial"/>
                <w:color w:val="000000"/>
                <w:szCs w:val="20"/>
              </w:rPr>
              <w:t>Sample containing IgA is incubated with a buffer (R1) and a sample</w:t>
            </w:r>
            <w:r>
              <w:rPr>
                <w:rFonts w:cs="Arial"/>
                <w:color w:val="000000"/>
                <w:szCs w:val="20"/>
              </w:rPr>
              <w:t xml:space="preserve"> </w:t>
            </w:r>
            <w:r w:rsidRPr="00176A00">
              <w:rPr>
                <w:rFonts w:cs="Arial"/>
                <w:color w:val="000000"/>
                <w:szCs w:val="20"/>
              </w:rPr>
              <w:t>blank determination is performed prior to the addition of IgA antibody</w:t>
            </w:r>
            <w:r>
              <w:rPr>
                <w:rFonts w:cs="Arial"/>
                <w:color w:val="000000"/>
                <w:szCs w:val="20"/>
              </w:rPr>
              <w:t xml:space="preserve"> </w:t>
            </w:r>
            <w:r w:rsidRPr="00176A00">
              <w:rPr>
                <w:rFonts w:cs="Arial"/>
                <w:color w:val="000000"/>
                <w:szCs w:val="20"/>
              </w:rPr>
              <w:t>(</w:t>
            </w:r>
            <w:r>
              <w:rPr>
                <w:rFonts w:cs="Arial"/>
                <w:color w:val="000000"/>
                <w:szCs w:val="20"/>
              </w:rPr>
              <w:t>R2</w:t>
            </w:r>
            <w:r w:rsidRPr="00176A00">
              <w:rPr>
                <w:rFonts w:cs="Arial"/>
                <w:color w:val="000000"/>
                <w:szCs w:val="20"/>
              </w:rPr>
              <w:t>). In the presence of an appropriate antibody in excess, the IgA</w:t>
            </w:r>
            <w:r>
              <w:rPr>
                <w:rFonts w:cs="Arial"/>
                <w:color w:val="000000"/>
                <w:szCs w:val="20"/>
              </w:rPr>
              <w:t xml:space="preserve"> </w:t>
            </w:r>
            <w:r w:rsidRPr="00176A00">
              <w:rPr>
                <w:rFonts w:cs="Arial"/>
                <w:color w:val="000000"/>
                <w:szCs w:val="20"/>
              </w:rPr>
              <w:t>concentration is measured as a function of turbidity.</w:t>
            </w:r>
          </w:p>
          <w:p w14:paraId="31DE710F" w14:textId="77777777" w:rsidR="00E075F7" w:rsidRDefault="00E075F7" w:rsidP="00176A00">
            <w:pPr>
              <w:pStyle w:val="Header"/>
              <w:rPr>
                <w:rFonts w:cs="Arial"/>
                <w:color w:val="000000"/>
                <w:szCs w:val="20"/>
              </w:rPr>
            </w:pPr>
          </w:p>
          <w:p w14:paraId="3DA41129" w14:textId="5C99169C" w:rsidR="00E075F7" w:rsidRDefault="00E075F7" w:rsidP="00E075F7">
            <w:pPr>
              <w:pStyle w:val="Header"/>
              <w:rPr>
                <w:rFonts w:cs="Arial"/>
                <w:color w:val="000000"/>
                <w:szCs w:val="20"/>
              </w:rPr>
            </w:pPr>
            <w:r w:rsidRPr="00E075F7">
              <w:rPr>
                <w:rFonts w:cs="Arial"/>
                <w:color w:val="000000"/>
                <w:szCs w:val="20"/>
              </w:rPr>
              <w:t>The IgG assay is an immunoturbidimetric procedure that measures</w:t>
            </w:r>
            <w:r>
              <w:rPr>
                <w:rFonts w:cs="Arial"/>
                <w:color w:val="000000"/>
                <w:szCs w:val="20"/>
              </w:rPr>
              <w:t xml:space="preserve"> </w:t>
            </w:r>
            <w:r w:rsidRPr="00E075F7">
              <w:rPr>
                <w:rFonts w:cs="Arial"/>
                <w:color w:val="000000"/>
                <w:szCs w:val="20"/>
              </w:rPr>
              <w:t>increasing sample turbidity caused by the formation of insoluble</w:t>
            </w:r>
            <w:r>
              <w:rPr>
                <w:rFonts w:cs="Arial"/>
                <w:color w:val="000000"/>
                <w:szCs w:val="20"/>
              </w:rPr>
              <w:t xml:space="preserve"> </w:t>
            </w:r>
            <w:r w:rsidRPr="00E075F7">
              <w:rPr>
                <w:rFonts w:cs="Arial"/>
                <w:color w:val="000000"/>
                <w:szCs w:val="20"/>
              </w:rPr>
              <w:t>immune complexes when antibody to IgG is added to the sample.</w:t>
            </w:r>
            <w:r>
              <w:rPr>
                <w:rFonts w:cs="Arial"/>
                <w:color w:val="000000"/>
                <w:szCs w:val="20"/>
              </w:rPr>
              <w:t xml:space="preserve"> </w:t>
            </w:r>
            <w:r w:rsidRPr="00E075F7">
              <w:rPr>
                <w:rFonts w:cs="Arial"/>
                <w:color w:val="000000"/>
                <w:szCs w:val="20"/>
              </w:rPr>
              <w:t>Sample containing IgG is incubated with a buffer (</w:t>
            </w:r>
            <w:r w:rsidR="00FF017F">
              <w:rPr>
                <w:rFonts w:cs="Arial"/>
                <w:color w:val="000000"/>
                <w:szCs w:val="20"/>
              </w:rPr>
              <w:t>R1</w:t>
            </w:r>
            <w:r w:rsidRPr="00E075F7">
              <w:rPr>
                <w:rFonts w:cs="Arial"/>
                <w:color w:val="000000"/>
                <w:szCs w:val="20"/>
              </w:rPr>
              <w:t>) and a sample</w:t>
            </w:r>
            <w:r>
              <w:rPr>
                <w:rFonts w:cs="Arial"/>
                <w:color w:val="000000"/>
                <w:szCs w:val="20"/>
              </w:rPr>
              <w:t xml:space="preserve"> </w:t>
            </w:r>
            <w:r w:rsidRPr="00E075F7">
              <w:rPr>
                <w:rFonts w:cs="Arial"/>
                <w:color w:val="000000"/>
                <w:szCs w:val="20"/>
              </w:rPr>
              <w:t>blank determination is performed prior to the addition of IgG antibody</w:t>
            </w:r>
            <w:r>
              <w:rPr>
                <w:rFonts w:cs="Arial"/>
                <w:color w:val="000000"/>
                <w:szCs w:val="20"/>
              </w:rPr>
              <w:t xml:space="preserve"> </w:t>
            </w:r>
            <w:r w:rsidRPr="00E075F7">
              <w:rPr>
                <w:rFonts w:cs="Arial"/>
                <w:color w:val="000000"/>
                <w:szCs w:val="20"/>
              </w:rPr>
              <w:t>(</w:t>
            </w:r>
            <w:r w:rsidR="00FF017F">
              <w:rPr>
                <w:rFonts w:cs="Arial"/>
                <w:color w:val="000000"/>
                <w:szCs w:val="20"/>
              </w:rPr>
              <w:t>R2</w:t>
            </w:r>
            <w:r w:rsidRPr="00E075F7">
              <w:rPr>
                <w:rFonts w:cs="Arial"/>
                <w:color w:val="000000"/>
                <w:szCs w:val="20"/>
              </w:rPr>
              <w:t>). In the presence of an appropriate antibody in excess, the IgG</w:t>
            </w:r>
            <w:r>
              <w:rPr>
                <w:rFonts w:cs="Arial"/>
                <w:color w:val="000000"/>
                <w:szCs w:val="20"/>
              </w:rPr>
              <w:t xml:space="preserve"> </w:t>
            </w:r>
            <w:r w:rsidRPr="00E075F7">
              <w:rPr>
                <w:rFonts w:cs="Arial"/>
                <w:color w:val="000000"/>
                <w:szCs w:val="20"/>
              </w:rPr>
              <w:t>concentration is measured as a function of turbidity.</w:t>
            </w:r>
          </w:p>
          <w:p w14:paraId="71DB498A" w14:textId="77777777" w:rsidR="00FF017F" w:rsidRDefault="00FF017F" w:rsidP="00E075F7">
            <w:pPr>
              <w:pStyle w:val="Header"/>
              <w:rPr>
                <w:rFonts w:cs="Arial"/>
                <w:color w:val="000000"/>
                <w:szCs w:val="20"/>
              </w:rPr>
            </w:pPr>
          </w:p>
          <w:p w14:paraId="04A11DD6" w14:textId="3CF53CC2" w:rsidR="00FF017F" w:rsidRDefault="00FF017F" w:rsidP="00FF017F">
            <w:pPr>
              <w:pStyle w:val="Header"/>
              <w:rPr>
                <w:rFonts w:cs="Arial"/>
                <w:color w:val="000000"/>
                <w:szCs w:val="20"/>
              </w:rPr>
            </w:pPr>
            <w:r w:rsidRPr="00FF017F">
              <w:rPr>
                <w:rFonts w:cs="Arial"/>
                <w:color w:val="000000"/>
                <w:szCs w:val="20"/>
              </w:rPr>
              <w:t>The IgM assay is an immunoturbidimetric procedure that measures</w:t>
            </w:r>
            <w:r>
              <w:rPr>
                <w:rFonts w:cs="Arial"/>
                <w:color w:val="000000"/>
                <w:szCs w:val="20"/>
              </w:rPr>
              <w:t xml:space="preserve"> </w:t>
            </w:r>
            <w:r w:rsidRPr="00FF017F">
              <w:rPr>
                <w:rFonts w:cs="Arial"/>
                <w:color w:val="000000"/>
                <w:szCs w:val="20"/>
              </w:rPr>
              <w:t>increasing sample turbidity caused by the formation of insoluble</w:t>
            </w:r>
            <w:r>
              <w:rPr>
                <w:rFonts w:cs="Arial"/>
                <w:color w:val="000000"/>
                <w:szCs w:val="20"/>
              </w:rPr>
              <w:t xml:space="preserve"> </w:t>
            </w:r>
            <w:r w:rsidRPr="00FF017F">
              <w:rPr>
                <w:rFonts w:cs="Arial"/>
                <w:color w:val="000000"/>
                <w:szCs w:val="20"/>
              </w:rPr>
              <w:t>immune complexes when antibody to IgM is added to the sample.</w:t>
            </w:r>
            <w:r>
              <w:rPr>
                <w:rFonts w:cs="Arial"/>
                <w:color w:val="000000"/>
                <w:szCs w:val="20"/>
              </w:rPr>
              <w:t xml:space="preserve"> </w:t>
            </w:r>
            <w:r w:rsidRPr="00FF017F">
              <w:rPr>
                <w:rFonts w:cs="Arial"/>
                <w:color w:val="000000"/>
                <w:szCs w:val="20"/>
              </w:rPr>
              <w:t>Sample containing IgM is incubated with a buffer (</w:t>
            </w:r>
            <w:r>
              <w:rPr>
                <w:rFonts w:cs="Arial"/>
                <w:color w:val="000000"/>
                <w:szCs w:val="20"/>
              </w:rPr>
              <w:t>R1</w:t>
            </w:r>
            <w:r w:rsidRPr="00FF017F">
              <w:rPr>
                <w:rFonts w:cs="Arial"/>
                <w:color w:val="000000"/>
                <w:szCs w:val="20"/>
              </w:rPr>
              <w:t>) and a sample</w:t>
            </w:r>
            <w:r>
              <w:rPr>
                <w:rFonts w:cs="Arial"/>
                <w:color w:val="000000"/>
                <w:szCs w:val="20"/>
              </w:rPr>
              <w:t xml:space="preserve"> </w:t>
            </w:r>
            <w:r w:rsidRPr="00FF017F">
              <w:rPr>
                <w:rFonts w:cs="Arial"/>
                <w:color w:val="000000"/>
                <w:szCs w:val="20"/>
              </w:rPr>
              <w:t>blank determination is performed prior to the addition of IgM antibody</w:t>
            </w:r>
            <w:r>
              <w:rPr>
                <w:rFonts w:cs="Arial"/>
                <w:color w:val="000000"/>
                <w:szCs w:val="20"/>
              </w:rPr>
              <w:t xml:space="preserve"> </w:t>
            </w:r>
            <w:r w:rsidRPr="00FF017F">
              <w:rPr>
                <w:rFonts w:cs="Arial"/>
                <w:color w:val="000000"/>
                <w:szCs w:val="20"/>
              </w:rPr>
              <w:t>(</w:t>
            </w:r>
            <w:r>
              <w:rPr>
                <w:rFonts w:cs="Arial"/>
                <w:color w:val="000000"/>
                <w:szCs w:val="20"/>
              </w:rPr>
              <w:t>R2</w:t>
            </w:r>
            <w:r w:rsidRPr="00FF017F">
              <w:rPr>
                <w:rFonts w:cs="Arial"/>
                <w:color w:val="000000"/>
                <w:szCs w:val="20"/>
              </w:rPr>
              <w:t>). In the presence of an appropriate antibody in excess, the IgM</w:t>
            </w:r>
            <w:r>
              <w:rPr>
                <w:rFonts w:cs="Arial"/>
                <w:color w:val="000000"/>
                <w:szCs w:val="20"/>
              </w:rPr>
              <w:t xml:space="preserve"> </w:t>
            </w:r>
            <w:r w:rsidRPr="00FF017F">
              <w:rPr>
                <w:rFonts w:cs="Arial"/>
                <w:color w:val="000000"/>
                <w:szCs w:val="20"/>
              </w:rPr>
              <w:t>concentration is measured as a function of turbidity.</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lastRenderedPageBreak/>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5E56EEA" w14:textId="77777777" w:rsidR="00E075F7" w:rsidRPr="00E075F7" w:rsidRDefault="00E075F7" w:rsidP="00850A80">
            <w:pPr>
              <w:rPr>
                <w:b/>
              </w:rPr>
            </w:pPr>
            <w:r w:rsidRPr="00E075F7">
              <w:rPr>
                <w:b/>
              </w:rPr>
              <w:t>IgA</w:t>
            </w:r>
          </w:p>
          <w:p w14:paraId="304C917A" w14:textId="77777777" w:rsidR="002462C0" w:rsidRDefault="00850A80" w:rsidP="00850A80">
            <w:r w:rsidRPr="00850A80">
              <w:t>Approximately 10% to 15% of serum immunoglobulin is IgA. Serum</w:t>
            </w:r>
            <w:r>
              <w:t xml:space="preserve"> </w:t>
            </w:r>
            <w:r w:rsidRPr="00850A80">
              <w:t>IgA is predominantly in a monomeric form with 10% to 15% as a</w:t>
            </w:r>
            <w:r>
              <w:t xml:space="preserve"> </w:t>
            </w:r>
            <w:r w:rsidRPr="00850A80">
              <w:t>dimer. Secretory IgA, found in tears, sweat, saliva, milk, colostrum,</w:t>
            </w:r>
            <w:r>
              <w:t xml:space="preserve"> </w:t>
            </w:r>
            <w:r w:rsidRPr="00850A80">
              <w:t>and gastrointestinal and bronchial secretions, is synthesized mainly</w:t>
            </w:r>
            <w:r>
              <w:t xml:space="preserve"> </w:t>
            </w:r>
            <w:r w:rsidRPr="00850A80">
              <w:t>by plasma cells in gastrointestinal and bronchial mucous membranes</w:t>
            </w:r>
            <w:r>
              <w:t xml:space="preserve"> </w:t>
            </w:r>
            <w:r w:rsidRPr="00850A80">
              <w:t>and lactating breast ductules. Secretory IgA is composed of two</w:t>
            </w:r>
            <w:r>
              <w:t xml:space="preserve"> </w:t>
            </w:r>
            <w:r w:rsidRPr="00850A80">
              <w:t>monomers linked by a secretory molecule. This secretory component</w:t>
            </w:r>
            <w:r>
              <w:t xml:space="preserve"> </w:t>
            </w:r>
            <w:r w:rsidRPr="00850A80">
              <w:t>protects the IgA polymer from proteolytic enzymatic degradation.</w:t>
            </w:r>
            <w:r>
              <w:t xml:space="preserve"> </w:t>
            </w:r>
            <w:r w:rsidRPr="00850A80">
              <w:t>IgA can initiate complement activation by the alternative pathway.</w:t>
            </w:r>
            <w:r>
              <w:t xml:space="preserve"> </w:t>
            </w:r>
            <w:r w:rsidRPr="00850A80">
              <w:t>Secretory IgA plays a major role in the protection of the respiratory,</w:t>
            </w:r>
            <w:r>
              <w:t xml:space="preserve"> </w:t>
            </w:r>
            <w:r w:rsidRPr="00850A80">
              <w:t>genitourinary, and gastrointestinal tracts against infection. The</w:t>
            </w:r>
            <w:r>
              <w:t xml:space="preserve"> </w:t>
            </w:r>
            <w:r w:rsidRPr="00850A80">
              <w:t>specific role of serum IgA is still unclear; it may be important in virus</w:t>
            </w:r>
            <w:r>
              <w:t xml:space="preserve"> </w:t>
            </w:r>
            <w:r w:rsidRPr="00850A80">
              <w:t>neutralization.</w:t>
            </w:r>
          </w:p>
          <w:p w14:paraId="0475C798" w14:textId="77777777" w:rsidR="00850A80" w:rsidRDefault="00850A80" w:rsidP="00850A80"/>
          <w:p w14:paraId="3576D6A1" w14:textId="0ADA909C" w:rsidR="00850A80" w:rsidRDefault="00850A80" w:rsidP="00850A80">
            <w:r w:rsidRPr="00850A80">
              <w:t>Indications for serum IgA quantitation include recurrent infections,</w:t>
            </w:r>
            <w:r>
              <w:t xml:space="preserve"> </w:t>
            </w:r>
            <w:r w:rsidRPr="00850A80">
              <w:t>especially of the lower respiratory or gastrointestinal tract;</w:t>
            </w:r>
            <w:r>
              <w:t xml:space="preserve"> </w:t>
            </w:r>
            <w:r w:rsidRPr="00850A80">
              <w:t>anaphylactic transfusion reaction; diagnosis of ataxia telangiectasia;</w:t>
            </w:r>
            <w:r>
              <w:t xml:space="preserve"> </w:t>
            </w:r>
            <w:r w:rsidRPr="00850A80">
              <w:t>differentiation of M-components in myeloma; and evaluation of</w:t>
            </w:r>
            <w:r>
              <w:t xml:space="preserve"> </w:t>
            </w:r>
            <w:r w:rsidRPr="00850A80">
              <w:t>progression of IgA myeloma.</w:t>
            </w:r>
          </w:p>
          <w:p w14:paraId="7DEA60EC" w14:textId="77777777" w:rsidR="00850A80" w:rsidRDefault="00850A80" w:rsidP="00850A80"/>
          <w:p w14:paraId="23953D0A" w14:textId="656F84C8" w:rsidR="00850A80" w:rsidRDefault="00850A80" w:rsidP="00850A80">
            <w:r w:rsidRPr="00850A80">
              <w:t>IgA does not cross the placenta and, as a result, IgA levels in</w:t>
            </w:r>
            <w:r>
              <w:t xml:space="preserve"> </w:t>
            </w:r>
            <w:r w:rsidRPr="00850A80">
              <w:t>infants</w:t>
            </w:r>
            <w:r w:rsidRPr="00850A80">
              <w:rPr>
                <w:rFonts w:hint="eastAsia"/>
              </w:rPr>
              <w:t>’</w:t>
            </w:r>
            <w:r w:rsidRPr="00850A80">
              <w:t xml:space="preserve"> sera are very low.2 Serum IgA levels do not reach adult</w:t>
            </w:r>
            <w:r>
              <w:t xml:space="preserve"> </w:t>
            </w:r>
            <w:r w:rsidRPr="00850A80">
              <w:t>concentrations until 12 years of age.3 Approximately one out</w:t>
            </w:r>
            <w:r>
              <w:t xml:space="preserve"> </w:t>
            </w:r>
            <w:r w:rsidRPr="00850A80">
              <w:t>of every 700 Caucasians is genetically IgA deficient. Of these</w:t>
            </w:r>
            <w:r>
              <w:t xml:space="preserve"> </w:t>
            </w:r>
            <w:r w:rsidRPr="00850A80">
              <w:t>individuals, about one-fourth develop anti-IgA antibodies and are at</w:t>
            </w:r>
            <w:r>
              <w:t xml:space="preserve"> </w:t>
            </w:r>
            <w:r w:rsidRPr="00850A80">
              <w:t>risk of undergoing severe anaphylactic reactions to plasma or other</w:t>
            </w:r>
            <w:r>
              <w:t xml:space="preserve"> </w:t>
            </w:r>
            <w:r w:rsidRPr="00850A80">
              <w:t>blood product transfusions. Inherited IgA deficiency is also seen in</w:t>
            </w:r>
            <w:r>
              <w:t xml:space="preserve"> </w:t>
            </w:r>
            <w:r w:rsidRPr="00850A80">
              <w:t>ataxia telangiectasia and in combined immunodeficiency disorders.</w:t>
            </w:r>
            <w:r>
              <w:t xml:space="preserve"> </w:t>
            </w:r>
            <w:r w:rsidRPr="00850A80">
              <w:t>Individuals with absent IgA have a higher than expected incidence</w:t>
            </w:r>
            <w:r>
              <w:t xml:space="preserve"> </w:t>
            </w:r>
            <w:r w:rsidRPr="00850A80">
              <w:t>of rheumatic disorders and lymphoma. Secondary IgA deficiency is</w:t>
            </w:r>
            <w:r>
              <w:t xml:space="preserve"> </w:t>
            </w:r>
            <w:r w:rsidRPr="00850A80">
              <w:t>seen with non-IgA multiple myeloma or macroglobulinemia, and with</w:t>
            </w:r>
            <w:r>
              <w:t xml:space="preserve"> </w:t>
            </w:r>
            <w:r w:rsidRPr="00850A80">
              <w:t>nephrotic syndrome.</w:t>
            </w:r>
          </w:p>
          <w:p w14:paraId="0245E512" w14:textId="77777777" w:rsidR="00850A80" w:rsidRDefault="00850A80" w:rsidP="00850A80"/>
          <w:p w14:paraId="4E71930B" w14:textId="6E37824D" w:rsidR="00850A80" w:rsidRDefault="00850A80" w:rsidP="00850A80">
            <w:r w:rsidRPr="00850A80">
              <w:t>Elevated IgA levels are associated with both polyclonal (more than</w:t>
            </w:r>
            <w:r>
              <w:t xml:space="preserve"> </w:t>
            </w:r>
            <w:r w:rsidRPr="00850A80">
              <w:t>IgA affected) as well as monoclonal increases. Polyclonal increases</w:t>
            </w:r>
            <w:r>
              <w:t xml:space="preserve"> </w:t>
            </w:r>
            <w:r w:rsidRPr="00850A80">
              <w:t>include: chronic liver disease, chronic infections (especially of GI</w:t>
            </w:r>
            <w:r>
              <w:t xml:space="preserve"> </w:t>
            </w:r>
            <w:r w:rsidRPr="00850A80">
              <w:t xml:space="preserve">and respiratory tracts), </w:t>
            </w:r>
            <w:proofErr w:type="gramStart"/>
            <w:r w:rsidRPr="00850A80">
              <w:t>neoplasia</w:t>
            </w:r>
            <w:proofErr w:type="gramEnd"/>
            <w:r w:rsidRPr="00850A80">
              <w:t xml:space="preserve"> of lower GI tract, inflammatory</w:t>
            </w:r>
            <w:r>
              <w:t xml:space="preserve"> </w:t>
            </w:r>
            <w:r w:rsidRPr="00850A80">
              <w:t>bowel disease, and autoimmune diseases such as rheumatoid</w:t>
            </w:r>
            <w:r>
              <w:t xml:space="preserve"> </w:t>
            </w:r>
            <w:r w:rsidRPr="00850A80">
              <w:t>arthritis. Monoclonal increases include: IgA multiple myeloma and,</w:t>
            </w:r>
            <w:r>
              <w:t xml:space="preserve"> </w:t>
            </w:r>
            <w:r w:rsidRPr="00850A80">
              <w:t>occasionally, other lymphomas.</w:t>
            </w:r>
          </w:p>
          <w:p w14:paraId="259233C0" w14:textId="77777777" w:rsidR="00E075F7" w:rsidRDefault="00E075F7" w:rsidP="00850A80"/>
          <w:p w14:paraId="74D81115" w14:textId="201445A5" w:rsidR="00E075F7" w:rsidRDefault="00E075F7" w:rsidP="00850A80">
            <w:pPr>
              <w:rPr>
                <w:b/>
              </w:rPr>
            </w:pPr>
            <w:r w:rsidRPr="00E075F7">
              <w:rPr>
                <w:b/>
              </w:rPr>
              <w:t>IgG</w:t>
            </w:r>
          </w:p>
          <w:p w14:paraId="465BDB56" w14:textId="47F8AC1A" w:rsidR="00E075F7" w:rsidRDefault="00E075F7" w:rsidP="00E075F7">
            <w:r w:rsidRPr="00E075F7">
              <w:t>IgG is the major immunoglobulin in the blood and is produced</w:t>
            </w:r>
            <w:r>
              <w:t xml:space="preserve"> </w:t>
            </w:r>
            <w:r w:rsidRPr="00E075F7">
              <w:t>in copious amounts during secondary immune responses. IgG</w:t>
            </w:r>
            <w:r>
              <w:t xml:space="preserve"> </w:t>
            </w:r>
            <w:r w:rsidRPr="00E075F7">
              <w:t>molecules bind to specific receptors on phagocytic cells, such</w:t>
            </w:r>
            <w:r>
              <w:t xml:space="preserve"> </w:t>
            </w:r>
            <w:r w:rsidRPr="00E075F7">
              <w:t>as macrophages and polymorphonuclear leukocytes, thereby</w:t>
            </w:r>
            <w:r>
              <w:t xml:space="preserve"> </w:t>
            </w:r>
            <w:r w:rsidRPr="00E075F7">
              <w:t>increasing the efficiency with which the phagocytic cells can ingest</w:t>
            </w:r>
            <w:r>
              <w:t xml:space="preserve"> </w:t>
            </w:r>
            <w:r w:rsidRPr="00E075F7">
              <w:t>and destroy infecting microorganisms that have become coated</w:t>
            </w:r>
            <w:r w:rsidR="00FF017F">
              <w:t xml:space="preserve"> </w:t>
            </w:r>
            <w:r w:rsidRPr="00E075F7">
              <w:t>with IgG antibodies in response to the infection. Additionally, IgG</w:t>
            </w:r>
            <w:r>
              <w:t xml:space="preserve"> </w:t>
            </w:r>
            <w:r w:rsidRPr="00E075F7">
              <w:t>molecules can bind to and thereby activate the first component</w:t>
            </w:r>
            <w:r>
              <w:t xml:space="preserve"> </w:t>
            </w:r>
            <w:r w:rsidRPr="00E075F7">
              <w:t>of the complement system, which under these circumstances</w:t>
            </w:r>
            <w:r>
              <w:t xml:space="preserve"> </w:t>
            </w:r>
            <w:r w:rsidRPr="00E075F7">
              <w:t>unleashes a biochemical attack that kills the microorganisms. IgG</w:t>
            </w:r>
            <w:r>
              <w:t xml:space="preserve"> </w:t>
            </w:r>
            <w:r w:rsidRPr="00E075F7">
              <w:t>molecules are the only antibodies that can pass from mother to</w:t>
            </w:r>
            <w:r>
              <w:t xml:space="preserve"> </w:t>
            </w:r>
            <w:r w:rsidRPr="00E075F7">
              <w:t>fetus. The ability of IgG to cross the placenta provides a major line</w:t>
            </w:r>
            <w:r>
              <w:t xml:space="preserve"> </w:t>
            </w:r>
            <w:r w:rsidRPr="00E075F7">
              <w:t>of defense against infection for the first weeks of an infant’s life. IgG</w:t>
            </w:r>
            <w:r>
              <w:t xml:space="preserve"> </w:t>
            </w:r>
            <w:r w:rsidRPr="00E075F7">
              <w:t>is the predominant extravascular immunoglobulin and functions to</w:t>
            </w:r>
            <w:r>
              <w:t xml:space="preserve"> </w:t>
            </w:r>
            <w:r w:rsidRPr="00E075F7">
              <w:t>neutralize bacterial toxins and bind most types of microorganisms to</w:t>
            </w:r>
            <w:r>
              <w:t xml:space="preserve"> </w:t>
            </w:r>
            <w:r w:rsidRPr="00E075F7">
              <w:t>facilitate phagocytosis. Additionally, IgG antibodies can bind to target</w:t>
            </w:r>
            <w:r>
              <w:t xml:space="preserve"> </w:t>
            </w:r>
            <w:r w:rsidRPr="00E075F7">
              <w:t>cells such as tumor cells to sensitize them for destruction by killer</w:t>
            </w:r>
            <w:r>
              <w:t xml:space="preserve"> </w:t>
            </w:r>
            <w:r w:rsidRPr="00E075F7">
              <w:t>(K) cells that have IgG-spec</w:t>
            </w:r>
            <w:r>
              <w:t>ific receptor sites.</w:t>
            </w:r>
          </w:p>
          <w:p w14:paraId="13BC36CC" w14:textId="77777777" w:rsidR="00E075F7" w:rsidRPr="00E075F7" w:rsidRDefault="00E075F7" w:rsidP="00E075F7"/>
          <w:p w14:paraId="6AB1681F" w14:textId="7B7B6C57" w:rsidR="00E075F7" w:rsidRDefault="00E075F7" w:rsidP="00E075F7">
            <w:r w:rsidRPr="00E075F7">
              <w:t>Quantitation of IgG can be used to evaluate humoral immunity;</w:t>
            </w:r>
            <w:r>
              <w:t xml:space="preserve"> </w:t>
            </w:r>
            <w:r w:rsidRPr="00E075F7">
              <w:t>establish diagnosis and monitor therapy in IgG myeloma; and</w:t>
            </w:r>
            <w:r>
              <w:t xml:space="preserve"> </w:t>
            </w:r>
            <w:r w:rsidRPr="00E075F7">
              <w:t>evaluate patients, especially children and those with lymphoma,</w:t>
            </w:r>
            <w:r>
              <w:t xml:space="preserve"> </w:t>
            </w:r>
            <w:r w:rsidRPr="00E075F7">
              <w:t>with propensity to infections. Reduction of IgG, usually less than</w:t>
            </w:r>
            <w:r>
              <w:t xml:space="preserve"> </w:t>
            </w:r>
            <w:r w:rsidRPr="00E075F7">
              <w:t>300 mg/dL (3.0 g/L), leads to susceptibility to infection due to</w:t>
            </w:r>
            <w:r>
              <w:t xml:space="preserve"> encapsulated bacteria.</w:t>
            </w:r>
          </w:p>
          <w:p w14:paraId="48F84236" w14:textId="77777777" w:rsidR="00E075F7" w:rsidRPr="00E075F7" w:rsidRDefault="00E075F7" w:rsidP="00E075F7"/>
          <w:p w14:paraId="2E9A4870" w14:textId="5CB06F70" w:rsidR="00E075F7" w:rsidRPr="00E075F7" w:rsidRDefault="00E075F7" w:rsidP="00E075F7">
            <w:r w:rsidRPr="00E075F7">
              <w:t>IgG deficiencies may be genetic or acquired. Conditions associated</w:t>
            </w:r>
            <w:r>
              <w:t xml:space="preserve"> </w:t>
            </w:r>
            <w:r w:rsidRPr="00E075F7">
              <w:t>with acquired IgG deficiency include thermal burns, pemphigus,</w:t>
            </w:r>
            <w:r>
              <w:t xml:space="preserve"> </w:t>
            </w:r>
            <w:r w:rsidRPr="00E075F7">
              <w:t>nephrotic syndrome, protein-losing enteropathies, non-IgG</w:t>
            </w:r>
            <w:r w:rsidR="00FF017F">
              <w:t xml:space="preserve"> </w:t>
            </w:r>
            <w:r w:rsidRPr="00E075F7">
              <w:t>myelomas or macroglobulinemia, pregnancy, Wiskott-Aldrich</w:t>
            </w:r>
            <w:r>
              <w:t xml:space="preserve"> </w:t>
            </w:r>
            <w:r w:rsidRPr="00E075F7">
              <w:t>syndrome, myotonic dystrophy, anti-immunoglobulin antibodies,</w:t>
            </w:r>
            <w:r>
              <w:t xml:space="preserve"> </w:t>
            </w:r>
            <w:r w:rsidRPr="00E075F7">
              <w:t>immunosuppressive therapy, and monoclonal gammopathies involving</w:t>
            </w:r>
            <w:r>
              <w:t xml:space="preserve"> </w:t>
            </w:r>
            <w:r w:rsidRPr="00E075F7">
              <w:t>non-IgG immunoglobulins. IgG values in AIDS and AIDS-related</w:t>
            </w:r>
            <w:r>
              <w:t xml:space="preserve"> </w:t>
            </w:r>
            <w:r w:rsidRPr="00E075F7">
              <w:t>complex can span the range from severe immunodeficiency to</w:t>
            </w:r>
            <w:r>
              <w:t xml:space="preserve"> </w:t>
            </w:r>
            <w:r w:rsidRPr="00E075F7">
              <w:t>hyperimmunoglobulinemia, depending on clinical state and disease</w:t>
            </w:r>
            <w:r>
              <w:t xml:space="preserve"> </w:t>
            </w:r>
            <w:r w:rsidRPr="00E075F7">
              <w:t>stage.</w:t>
            </w:r>
          </w:p>
          <w:p w14:paraId="32385A26" w14:textId="5845A0DE" w:rsidR="00E075F7" w:rsidRPr="00E075F7" w:rsidRDefault="00E075F7" w:rsidP="00E075F7">
            <w:r w:rsidRPr="00E075F7">
              <w:t>Elevated IgG levels can be polyclonal, oligoclonal, or monoclonal.</w:t>
            </w:r>
            <w:r>
              <w:t xml:space="preserve"> </w:t>
            </w:r>
            <w:r w:rsidRPr="00E075F7">
              <w:t>Elevated polyclonal IgG levels are associated with autoimmune</w:t>
            </w:r>
            <w:r>
              <w:t xml:space="preserve"> </w:t>
            </w:r>
            <w:r w:rsidRPr="00E075F7">
              <w:t>diseases (systemic lupus erythematosus, rheumatoid arthritis,</w:t>
            </w:r>
          </w:p>
          <w:p w14:paraId="44C09DE3" w14:textId="042A95C9" w:rsidR="00E075F7" w:rsidRDefault="00E075F7" w:rsidP="00E075F7">
            <w:r w:rsidRPr="00E075F7">
              <w:lastRenderedPageBreak/>
              <w:t>Sjogren’s syndrome), sarcoidosis, chronic liver disease, some</w:t>
            </w:r>
            <w:r>
              <w:t xml:space="preserve"> </w:t>
            </w:r>
            <w:r w:rsidRPr="00E075F7">
              <w:t>parasitic diseases, chronic or recurrent infections, and intrauterine</w:t>
            </w:r>
            <w:r>
              <w:t xml:space="preserve"> </w:t>
            </w:r>
            <w:r w:rsidRPr="00E075F7">
              <w:t>contraceptive devices. Increased oligoclonal IgG levels are</w:t>
            </w:r>
            <w:r>
              <w:t xml:space="preserve"> </w:t>
            </w:r>
            <w:r w:rsidRPr="00E075F7">
              <w:t>associated with malignancies, infections (especially in the elderly),</w:t>
            </w:r>
            <w:r>
              <w:t xml:space="preserve"> </w:t>
            </w:r>
            <w:r w:rsidRPr="00E075F7">
              <w:t>some dysgammaglobulinemias, and autoimmune disorders.</w:t>
            </w:r>
            <w:r>
              <w:t xml:space="preserve"> </w:t>
            </w:r>
            <w:r w:rsidRPr="00E075F7">
              <w:t>Increased monoclonal IgG levels are associated with multiple</w:t>
            </w:r>
            <w:r>
              <w:t xml:space="preserve"> </w:t>
            </w:r>
            <w:r w:rsidRPr="00E075F7">
              <w:t>myeloma (IgG type), lymphomas, and leukemia.</w:t>
            </w:r>
          </w:p>
          <w:p w14:paraId="70C0EA0D" w14:textId="77777777" w:rsidR="00E075F7" w:rsidRDefault="00E075F7" w:rsidP="00E075F7"/>
          <w:p w14:paraId="33DFF11B" w14:textId="77777777" w:rsidR="00E075F7" w:rsidRDefault="00E075F7" w:rsidP="00E075F7">
            <w:pPr>
              <w:rPr>
                <w:b/>
              </w:rPr>
            </w:pPr>
            <w:r>
              <w:rPr>
                <w:b/>
              </w:rPr>
              <w:t>IgM</w:t>
            </w:r>
          </w:p>
          <w:p w14:paraId="2070E205" w14:textId="07B67495" w:rsidR="00E075F7" w:rsidRDefault="00E075F7" w:rsidP="00E075F7">
            <w:r>
              <w:t xml:space="preserve">IgM, primarily present as a pentamer, is the first immunoglobulin class produced during an initial immune response and antigen- IgM complexes actively fix complement. The large molecular size of the pentamer enables direct cross-linking and agglutination of particulate and cellular antigens. Because IgM is involved in primary immune response, presence of IgM is useful in assessing whether a </w:t>
            </w:r>
            <w:r w:rsidR="00FF017F">
              <w:t>p</w:t>
            </w:r>
            <w:r>
              <w:t>articular infection is acute (IgM present) or chronic (IgG predominate class present). Additionally, IgM is the first immunoglobulin class to be synthesized by a fetus or newborn and IgM antibodies do not cross the placenta.</w:t>
            </w:r>
          </w:p>
          <w:p w14:paraId="15A4B37E" w14:textId="342330F3" w:rsidR="00E075F7" w:rsidRDefault="00E075F7" w:rsidP="00E075F7">
            <w:r>
              <w:t>Polyclonal IgM increases may indicate a viral infection, such as viral hepatitis or infectious mononucleosis, or the early response to bacterial or parasitic infection. Levels are often increased in</w:t>
            </w:r>
            <w:r w:rsidR="00FF017F">
              <w:t xml:space="preserve"> </w:t>
            </w:r>
            <w:r>
              <w:t>rheumatoid arthritis, chronic hepatocellular disease, and other chronic disorders. Elevated levels are also seen with hyper-IgM dysgammaglobulinemia, active sarcoidosis, collagen vascular disease, and nephrotic syndrome. Monoclonal IgM increases are seen in Waldenstrom’s macroglobulinemia, malignant lymphoma, reticulosis, and cold agglutinin hemolysis disease. Small IgM monoclonal bands can accompany a variety of neoplasms, particularly of the GI tract.</w:t>
            </w:r>
          </w:p>
          <w:p w14:paraId="471E4250" w14:textId="77777777" w:rsidR="00E075F7" w:rsidRDefault="00E075F7" w:rsidP="00E075F7"/>
          <w:p w14:paraId="3131605E" w14:textId="3B6B008F" w:rsidR="00E075F7" w:rsidRPr="00E075F7" w:rsidRDefault="00E075F7" w:rsidP="00E075F7">
            <w:r>
              <w:t>Decreased IgM levels are usually not due to primary IgM deficiency. Secondary IgM deficiency may be associated with IgA or IgG type multiple myeloma, protein-losing enteropathies, burns, or immunosuppressive therapy. IgM deficiency is associated with increased, recurrent infections.</w:t>
            </w:r>
          </w:p>
          <w:p w14:paraId="5CCFFF86" w14:textId="3014FD77" w:rsidR="00850A80" w:rsidRPr="00370B0F" w:rsidRDefault="00850A80" w:rsidP="00850A80"/>
        </w:tc>
      </w:tr>
      <w:tr w:rsidR="00E3253B" w14:paraId="5CCFFF8A" w14:textId="77777777" w:rsidTr="00504F3B">
        <w:trPr>
          <w:trHeight w:val="450"/>
          <w:tblHeader/>
        </w:trPr>
        <w:tc>
          <w:tcPr>
            <w:tcW w:w="1800" w:type="dxa"/>
            <w:tcBorders>
              <w:top w:val="nil"/>
              <w:left w:val="nil"/>
              <w:bottom w:val="nil"/>
              <w:right w:val="nil"/>
            </w:tcBorders>
          </w:tcPr>
          <w:p w14:paraId="5CCFFF88" w14:textId="6EE2DDF0" w:rsidR="00E3253B" w:rsidRPr="00C00B65" w:rsidRDefault="00E3253B">
            <w:pPr>
              <w:rPr>
                <w:rFonts w:cs="Arial"/>
                <w:b/>
                <w:bCs/>
                <w:color w:val="0000FF"/>
                <w:szCs w:val="20"/>
              </w:rPr>
            </w:pPr>
            <w:r w:rsidRPr="00C00B65">
              <w:rPr>
                <w:rFonts w:cs="Arial"/>
                <w:b/>
                <w:bCs/>
                <w:color w:val="0000FF"/>
                <w:szCs w:val="20"/>
              </w:rPr>
              <w:lastRenderedPageBreak/>
              <w:t>Analyzer</w:t>
            </w:r>
          </w:p>
        </w:tc>
        <w:tc>
          <w:tcPr>
            <w:tcW w:w="9360" w:type="dxa"/>
            <w:gridSpan w:val="4"/>
            <w:tcBorders>
              <w:top w:val="single" w:sz="18" w:space="0" w:color="BFBFBF"/>
              <w:left w:val="nil"/>
              <w:bottom w:val="single" w:sz="18" w:space="0" w:color="BFBFBF"/>
              <w:right w:val="nil"/>
            </w:tcBorders>
          </w:tcPr>
          <w:p w14:paraId="5CBF0BF3" w14:textId="4621D345"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w:t>
            </w:r>
            <w:r w:rsidR="008B3B58">
              <w:rPr>
                <w:rFonts w:cs="Arial"/>
                <w:b/>
                <w:bCs/>
                <w:color w:val="7030A0"/>
                <w:szCs w:val="20"/>
              </w:rPr>
              <w:t>ty ci</w:t>
            </w:r>
            <w:r w:rsidR="00E075F7">
              <w:rPr>
                <w:rFonts w:cs="Arial"/>
                <w:b/>
                <w:bCs/>
                <w:color w:val="7030A0"/>
                <w:szCs w:val="20"/>
              </w:rPr>
              <w:t xml:space="preserve"> (Sunquest method code: MAC</w:t>
            </w:r>
            <w:r>
              <w:rPr>
                <w:rFonts w:cs="Arial"/>
                <w:b/>
                <w:bCs/>
                <w:color w:val="7030A0"/>
                <w:szCs w:val="20"/>
              </w:rPr>
              <w:t>C)</w:t>
            </w:r>
          </w:p>
          <w:p w14:paraId="586716E0"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00CA723F">
              <w:rPr>
                <w:rFonts w:cs="Arial"/>
                <w:b/>
                <w:bCs/>
                <w:color w:val="984806" w:themeColor="accent6" w:themeShade="80"/>
                <w:szCs w:val="20"/>
              </w:rPr>
              <w:t xml:space="preserve"> (Sunquest method code: SALIC</w:t>
            </w:r>
            <w:r w:rsidRPr="00DC7421">
              <w:rPr>
                <w:rFonts w:cs="Arial"/>
                <w:b/>
                <w:bCs/>
                <w:color w:val="984806" w:themeColor="accent6" w:themeShade="80"/>
                <w:szCs w:val="20"/>
              </w:rPr>
              <w:t>)</w:t>
            </w:r>
          </w:p>
          <w:p w14:paraId="5CCFFF89" w14:textId="328B4013" w:rsidR="00E075F7" w:rsidRPr="008B3B58" w:rsidRDefault="008B3B58" w:rsidP="006B78CE">
            <w:pPr>
              <w:pStyle w:val="BodyText2"/>
              <w:spacing w:after="60" w:line="240" w:lineRule="auto"/>
              <w:rPr>
                <w:rFonts w:cs="Arial"/>
                <w:bCs/>
                <w:szCs w:val="20"/>
              </w:rPr>
            </w:pPr>
            <w:r w:rsidRPr="008B3B58">
              <w:rPr>
                <w:rFonts w:cs="Arial"/>
                <w:bCs/>
                <w:szCs w:val="20"/>
              </w:rPr>
              <w:t>Backup: Alinity c on the opposite campus.</w:t>
            </w:r>
          </w:p>
        </w:tc>
      </w:tr>
      <w:tr w:rsidR="00E3253B" w14:paraId="5CCFFF8D" w14:textId="77777777" w:rsidTr="00A7122C">
        <w:trPr>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780FC9D0" w14:textId="741B5A60" w:rsidR="00370B0F" w:rsidRDefault="00AB561A" w:rsidP="00504F3B">
            <w:r w:rsidRPr="00E075F7">
              <w:rPr>
                <w:b/>
              </w:rPr>
              <w:t>IGA</w:t>
            </w:r>
            <w:r w:rsidR="00E075F7">
              <w:t>: Immunoglobulin A</w:t>
            </w:r>
          </w:p>
          <w:p w14:paraId="10BE21A2" w14:textId="7598705B" w:rsidR="00E075F7" w:rsidRDefault="00E075F7" w:rsidP="00504F3B">
            <w:r w:rsidRPr="00E075F7">
              <w:rPr>
                <w:b/>
              </w:rPr>
              <w:t>IGG</w:t>
            </w:r>
            <w:r>
              <w:t>: Immunoglobulin G</w:t>
            </w:r>
          </w:p>
          <w:p w14:paraId="014428F2" w14:textId="77777777" w:rsidR="00E075F7" w:rsidRDefault="00E075F7" w:rsidP="00504F3B">
            <w:r w:rsidRPr="00E075F7">
              <w:rPr>
                <w:b/>
              </w:rPr>
              <w:t>IGM</w:t>
            </w:r>
            <w:r>
              <w:t>: Immunoglobulin M</w:t>
            </w:r>
          </w:p>
          <w:p w14:paraId="5CCFFF8C" w14:textId="17D8DCB9" w:rsidR="00A7122C" w:rsidRPr="00504F3B" w:rsidRDefault="00A7122C" w:rsidP="00504F3B"/>
        </w:tc>
      </w:tr>
      <w:tr w:rsidR="00E3253B" w14:paraId="5CCFFFA3" w14:textId="77777777" w:rsidTr="007132A9">
        <w:trPr>
          <w:tblHeader/>
        </w:trPr>
        <w:tc>
          <w:tcPr>
            <w:tcW w:w="1800" w:type="dxa"/>
            <w:tcBorders>
              <w:top w:val="nil"/>
              <w:left w:val="nil"/>
              <w:bottom w:val="nil"/>
              <w:right w:val="nil"/>
            </w:tcBorders>
          </w:tcPr>
          <w:p w14:paraId="5CCFFF8E" w14:textId="691CFB12"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34021B1C" w14:textId="6D54302D"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A7122C" w:rsidRPr="00A7122C">
              <w:rPr>
                <w:rFonts w:cs="Arial"/>
                <w:szCs w:val="20"/>
              </w:rPr>
              <w:t>Lithium Heparin, with or without gel</w:t>
            </w:r>
          </w:p>
          <w:p w14:paraId="60FE11B0" w14:textId="54E4BFA3" w:rsidR="0017089C" w:rsidRPr="009475C8" w:rsidRDefault="0017089C">
            <w:pPr>
              <w:rPr>
                <w:rFonts w:cs="Arial"/>
                <w:b/>
                <w:szCs w:val="20"/>
              </w:rPr>
            </w:pPr>
            <w:r w:rsidRPr="009475C8">
              <w:rPr>
                <w:rFonts w:cs="Arial"/>
                <w:b/>
                <w:szCs w:val="20"/>
              </w:rPr>
              <w:t>Alternative:</w:t>
            </w:r>
            <w:r w:rsidR="00FC5871">
              <w:rPr>
                <w:rFonts w:cs="Arial"/>
                <w:b/>
                <w:szCs w:val="20"/>
              </w:rPr>
              <w:t xml:space="preserve"> </w:t>
            </w:r>
            <w:r w:rsidR="00A7122C">
              <w:rPr>
                <w:rFonts w:cs="Arial"/>
                <w:szCs w:val="20"/>
              </w:rPr>
              <w:t>Serum with or without gel, Sodium Heparin</w:t>
            </w:r>
          </w:p>
          <w:p w14:paraId="34F12611" w14:textId="77777777" w:rsidR="0017089C" w:rsidRPr="00DC7421" w:rsidRDefault="0017089C">
            <w:pPr>
              <w:rPr>
                <w:rFonts w:cs="Arial"/>
                <w:szCs w:val="20"/>
              </w:rPr>
            </w:pPr>
          </w:p>
          <w:p w14:paraId="5CCFFF96" w14:textId="6698ADB9"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503B63">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503B63">
              <w:rPr>
                <w:rFonts w:ascii="Arial" w:hAnsi="Arial" w:cs="Arial"/>
                <w:bCs/>
                <w:sz w:val="20"/>
                <w:szCs w:val="20"/>
              </w:rPr>
              <w:t>0.2</w:t>
            </w:r>
            <w:r w:rsidR="00A7122C">
              <w:rPr>
                <w:rFonts w:ascii="Arial" w:hAnsi="Arial" w:cs="Arial"/>
                <w:bCs/>
                <w:sz w:val="20"/>
                <w:szCs w:val="20"/>
              </w:rPr>
              <w:t xml:space="preserve">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55F8AB1A" w:rsidR="0017089C" w:rsidRPr="009475C8" w:rsidRDefault="0017089C">
            <w:pPr>
              <w:pStyle w:val="Header"/>
              <w:tabs>
                <w:tab w:val="clear" w:pos="4320"/>
                <w:tab w:val="clear" w:pos="8640"/>
              </w:tabs>
              <w:rPr>
                <w:rFonts w:cs="Arial"/>
                <w:b/>
                <w:szCs w:val="20"/>
              </w:rPr>
            </w:pPr>
            <w:r w:rsidRPr="009475C8">
              <w:rPr>
                <w:rFonts w:cs="Arial"/>
                <w:b/>
                <w:szCs w:val="20"/>
              </w:rPr>
              <w:t>20 to 25°C</w:t>
            </w:r>
            <w:r w:rsidR="00437425" w:rsidRPr="009475C8">
              <w:rPr>
                <w:rFonts w:cs="Arial"/>
                <w:b/>
                <w:szCs w:val="20"/>
              </w:rPr>
              <w:tab/>
            </w:r>
            <w:r w:rsidR="00FC5871" w:rsidRPr="00FC5871">
              <w:rPr>
                <w:rFonts w:cs="Arial"/>
                <w:szCs w:val="20"/>
              </w:rPr>
              <w:t>7 Days</w:t>
            </w:r>
            <w:r w:rsidR="00FC5871">
              <w:rPr>
                <w:rFonts w:cs="Arial"/>
                <w:b/>
                <w:szCs w:val="20"/>
              </w:rPr>
              <w:t xml:space="preserve"> </w:t>
            </w:r>
          </w:p>
          <w:p w14:paraId="5CCFFF99" w14:textId="29638A4A" w:rsidR="00E3253B" w:rsidRPr="00FC5871" w:rsidRDefault="00BD0AE4">
            <w:pPr>
              <w:pStyle w:val="Header"/>
              <w:tabs>
                <w:tab w:val="clear" w:pos="4320"/>
                <w:tab w:val="clear" w:pos="8640"/>
              </w:tabs>
              <w:rPr>
                <w:rFonts w:cs="Arial"/>
                <w:szCs w:val="20"/>
              </w:rPr>
            </w:pPr>
            <w:r w:rsidRPr="009475C8">
              <w:rPr>
                <w:rFonts w:cs="Arial"/>
                <w:b/>
                <w:szCs w:val="20"/>
              </w:rPr>
              <w:t>2 to 8°C</w:t>
            </w:r>
            <w:r w:rsidR="00437425" w:rsidRPr="009475C8">
              <w:rPr>
                <w:rFonts w:cs="Arial"/>
                <w:b/>
                <w:szCs w:val="20"/>
              </w:rPr>
              <w:tab/>
            </w:r>
            <w:r w:rsidR="00A53697">
              <w:rPr>
                <w:rFonts w:cs="Arial"/>
                <w:szCs w:val="20"/>
              </w:rPr>
              <w:t>7 D</w:t>
            </w:r>
            <w:r w:rsidR="00FC5871" w:rsidRPr="00FC5871">
              <w:rPr>
                <w:rFonts w:cs="Arial"/>
                <w:szCs w:val="20"/>
              </w:rPr>
              <w:t>ays</w:t>
            </w:r>
          </w:p>
          <w:p w14:paraId="594E4A3A" w14:textId="3CA8B939"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437425">
              <w:rPr>
                <w:rFonts w:cs="Arial"/>
                <w:szCs w:val="20"/>
              </w:rPr>
              <w:tab/>
            </w:r>
            <w:r w:rsidR="00FC5871">
              <w:rPr>
                <w:rFonts w:cs="Arial"/>
                <w:szCs w:val="20"/>
              </w:rPr>
              <w:t>6 Month</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2292271B" w14:textId="77777777" w:rsidR="00A7122C" w:rsidRPr="00A7122C" w:rsidRDefault="00A7122C" w:rsidP="00A7122C">
            <w:pPr>
              <w:numPr>
                <w:ilvl w:val="0"/>
                <w:numId w:val="26"/>
              </w:numPr>
              <w:jc w:val="both"/>
              <w:rPr>
                <w:rFonts w:cs="Arial"/>
                <w:szCs w:val="20"/>
              </w:rPr>
            </w:pPr>
            <w:r w:rsidRPr="00A7122C">
              <w:rPr>
                <w:rFonts w:cs="Arial"/>
                <w:szCs w:val="20"/>
              </w:rPr>
              <w:t>Whole blood specimens should be centrifuged following complete clot formation, according to Specimen Processing procedures prior to analysis.</w:t>
            </w:r>
          </w:p>
          <w:p w14:paraId="5BF2F24D" w14:textId="77777777" w:rsidR="00A7122C" w:rsidRPr="00A7122C" w:rsidRDefault="00A7122C" w:rsidP="00A7122C">
            <w:pPr>
              <w:numPr>
                <w:ilvl w:val="0"/>
                <w:numId w:val="26"/>
              </w:numPr>
              <w:jc w:val="both"/>
              <w:rPr>
                <w:rFonts w:cs="Arial"/>
                <w:szCs w:val="20"/>
              </w:rPr>
            </w:pPr>
            <w:r w:rsidRPr="00A7122C">
              <w:rPr>
                <w:rFonts w:cs="Arial"/>
                <w:szCs w:val="20"/>
              </w:rPr>
              <w:t>Serum or plasma should be physically separated from cells as soon as possible with a maximum limit of two hours from the time of collection.</w:t>
            </w:r>
          </w:p>
          <w:p w14:paraId="1246565B" w14:textId="77777777" w:rsidR="00A7122C" w:rsidRPr="00A7122C" w:rsidRDefault="00A7122C" w:rsidP="00A7122C">
            <w:pPr>
              <w:numPr>
                <w:ilvl w:val="0"/>
                <w:numId w:val="26"/>
              </w:numPr>
              <w:jc w:val="both"/>
              <w:rPr>
                <w:rFonts w:cs="Arial"/>
                <w:szCs w:val="20"/>
              </w:rPr>
            </w:pPr>
            <w:r w:rsidRPr="00A7122C">
              <w:rPr>
                <w:rFonts w:cs="Arial"/>
                <w:szCs w:val="20"/>
              </w:rPr>
              <w:t xml:space="preserve">Specimens should be free of particulate matter. </w:t>
            </w:r>
          </w:p>
          <w:p w14:paraId="2F6BA77E" w14:textId="77777777" w:rsidR="00A7122C" w:rsidRPr="00A7122C" w:rsidRDefault="00A7122C" w:rsidP="00A7122C">
            <w:pPr>
              <w:numPr>
                <w:ilvl w:val="0"/>
                <w:numId w:val="26"/>
              </w:numPr>
              <w:jc w:val="both"/>
              <w:rPr>
                <w:rFonts w:cs="Arial"/>
                <w:szCs w:val="20"/>
              </w:rPr>
            </w:pPr>
            <w:r w:rsidRPr="00A7122C">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14:paraId="50055CB9" w14:textId="77777777" w:rsidR="00A7122C" w:rsidRPr="00A7122C" w:rsidRDefault="00A7122C" w:rsidP="00A7122C">
            <w:pPr>
              <w:numPr>
                <w:ilvl w:val="0"/>
                <w:numId w:val="26"/>
              </w:numPr>
              <w:jc w:val="both"/>
              <w:rPr>
                <w:rFonts w:cs="Arial"/>
                <w:szCs w:val="20"/>
              </w:rPr>
            </w:pPr>
            <w:r w:rsidRPr="00A7122C">
              <w:rPr>
                <w:rFonts w:cs="Arial"/>
                <w:szCs w:val="20"/>
              </w:rPr>
              <w:t xml:space="preserve">  Architect and Alinity systems utilize a specimen level detect mechanism, so special racks specific to tube-type are not required.  </w:t>
            </w:r>
          </w:p>
          <w:p w14:paraId="78C2F7C6" w14:textId="77777777" w:rsidR="00A7122C" w:rsidRPr="00A7122C" w:rsidRDefault="00A7122C" w:rsidP="00A7122C">
            <w:pPr>
              <w:numPr>
                <w:ilvl w:val="0"/>
                <w:numId w:val="26"/>
              </w:numPr>
              <w:jc w:val="both"/>
              <w:rPr>
                <w:rFonts w:cs="Arial"/>
                <w:szCs w:val="20"/>
              </w:rPr>
            </w:pPr>
            <w:r w:rsidRPr="00A7122C">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7E4D4B8D" w:rsidR="007B410A" w:rsidRPr="00A7122C"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76586CEF" w:rsidR="007B410A" w:rsidRPr="00DC7421" w:rsidRDefault="00A7122C" w:rsidP="007B410A">
            <w:pPr>
              <w:autoSpaceDE w:val="0"/>
              <w:autoSpaceDN w:val="0"/>
              <w:adjustRightInd w:val="0"/>
              <w:spacing w:after="208"/>
              <w:rPr>
                <w:rFonts w:cs="Arial"/>
                <w:color w:val="000000"/>
                <w:szCs w:val="20"/>
              </w:rPr>
            </w:pPr>
            <w:r w:rsidRPr="00A53697">
              <w:rPr>
                <w:rFonts w:cs="Arial"/>
                <w:b/>
                <w:color w:val="000000"/>
                <w:szCs w:val="20"/>
              </w:rPr>
              <w:t>IgA</w:t>
            </w:r>
            <w:r>
              <w:rPr>
                <w:rFonts w:cs="Arial"/>
                <w:color w:val="000000"/>
                <w:szCs w:val="20"/>
              </w:rPr>
              <w:t xml:space="preserve">: </w:t>
            </w:r>
            <w:r w:rsidR="007B410A" w:rsidRPr="00DC7421">
              <w:rPr>
                <w:rFonts w:cs="Arial"/>
                <w:color w:val="000000"/>
                <w:szCs w:val="20"/>
              </w:rPr>
              <w:t>Upon receipt,</w:t>
            </w:r>
            <w:r w:rsidR="0081197E">
              <w:rPr>
                <w:rFonts w:cs="Arial"/>
                <w:color w:val="000000"/>
                <w:szCs w:val="20"/>
              </w:rPr>
              <w:t xml:space="preserve"> </w:t>
            </w:r>
            <w:r w:rsidR="007B410A" w:rsidRPr="00DC7421">
              <w:rPr>
                <w:rFonts w:cs="Arial"/>
                <w:color w:val="000000"/>
                <w:szCs w:val="20"/>
              </w:rPr>
              <w:t>place reagent cartrid</w:t>
            </w:r>
            <w:r w:rsidR="007B410A">
              <w:rPr>
                <w:rFonts w:cs="Arial"/>
                <w:color w:val="000000"/>
                <w:szCs w:val="20"/>
              </w:rPr>
              <w:t xml:space="preserve">ges in an upright position for </w:t>
            </w:r>
            <w:r w:rsidR="00503B63">
              <w:rPr>
                <w:rFonts w:cs="Arial"/>
                <w:color w:val="000000"/>
                <w:szCs w:val="20"/>
              </w:rPr>
              <w:t>8</w:t>
            </w:r>
            <w:r w:rsidR="007B410A">
              <w:rPr>
                <w:rFonts w:cs="Arial"/>
                <w:color w:val="000000"/>
                <w:szCs w:val="20"/>
              </w:rPr>
              <w:t xml:space="preserve"> hour</w:t>
            </w:r>
            <w:r w:rsidR="007B410A" w:rsidRPr="00DC7421">
              <w:rPr>
                <w:rFonts w:cs="Arial"/>
                <w:color w:val="000000"/>
                <w:szCs w:val="20"/>
              </w:rPr>
              <w:t xml:space="preserve"> before use to allow bubbles that may have formed to dissipate. </w:t>
            </w:r>
          </w:p>
          <w:p w14:paraId="666CE016" w14:textId="0E2390E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503B63">
              <w:rPr>
                <w:rFonts w:cs="Arial"/>
                <w:color w:val="000000"/>
                <w:szCs w:val="20"/>
              </w:rPr>
              <w:t>1</w:t>
            </w:r>
            <w:r w:rsidRPr="00DC7421">
              <w:rPr>
                <w:rFonts w:cs="Arial"/>
                <w:color w:val="000000"/>
                <w:szCs w:val="20"/>
              </w:rPr>
              <w:t xml:space="preserve"> hour before use to allow bubbles that may have formed to dissipate. </w:t>
            </w:r>
          </w:p>
          <w:p w14:paraId="5C610010" w14:textId="673E6736" w:rsidR="00A53697" w:rsidRPr="00A53697" w:rsidRDefault="00A7122C" w:rsidP="00A53697">
            <w:pPr>
              <w:autoSpaceDE w:val="0"/>
              <w:autoSpaceDN w:val="0"/>
              <w:adjustRightInd w:val="0"/>
              <w:spacing w:after="208"/>
              <w:rPr>
                <w:rFonts w:cs="Arial"/>
                <w:color w:val="000000"/>
                <w:szCs w:val="20"/>
              </w:rPr>
            </w:pPr>
            <w:r w:rsidRPr="00A53697">
              <w:rPr>
                <w:rFonts w:cs="Arial"/>
                <w:b/>
                <w:color w:val="000000"/>
                <w:szCs w:val="20"/>
              </w:rPr>
              <w:t>IgG:</w:t>
            </w:r>
            <w:r>
              <w:rPr>
                <w:rFonts w:cs="Arial"/>
                <w:color w:val="000000"/>
                <w:szCs w:val="20"/>
              </w:rPr>
              <w:t xml:space="preserve"> </w:t>
            </w:r>
            <w:r w:rsidR="00A53697" w:rsidRPr="00A53697">
              <w:rPr>
                <w:rFonts w:cs="Arial"/>
                <w:color w:val="000000"/>
                <w:szCs w:val="20"/>
              </w:rPr>
              <w:t>Upon receipt, place reagent cartridges in an upright position</w:t>
            </w:r>
            <w:r w:rsidR="00A53697">
              <w:rPr>
                <w:rFonts w:cs="Arial"/>
                <w:color w:val="000000"/>
                <w:szCs w:val="20"/>
              </w:rPr>
              <w:t xml:space="preserve"> </w:t>
            </w:r>
            <w:r w:rsidR="00A53697" w:rsidRPr="00A53697">
              <w:rPr>
                <w:rFonts w:cs="Arial"/>
                <w:color w:val="000000"/>
                <w:szCs w:val="20"/>
              </w:rPr>
              <w:t>for 1 hour before use to allow bubbles that may have formed to</w:t>
            </w:r>
            <w:r w:rsidR="00A53697">
              <w:rPr>
                <w:rFonts w:cs="Arial"/>
                <w:color w:val="000000"/>
                <w:szCs w:val="20"/>
              </w:rPr>
              <w:t xml:space="preserve"> </w:t>
            </w:r>
            <w:r w:rsidR="00A53697" w:rsidRPr="00A53697">
              <w:rPr>
                <w:rFonts w:cs="Arial"/>
                <w:color w:val="000000"/>
                <w:szCs w:val="20"/>
              </w:rPr>
              <w:t>dissipate.</w:t>
            </w:r>
          </w:p>
          <w:p w14:paraId="395811D3" w14:textId="63BB2680" w:rsidR="00A7122C" w:rsidRDefault="00A53697" w:rsidP="00A53697">
            <w:pPr>
              <w:autoSpaceDE w:val="0"/>
              <w:autoSpaceDN w:val="0"/>
              <w:adjustRightInd w:val="0"/>
              <w:spacing w:after="208"/>
              <w:rPr>
                <w:rFonts w:cs="Arial"/>
                <w:color w:val="000000"/>
                <w:szCs w:val="20"/>
              </w:rPr>
            </w:pPr>
            <w:r w:rsidRPr="00A53697">
              <w:rPr>
                <w:rFonts w:cs="Arial"/>
                <w:color w:val="000000"/>
                <w:szCs w:val="20"/>
              </w:rPr>
              <w:t>If a reagent cartridge is dropped, place in an upright position for</w:t>
            </w:r>
            <w:r>
              <w:rPr>
                <w:rFonts w:cs="Arial"/>
                <w:color w:val="000000"/>
                <w:szCs w:val="20"/>
              </w:rPr>
              <w:t xml:space="preserve"> </w:t>
            </w:r>
            <w:r w:rsidRPr="00A53697">
              <w:rPr>
                <w:rFonts w:cs="Arial"/>
                <w:color w:val="000000"/>
                <w:szCs w:val="20"/>
              </w:rPr>
              <w:t>8 hours before use to allow bubbles that may have formed to</w:t>
            </w:r>
            <w:r>
              <w:rPr>
                <w:rFonts w:cs="Arial"/>
                <w:color w:val="000000"/>
                <w:szCs w:val="20"/>
              </w:rPr>
              <w:t xml:space="preserve"> </w:t>
            </w:r>
            <w:r w:rsidRPr="00A53697">
              <w:rPr>
                <w:rFonts w:cs="Arial"/>
                <w:color w:val="000000"/>
                <w:szCs w:val="20"/>
              </w:rPr>
              <w:t>dissipate.</w:t>
            </w:r>
          </w:p>
          <w:p w14:paraId="56F808CB" w14:textId="6F8675A8" w:rsidR="00A53697" w:rsidRPr="00A53697" w:rsidRDefault="00A7122C" w:rsidP="00A53697">
            <w:pPr>
              <w:autoSpaceDE w:val="0"/>
              <w:autoSpaceDN w:val="0"/>
              <w:adjustRightInd w:val="0"/>
              <w:spacing w:after="208"/>
              <w:rPr>
                <w:rFonts w:cs="Arial"/>
                <w:color w:val="000000"/>
                <w:szCs w:val="20"/>
              </w:rPr>
            </w:pPr>
            <w:r w:rsidRPr="00A53697">
              <w:rPr>
                <w:rFonts w:cs="Arial"/>
                <w:b/>
                <w:color w:val="000000"/>
                <w:szCs w:val="20"/>
              </w:rPr>
              <w:t>IgM:</w:t>
            </w:r>
            <w:r w:rsidR="00A53697">
              <w:t xml:space="preserve"> </w:t>
            </w:r>
            <w:r w:rsidR="00A53697" w:rsidRPr="00A53697">
              <w:rPr>
                <w:rFonts w:cs="Arial"/>
                <w:color w:val="000000"/>
                <w:szCs w:val="20"/>
              </w:rPr>
              <w:t>Upon receipt, place reagent ca</w:t>
            </w:r>
            <w:r w:rsidR="00A53697">
              <w:rPr>
                <w:rFonts w:cs="Arial"/>
                <w:color w:val="000000"/>
                <w:szCs w:val="20"/>
              </w:rPr>
              <w:t xml:space="preserve">rtridges in an upright position </w:t>
            </w:r>
            <w:r w:rsidR="00A53697" w:rsidRPr="00A53697">
              <w:rPr>
                <w:rFonts w:cs="Arial"/>
                <w:color w:val="000000"/>
                <w:szCs w:val="20"/>
              </w:rPr>
              <w:t>for 1 hour before use to allow bubbles that may have formed to</w:t>
            </w:r>
            <w:r w:rsidR="00A53697">
              <w:rPr>
                <w:rFonts w:cs="Arial"/>
                <w:color w:val="000000"/>
                <w:szCs w:val="20"/>
              </w:rPr>
              <w:t xml:space="preserve"> </w:t>
            </w:r>
            <w:r w:rsidR="00A53697" w:rsidRPr="00A53697">
              <w:rPr>
                <w:rFonts w:cs="Arial"/>
                <w:color w:val="000000"/>
                <w:szCs w:val="20"/>
              </w:rPr>
              <w:t>dissipate.</w:t>
            </w:r>
          </w:p>
          <w:p w14:paraId="7511E158" w14:textId="0BAC051B" w:rsidR="00A53697" w:rsidRDefault="00A53697" w:rsidP="0081197E">
            <w:pPr>
              <w:autoSpaceDE w:val="0"/>
              <w:autoSpaceDN w:val="0"/>
              <w:adjustRightInd w:val="0"/>
              <w:spacing w:after="208"/>
              <w:rPr>
                <w:rFonts w:cs="Arial"/>
                <w:color w:val="000000"/>
                <w:szCs w:val="20"/>
              </w:rPr>
            </w:pPr>
            <w:r w:rsidRPr="00A53697">
              <w:rPr>
                <w:rFonts w:cs="Arial"/>
                <w:color w:val="000000"/>
                <w:szCs w:val="20"/>
              </w:rPr>
              <w:t>If a reagent cartridge is droppe</w:t>
            </w:r>
            <w:r>
              <w:rPr>
                <w:rFonts w:cs="Arial"/>
                <w:color w:val="000000"/>
                <w:szCs w:val="20"/>
              </w:rPr>
              <w:t xml:space="preserve">d, place in an upright position </w:t>
            </w:r>
            <w:r w:rsidRPr="00A53697">
              <w:rPr>
                <w:rFonts w:cs="Arial"/>
                <w:color w:val="000000"/>
                <w:szCs w:val="20"/>
              </w:rPr>
              <w:t>for 1 hour before use to allow bubbles that may have f</w:t>
            </w:r>
            <w:r>
              <w:rPr>
                <w:rFonts w:cs="Arial"/>
                <w:color w:val="000000"/>
                <w:szCs w:val="20"/>
              </w:rPr>
              <w:t xml:space="preserve">ormed to </w:t>
            </w:r>
            <w:r w:rsidRPr="00A53697">
              <w:rPr>
                <w:rFonts w:cs="Arial"/>
                <w:color w:val="000000"/>
                <w:szCs w:val="20"/>
              </w:rPr>
              <w:t>dissipate.</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4A6B4B3E"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7777777"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D258B7">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D258B7">
              <w:tc>
                <w:tcPr>
                  <w:tcW w:w="2857" w:type="dxa"/>
                  <w:vAlign w:val="center"/>
                </w:tcPr>
                <w:p w14:paraId="04BD94E7" w14:textId="01DFB749" w:rsidR="0081197E" w:rsidRPr="00A53697" w:rsidRDefault="00A53697" w:rsidP="00115DD6">
                  <w:pPr>
                    <w:autoSpaceDE w:val="0"/>
                    <w:autoSpaceDN w:val="0"/>
                    <w:adjustRightInd w:val="0"/>
                    <w:rPr>
                      <w:rFonts w:cs="Arial"/>
                      <w:szCs w:val="20"/>
                    </w:rPr>
                  </w:pPr>
                  <w:r w:rsidRPr="00A53697">
                    <w:rPr>
                      <w:rFonts w:cs="Arial"/>
                      <w:szCs w:val="20"/>
                    </w:rPr>
                    <w:t xml:space="preserve">Abbott Alinity c </w:t>
                  </w:r>
                  <w:r w:rsidR="00F63AEE" w:rsidRPr="00A53697">
                    <w:rPr>
                      <w:rFonts w:cs="Arial"/>
                      <w:szCs w:val="20"/>
                    </w:rPr>
                    <w:t>Immunoglobulin A Reagent Kit</w:t>
                  </w:r>
                </w:p>
              </w:tc>
              <w:tc>
                <w:tcPr>
                  <w:tcW w:w="1710" w:type="dxa"/>
                  <w:vAlign w:val="center"/>
                </w:tcPr>
                <w:p w14:paraId="78062055" w14:textId="76D1B8BB" w:rsidR="0081197E" w:rsidRPr="00A53697" w:rsidRDefault="00F63AEE" w:rsidP="0081197E">
                  <w:pPr>
                    <w:pStyle w:val="BodyText"/>
                    <w:tabs>
                      <w:tab w:val="left" w:pos="3240"/>
                    </w:tabs>
                    <w:rPr>
                      <w:rFonts w:cs="Arial"/>
                      <w:szCs w:val="20"/>
                    </w:rPr>
                  </w:pPr>
                  <w:r w:rsidRPr="00A53697">
                    <w:rPr>
                      <w:rFonts w:cs="Arial"/>
                      <w:bCs/>
                      <w:szCs w:val="20"/>
                    </w:rPr>
                    <w:t>09P6120</w:t>
                  </w:r>
                </w:p>
              </w:tc>
              <w:tc>
                <w:tcPr>
                  <w:tcW w:w="4533" w:type="dxa"/>
                  <w:vAlign w:val="center"/>
                </w:tcPr>
                <w:p w14:paraId="1E13427C" w14:textId="7FF54105" w:rsidR="0081197E" w:rsidRPr="00A53697" w:rsidRDefault="0081197E" w:rsidP="0081197E">
                  <w:pPr>
                    <w:pStyle w:val="Reagents"/>
                    <w:spacing w:after="80"/>
                    <w:rPr>
                      <w:rFonts w:ascii="Arial" w:eastAsia="HelenPro-Regular" w:hAnsi="Arial" w:cs="Arial"/>
                    </w:rPr>
                  </w:pPr>
                  <w:r w:rsidRPr="00A53697">
                    <w:rPr>
                      <w:rFonts w:ascii="Arial" w:hAnsi="Arial" w:cs="Arial"/>
                      <w:bCs/>
                    </w:rPr>
                    <w:t xml:space="preserve">Store at: </w:t>
                  </w:r>
                  <w:r w:rsidR="00F63AEE" w:rsidRPr="00A53697">
                    <w:rPr>
                      <w:rFonts w:ascii="Arial" w:hAnsi="Arial" w:cs="Arial"/>
                      <w:bCs/>
                    </w:rPr>
                    <w:t>2 to 8°C</w:t>
                  </w:r>
                </w:p>
                <w:p w14:paraId="188F00FD" w14:textId="7A2F0818" w:rsidR="00115DD6" w:rsidRPr="00A53697" w:rsidRDefault="0081197E" w:rsidP="0081197E">
                  <w:pPr>
                    <w:pStyle w:val="Reagents"/>
                    <w:spacing w:after="80"/>
                    <w:rPr>
                      <w:rFonts w:ascii="Arial" w:hAnsi="Arial" w:cs="Arial"/>
                      <w:bCs/>
                    </w:rPr>
                  </w:pPr>
                  <w:r w:rsidRPr="00A53697">
                    <w:rPr>
                      <w:rFonts w:ascii="Arial" w:hAnsi="Arial" w:cs="Arial"/>
                      <w:bCs/>
                    </w:rPr>
                    <w:t xml:space="preserve">Unopened: </w:t>
                  </w:r>
                  <w:r w:rsidR="00115DD6" w:rsidRPr="00A53697">
                    <w:rPr>
                      <w:rFonts w:ascii="Arial" w:hAnsi="Arial" w:cs="Arial"/>
                      <w:bCs/>
                    </w:rPr>
                    <w:t>Until</w:t>
                  </w:r>
                  <w:r w:rsidR="00A53697">
                    <w:rPr>
                      <w:rFonts w:ascii="Arial" w:hAnsi="Arial" w:cs="Arial"/>
                      <w:bCs/>
                    </w:rPr>
                    <w:t xml:space="preserve"> manufacturer’s printed expiration date</w:t>
                  </w:r>
                </w:p>
                <w:p w14:paraId="2EC23D08" w14:textId="79568929" w:rsidR="0081197E" w:rsidRPr="00A53697" w:rsidRDefault="0081197E" w:rsidP="00115DD6">
                  <w:pPr>
                    <w:pStyle w:val="Reagents"/>
                    <w:spacing w:after="80"/>
                    <w:rPr>
                      <w:rFonts w:ascii="Arial" w:hAnsi="Arial" w:cs="Arial"/>
                      <w:bCs/>
                    </w:rPr>
                  </w:pPr>
                  <w:r w:rsidRPr="00A53697">
                    <w:rPr>
                      <w:rFonts w:ascii="Arial" w:hAnsi="Arial" w:cs="Arial"/>
                      <w:bCs/>
                    </w:rPr>
                    <w:t>On-board</w:t>
                  </w:r>
                  <w:r w:rsidR="00EA2B3F" w:rsidRPr="00A53697">
                    <w:rPr>
                      <w:rFonts w:ascii="Arial" w:hAnsi="Arial" w:cs="Arial"/>
                      <w:bCs/>
                    </w:rPr>
                    <w:t xml:space="preserve">: </w:t>
                  </w:r>
                  <w:r w:rsidR="00F63AEE" w:rsidRPr="00A53697">
                    <w:rPr>
                      <w:rFonts w:ascii="Arial" w:hAnsi="Arial" w:cs="Arial"/>
                      <w:bCs/>
                    </w:rPr>
                    <w:t>28 days</w:t>
                  </w:r>
                </w:p>
              </w:tc>
            </w:tr>
            <w:tr w:rsidR="00A53697" w:rsidRPr="00DC7421" w14:paraId="4947FC3B" w14:textId="77777777" w:rsidTr="00D258B7">
              <w:tc>
                <w:tcPr>
                  <w:tcW w:w="2857" w:type="dxa"/>
                  <w:vAlign w:val="center"/>
                </w:tcPr>
                <w:p w14:paraId="2F5BCE3E" w14:textId="7E871E3E" w:rsidR="00A53697" w:rsidRPr="00A53697" w:rsidRDefault="00A53697" w:rsidP="0081197E">
                  <w:pPr>
                    <w:pStyle w:val="BodyText"/>
                    <w:spacing w:after="0"/>
                    <w:rPr>
                      <w:rFonts w:cs="Arial"/>
                      <w:bCs/>
                      <w:szCs w:val="20"/>
                    </w:rPr>
                  </w:pPr>
                  <w:r w:rsidRPr="00A53697">
                    <w:rPr>
                      <w:rFonts w:cs="Arial"/>
                      <w:bCs/>
                      <w:szCs w:val="20"/>
                    </w:rPr>
                    <w:t>Abbott Alinity c Immunoglobulin G Reagent Kit</w:t>
                  </w:r>
                </w:p>
              </w:tc>
              <w:tc>
                <w:tcPr>
                  <w:tcW w:w="1710" w:type="dxa"/>
                  <w:vAlign w:val="center"/>
                </w:tcPr>
                <w:p w14:paraId="7003FDA8" w14:textId="5D74090A" w:rsidR="00A53697" w:rsidRPr="00A53697" w:rsidRDefault="00A53697" w:rsidP="00FC5871">
                  <w:pPr>
                    <w:rPr>
                      <w:rFonts w:cs="Arial"/>
                      <w:color w:val="000000"/>
                      <w:szCs w:val="20"/>
                    </w:rPr>
                  </w:pPr>
                  <w:r w:rsidRPr="00A53697">
                    <w:rPr>
                      <w:rFonts w:cs="Arial"/>
                      <w:color w:val="000000"/>
                      <w:szCs w:val="20"/>
                    </w:rPr>
                    <w:t>09P6220</w:t>
                  </w:r>
                </w:p>
              </w:tc>
              <w:tc>
                <w:tcPr>
                  <w:tcW w:w="4533" w:type="dxa"/>
                  <w:vAlign w:val="center"/>
                </w:tcPr>
                <w:p w14:paraId="7E367CF8" w14:textId="77777777" w:rsidR="00A53697" w:rsidRPr="00A53697" w:rsidRDefault="00A53697" w:rsidP="00A53697">
                  <w:pPr>
                    <w:pStyle w:val="Reagents"/>
                    <w:spacing w:after="80"/>
                    <w:rPr>
                      <w:rFonts w:ascii="Arial" w:hAnsi="Arial" w:cs="Arial"/>
                      <w:bCs/>
                    </w:rPr>
                  </w:pPr>
                  <w:r w:rsidRPr="00A53697">
                    <w:rPr>
                      <w:rFonts w:ascii="Arial" w:hAnsi="Arial" w:cs="Arial"/>
                      <w:bCs/>
                    </w:rPr>
                    <w:t>Store at: 2 to 8°C</w:t>
                  </w:r>
                </w:p>
                <w:p w14:paraId="0B652AD6" w14:textId="77777777" w:rsidR="00A53697" w:rsidRPr="00A53697" w:rsidRDefault="00A53697" w:rsidP="00A53697">
                  <w:pPr>
                    <w:pStyle w:val="Reagents"/>
                    <w:spacing w:after="80"/>
                    <w:rPr>
                      <w:rFonts w:ascii="Arial" w:hAnsi="Arial" w:cs="Arial"/>
                      <w:bCs/>
                    </w:rPr>
                  </w:pPr>
                  <w:r w:rsidRPr="00A53697">
                    <w:rPr>
                      <w:rFonts w:ascii="Arial" w:hAnsi="Arial" w:cs="Arial"/>
                      <w:bCs/>
                    </w:rPr>
                    <w:t>Unopened: Until manufacturer’s printed expiration date</w:t>
                  </w:r>
                </w:p>
                <w:p w14:paraId="64270DC4" w14:textId="0C8F5EED" w:rsidR="00A53697" w:rsidRPr="00A53697" w:rsidRDefault="00A53697" w:rsidP="00A53697">
                  <w:pPr>
                    <w:pStyle w:val="Reagents"/>
                    <w:spacing w:after="80"/>
                    <w:rPr>
                      <w:rFonts w:ascii="Arial" w:hAnsi="Arial" w:cs="Arial"/>
                      <w:bCs/>
                    </w:rPr>
                  </w:pPr>
                  <w:r>
                    <w:rPr>
                      <w:rFonts w:ascii="Arial" w:hAnsi="Arial" w:cs="Arial"/>
                      <w:bCs/>
                    </w:rPr>
                    <w:t>On-board: 23</w:t>
                  </w:r>
                  <w:r w:rsidRPr="00A53697">
                    <w:rPr>
                      <w:rFonts w:ascii="Arial" w:hAnsi="Arial" w:cs="Arial"/>
                      <w:bCs/>
                    </w:rPr>
                    <w:t xml:space="preserve"> days</w:t>
                  </w:r>
                </w:p>
              </w:tc>
            </w:tr>
            <w:tr w:rsidR="0081197E" w:rsidRPr="00DC7421" w14:paraId="2A1E45AA" w14:textId="77777777" w:rsidTr="00D258B7">
              <w:tc>
                <w:tcPr>
                  <w:tcW w:w="2857" w:type="dxa"/>
                  <w:vAlign w:val="center"/>
                </w:tcPr>
                <w:p w14:paraId="417AB88A" w14:textId="20A02F9B" w:rsidR="0081197E" w:rsidRPr="00A53697" w:rsidRDefault="00A53697" w:rsidP="0081197E">
                  <w:pPr>
                    <w:pStyle w:val="BodyText"/>
                    <w:spacing w:after="0"/>
                    <w:rPr>
                      <w:rFonts w:cs="Arial"/>
                      <w:szCs w:val="20"/>
                    </w:rPr>
                  </w:pPr>
                  <w:r w:rsidRPr="00A53697">
                    <w:rPr>
                      <w:rFonts w:cs="Arial"/>
                      <w:szCs w:val="20"/>
                    </w:rPr>
                    <w:t>Abbott Alinity c Immunoglobulin M Reagent Kit</w:t>
                  </w:r>
                </w:p>
              </w:tc>
              <w:tc>
                <w:tcPr>
                  <w:tcW w:w="1710" w:type="dxa"/>
                  <w:vAlign w:val="center"/>
                </w:tcPr>
                <w:p w14:paraId="1C065F4D" w14:textId="344B85C2" w:rsidR="0081197E" w:rsidRPr="00A53697" w:rsidRDefault="00A53697" w:rsidP="0081197E">
                  <w:pPr>
                    <w:rPr>
                      <w:rFonts w:cs="Arial"/>
                      <w:szCs w:val="20"/>
                    </w:rPr>
                  </w:pPr>
                  <w:r w:rsidRPr="00A53697">
                    <w:rPr>
                      <w:rFonts w:cs="Arial"/>
                      <w:szCs w:val="20"/>
                    </w:rPr>
                    <w:t>09P6320</w:t>
                  </w:r>
                </w:p>
              </w:tc>
              <w:tc>
                <w:tcPr>
                  <w:tcW w:w="4533" w:type="dxa"/>
                  <w:vAlign w:val="center"/>
                </w:tcPr>
                <w:p w14:paraId="046E8673" w14:textId="77777777" w:rsidR="00A53697" w:rsidRPr="00A53697" w:rsidRDefault="00A53697" w:rsidP="00A53697">
                  <w:pPr>
                    <w:pStyle w:val="BodyText"/>
                    <w:spacing w:after="80"/>
                    <w:rPr>
                      <w:rFonts w:cs="Arial"/>
                      <w:szCs w:val="20"/>
                    </w:rPr>
                  </w:pPr>
                  <w:r w:rsidRPr="00A53697">
                    <w:rPr>
                      <w:rFonts w:cs="Arial"/>
                      <w:szCs w:val="20"/>
                    </w:rPr>
                    <w:t>Store at: 2 to 8°C</w:t>
                  </w:r>
                </w:p>
                <w:p w14:paraId="1F289490" w14:textId="77777777" w:rsidR="00A53697" w:rsidRPr="00A53697" w:rsidRDefault="00A53697" w:rsidP="00A53697">
                  <w:pPr>
                    <w:pStyle w:val="BodyText"/>
                    <w:spacing w:after="80"/>
                    <w:rPr>
                      <w:rFonts w:cs="Arial"/>
                      <w:szCs w:val="20"/>
                    </w:rPr>
                  </w:pPr>
                  <w:r w:rsidRPr="00A53697">
                    <w:rPr>
                      <w:rFonts w:cs="Arial"/>
                      <w:szCs w:val="20"/>
                    </w:rPr>
                    <w:t>Unopened: Until manufacturer’s printed expiration date</w:t>
                  </w:r>
                </w:p>
                <w:p w14:paraId="05D3D1A4" w14:textId="56D1BE6C" w:rsidR="0081197E" w:rsidRPr="00A53697" w:rsidRDefault="00A53697" w:rsidP="00A53697">
                  <w:pPr>
                    <w:pStyle w:val="BodyText"/>
                    <w:spacing w:after="80"/>
                    <w:rPr>
                      <w:rFonts w:cs="Arial"/>
                      <w:szCs w:val="20"/>
                    </w:rPr>
                  </w:pPr>
                  <w:r>
                    <w:rPr>
                      <w:rFonts w:cs="Arial"/>
                      <w:szCs w:val="20"/>
                    </w:rPr>
                    <w:t>On-board: 57</w:t>
                  </w:r>
                  <w:r w:rsidRPr="00A53697">
                    <w:rPr>
                      <w:rFonts w:cs="Arial"/>
                      <w:szCs w:val="20"/>
                    </w:rPr>
                    <w:t xml:space="preserve"> days</w:t>
                  </w:r>
                </w:p>
              </w:tc>
            </w:tr>
            <w:tr w:rsidR="00A53697" w:rsidRPr="00DC7421" w14:paraId="494EE744" w14:textId="77777777" w:rsidTr="00D258B7">
              <w:tc>
                <w:tcPr>
                  <w:tcW w:w="2857" w:type="dxa"/>
                  <w:vAlign w:val="center"/>
                </w:tcPr>
                <w:p w14:paraId="7E34F0E1" w14:textId="34626F24" w:rsidR="00A53697" w:rsidRPr="00A53697" w:rsidRDefault="00A53697" w:rsidP="00A53697">
                  <w:pPr>
                    <w:pStyle w:val="BodyText"/>
                    <w:spacing w:after="0"/>
                    <w:rPr>
                      <w:rFonts w:cs="Arial"/>
                      <w:szCs w:val="20"/>
                    </w:rPr>
                  </w:pPr>
                  <w:r w:rsidRPr="00A53697">
                    <w:rPr>
                      <w:rFonts w:cs="Arial"/>
                      <w:bCs/>
                      <w:szCs w:val="20"/>
                    </w:rPr>
                    <w:t>Special Proteins Multi Cal</w:t>
                  </w:r>
                </w:p>
              </w:tc>
              <w:tc>
                <w:tcPr>
                  <w:tcW w:w="1710" w:type="dxa"/>
                  <w:vAlign w:val="center"/>
                </w:tcPr>
                <w:p w14:paraId="3F4E8554" w14:textId="77777777" w:rsidR="00A53697" w:rsidRPr="00A53697" w:rsidRDefault="00A53697" w:rsidP="00A53697">
                  <w:pPr>
                    <w:rPr>
                      <w:rFonts w:cs="Arial"/>
                      <w:color w:val="000000"/>
                      <w:szCs w:val="20"/>
                    </w:rPr>
                  </w:pPr>
                  <w:r w:rsidRPr="00A53697">
                    <w:rPr>
                      <w:rFonts w:cs="Arial"/>
                      <w:color w:val="000000"/>
                      <w:szCs w:val="20"/>
                    </w:rPr>
                    <w:t>08P6201</w:t>
                  </w:r>
                </w:p>
                <w:p w14:paraId="5009F08F" w14:textId="77777777" w:rsidR="00A53697" w:rsidRPr="00A53697" w:rsidRDefault="00A53697" w:rsidP="00A53697">
                  <w:pPr>
                    <w:rPr>
                      <w:rFonts w:cs="Arial"/>
                      <w:szCs w:val="20"/>
                    </w:rPr>
                  </w:pPr>
                </w:p>
              </w:tc>
              <w:tc>
                <w:tcPr>
                  <w:tcW w:w="4533" w:type="dxa"/>
                  <w:vAlign w:val="center"/>
                </w:tcPr>
                <w:p w14:paraId="745D20CE" w14:textId="77777777" w:rsidR="00A53697" w:rsidRPr="00A53697" w:rsidRDefault="00A53697" w:rsidP="00A53697">
                  <w:pPr>
                    <w:pStyle w:val="Reagents"/>
                    <w:spacing w:after="80"/>
                    <w:rPr>
                      <w:rFonts w:ascii="Arial" w:hAnsi="Arial" w:cs="Arial"/>
                      <w:bCs/>
                    </w:rPr>
                  </w:pPr>
                  <w:r w:rsidRPr="00A53697">
                    <w:rPr>
                      <w:rFonts w:ascii="Arial" w:hAnsi="Arial" w:cs="Arial"/>
                      <w:bCs/>
                    </w:rPr>
                    <w:t>Store at: 2 to 8°C</w:t>
                  </w:r>
                </w:p>
                <w:p w14:paraId="33C07D65" w14:textId="77777777" w:rsidR="00A53697" w:rsidRPr="00A53697" w:rsidRDefault="00A53697" w:rsidP="00A53697">
                  <w:pPr>
                    <w:pStyle w:val="Reagents"/>
                    <w:spacing w:after="80"/>
                    <w:rPr>
                      <w:rFonts w:ascii="Arial" w:hAnsi="Arial" w:cs="Arial"/>
                      <w:bCs/>
                    </w:rPr>
                  </w:pPr>
                  <w:r w:rsidRPr="00A53697">
                    <w:rPr>
                      <w:rFonts w:ascii="Arial" w:hAnsi="Arial" w:cs="Arial"/>
                      <w:bCs/>
                    </w:rPr>
                    <w:t>Unopened: Until manufacturer’s printed expiration date</w:t>
                  </w:r>
                </w:p>
                <w:p w14:paraId="285E6B80" w14:textId="5F4F9EEB" w:rsidR="00A53697" w:rsidRPr="00A53697" w:rsidRDefault="00A53697" w:rsidP="00A53697">
                  <w:pPr>
                    <w:pStyle w:val="Reagents"/>
                    <w:spacing w:after="80"/>
                    <w:rPr>
                      <w:rFonts w:ascii="Arial" w:hAnsi="Arial" w:cs="Arial"/>
                      <w:bCs/>
                    </w:rPr>
                  </w:pPr>
                  <w:r>
                    <w:rPr>
                      <w:rFonts w:ascii="Arial" w:hAnsi="Arial" w:cs="Arial"/>
                      <w:bCs/>
                    </w:rPr>
                    <w:t>Open Stability: 30</w:t>
                  </w:r>
                  <w:r w:rsidRPr="00A53697">
                    <w:rPr>
                      <w:rFonts w:ascii="Arial" w:hAnsi="Arial" w:cs="Arial"/>
                      <w:bCs/>
                    </w:rPr>
                    <w:t xml:space="preserve">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603C937A" w14:textId="556E3B40" w:rsidR="00AB561A" w:rsidRDefault="00AB561A" w:rsidP="00AB561A">
            <w:pPr>
              <w:rPr>
                <w:szCs w:val="20"/>
              </w:rPr>
            </w:pPr>
            <w:r w:rsidRPr="00AB561A">
              <w:rPr>
                <w:szCs w:val="20"/>
              </w:rPr>
              <w:t>This product requires the handling of human specimens.</w:t>
            </w:r>
            <w:r>
              <w:rPr>
                <w:szCs w:val="20"/>
              </w:rPr>
              <w:t xml:space="preserve"> </w:t>
            </w:r>
            <w:r w:rsidRPr="00AB561A">
              <w:rPr>
                <w:szCs w:val="20"/>
              </w:rPr>
              <w:t>It is recommended that all human-sourced materials be considered</w:t>
            </w:r>
            <w:r>
              <w:rPr>
                <w:szCs w:val="20"/>
              </w:rPr>
              <w:t xml:space="preserve"> </w:t>
            </w:r>
            <w:r w:rsidRPr="00AB561A">
              <w:rPr>
                <w:szCs w:val="20"/>
              </w:rPr>
              <w:t>potentially infectious and handled in accordance with the OSHA</w:t>
            </w:r>
            <w:r>
              <w:rPr>
                <w:szCs w:val="20"/>
              </w:rPr>
              <w:t xml:space="preserve"> </w:t>
            </w:r>
            <w:r w:rsidRPr="00AB561A">
              <w:rPr>
                <w:szCs w:val="20"/>
              </w:rPr>
              <w:t>Standard on Bloodborne Pathogens</w:t>
            </w:r>
          </w:p>
          <w:p w14:paraId="4A4A91BD" w14:textId="77777777" w:rsidR="0080307B" w:rsidRDefault="0080307B" w:rsidP="00AB561A">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50C24102"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797F71ED" w14:textId="17AA253A" w:rsidR="00F50200" w:rsidRDefault="004F4045" w:rsidP="00683103">
                  <w:pPr>
                    <w:pStyle w:val="CalVerTable"/>
                    <w:rPr>
                      <w:rFonts w:ascii="Arial" w:hAnsi="Arial" w:cs="Arial"/>
                    </w:rPr>
                  </w:pPr>
                  <w:r>
                    <w:rPr>
                      <w:rFonts w:ascii="Arial" w:hAnsi="Arial" w:cs="Arial"/>
                    </w:rPr>
                    <w:t>IgA: 6 – 3500 mg/dL</w:t>
                  </w:r>
                </w:p>
                <w:p w14:paraId="76F5C983" w14:textId="2B827AC4" w:rsidR="004F4045" w:rsidRDefault="004F4045" w:rsidP="00683103">
                  <w:pPr>
                    <w:pStyle w:val="CalVerTable"/>
                    <w:rPr>
                      <w:rFonts w:ascii="Arial" w:hAnsi="Arial" w:cs="Arial"/>
                    </w:rPr>
                  </w:pPr>
                  <w:r>
                    <w:rPr>
                      <w:rFonts w:ascii="Arial" w:hAnsi="Arial" w:cs="Arial"/>
                    </w:rPr>
                    <w:t>IgG: 109 – 3990 mg/dL</w:t>
                  </w:r>
                </w:p>
                <w:p w14:paraId="5CCFFFD5" w14:textId="4BB035B5" w:rsidR="004F4045" w:rsidRPr="004F4045" w:rsidRDefault="004F4045" w:rsidP="00683103">
                  <w:pPr>
                    <w:pStyle w:val="CalVerTable"/>
                    <w:rPr>
                      <w:rFonts w:ascii="Arial" w:hAnsi="Arial" w:cs="Arial"/>
                    </w:rPr>
                  </w:pPr>
                  <w:r>
                    <w:rPr>
                      <w:rFonts w:ascii="Arial" w:hAnsi="Arial" w:cs="Arial"/>
                    </w:rPr>
                    <w:t>IgM: 5 – 1665 mg/dL</w:t>
                  </w:r>
                </w:p>
              </w:tc>
            </w:tr>
            <w:tr w:rsidR="00F50200" w:rsidRPr="00DC7421" w14:paraId="5CCFFFD9" w14:textId="77777777" w:rsidTr="001C1CFA">
              <w:tc>
                <w:tcPr>
                  <w:tcW w:w="2947" w:type="dxa"/>
                </w:tcPr>
                <w:p w14:paraId="5CCFFFD7" w14:textId="4E4094BC"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47EA0FA5" w:rsidR="00F50200" w:rsidRPr="004F4045" w:rsidRDefault="00BF626C" w:rsidP="00440E37">
                  <w:pPr>
                    <w:pStyle w:val="BodyText"/>
                    <w:rPr>
                      <w:rFonts w:cs="Arial"/>
                      <w:szCs w:val="20"/>
                    </w:rPr>
                  </w:pPr>
                  <w:r w:rsidRPr="004F4045">
                    <w:rPr>
                      <w:rFonts w:cs="Arial"/>
                      <w:szCs w:val="20"/>
                    </w:rPr>
                    <w:t>Specific Proteins 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774CF260" w:rsidR="005B66A7" w:rsidRPr="004F4045" w:rsidRDefault="004F4045" w:rsidP="001D1786">
                  <w:pPr>
                    <w:pStyle w:val="CalVerTable"/>
                    <w:ind w:left="0" w:firstLine="0"/>
                    <w:rPr>
                      <w:rFonts w:ascii="Arial" w:hAnsi="Arial" w:cs="Arial"/>
                    </w:rPr>
                  </w:pPr>
                  <w:r>
                    <w:rPr>
                      <w:rFonts w:ascii="Arial" w:hAnsi="Arial" w:cs="Arial"/>
                    </w:rPr>
                    <w:t>5 levels; see lot-specific ranges</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82D6F14" w:rsidR="00F50200" w:rsidRPr="004F4045" w:rsidRDefault="00BF626C" w:rsidP="00BF626C">
                  <w:pPr>
                    <w:pStyle w:val="CalVerTable"/>
                    <w:rPr>
                      <w:rFonts w:ascii="Arial" w:hAnsi="Arial" w:cs="Arial"/>
                    </w:rPr>
                  </w:pPr>
                  <w:r w:rsidRPr="004F4045">
                    <w:rPr>
                      <w:rFonts w:ascii="Arial" w:hAnsi="Arial" w:cs="Arial"/>
                    </w:rPr>
                    <w:t>Spline data</w:t>
                  </w:r>
                  <w:r w:rsidR="004F4045">
                    <w:rPr>
                      <w:rFonts w:ascii="Arial" w:hAnsi="Arial" w:cs="Arial"/>
                    </w:rPr>
                    <w:t xml:space="preserve"> </w:t>
                  </w:r>
                  <w:r w:rsidRPr="004F4045">
                    <w:rPr>
                      <w:rFonts w:ascii="Arial" w:hAnsi="Arial" w:cs="Arial"/>
                    </w:rPr>
                    <w:t>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94D476B" w14:textId="77777777" w:rsidR="004F4045" w:rsidRDefault="004F4045" w:rsidP="004A698D">
                  <w:pPr>
                    <w:pStyle w:val="Pa10"/>
                    <w:rPr>
                      <w:rFonts w:ascii="Arial" w:hAnsi="Arial" w:cs="Arial"/>
                      <w:sz w:val="20"/>
                      <w:szCs w:val="20"/>
                    </w:rPr>
                  </w:pPr>
                  <w:r>
                    <w:rPr>
                      <w:rFonts w:ascii="Arial" w:hAnsi="Arial" w:cs="Arial"/>
                      <w:sz w:val="20"/>
                      <w:szCs w:val="20"/>
                    </w:rPr>
                    <w:t>IgA: 25 days</w:t>
                  </w:r>
                </w:p>
                <w:p w14:paraId="6221B299" w14:textId="75C3931D" w:rsidR="004F4045" w:rsidRDefault="004F4045" w:rsidP="004A698D">
                  <w:pPr>
                    <w:pStyle w:val="Pa10"/>
                    <w:rPr>
                      <w:rFonts w:ascii="Arial" w:hAnsi="Arial" w:cs="Arial"/>
                      <w:sz w:val="20"/>
                      <w:szCs w:val="20"/>
                    </w:rPr>
                  </w:pPr>
                  <w:r>
                    <w:rPr>
                      <w:rFonts w:ascii="Arial" w:hAnsi="Arial" w:cs="Arial"/>
                      <w:sz w:val="20"/>
                      <w:szCs w:val="20"/>
                    </w:rPr>
                    <w:t>IgG: 23 days</w:t>
                  </w:r>
                </w:p>
                <w:p w14:paraId="420B2E21" w14:textId="77777777" w:rsidR="004F4045" w:rsidRDefault="004F4045" w:rsidP="004A698D">
                  <w:pPr>
                    <w:pStyle w:val="Pa10"/>
                    <w:rPr>
                      <w:rFonts w:ascii="Arial" w:hAnsi="Arial" w:cs="Arial"/>
                      <w:sz w:val="20"/>
                      <w:szCs w:val="20"/>
                    </w:rPr>
                  </w:pPr>
                  <w:r>
                    <w:rPr>
                      <w:rFonts w:ascii="Arial" w:hAnsi="Arial" w:cs="Arial"/>
                      <w:sz w:val="20"/>
                      <w:szCs w:val="20"/>
                    </w:rPr>
                    <w:t>IgM: 57 days</w:t>
                  </w:r>
                </w:p>
                <w:p w14:paraId="5CCFFFE6" w14:textId="2E3AB7F1" w:rsidR="00F50200" w:rsidRPr="004F4045" w:rsidRDefault="004F4045" w:rsidP="004A698D">
                  <w:pPr>
                    <w:pStyle w:val="Pa10"/>
                    <w:rPr>
                      <w:rFonts w:ascii="Arial" w:hAnsi="Arial" w:cs="Arial"/>
                      <w:sz w:val="20"/>
                      <w:szCs w:val="20"/>
                    </w:rPr>
                  </w:pPr>
                  <w:r>
                    <w:rPr>
                      <w:rFonts w:ascii="Arial" w:hAnsi="Arial" w:cs="Arial"/>
                      <w:sz w:val="20"/>
                      <w:szCs w:val="20"/>
                    </w:rPr>
                    <w:t>Also: with every c</w:t>
                  </w:r>
                  <w:r w:rsidR="001E127C" w:rsidRPr="004F4045">
                    <w:rPr>
                      <w:rFonts w:ascii="Arial" w:hAnsi="Arial" w:cs="Arial"/>
                      <w:sz w:val="20"/>
                      <w:szCs w:val="20"/>
                    </w:rPr>
                    <w:t xml:space="preserve">hange in reagent lot, critical maintenance </w:t>
                  </w:r>
                  <w:r>
                    <w:rPr>
                      <w:rFonts w:ascii="Arial" w:hAnsi="Arial" w:cs="Arial"/>
                      <w:sz w:val="20"/>
                      <w:szCs w:val="20"/>
                    </w:rPr>
                    <w:t>of the analyzer, if QC results indicate a need for recalibration</w:t>
                  </w:r>
                </w:p>
              </w:tc>
            </w:tr>
            <w:tr w:rsidR="00F50200" w:rsidRPr="00DC7421" w14:paraId="5CCFFFEA" w14:textId="77777777" w:rsidTr="00A166AA">
              <w:trPr>
                <w:trHeight w:val="395"/>
              </w:trPr>
              <w:tc>
                <w:tcPr>
                  <w:tcW w:w="2947" w:type="dxa"/>
                  <w:tcBorders>
                    <w:bottom w:val="single" w:sz="4" w:space="0" w:color="auto"/>
                  </w:tcBorders>
                </w:tcPr>
                <w:p w14:paraId="5CCFFFE8" w14:textId="41CD844E"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4DBC3F61" w14:textId="77777777" w:rsidR="00BF626C" w:rsidRPr="004F4045" w:rsidRDefault="00BF626C" w:rsidP="00BF626C">
                  <w:pPr>
                    <w:pStyle w:val="Default"/>
                    <w:rPr>
                      <w:rFonts w:ascii="Arial" w:hAnsi="Arial" w:cs="Arial"/>
                      <w:szCs w:val="20"/>
                    </w:rPr>
                  </w:pPr>
                  <w:r w:rsidRPr="004F4045">
                    <w:rPr>
                      <w:rFonts w:ascii="Arial" w:hAnsi="Arial" w:cs="Arial"/>
                      <w:sz w:val="20"/>
                      <w:szCs w:val="20"/>
                    </w:rPr>
                    <w:t xml:space="preserve">AMR verification meet regulatory requirements with each calibration using 5 calibrators that span the full measuring range. </w:t>
                  </w:r>
                </w:p>
                <w:p w14:paraId="5CCFFFE9" w14:textId="36A7D06E" w:rsidR="00F50200" w:rsidRPr="004F4045" w:rsidRDefault="00F50200" w:rsidP="00BF626C">
                  <w:pPr>
                    <w:autoSpaceDE w:val="0"/>
                    <w:autoSpaceDN w:val="0"/>
                    <w:adjustRightInd w:val="0"/>
                    <w:rPr>
                      <w:rFonts w:cs="Arial"/>
                      <w:szCs w:val="20"/>
                    </w:rPr>
                  </w:pPr>
                </w:p>
              </w:tc>
            </w:tr>
          </w:tbl>
          <w:p w14:paraId="3120C2A7" w14:textId="11D70783" w:rsidR="00A062E1" w:rsidRPr="00DC7421" w:rsidRDefault="00A062E1" w:rsidP="00A062E1">
            <w:pPr>
              <w:pStyle w:val="Pa15"/>
              <w:rPr>
                <w:rFonts w:ascii="Arial" w:hAnsi="Arial" w:cs="Arial"/>
                <w:b/>
                <w:bCs/>
                <w:sz w:val="20"/>
                <w:szCs w:val="20"/>
              </w:rPr>
            </w:pPr>
          </w:p>
          <w:p w14:paraId="5CCFFFEB" w14:textId="20E97B57" w:rsidR="00F50200" w:rsidRPr="00DC7421" w:rsidRDefault="004F4045" w:rsidP="004F4045">
            <w:pPr>
              <w:rPr>
                <w:rFonts w:cs="Arial"/>
                <w:szCs w:val="20"/>
              </w:rPr>
            </w:pPr>
            <w:r>
              <w:rPr>
                <w:rFonts w:cs="Arial"/>
                <w:szCs w:val="20"/>
              </w:rPr>
              <w:t>The upper AMR for each test has been selected to be below the changes with new lots.  Do not change the upper AMR of the test in the assay parameters.</w:t>
            </w: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38F605CA" w14:textId="7F76E584" w:rsidR="00F238AF" w:rsidRPr="00DC7421" w:rsidRDefault="00134A7A" w:rsidP="00F238AF">
            <w:pPr>
              <w:pStyle w:val="Header"/>
              <w:tabs>
                <w:tab w:val="clear" w:pos="4320"/>
                <w:tab w:val="clear" w:pos="8640"/>
              </w:tabs>
              <w:jc w:val="both"/>
              <w:rPr>
                <w:rFonts w:cs="Arial"/>
                <w:szCs w:val="20"/>
              </w:rPr>
            </w:pPr>
            <w:r>
              <w:rPr>
                <w:rFonts w:cs="Arial"/>
                <w:b/>
                <w:bCs/>
                <w:szCs w:val="20"/>
              </w:rPr>
              <w:t xml:space="preserve">QC Material: </w:t>
            </w:r>
            <w:r w:rsidR="00F238AF" w:rsidRPr="00DC7421">
              <w:rPr>
                <w:rFonts w:cs="Arial"/>
                <w:szCs w:val="20"/>
              </w:rPr>
              <w:t>Bio-Rad Liquichek</w:t>
            </w:r>
            <w:r w:rsidR="00F238AF" w:rsidRPr="00DC7421">
              <w:rPr>
                <w:rFonts w:cs="Arial"/>
                <w:szCs w:val="20"/>
              </w:rPr>
              <w:sym w:font="Symbol" w:char="F0D4"/>
            </w:r>
            <w:r w:rsidR="00F238AF">
              <w:rPr>
                <w:rFonts w:cs="Arial"/>
                <w:szCs w:val="20"/>
              </w:rPr>
              <w:t xml:space="preserve"> Immunology Control Levels 1 &amp; 3</w:t>
            </w:r>
          </w:p>
          <w:p w14:paraId="5148DAB7" w14:textId="77777777" w:rsidR="00F238AF" w:rsidRPr="00DC7421" w:rsidRDefault="00F238AF" w:rsidP="00F238AF">
            <w:pPr>
              <w:autoSpaceDE w:val="0"/>
              <w:autoSpaceDN w:val="0"/>
              <w:adjustRightInd w:val="0"/>
              <w:jc w:val="both"/>
              <w:rPr>
                <w:rFonts w:cs="Arial"/>
                <w:szCs w:val="20"/>
              </w:rPr>
            </w:pPr>
          </w:p>
          <w:p w14:paraId="72FB917E" w14:textId="77777777" w:rsidR="00F238AF" w:rsidRPr="00DC7421" w:rsidRDefault="00F238AF" w:rsidP="00F238AF">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38098802" w14:textId="77777777" w:rsidR="00F238AF" w:rsidRPr="00DC7421" w:rsidRDefault="00F238AF" w:rsidP="00F238AF">
            <w:pPr>
              <w:autoSpaceDE w:val="0"/>
              <w:autoSpaceDN w:val="0"/>
              <w:adjustRightInd w:val="0"/>
              <w:jc w:val="both"/>
              <w:rPr>
                <w:rFonts w:cs="Arial"/>
                <w:szCs w:val="20"/>
              </w:rPr>
            </w:pPr>
          </w:p>
          <w:p w14:paraId="60B38AAB" w14:textId="77777777" w:rsidR="00F238AF" w:rsidRPr="00DC7421" w:rsidRDefault="00F238AF" w:rsidP="00F238AF">
            <w:pPr>
              <w:autoSpaceDE w:val="0"/>
              <w:autoSpaceDN w:val="0"/>
              <w:adjustRightInd w:val="0"/>
              <w:rPr>
                <w:rFonts w:eastAsia="HelveticaNeueLTPro-Cn" w:cs="Arial"/>
                <w:szCs w:val="20"/>
              </w:rPr>
            </w:pPr>
            <w:r w:rsidRPr="00DC7421">
              <w:rPr>
                <w:rFonts w:cs="Arial"/>
                <w:b/>
                <w:bCs/>
                <w:szCs w:val="20"/>
              </w:rPr>
              <w:t xml:space="preserve">Stability: </w:t>
            </w:r>
            <w:r>
              <w:rPr>
                <w:rFonts w:cs="Arial"/>
                <w:bCs/>
                <w:szCs w:val="20"/>
              </w:rPr>
              <w:t>Stable until the expiration date when stored frozen between -20 and -40</w:t>
            </w:r>
            <w:r w:rsidRPr="00DC7421">
              <w:rPr>
                <w:rFonts w:eastAsia="HelveticaNeueLTPro-Cn" w:cs="Arial"/>
                <w:szCs w:val="20"/>
              </w:rPr>
              <w:t>°C</w:t>
            </w:r>
            <w:r>
              <w:rPr>
                <w:rFonts w:eastAsia="HelveticaNeueLTPro-Cn" w:cs="Arial"/>
                <w:szCs w:val="20"/>
              </w:rPr>
              <w:t xml:space="preserve">. </w:t>
            </w:r>
            <w:r>
              <w:rPr>
                <w:rFonts w:cs="Arial"/>
                <w:bCs/>
                <w:szCs w:val="20"/>
              </w:rPr>
              <w:t xml:space="preserve"> </w:t>
            </w:r>
            <w:r w:rsidRPr="00DC7421">
              <w:rPr>
                <w:rFonts w:eastAsia="HelveticaNeueLTPro-Cn" w:cs="Arial"/>
                <w:szCs w:val="20"/>
              </w:rPr>
              <w:t>Once thawed, opened, and stored tightly capped at 2 to 8°C,</w:t>
            </w:r>
            <w:r>
              <w:rPr>
                <w:rFonts w:eastAsia="HelveticaNeueLTPro-Cn" w:cs="Arial"/>
                <w:szCs w:val="20"/>
              </w:rPr>
              <w:t xml:space="preserve"> this product is stable for 30 days.  </w:t>
            </w:r>
          </w:p>
          <w:p w14:paraId="62DBA912" w14:textId="77777777" w:rsidR="00F238AF" w:rsidRPr="00DC7421" w:rsidRDefault="00F238AF" w:rsidP="00F238AF">
            <w:pPr>
              <w:autoSpaceDE w:val="0"/>
              <w:autoSpaceDN w:val="0"/>
              <w:adjustRightInd w:val="0"/>
              <w:jc w:val="both"/>
              <w:rPr>
                <w:rFonts w:cs="Arial"/>
                <w:szCs w:val="20"/>
              </w:rPr>
            </w:pPr>
          </w:p>
          <w:p w14:paraId="1FF20769" w14:textId="77777777" w:rsidR="00F238AF" w:rsidRPr="00DC7421" w:rsidRDefault="00F238AF" w:rsidP="00F238AF">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231301E4" w14:textId="77777777" w:rsidR="00F238AF" w:rsidRPr="00DC7421" w:rsidRDefault="00F238AF" w:rsidP="00F238AF">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2B3C4AE4" w14:textId="77777777" w:rsidR="00F238AF" w:rsidRPr="00DC7421" w:rsidRDefault="00F238AF" w:rsidP="00F238AF">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To thaw the product, allow it to stand at room temperature (18° to 25°C) until completely thawed but no longer than one (1) hour.  </w:t>
            </w:r>
          </w:p>
          <w:p w14:paraId="4311D61C" w14:textId="77777777" w:rsidR="00F238AF" w:rsidRPr="00DC7421" w:rsidRDefault="00F238AF" w:rsidP="00F238AF">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14:paraId="1E4FBC60" w14:textId="77777777" w:rsidR="00F238AF" w:rsidRPr="00DC7421" w:rsidRDefault="00F238AF" w:rsidP="00F238AF">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 and minimize the time at room temperature to no more than 20 minutes daily.</w:t>
            </w:r>
          </w:p>
          <w:p w14:paraId="73FA7E4C" w14:textId="77777777" w:rsidR="00F238AF" w:rsidRPr="00DC7421" w:rsidRDefault="00F238AF" w:rsidP="00F238AF">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14:paraId="6BCC1820" w14:textId="77777777" w:rsidR="00F238AF" w:rsidRPr="00DC7421" w:rsidRDefault="00F238AF" w:rsidP="00F238AF">
            <w:pPr>
              <w:pStyle w:val="ListParagraph"/>
              <w:autoSpaceDE w:val="0"/>
              <w:autoSpaceDN w:val="0"/>
              <w:adjustRightInd w:val="0"/>
              <w:ind w:left="360"/>
              <w:rPr>
                <w:rFonts w:eastAsia="HelveticaNeueLTPro-Cn" w:cs="Arial"/>
                <w:szCs w:val="20"/>
              </w:rPr>
            </w:pPr>
          </w:p>
          <w:p w14:paraId="0FC680D5" w14:textId="77777777" w:rsidR="00F238AF" w:rsidRPr="00DC7421" w:rsidRDefault="00F238AF" w:rsidP="00F238AF">
            <w:pPr>
              <w:jc w:val="both"/>
              <w:rPr>
                <w:rFonts w:cs="Arial"/>
                <w:szCs w:val="20"/>
              </w:rPr>
            </w:pPr>
            <w:r w:rsidRPr="00DC7421">
              <w:rPr>
                <w:rFonts w:cs="Arial"/>
                <w:b/>
                <w:bCs/>
                <w:szCs w:val="20"/>
              </w:rPr>
              <w:t>Acceptable ranges:</w:t>
            </w:r>
            <w:r w:rsidRPr="00DC7421">
              <w:rPr>
                <w:rFonts w:cs="Arial"/>
                <w:szCs w:val="20"/>
              </w:rPr>
              <w:t xml:space="preserve"> </w:t>
            </w:r>
          </w:p>
          <w:p w14:paraId="4D4932EF" w14:textId="77777777" w:rsidR="00F238AF" w:rsidRPr="00DC7421" w:rsidRDefault="00F238AF" w:rsidP="00F238AF">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0C33E693" w14:textId="77777777" w:rsidR="00F238AF" w:rsidRPr="00DC7421" w:rsidRDefault="00F238AF" w:rsidP="00F238AF">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3E215085" w14:textId="5E44FEBC" w:rsidR="00F238AF" w:rsidRPr="00DC7421" w:rsidRDefault="00F238AF" w:rsidP="00F238AF">
            <w:pPr>
              <w:pStyle w:val="ListParagraph"/>
              <w:numPr>
                <w:ilvl w:val="0"/>
                <w:numId w:val="19"/>
              </w:numPr>
              <w:jc w:val="both"/>
              <w:rPr>
                <w:rFonts w:cs="Arial"/>
                <w:szCs w:val="20"/>
              </w:rPr>
            </w:pPr>
            <w:r w:rsidRPr="00DC7421">
              <w:rPr>
                <w:rFonts w:cs="Arial"/>
                <w:szCs w:val="20"/>
              </w:rPr>
              <w:t xml:space="preserve">Refer to the Westgard Rules in Chemistry procedure </w:t>
            </w:r>
            <w:bookmarkStart w:id="0" w:name="_GoBack"/>
            <w:bookmarkEnd w:id="0"/>
            <w:r w:rsidRPr="00DC7421">
              <w:rPr>
                <w:rFonts w:cs="Arial"/>
                <w:szCs w:val="20"/>
              </w:rPr>
              <w:t xml:space="preserve">for current Westgard rules in place for each analyte.  </w:t>
            </w:r>
          </w:p>
          <w:p w14:paraId="1F1AE439" w14:textId="77777777" w:rsidR="00F238AF" w:rsidRPr="00DC7421" w:rsidRDefault="00F238AF" w:rsidP="00F238AF">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65B21361" w14:textId="77777777" w:rsidR="00F238AF" w:rsidRPr="00DC7421" w:rsidRDefault="00F238AF" w:rsidP="00F238AF">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7B9E64AC" w14:textId="77777777" w:rsidR="00F238AF" w:rsidRPr="00DC7421" w:rsidRDefault="00F238AF" w:rsidP="00F238AF">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1000D194" w14:textId="6BE2C754" w:rsidR="00134A7A" w:rsidRPr="00234207" w:rsidRDefault="00134A7A" w:rsidP="00134A7A">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 apply to IgA and IgM only.  IgG does not have notable interference.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134A7A" w:rsidRPr="006A26B2" w14:paraId="3567AB7E" w14:textId="77777777" w:rsidTr="00D258B7">
              <w:tc>
                <w:tcPr>
                  <w:tcW w:w="472" w:type="dxa"/>
                </w:tcPr>
                <w:p w14:paraId="0A74C5A1" w14:textId="77777777" w:rsidR="00134A7A" w:rsidRPr="006A26B2" w:rsidRDefault="00134A7A" w:rsidP="00134A7A">
                  <w:pPr>
                    <w:autoSpaceDE w:val="0"/>
                    <w:autoSpaceDN w:val="0"/>
                    <w:adjustRightInd w:val="0"/>
                    <w:jc w:val="both"/>
                    <w:rPr>
                      <w:rFonts w:cs="Arial"/>
                      <w:b/>
                      <w:szCs w:val="20"/>
                    </w:rPr>
                  </w:pPr>
                  <w:r w:rsidRPr="006A26B2">
                    <w:rPr>
                      <w:rFonts w:cs="Arial"/>
                      <w:b/>
                      <w:szCs w:val="20"/>
                    </w:rPr>
                    <w:t>H</w:t>
                  </w:r>
                </w:p>
              </w:tc>
              <w:tc>
                <w:tcPr>
                  <w:tcW w:w="394" w:type="dxa"/>
                </w:tcPr>
                <w:p w14:paraId="3CCE6111" w14:textId="77777777" w:rsidR="00134A7A" w:rsidRPr="006A26B2" w:rsidRDefault="00134A7A" w:rsidP="00134A7A">
                  <w:pPr>
                    <w:autoSpaceDE w:val="0"/>
                    <w:autoSpaceDN w:val="0"/>
                    <w:adjustRightInd w:val="0"/>
                    <w:jc w:val="both"/>
                    <w:rPr>
                      <w:rFonts w:cs="Arial"/>
                      <w:b/>
                      <w:szCs w:val="20"/>
                    </w:rPr>
                  </w:pPr>
                  <w:r w:rsidRPr="006A26B2">
                    <w:rPr>
                      <w:rFonts w:cs="Arial"/>
                      <w:b/>
                      <w:szCs w:val="20"/>
                    </w:rPr>
                    <w:t>I</w:t>
                  </w:r>
                </w:p>
              </w:tc>
              <w:tc>
                <w:tcPr>
                  <w:tcW w:w="443" w:type="dxa"/>
                </w:tcPr>
                <w:p w14:paraId="546EB020" w14:textId="77777777" w:rsidR="00134A7A" w:rsidRPr="006A26B2" w:rsidRDefault="00134A7A" w:rsidP="00134A7A">
                  <w:pPr>
                    <w:autoSpaceDE w:val="0"/>
                    <w:autoSpaceDN w:val="0"/>
                    <w:adjustRightInd w:val="0"/>
                    <w:jc w:val="both"/>
                    <w:rPr>
                      <w:rFonts w:cs="Arial"/>
                      <w:b/>
                      <w:szCs w:val="20"/>
                    </w:rPr>
                  </w:pPr>
                  <w:r w:rsidRPr="006A26B2">
                    <w:rPr>
                      <w:rFonts w:cs="Arial"/>
                      <w:b/>
                      <w:szCs w:val="20"/>
                    </w:rPr>
                    <w:t>L</w:t>
                  </w:r>
                </w:p>
              </w:tc>
            </w:tr>
            <w:tr w:rsidR="00134A7A" w:rsidRPr="006A26B2" w14:paraId="161F8C56" w14:textId="77777777" w:rsidTr="00D258B7">
              <w:tc>
                <w:tcPr>
                  <w:tcW w:w="472" w:type="dxa"/>
                </w:tcPr>
                <w:p w14:paraId="652AE1E1" w14:textId="6CAD1FCF" w:rsidR="00134A7A" w:rsidRPr="006A26B2" w:rsidRDefault="00134A7A" w:rsidP="00134A7A">
                  <w:pPr>
                    <w:autoSpaceDE w:val="0"/>
                    <w:autoSpaceDN w:val="0"/>
                    <w:adjustRightInd w:val="0"/>
                    <w:jc w:val="both"/>
                    <w:rPr>
                      <w:rFonts w:cs="Arial"/>
                      <w:b/>
                      <w:szCs w:val="20"/>
                    </w:rPr>
                  </w:pPr>
                  <w:r>
                    <w:rPr>
                      <w:rFonts w:cs="Arial"/>
                      <w:b/>
                      <w:szCs w:val="20"/>
                    </w:rPr>
                    <w:t>-</w:t>
                  </w:r>
                </w:p>
              </w:tc>
              <w:tc>
                <w:tcPr>
                  <w:tcW w:w="394" w:type="dxa"/>
                </w:tcPr>
                <w:p w14:paraId="39285E2A" w14:textId="77777777" w:rsidR="00134A7A" w:rsidRPr="006A26B2" w:rsidRDefault="00134A7A" w:rsidP="00134A7A">
                  <w:pPr>
                    <w:autoSpaceDE w:val="0"/>
                    <w:autoSpaceDN w:val="0"/>
                    <w:adjustRightInd w:val="0"/>
                    <w:jc w:val="both"/>
                    <w:rPr>
                      <w:rFonts w:cs="Arial"/>
                      <w:b/>
                      <w:szCs w:val="20"/>
                    </w:rPr>
                  </w:pPr>
                  <w:r w:rsidRPr="006A26B2">
                    <w:rPr>
                      <w:rFonts w:cs="Arial"/>
                      <w:b/>
                      <w:szCs w:val="20"/>
                    </w:rPr>
                    <w:t>-</w:t>
                  </w:r>
                </w:p>
              </w:tc>
              <w:tc>
                <w:tcPr>
                  <w:tcW w:w="443" w:type="dxa"/>
                </w:tcPr>
                <w:p w14:paraId="5CB13A89" w14:textId="5E5D32C3" w:rsidR="00134A7A" w:rsidRPr="006A26B2" w:rsidRDefault="00134A7A" w:rsidP="00134A7A">
                  <w:pPr>
                    <w:autoSpaceDE w:val="0"/>
                    <w:autoSpaceDN w:val="0"/>
                    <w:adjustRightInd w:val="0"/>
                    <w:jc w:val="both"/>
                    <w:rPr>
                      <w:rFonts w:cs="Arial"/>
                      <w:b/>
                      <w:szCs w:val="20"/>
                    </w:rPr>
                  </w:pPr>
                  <w:r>
                    <w:rPr>
                      <w:rFonts w:cs="Arial"/>
                      <w:b/>
                      <w:szCs w:val="20"/>
                    </w:rPr>
                    <w:t>4</w:t>
                  </w:r>
                </w:p>
              </w:tc>
            </w:tr>
          </w:tbl>
          <w:p w14:paraId="53578EAA" w14:textId="77777777" w:rsidR="00134A7A" w:rsidRPr="00DC7421" w:rsidRDefault="00134A7A" w:rsidP="00134A7A">
            <w:pPr>
              <w:autoSpaceDE w:val="0"/>
              <w:autoSpaceDN w:val="0"/>
              <w:adjustRightInd w:val="0"/>
              <w:rPr>
                <w:rFonts w:cs="Arial"/>
                <w:b/>
                <w:bCs/>
                <w:color w:val="5F497A"/>
                <w:szCs w:val="20"/>
              </w:rPr>
            </w:pPr>
          </w:p>
          <w:p w14:paraId="6108FE46" w14:textId="77777777" w:rsidR="00134A7A" w:rsidRDefault="00134A7A" w:rsidP="00134A7A">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310FC090" w14:textId="77777777" w:rsidR="00134A7A" w:rsidRDefault="00134A7A" w:rsidP="00134A7A">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445B14D3" w14:textId="77777777" w:rsidR="00134A7A" w:rsidRDefault="00134A7A" w:rsidP="00134A7A">
            <w:pPr>
              <w:autoSpaceDE w:val="0"/>
              <w:autoSpaceDN w:val="0"/>
              <w:adjustRightInd w:val="0"/>
              <w:rPr>
                <w:rFonts w:eastAsia="HelenPro-Regular" w:cs="Arial"/>
                <w:szCs w:val="20"/>
              </w:rPr>
            </w:pPr>
            <w:r>
              <w:rPr>
                <w:rFonts w:eastAsia="HelenPro-Regular" w:cs="Arial"/>
                <w:szCs w:val="20"/>
              </w:rPr>
              <w:t>-BIN for “Bilirubin Interference”</w:t>
            </w:r>
          </w:p>
          <w:p w14:paraId="520CFAB9" w14:textId="6EC249DB" w:rsidR="00134A7A" w:rsidRDefault="00134A7A" w:rsidP="00667A69">
            <w:pPr>
              <w:autoSpaceDE w:val="0"/>
              <w:autoSpaceDN w:val="0"/>
              <w:adjustRightInd w:val="0"/>
              <w:rPr>
                <w:rFonts w:eastAsia="HelenPro-Regular" w:cs="Arial"/>
                <w:szCs w:val="20"/>
              </w:rPr>
            </w:pPr>
            <w:r>
              <w:rPr>
                <w:rFonts w:eastAsia="HelenPro-Regular" w:cs="Arial"/>
                <w:szCs w:val="20"/>
              </w:rPr>
              <w:t>-LINT for “Lipid Interference”</w:t>
            </w:r>
          </w:p>
          <w:p w14:paraId="2E985736" w14:textId="77777777" w:rsidR="00667A69" w:rsidRDefault="00667A69" w:rsidP="00667A69">
            <w:pPr>
              <w:autoSpaceDE w:val="0"/>
              <w:autoSpaceDN w:val="0"/>
              <w:adjustRightInd w:val="0"/>
              <w:rPr>
                <w:rFonts w:eastAsia="HelenPro-Regular" w:cs="Arial"/>
                <w:szCs w:val="20"/>
              </w:rPr>
            </w:pPr>
          </w:p>
          <w:p w14:paraId="255687D0" w14:textId="228CF551" w:rsidR="00667A69" w:rsidRDefault="00667A69" w:rsidP="00667A69">
            <w:pPr>
              <w:autoSpaceDE w:val="0"/>
              <w:autoSpaceDN w:val="0"/>
              <w:adjustRightInd w:val="0"/>
              <w:rPr>
                <w:rFonts w:eastAsia="HelenPro-Regular" w:cs="Arial"/>
                <w:szCs w:val="20"/>
              </w:rPr>
            </w:pPr>
            <w:r>
              <w:rPr>
                <w:rFonts w:eastAsia="HelenPro-Regular" w:cs="Arial"/>
                <w:szCs w:val="20"/>
              </w:rPr>
              <w:t>For IgA and IgM, Lipemia is a factor past 1000 mg/dL of triglyceride.  Clarify sample by ultracentrifugation and repeat testing, ensuring the –LINT comment is appended.</w:t>
            </w:r>
          </w:p>
          <w:p w14:paraId="14ABE47E" w14:textId="77777777" w:rsidR="00667A69" w:rsidRPr="00667A69" w:rsidRDefault="00667A69" w:rsidP="00667A69">
            <w:pPr>
              <w:autoSpaceDE w:val="0"/>
              <w:autoSpaceDN w:val="0"/>
              <w:adjustRightInd w:val="0"/>
              <w:rPr>
                <w:rFonts w:eastAsia="HelenPro-Regular" w:cs="Arial"/>
                <w:szCs w:val="20"/>
              </w:rPr>
            </w:pPr>
          </w:p>
          <w:p w14:paraId="4B4468AC" w14:textId="1C1E6238" w:rsidR="009939FC" w:rsidRPr="00134A7A" w:rsidRDefault="009939FC" w:rsidP="00134A7A">
            <w:pPr>
              <w:autoSpaceDE w:val="0"/>
              <w:autoSpaceDN w:val="0"/>
              <w:adjustRightInd w:val="0"/>
              <w:jc w:val="both"/>
              <w:rPr>
                <w:rFonts w:cs="Arial"/>
                <w:szCs w:val="20"/>
              </w:rPr>
            </w:pPr>
            <w:r w:rsidRPr="00134A7A">
              <w:rPr>
                <w:rFonts w:cs="Arial"/>
                <w:szCs w:val="20"/>
              </w:rPr>
              <w:t xml:space="preserve">Turbidity and particles in the samples can interfere with the assay. Therefore, particulate matter should be removed by </w:t>
            </w:r>
            <w:r w:rsidR="00667A69">
              <w:rPr>
                <w:rFonts w:cs="Arial"/>
                <w:szCs w:val="20"/>
              </w:rPr>
              <w:t>ultracentrifugation.</w:t>
            </w:r>
          </w:p>
          <w:p w14:paraId="5CD00011" w14:textId="53F6C617" w:rsidR="000244AC" w:rsidRPr="00DC7421" w:rsidRDefault="000244AC" w:rsidP="00DC7091">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216974DE"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258E3F3" w14:textId="4DC00B72" w:rsidR="00667A69" w:rsidRPr="00667A69" w:rsidRDefault="00667A69" w:rsidP="00667A69">
            <w:pPr>
              <w:rPr>
                <w:rFonts w:cs="Arial"/>
                <w:b/>
                <w:szCs w:val="20"/>
              </w:rPr>
            </w:pPr>
            <w:r w:rsidRPr="00667A69">
              <w:rPr>
                <w:rFonts w:cs="Arial"/>
                <w:b/>
                <w:szCs w:val="20"/>
              </w:rPr>
              <w:t>IgA in mg/dL</w:t>
            </w:r>
          </w:p>
          <w:p w14:paraId="196D635E" w14:textId="72A96703" w:rsidR="00667A69" w:rsidRDefault="00667A69" w:rsidP="00667A69">
            <w:pPr>
              <w:rPr>
                <w:rFonts w:cs="Arial"/>
                <w:szCs w:val="20"/>
              </w:rPr>
            </w:pPr>
            <w:r>
              <w:rPr>
                <w:rFonts w:cs="Arial"/>
                <w:szCs w:val="20"/>
              </w:rPr>
              <w:t xml:space="preserve"> 0 to &lt; 1 Year:  </w:t>
            </w:r>
            <w:r w:rsidR="005A1ACE">
              <w:rPr>
                <w:rFonts w:cs="Arial"/>
                <w:szCs w:val="20"/>
              </w:rPr>
              <w:t xml:space="preserve"> </w:t>
            </w:r>
            <w:r>
              <w:rPr>
                <w:rFonts w:cs="Arial"/>
                <w:szCs w:val="20"/>
              </w:rPr>
              <w:t>1 - 29</w:t>
            </w:r>
            <w:r w:rsidRPr="00667A69">
              <w:rPr>
                <w:rFonts w:cs="Arial"/>
                <w:szCs w:val="20"/>
              </w:rPr>
              <w:t xml:space="preserve">                    </w:t>
            </w:r>
          </w:p>
          <w:p w14:paraId="738F7B84" w14:textId="7D6A50C4" w:rsidR="00667A69" w:rsidRDefault="00667A69" w:rsidP="00667A69">
            <w:pPr>
              <w:rPr>
                <w:rFonts w:cs="Arial"/>
                <w:szCs w:val="20"/>
              </w:rPr>
            </w:pPr>
            <w:r>
              <w:rPr>
                <w:rFonts w:cs="Arial"/>
                <w:szCs w:val="20"/>
              </w:rPr>
              <w:t xml:space="preserve">1 to &lt; 3 Years: </w:t>
            </w:r>
            <w:r w:rsidR="005A1ACE">
              <w:rPr>
                <w:rFonts w:cs="Arial"/>
                <w:szCs w:val="20"/>
              </w:rPr>
              <w:t xml:space="preserve"> </w:t>
            </w:r>
            <w:r>
              <w:rPr>
                <w:rFonts w:cs="Arial"/>
                <w:szCs w:val="20"/>
              </w:rPr>
              <w:t>4 - 90</w:t>
            </w:r>
            <w:r w:rsidRPr="00667A69">
              <w:rPr>
                <w:rFonts w:cs="Arial"/>
                <w:szCs w:val="20"/>
              </w:rPr>
              <w:t xml:space="preserve">                   </w:t>
            </w:r>
          </w:p>
          <w:p w14:paraId="3FD1E5EB" w14:textId="67E1C903" w:rsidR="00667A69" w:rsidRDefault="00667A69" w:rsidP="00667A69">
            <w:pPr>
              <w:rPr>
                <w:rFonts w:cs="Arial"/>
                <w:szCs w:val="20"/>
              </w:rPr>
            </w:pPr>
            <w:r w:rsidRPr="00667A69">
              <w:rPr>
                <w:rFonts w:cs="Arial"/>
                <w:szCs w:val="20"/>
              </w:rPr>
              <w:t>3 to &lt; 6 Years</w:t>
            </w:r>
            <w:r>
              <w:rPr>
                <w:rFonts w:cs="Arial"/>
                <w:szCs w:val="20"/>
              </w:rPr>
              <w:t xml:space="preserve">: </w:t>
            </w:r>
            <w:r w:rsidR="005A1ACE">
              <w:rPr>
                <w:rFonts w:cs="Arial"/>
                <w:szCs w:val="20"/>
              </w:rPr>
              <w:t xml:space="preserve"> </w:t>
            </w:r>
            <w:r w:rsidRPr="00667A69">
              <w:rPr>
                <w:rFonts w:cs="Arial"/>
                <w:szCs w:val="20"/>
              </w:rPr>
              <w:t>26</w:t>
            </w:r>
            <w:r>
              <w:rPr>
                <w:rFonts w:cs="Arial"/>
                <w:szCs w:val="20"/>
              </w:rPr>
              <w:t xml:space="preserve"> </w:t>
            </w:r>
            <w:r w:rsidRPr="00667A69">
              <w:rPr>
                <w:rFonts w:cs="Arial"/>
                <w:szCs w:val="20"/>
              </w:rPr>
              <w:t>-</w:t>
            </w:r>
            <w:r>
              <w:rPr>
                <w:rFonts w:cs="Arial"/>
                <w:szCs w:val="20"/>
              </w:rPr>
              <w:t xml:space="preserve"> </w:t>
            </w:r>
            <w:r w:rsidRPr="00667A69">
              <w:rPr>
                <w:rFonts w:cs="Arial"/>
                <w:szCs w:val="20"/>
              </w:rPr>
              <w:t xml:space="preserve">147               </w:t>
            </w:r>
          </w:p>
          <w:p w14:paraId="0CA6AF81" w14:textId="5F42CAB7" w:rsidR="00667A69" w:rsidRDefault="00667A69" w:rsidP="00667A69">
            <w:pPr>
              <w:rPr>
                <w:rFonts w:cs="Arial"/>
                <w:szCs w:val="20"/>
              </w:rPr>
            </w:pPr>
            <w:r w:rsidRPr="00667A69">
              <w:rPr>
                <w:rFonts w:cs="Arial"/>
                <w:szCs w:val="20"/>
              </w:rPr>
              <w:t>6 to &lt; 14 Years</w:t>
            </w:r>
            <w:r>
              <w:rPr>
                <w:rFonts w:cs="Arial"/>
                <w:szCs w:val="20"/>
              </w:rPr>
              <w:t>: 47 - 221</w:t>
            </w:r>
            <w:r w:rsidRPr="00667A69">
              <w:rPr>
                <w:rFonts w:cs="Arial"/>
                <w:szCs w:val="20"/>
              </w:rPr>
              <w:t xml:space="preserve">               </w:t>
            </w:r>
          </w:p>
          <w:p w14:paraId="492F858C" w14:textId="4C1C97C9" w:rsidR="00667A69" w:rsidRDefault="00667A69" w:rsidP="00667A69">
            <w:pPr>
              <w:rPr>
                <w:rFonts w:cs="Arial"/>
                <w:szCs w:val="20"/>
              </w:rPr>
            </w:pPr>
            <w:r w:rsidRPr="00667A69">
              <w:rPr>
                <w:rFonts w:cs="Arial"/>
                <w:szCs w:val="20"/>
              </w:rPr>
              <w:t>14 to &lt; 19 Years</w:t>
            </w:r>
            <w:r>
              <w:rPr>
                <w:rFonts w:cs="Arial"/>
                <w:szCs w:val="20"/>
              </w:rPr>
              <w:t xml:space="preserve">: </w:t>
            </w:r>
            <w:r w:rsidRPr="00667A69">
              <w:rPr>
                <w:rFonts w:cs="Arial"/>
                <w:szCs w:val="20"/>
              </w:rPr>
              <w:t>53</w:t>
            </w:r>
            <w:r>
              <w:rPr>
                <w:rFonts w:cs="Arial"/>
                <w:szCs w:val="20"/>
              </w:rPr>
              <w:t xml:space="preserve"> </w:t>
            </w:r>
            <w:r w:rsidRPr="00667A69">
              <w:rPr>
                <w:rFonts w:cs="Arial"/>
                <w:szCs w:val="20"/>
              </w:rPr>
              <w:t>-</w:t>
            </w:r>
            <w:r>
              <w:rPr>
                <w:rFonts w:cs="Arial"/>
                <w:szCs w:val="20"/>
              </w:rPr>
              <w:t xml:space="preserve"> </w:t>
            </w:r>
            <w:r w:rsidRPr="00667A69">
              <w:rPr>
                <w:rFonts w:cs="Arial"/>
                <w:szCs w:val="20"/>
              </w:rPr>
              <w:t xml:space="preserve">287                         </w:t>
            </w:r>
          </w:p>
          <w:p w14:paraId="4532F5A0" w14:textId="5BE959B8" w:rsidR="00667A69" w:rsidRDefault="00667A69" w:rsidP="00667A69">
            <w:pPr>
              <w:rPr>
                <w:rFonts w:cs="Arial"/>
                <w:szCs w:val="20"/>
              </w:rPr>
            </w:pPr>
            <w:r w:rsidRPr="00667A69">
              <w:rPr>
                <w:rFonts w:cs="Arial"/>
                <w:szCs w:val="20"/>
              </w:rPr>
              <w:t xml:space="preserve">Adult Male: </w:t>
            </w:r>
            <w:r>
              <w:rPr>
                <w:rFonts w:cs="Arial"/>
                <w:szCs w:val="20"/>
              </w:rPr>
              <w:t xml:space="preserve">  </w:t>
            </w:r>
            <w:r w:rsidR="005A1ACE">
              <w:rPr>
                <w:rFonts w:cs="Arial"/>
                <w:szCs w:val="20"/>
              </w:rPr>
              <w:t xml:space="preserve">   </w:t>
            </w:r>
            <w:r>
              <w:rPr>
                <w:rFonts w:cs="Arial"/>
                <w:szCs w:val="20"/>
              </w:rPr>
              <w:t>63 -</w:t>
            </w:r>
            <w:r w:rsidRPr="00667A69">
              <w:rPr>
                <w:rFonts w:cs="Arial"/>
                <w:szCs w:val="20"/>
              </w:rPr>
              <w:t xml:space="preserve"> 484                </w:t>
            </w:r>
          </w:p>
          <w:p w14:paraId="489DEBCC" w14:textId="2223DBAF" w:rsidR="0039587D" w:rsidRDefault="00667A69" w:rsidP="00667A69">
            <w:pPr>
              <w:rPr>
                <w:rFonts w:cs="Arial"/>
                <w:szCs w:val="20"/>
              </w:rPr>
            </w:pPr>
            <w:r w:rsidRPr="00667A69">
              <w:rPr>
                <w:rFonts w:cs="Arial"/>
                <w:szCs w:val="20"/>
              </w:rPr>
              <w:t>Adult Fe</w:t>
            </w:r>
            <w:r>
              <w:rPr>
                <w:rFonts w:cs="Arial"/>
                <w:szCs w:val="20"/>
              </w:rPr>
              <w:t xml:space="preserve">male: </w:t>
            </w:r>
            <w:r w:rsidR="005A1ACE">
              <w:rPr>
                <w:rFonts w:cs="Arial"/>
                <w:szCs w:val="20"/>
              </w:rPr>
              <w:t xml:space="preserve"> </w:t>
            </w:r>
            <w:r>
              <w:rPr>
                <w:rFonts w:cs="Arial"/>
                <w:szCs w:val="20"/>
              </w:rPr>
              <w:t>65 – 421</w:t>
            </w:r>
          </w:p>
          <w:p w14:paraId="1CACAFD9" w14:textId="77777777" w:rsidR="00667A69" w:rsidRDefault="00667A69" w:rsidP="00667A69">
            <w:pPr>
              <w:rPr>
                <w:rFonts w:cs="Arial"/>
                <w:szCs w:val="20"/>
              </w:rPr>
            </w:pPr>
          </w:p>
          <w:p w14:paraId="7B5F74D9" w14:textId="71ED278A" w:rsidR="00667A69" w:rsidRPr="00667A69" w:rsidRDefault="00667A69" w:rsidP="00667A69">
            <w:pPr>
              <w:rPr>
                <w:rFonts w:cs="Arial"/>
                <w:b/>
                <w:szCs w:val="20"/>
              </w:rPr>
            </w:pPr>
            <w:r w:rsidRPr="00667A69">
              <w:rPr>
                <w:rFonts w:cs="Arial"/>
                <w:b/>
                <w:szCs w:val="20"/>
              </w:rPr>
              <w:t>IgG in mg/dL</w:t>
            </w:r>
          </w:p>
          <w:p w14:paraId="2FC78262" w14:textId="082CEA65" w:rsidR="00667A69" w:rsidRDefault="00667A69" w:rsidP="00667A69">
            <w:pPr>
              <w:rPr>
                <w:rFonts w:cs="Arial"/>
                <w:szCs w:val="20"/>
              </w:rPr>
            </w:pPr>
            <w:r>
              <w:rPr>
                <w:rFonts w:cs="Arial"/>
                <w:szCs w:val="20"/>
              </w:rPr>
              <w:t>0 to &lt; 15 Days:      320 - 1407</w:t>
            </w:r>
            <w:r w:rsidRPr="00667A69">
              <w:rPr>
                <w:rFonts w:cs="Arial"/>
                <w:szCs w:val="20"/>
              </w:rPr>
              <w:t xml:space="preserve">         </w:t>
            </w:r>
          </w:p>
          <w:p w14:paraId="56502084" w14:textId="6784BBE4" w:rsidR="00667A69" w:rsidRDefault="00667A69" w:rsidP="00667A69">
            <w:pPr>
              <w:rPr>
                <w:rFonts w:cs="Arial"/>
                <w:szCs w:val="20"/>
              </w:rPr>
            </w:pPr>
            <w:r w:rsidRPr="00667A69">
              <w:rPr>
                <w:rFonts w:cs="Arial"/>
                <w:szCs w:val="20"/>
              </w:rPr>
              <w:t>15 Days to &lt; 1 Year</w:t>
            </w:r>
            <w:r>
              <w:rPr>
                <w:rFonts w:cs="Arial"/>
                <w:szCs w:val="20"/>
              </w:rPr>
              <w:t xml:space="preserve">: </w:t>
            </w:r>
            <w:r w:rsidRPr="00667A69">
              <w:rPr>
                <w:rFonts w:cs="Arial"/>
                <w:szCs w:val="20"/>
              </w:rPr>
              <w:t>108</w:t>
            </w:r>
            <w:r>
              <w:rPr>
                <w:rFonts w:cs="Arial"/>
                <w:szCs w:val="20"/>
              </w:rPr>
              <w:t xml:space="preserve"> </w:t>
            </w:r>
            <w:r w:rsidRPr="00667A69">
              <w:rPr>
                <w:rFonts w:cs="Arial"/>
                <w:szCs w:val="20"/>
              </w:rPr>
              <w:t>-</w:t>
            </w:r>
            <w:r>
              <w:rPr>
                <w:rFonts w:cs="Arial"/>
                <w:szCs w:val="20"/>
              </w:rPr>
              <w:t xml:space="preserve"> </w:t>
            </w:r>
            <w:r w:rsidRPr="00667A69">
              <w:rPr>
                <w:rFonts w:cs="Arial"/>
                <w:szCs w:val="20"/>
              </w:rPr>
              <w:t>7</w:t>
            </w:r>
            <w:r>
              <w:rPr>
                <w:rFonts w:cs="Arial"/>
                <w:szCs w:val="20"/>
              </w:rPr>
              <w:t>02</w:t>
            </w:r>
            <w:r w:rsidRPr="00667A69">
              <w:rPr>
                <w:rFonts w:cs="Arial"/>
                <w:szCs w:val="20"/>
              </w:rPr>
              <w:t xml:space="preserve">               </w:t>
            </w:r>
          </w:p>
          <w:p w14:paraId="1C240706" w14:textId="3E28D818" w:rsidR="00667A69" w:rsidRDefault="00667A69" w:rsidP="00667A69">
            <w:pPr>
              <w:rPr>
                <w:rFonts w:cs="Arial"/>
                <w:szCs w:val="20"/>
              </w:rPr>
            </w:pPr>
            <w:r w:rsidRPr="00667A69">
              <w:rPr>
                <w:rFonts w:cs="Arial"/>
                <w:szCs w:val="20"/>
              </w:rPr>
              <w:t>1 to &lt; 4 Years</w:t>
            </w:r>
            <w:r>
              <w:rPr>
                <w:rFonts w:cs="Arial"/>
                <w:szCs w:val="20"/>
              </w:rPr>
              <w:t>:      316 - 1148</w:t>
            </w:r>
            <w:r w:rsidRPr="00667A69">
              <w:rPr>
                <w:rFonts w:cs="Arial"/>
                <w:szCs w:val="20"/>
              </w:rPr>
              <w:t xml:space="preserve">     </w:t>
            </w:r>
          </w:p>
          <w:p w14:paraId="5D891AFA" w14:textId="3FF6DB6C" w:rsidR="00667A69" w:rsidRDefault="00667A69" w:rsidP="00667A69">
            <w:pPr>
              <w:rPr>
                <w:rFonts w:cs="Arial"/>
                <w:szCs w:val="20"/>
              </w:rPr>
            </w:pPr>
            <w:r w:rsidRPr="00667A69">
              <w:rPr>
                <w:rFonts w:cs="Arial"/>
                <w:szCs w:val="20"/>
              </w:rPr>
              <w:t>4 to &lt; 10 Years</w:t>
            </w:r>
            <w:r>
              <w:rPr>
                <w:rFonts w:cs="Arial"/>
                <w:szCs w:val="20"/>
              </w:rPr>
              <w:t>:    542 - 1358</w:t>
            </w:r>
            <w:r w:rsidRPr="00667A69">
              <w:rPr>
                <w:rFonts w:cs="Arial"/>
                <w:szCs w:val="20"/>
              </w:rPr>
              <w:t xml:space="preserve">       </w:t>
            </w:r>
          </w:p>
          <w:p w14:paraId="081B25E8" w14:textId="0944FC85" w:rsidR="00667A69" w:rsidRDefault="00667A69" w:rsidP="00667A69">
            <w:pPr>
              <w:rPr>
                <w:rFonts w:cs="Arial"/>
                <w:szCs w:val="20"/>
              </w:rPr>
            </w:pPr>
            <w:r w:rsidRPr="00667A69">
              <w:rPr>
                <w:rFonts w:cs="Arial"/>
                <w:szCs w:val="20"/>
              </w:rPr>
              <w:t>10 to &lt; 19 Years</w:t>
            </w:r>
            <w:r>
              <w:rPr>
                <w:rFonts w:cs="Arial"/>
                <w:szCs w:val="20"/>
              </w:rPr>
              <w:t xml:space="preserve">:  </w:t>
            </w:r>
            <w:r w:rsidRPr="00667A69">
              <w:rPr>
                <w:rFonts w:cs="Arial"/>
                <w:szCs w:val="20"/>
              </w:rPr>
              <w:t>658</w:t>
            </w:r>
            <w:r>
              <w:rPr>
                <w:rFonts w:cs="Arial"/>
                <w:szCs w:val="20"/>
              </w:rPr>
              <w:t xml:space="preserve"> </w:t>
            </w:r>
            <w:r w:rsidRPr="00667A69">
              <w:rPr>
                <w:rFonts w:cs="Arial"/>
                <w:szCs w:val="20"/>
              </w:rPr>
              <w:t>-</w:t>
            </w:r>
            <w:r>
              <w:rPr>
                <w:rFonts w:cs="Arial"/>
                <w:szCs w:val="20"/>
              </w:rPr>
              <w:t xml:space="preserve"> </w:t>
            </w:r>
            <w:r w:rsidRPr="00667A69">
              <w:rPr>
                <w:rFonts w:cs="Arial"/>
                <w:szCs w:val="20"/>
              </w:rPr>
              <w:t xml:space="preserve">1534                 </w:t>
            </w:r>
          </w:p>
          <w:p w14:paraId="0C9E8A87" w14:textId="6FE85A55" w:rsidR="00667A69" w:rsidRDefault="00667A69" w:rsidP="00667A69">
            <w:pPr>
              <w:rPr>
                <w:rFonts w:cs="Arial"/>
                <w:szCs w:val="20"/>
              </w:rPr>
            </w:pPr>
            <w:r w:rsidRPr="00667A69">
              <w:rPr>
                <w:rFonts w:cs="Arial"/>
                <w:szCs w:val="20"/>
              </w:rPr>
              <w:t xml:space="preserve">Adult Male: </w:t>
            </w:r>
            <w:r>
              <w:rPr>
                <w:rFonts w:cs="Arial"/>
                <w:szCs w:val="20"/>
              </w:rPr>
              <w:t xml:space="preserve">       </w:t>
            </w:r>
            <w:r w:rsidR="005A1ACE">
              <w:rPr>
                <w:rFonts w:cs="Arial"/>
                <w:szCs w:val="20"/>
              </w:rPr>
              <w:t xml:space="preserve"> </w:t>
            </w:r>
            <w:r>
              <w:rPr>
                <w:rFonts w:cs="Arial"/>
                <w:szCs w:val="20"/>
              </w:rPr>
              <w:t>540 -</w:t>
            </w:r>
            <w:r w:rsidRPr="00667A69">
              <w:rPr>
                <w:rFonts w:cs="Arial"/>
                <w:szCs w:val="20"/>
              </w:rPr>
              <w:t xml:space="preserve"> 1822                            </w:t>
            </w:r>
          </w:p>
          <w:p w14:paraId="1E58F68A" w14:textId="54AF9B5E" w:rsidR="00667A69" w:rsidRDefault="00667A69" w:rsidP="00667A69">
            <w:pPr>
              <w:rPr>
                <w:rFonts w:cs="Arial"/>
                <w:szCs w:val="20"/>
              </w:rPr>
            </w:pPr>
            <w:r>
              <w:rPr>
                <w:rFonts w:cs="Arial"/>
                <w:szCs w:val="20"/>
              </w:rPr>
              <w:t xml:space="preserve">Adult Female: </w:t>
            </w:r>
            <w:r w:rsidRPr="00667A69">
              <w:rPr>
                <w:rFonts w:cs="Arial"/>
                <w:szCs w:val="20"/>
              </w:rPr>
              <w:t xml:space="preserve"> </w:t>
            </w:r>
            <w:r>
              <w:rPr>
                <w:rFonts w:cs="Arial"/>
                <w:szCs w:val="20"/>
              </w:rPr>
              <w:t xml:space="preserve"> </w:t>
            </w:r>
            <w:r w:rsidR="005A1ACE">
              <w:rPr>
                <w:rFonts w:cs="Arial"/>
                <w:szCs w:val="20"/>
              </w:rPr>
              <w:t xml:space="preserve">  </w:t>
            </w:r>
            <w:r>
              <w:rPr>
                <w:rFonts w:cs="Arial"/>
                <w:szCs w:val="20"/>
              </w:rPr>
              <w:t>552 – 1631</w:t>
            </w:r>
          </w:p>
          <w:p w14:paraId="7DFE7AEC" w14:textId="77777777" w:rsidR="00667A69" w:rsidRDefault="00667A69" w:rsidP="00667A69">
            <w:pPr>
              <w:rPr>
                <w:rFonts w:cs="Arial"/>
                <w:szCs w:val="20"/>
              </w:rPr>
            </w:pPr>
          </w:p>
          <w:p w14:paraId="05EA5B29" w14:textId="1406B995" w:rsidR="00667A69" w:rsidRPr="00667A69" w:rsidRDefault="00667A69" w:rsidP="00667A69">
            <w:pPr>
              <w:rPr>
                <w:rFonts w:cs="Arial"/>
                <w:b/>
                <w:szCs w:val="20"/>
              </w:rPr>
            </w:pPr>
            <w:r w:rsidRPr="00667A69">
              <w:rPr>
                <w:rFonts w:cs="Arial"/>
                <w:b/>
                <w:szCs w:val="20"/>
              </w:rPr>
              <w:t>IgM in mg/dL</w:t>
            </w:r>
          </w:p>
          <w:p w14:paraId="25AEDC48" w14:textId="18412EDD" w:rsidR="00667A69" w:rsidRDefault="00667A69" w:rsidP="00667A69">
            <w:pPr>
              <w:rPr>
                <w:rFonts w:cs="Arial"/>
                <w:szCs w:val="20"/>
              </w:rPr>
            </w:pPr>
            <w:r>
              <w:rPr>
                <w:rFonts w:cs="Arial"/>
                <w:szCs w:val="20"/>
              </w:rPr>
              <w:t xml:space="preserve"> Male and Female:</w:t>
            </w:r>
            <w:r w:rsidRPr="00667A69">
              <w:rPr>
                <w:rFonts w:cs="Arial"/>
                <w:szCs w:val="20"/>
              </w:rPr>
              <w:t xml:space="preserve">                      </w:t>
            </w:r>
          </w:p>
          <w:p w14:paraId="46FFC354" w14:textId="3FDE7261" w:rsidR="00667A69" w:rsidRDefault="00667A69" w:rsidP="00667A69">
            <w:pPr>
              <w:rPr>
                <w:rFonts w:cs="Arial"/>
                <w:szCs w:val="20"/>
              </w:rPr>
            </w:pPr>
            <w:r w:rsidRPr="00667A69">
              <w:rPr>
                <w:rFonts w:cs="Arial"/>
                <w:szCs w:val="20"/>
              </w:rPr>
              <w:t>0 to &lt; 15 Days:</w:t>
            </w:r>
            <w:r>
              <w:rPr>
                <w:rFonts w:cs="Arial"/>
                <w:szCs w:val="20"/>
              </w:rPr>
              <w:t xml:space="preserve"> </w:t>
            </w:r>
            <w:r w:rsidR="005A1ACE">
              <w:rPr>
                <w:rFonts w:cs="Arial"/>
                <w:szCs w:val="20"/>
              </w:rPr>
              <w:t xml:space="preserve">        </w:t>
            </w:r>
            <w:r>
              <w:rPr>
                <w:rFonts w:cs="Arial"/>
                <w:szCs w:val="20"/>
              </w:rPr>
              <w:t>5 - 35</w:t>
            </w:r>
            <w:r w:rsidRPr="00667A69">
              <w:rPr>
                <w:rFonts w:cs="Arial"/>
                <w:szCs w:val="20"/>
              </w:rPr>
              <w:t xml:space="preserve">                    </w:t>
            </w:r>
          </w:p>
          <w:p w14:paraId="5D1F6952" w14:textId="77777777" w:rsidR="005A1ACE" w:rsidRDefault="00667A69" w:rsidP="00667A69">
            <w:pPr>
              <w:rPr>
                <w:rFonts w:cs="Arial"/>
                <w:szCs w:val="20"/>
              </w:rPr>
            </w:pPr>
            <w:r w:rsidRPr="00667A69">
              <w:rPr>
                <w:rFonts w:cs="Arial"/>
                <w:szCs w:val="20"/>
              </w:rPr>
              <w:t>15 Days to &lt; 13 Weeks:</w:t>
            </w:r>
            <w:r>
              <w:rPr>
                <w:rFonts w:cs="Arial"/>
                <w:szCs w:val="20"/>
              </w:rPr>
              <w:t xml:space="preserve"> 12 - 71</w:t>
            </w:r>
            <w:r w:rsidRPr="00667A69">
              <w:rPr>
                <w:rFonts w:cs="Arial"/>
                <w:szCs w:val="20"/>
              </w:rPr>
              <w:t xml:space="preserve">                 </w:t>
            </w:r>
          </w:p>
          <w:p w14:paraId="6D9426E7" w14:textId="77777777" w:rsidR="005A1ACE" w:rsidRDefault="00667A69" w:rsidP="00667A69">
            <w:pPr>
              <w:rPr>
                <w:rFonts w:cs="Arial"/>
                <w:szCs w:val="20"/>
              </w:rPr>
            </w:pPr>
            <w:r w:rsidRPr="00667A69">
              <w:rPr>
                <w:rFonts w:cs="Arial"/>
                <w:szCs w:val="20"/>
              </w:rPr>
              <w:t>13 Weeks to &lt; 1 Year:</w:t>
            </w:r>
            <w:r>
              <w:rPr>
                <w:rFonts w:cs="Arial"/>
                <w:szCs w:val="20"/>
              </w:rPr>
              <w:t xml:space="preserve"> </w:t>
            </w:r>
            <w:r w:rsidR="005A1ACE">
              <w:rPr>
                <w:rFonts w:cs="Arial"/>
                <w:szCs w:val="20"/>
              </w:rPr>
              <w:t xml:space="preserve">   </w:t>
            </w:r>
            <w:r>
              <w:rPr>
                <w:rFonts w:cs="Arial"/>
                <w:szCs w:val="20"/>
              </w:rPr>
              <w:t>16 - 86</w:t>
            </w:r>
            <w:r w:rsidRPr="00667A69">
              <w:rPr>
                <w:rFonts w:cs="Arial"/>
                <w:szCs w:val="20"/>
              </w:rPr>
              <w:t xml:space="preserve">  </w:t>
            </w:r>
          </w:p>
          <w:p w14:paraId="3FC8CD17" w14:textId="67A558F0" w:rsidR="00667A69" w:rsidRDefault="00667A69" w:rsidP="00667A69">
            <w:pPr>
              <w:rPr>
                <w:rFonts w:cs="Arial"/>
                <w:szCs w:val="20"/>
              </w:rPr>
            </w:pPr>
            <w:r w:rsidRPr="00667A69">
              <w:rPr>
                <w:rFonts w:cs="Arial"/>
                <w:szCs w:val="20"/>
              </w:rPr>
              <w:t>1 to &lt; 19 Years:</w:t>
            </w:r>
            <w:r>
              <w:rPr>
                <w:rFonts w:cs="Arial"/>
                <w:szCs w:val="20"/>
              </w:rPr>
              <w:t xml:space="preserve"> </w:t>
            </w:r>
            <w:r w:rsidR="005A1ACE">
              <w:rPr>
                <w:rFonts w:cs="Arial"/>
                <w:szCs w:val="20"/>
              </w:rPr>
              <w:t xml:space="preserve">       </w:t>
            </w:r>
            <w:r>
              <w:rPr>
                <w:rFonts w:cs="Arial"/>
                <w:szCs w:val="20"/>
              </w:rPr>
              <w:t>48 - 186</w:t>
            </w:r>
            <w:r w:rsidRPr="00667A69">
              <w:rPr>
                <w:rFonts w:cs="Arial"/>
                <w:szCs w:val="20"/>
              </w:rPr>
              <w:t xml:space="preserve">         </w:t>
            </w:r>
          </w:p>
          <w:p w14:paraId="55DD6E89" w14:textId="13118807" w:rsidR="00667A69" w:rsidRDefault="00667A69" w:rsidP="00667A69">
            <w:pPr>
              <w:rPr>
                <w:rFonts w:cs="Arial"/>
                <w:szCs w:val="20"/>
              </w:rPr>
            </w:pPr>
            <w:r>
              <w:rPr>
                <w:rFonts w:cs="Arial"/>
                <w:szCs w:val="20"/>
              </w:rPr>
              <w:t>Adult Male: 22 - 240</w:t>
            </w:r>
          </w:p>
          <w:p w14:paraId="0AB7F563" w14:textId="69688DAE" w:rsidR="00667A69" w:rsidRDefault="00667A69" w:rsidP="00667A69">
            <w:pPr>
              <w:rPr>
                <w:rFonts w:cs="Arial"/>
                <w:szCs w:val="20"/>
              </w:rPr>
            </w:pPr>
            <w:r>
              <w:rPr>
                <w:rFonts w:cs="Arial"/>
                <w:szCs w:val="20"/>
              </w:rPr>
              <w:t>Adult Female: 33 - 293</w:t>
            </w:r>
          </w:p>
          <w:p w14:paraId="6D6BC8B3" w14:textId="77777777" w:rsidR="00667A69" w:rsidRDefault="00667A69" w:rsidP="00667A69">
            <w:pPr>
              <w:rPr>
                <w:rFonts w:cs="Arial"/>
                <w:szCs w:val="20"/>
              </w:rPr>
            </w:pPr>
          </w:p>
          <w:p w14:paraId="5CD00018" w14:textId="699D0A38" w:rsidR="00667A69" w:rsidRPr="00DC7421" w:rsidRDefault="00667A69" w:rsidP="00667A69">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4E4D8100"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B2E5650" w:rsidR="00E3253B" w:rsidRPr="00DC7421" w:rsidRDefault="00D258B7"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2BB210DB" w14:textId="7AC3AFFA" w:rsidR="00DC7421" w:rsidRPr="00532F54" w:rsidRDefault="00532F54" w:rsidP="0080307B">
            <w:pPr>
              <w:autoSpaceDE w:val="0"/>
              <w:autoSpaceDN w:val="0"/>
              <w:adjustRightInd w:val="0"/>
              <w:rPr>
                <w:rFonts w:cs="Arial"/>
                <w:b/>
                <w:bCs/>
                <w:szCs w:val="20"/>
              </w:rPr>
            </w:pPr>
            <w:r w:rsidRPr="00532F54">
              <w:rPr>
                <w:rFonts w:cs="Arial"/>
                <w:b/>
                <w:bCs/>
                <w:szCs w:val="20"/>
              </w:rPr>
              <w:t>IgA, IgG, IgM:</w:t>
            </w:r>
          </w:p>
          <w:p w14:paraId="27054475" w14:textId="0BAF7AA8" w:rsidR="00D258B7" w:rsidRPr="00D258B7" w:rsidRDefault="00D258B7" w:rsidP="00D258B7">
            <w:pPr>
              <w:autoSpaceDE w:val="0"/>
              <w:autoSpaceDN w:val="0"/>
              <w:adjustRightInd w:val="0"/>
              <w:rPr>
                <w:rFonts w:cs="Arial"/>
                <w:bCs/>
                <w:szCs w:val="20"/>
              </w:rPr>
            </w:pPr>
            <w:r w:rsidRPr="00D258B7">
              <w:rPr>
                <w:rFonts w:cs="Arial"/>
                <w:bCs/>
                <w:szCs w:val="20"/>
              </w:rPr>
              <w:t>Results from samples containing paraproteins (abnormal monoclonal</w:t>
            </w:r>
            <w:r w:rsidR="00532F54">
              <w:rPr>
                <w:rFonts w:cs="Arial"/>
                <w:bCs/>
                <w:szCs w:val="20"/>
              </w:rPr>
              <w:t xml:space="preserve"> </w:t>
            </w:r>
            <w:r w:rsidRPr="00D258B7">
              <w:rPr>
                <w:rFonts w:cs="Arial"/>
                <w:bCs/>
                <w:szCs w:val="20"/>
              </w:rPr>
              <w:t>antibodies) may incorrectly fall within the reference range. Samples</w:t>
            </w:r>
            <w:r w:rsidR="00532F54">
              <w:rPr>
                <w:rFonts w:cs="Arial"/>
                <w:bCs/>
                <w:szCs w:val="20"/>
              </w:rPr>
              <w:t xml:space="preserve"> </w:t>
            </w:r>
            <w:r w:rsidRPr="00D258B7">
              <w:rPr>
                <w:rFonts w:cs="Arial"/>
                <w:bCs/>
                <w:szCs w:val="20"/>
              </w:rPr>
              <w:t>with elevated total protein concentr</w:t>
            </w:r>
            <w:r w:rsidR="00532F54">
              <w:rPr>
                <w:rFonts w:cs="Arial"/>
                <w:bCs/>
                <w:szCs w:val="20"/>
              </w:rPr>
              <w:t xml:space="preserve">ations or samples from patients </w:t>
            </w:r>
            <w:r w:rsidRPr="00D258B7">
              <w:rPr>
                <w:rFonts w:cs="Arial"/>
                <w:bCs/>
                <w:szCs w:val="20"/>
              </w:rPr>
              <w:t>with suspected paraproteinemia can be screened using other</w:t>
            </w:r>
            <w:r w:rsidR="00532F54">
              <w:rPr>
                <w:rFonts w:cs="Arial"/>
                <w:bCs/>
                <w:szCs w:val="20"/>
              </w:rPr>
              <w:t xml:space="preserve"> </w:t>
            </w:r>
            <w:r w:rsidRPr="00D258B7">
              <w:rPr>
                <w:rFonts w:cs="Arial"/>
                <w:bCs/>
                <w:szCs w:val="20"/>
              </w:rPr>
              <w:t>laboratory methods such as protein electrophoresis. In addition,</w:t>
            </w:r>
            <w:r w:rsidR="00532F54">
              <w:rPr>
                <w:rFonts w:cs="Arial"/>
                <w:bCs/>
                <w:szCs w:val="20"/>
              </w:rPr>
              <w:t xml:space="preserve"> </w:t>
            </w:r>
            <w:r w:rsidRPr="00D258B7">
              <w:rPr>
                <w:rFonts w:cs="Arial"/>
                <w:bCs/>
                <w:szCs w:val="20"/>
              </w:rPr>
              <w:t>analysis of one or more diluted samples should be performed to</w:t>
            </w:r>
            <w:r w:rsidR="00532F54">
              <w:rPr>
                <w:rFonts w:cs="Arial"/>
                <w:bCs/>
                <w:szCs w:val="20"/>
              </w:rPr>
              <w:t xml:space="preserve"> </w:t>
            </w:r>
            <w:r w:rsidRPr="00D258B7">
              <w:rPr>
                <w:rFonts w:cs="Arial"/>
                <w:bCs/>
                <w:szCs w:val="20"/>
              </w:rPr>
              <w:t>ensure that co</w:t>
            </w:r>
            <w:r w:rsidR="00532F54">
              <w:rPr>
                <w:rFonts w:cs="Arial"/>
                <w:bCs/>
                <w:szCs w:val="20"/>
              </w:rPr>
              <w:t xml:space="preserve">nsistent results are obtained. </w:t>
            </w:r>
            <w:r w:rsidRPr="00D258B7">
              <w:rPr>
                <w:rFonts w:cs="Arial"/>
                <w:bCs/>
                <w:szCs w:val="20"/>
              </w:rPr>
              <w:t>Specimens collected in EDTA collection tubes are not acceptable for</w:t>
            </w:r>
            <w:r w:rsidR="00532F54">
              <w:rPr>
                <w:rFonts w:cs="Arial"/>
                <w:bCs/>
                <w:szCs w:val="20"/>
              </w:rPr>
              <w:t xml:space="preserve"> use.  R</w:t>
            </w:r>
            <w:r w:rsidRPr="00D258B7">
              <w:rPr>
                <w:rFonts w:cs="Arial"/>
                <w:bCs/>
                <w:szCs w:val="20"/>
              </w:rPr>
              <w:t>esults should be evaluated by comparing to other clinically</w:t>
            </w:r>
            <w:r w:rsidR="00532F54">
              <w:rPr>
                <w:rFonts w:cs="Arial"/>
                <w:bCs/>
                <w:szCs w:val="20"/>
              </w:rPr>
              <w:t xml:space="preserve"> </w:t>
            </w:r>
            <w:r w:rsidRPr="00D258B7">
              <w:rPr>
                <w:rFonts w:cs="Arial"/>
                <w:bCs/>
                <w:szCs w:val="20"/>
              </w:rPr>
              <w:t>relevant information.</w:t>
            </w:r>
          </w:p>
          <w:p w14:paraId="2AD02396" w14:textId="77777777" w:rsidR="00532F54" w:rsidRDefault="00532F54" w:rsidP="00D258B7">
            <w:pPr>
              <w:autoSpaceDE w:val="0"/>
              <w:autoSpaceDN w:val="0"/>
              <w:adjustRightInd w:val="0"/>
              <w:rPr>
                <w:rFonts w:cs="Arial"/>
                <w:bCs/>
                <w:szCs w:val="20"/>
              </w:rPr>
            </w:pPr>
          </w:p>
          <w:p w14:paraId="0FBC2A98" w14:textId="45C10596" w:rsidR="00532F54" w:rsidRDefault="00D258B7" w:rsidP="00532F54">
            <w:pPr>
              <w:autoSpaceDE w:val="0"/>
              <w:autoSpaceDN w:val="0"/>
              <w:adjustRightInd w:val="0"/>
              <w:rPr>
                <w:rFonts w:cs="Arial"/>
                <w:bCs/>
                <w:szCs w:val="20"/>
              </w:rPr>
            </w:pPr>
            <w:r w:rsidRPr="00D258B7">
              <w:rPr>
                <w:rFonts w:cs="Arial"/>
                <w:bCs/>
                <w:szCs w:val="20"/>
              </w:rPr>
              <w:t>Turbidity and particles in the samples can interfere with the assay.</w:t>
            </w:r>
            <w:r w:rsidR="00532F54">
              <w:rPr>
                <w:rFonts w:cs="Arial"/>
                <w:bCs/>
                <w:szCs w:val="20"/>
              </w:rPr>
              <w:t xml:space="preserve"> </w:t>
            </w:r>
            <w:r w:rsidRPr="00D258B7">
              <w:rPr>
                <w:rFonts w:cs="Arial"/>
                <w:bCs/>
                <w:szCs w:val="20"/>
              </w:rPr>
              <w:t>Therefore, particulate matter should be removed by centrifugation</w:t>
            </w:r>
            <w:r w:rsidR="00532F54">
              <w:rPr>
                <w:rFonts w:cs="Arial"/>
                <w:bCs/>
                <w:szCs w:val="20"/>
              </w:rPr>
              <w:t xml:space="preserve"> </w:t>
            </w:r>
            <w:r w:rsidRPr="00D258B7">
              <w:rPr>
                <w:rFonts w:cs="Arial"/>
                <w:bCs/>
                <w:szCs w:val="20"/>
              </w:rPr>
              <w:t>prior to running the assay.</w:t>
            </w:r>
          </w:p>
          <w:p w14:paraId="660128D7" w14:textId="77777777" w:rsidR="00532F54" w:rsidRDefault="00532F54" w:rsidP="00532F54">
            <w:pPr>
              <w:autoSpaceDE w:val="0"/>
              <w:autoSpaceDN w:val="0"/>
              <w:adjustRightInd w:val="0"/>
              <w:rPr>
                <w:rFonts w:cs="Arial"/>
                <w:bCs/>
                <w:szCs w:val="20"/>
              </w:rPr>
            </w:pPr>
          </w:p>
          <w:p w14:paraId="5588A795" w14:textId="02F814CD" w:rsidR="00532F54" w:rsidRPr="00DC7421" w:rsidRDefault="00532F54" w:rsidP="00532F54">
            <w:pPr>
              <w:autoSpaceDE w:val="0"/>
              <w:autoSpaceDN w:val="0"/>
              <w:adjustRightInd w:val="0"/>
              <w:rPr>
                <w:rFonts w:cs="Arial"/>
                <w:bCs/>
                <w:szCs w:val="20"/>
              </w:rPr>
            </w:pPr>
            <w:r w:rsidRPr="00532F54">
              <w:rPr>
                <w:rFonts w:cs="Arial"/>
                <w:bCs/>
                <w:szCs w:val="20"/>
              </w:rPr>
              <w:t>Samples that are flagged with the code "&gt;" or error code 1041 may</w:t>
            </w:r>
            <w:r>
              <w:rPr>
                <w:rFonts w:cs="Arial"/>
                <w:bCs/>
                <w:szCs w:val="20"/>
              </w:rPr>
              <w:t xml:space="preserve"> </w:t>
            </w:r>
            <w:r w:rsidRPr="00532F54">
              <w:rPr>
                <w:rFonts w:cs="Arial"/>
                <w:bCs/>
                <w:szCs w:val="20"/>
              </w:rPr>
              <w:t>have excess antigen.</w:t>
            </w:r>
            <w:r>
              <w:rPr>
                <w:rFonts w:cs="Arial"/>
                <w:bCs/>
                <w:szCs w:val="20"/>
              </w:rPr>
              <w:t xml:space="preserve">  Repeat using a dilution.</w:t>
            </w:r>
          </w:p>
          <w:p w14:paraId="5CD00021" w14:textId="0DF1ECFD" w:rsidR="00D258B7" w:rsidRPr="00DC7421" w:rsidRDefault="00D258B7" w:rsidP="00D258B7">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5F3745D7" w:rsidR="00F83DB0" w:rsidRPr="00C00B65" w:rsidRDefault="00F83DB0"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D258B7">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4694E2A3" w14:textId="77777777" w:rsidR="00F83DB0" w:rsidRDefault="00632AB6" w:rsidP="00F83DB0">
                  <w:pPr>
                    <w:autoSpaceDE w:val="0"/>
                    <w:autoSpaceDN w:val="0"/>
                    <w:adjustRightInd w:val="0"/>
                    <w:rPr>
                      <w:rFonts w:cs="Arial"/>
                      <w:szCs w:val="20"/>
                    </w:rPr>
                  </w:pPr>
                  <w:r w:rsidRPr="00632AB6">
                    <w:rPr>
                      <w:rFonts w:cs="Arial"/>
                      <w:b/>
                      <w:szCs w:val="20"/>
                    </w:rPr>
                    <w:t>IgA:</w:t>
                  </w:r>
                  <w:r>
                    <w:rPr>
                      <w:rFonts w:cs="Arial"/>
                      <w:szCs w:val="20"/>
                    </w:rPr>
                    <w:t xml:space="preserve"> </w:t>
                  </w:r>
                  <w:r w:rsidR="009939FC" w:rsidRPr="00632AB6">
                    <w:rPr>
                      <w:rFonts w:cs="Arial"/>
                      <w:szCs w:val="20"/>
                    </w:rPr>
                    <w:t>1:10</w:t>
                  </w:r>
                </w:p>
                <w:p w14:paraId="58C770CA" w14:textId="3BDAB87D" w:rsidR="00632AB6" w:rsidRDefault="00632AB6" w:rsidP="00F83DB0">
                  <w:pPr>
                    <w:autoSpaceDE w:val="0"/>
                    <w:autoSpaceDN w:val="0"/>
                    <w:adjustRightInd w:val="0"/>
                    <w:rPr>
                      <w:rFonts w:cs="Arial"/>
                      <w:szCs w:val="20"/>
                    </w:rPr>
                  </w:pPr>
                  <w:r w:rsidRPr="00632AB6">
                    <w:rPr>
                      <w:rFonts w:cs="Arial"/>
                      <w:b/>
                      <w:szCs w:val="20"/>
                    </w:rPr>
                    <w:t>IgG</w:t>
                  </w:r>
                  <w:r>
                    <w:rPr>
                      <w:rFonts w:cs="Arial"/>
                      <w:szCs w:val="20"/>
                    </w:rPr>
                    <w:t>: 1:4</w:t>
                  </w:r>
                </w:p>
                <w:p w14:paraId="1B18B669" w14:textId="00491ECD" w:rsidR="00632AB6" w:rsidRPr="00A23086" w:rsidRDefault="00632AB6" w:rsidP="00F83DB0">
                  <w:pPr>
                    <w:autoSpaceDE w:val="0"/>
                    <w:autoSpaceDN w:val="0"/>
                    <w:adjustRightInd w:val="0"/>
                    <w:rPr>
                      <w:rFonts w:cs="Arial"/>
                      <w:szCs w:val="20"/>
                      <w:highlight w:val="yellow"/>
                    </w:rPr>
                  </w:pPr>
                  <w:r w:rsidRPr="00632AB6">
                    <w:rPr>
                      <w:rFonts w:cs="Arial"/>
                      <w:b/>
                      <w:szCs w:val="20"/>
                    </w:rPr>
                    <w:t>IgM</w:t>
                  </w:r>
                  <w:r>
                    <w:rPr>
                      <w:rFonts w:cs="Arial"/>
                      <w:szCs w:val="20"/>
                    </w:rPr>
                    <w:t>: 1:10</w:t>
                  </w:r>
                </w:p>
              </w:tc>
            </w:tr>
            <w:tr w:rsidR="00F83DB0" w:rsidRPr="00EC40A2" w14:paraId="4B91BF23" w14:textId="77777777" w:rsidTr="00A23086">
              <w:trPr>
                <w:trHeight w:val="485"/>
              </w:trPr>
              <w:tc>
                <w:tcPr>
                  <w:tcW w:w="1867" w:type="dxa"/>
                </w:tcPr>
                <w:p w14:paraId="7B3C43FE" w14:textId="763ECC99" w:rsidR="00F83DB0" w:rsidRPr="00EC40A2" w:rsidRDefault="00F83DB0" w:rsidP="00F83DB0">
                  <w:pPr>
                    <w:rPr>
                      <w:rFonts w:cs="Arial"/>
                      <w:szCs w:val="20"/>
                    </w:rPr>
                  </w:pPr>
                  <w:r w:rsidRPr="00EC40A2">
                    <w:rPr>
                      <w:rFonts w:cs="Arial"/>
                      <w:szCs w:val="20"/>
                    </w:rPr>
                    <w:t>Maximum Manual Dilution:</w:t>
                  </w:r>
                </w:p>
              </w:tc>
              <w:tc>
                <w:tcPr>
                  <w:tcW w:w="7200" w:type="dxa"/>
                </w:tcPr>
                <w:p w14:paraId="64BED340" w14:textId="77777777" w:rsidR="00F83DB0" w:rsidRDefault="00632AB6" w:rsidP="00F83DB0">
                  <w:pPr>
                    <w:autoSpaceDE w:val="0"/>
                    <w:autoSpaceDN w:val="0"/>
                    <w:adjustRightInd w:val="0"/>
                    <w:rPr>
                      <w:rFonts w:cs="Arial"/>
                      <w:szCs w:val="20"/>
                    </w:rPr>
                  </w:pPr>
                  <w:r w:rsidRPr="00632AB6">
                    <w:rPr>
                      <w:rFonts w:cs="Arial"/>
                      <w:b/>
                      <w:szCs w:val="20"/>
                    </w:rPr>
                    <w:t>IgA</w:t>
                  </w:r>
                  <w:r>
                    <w:rPr>
                      <w:rFonts w:cs="Arial"/>
                      <w:szCs w:val="20"/>
                    </w:rPr>
                    <w:t>: none</w:t>
                  </w:r>
                </w:p>
                <w:p w14:paraId="31CB62AE" w14:textId="77777777" w:rsidR="00632AB6" w:rsidRDefault="00632AB6" w:rsidP="00F83DB0">
                  <w:pPr>
                    <w:autoSpaceDE w:val="0"/>
                    <w:autoSpaceDN w:val="0"/>
                    <w:adjustRightInd w:val="0"/>
                    <w:rPr>
                      <w:rFonts w:cs="Arial"/>
                      <w:szCs w:val="20"/>
                    </w:rPr>
                  </w:pPr>
                  <w:r w:rsidRPr="00632AB6">
                    <w:rPr>
                      <w:rFonts w:cs="Arial"/>
                      <w:b/>
                      <w:szCs w:val="20"/>
                    </w:rPr>
                    <w:t>IgG</w:t>
                  </w:r>
                  <w:r>
                    <w:rPr>
                      <w:rFonts w:cs="Arial"/>
                      <w:szCs w:val="20"/>
                    </w:rPr>
                    <w:t>: 1:10</w:t>
                  </w:r>
                </w:p>
                <w:p w14:paraId="5209586A" w14:textId="1D0913CB" w:rsidR="00632AB6" w:rsidRPr="00632AB6" w:rsidRDefault="00632AB6" w:rsidP="00F83DB0">
                  <w:pPr>
                    <w:autoSpaceDE w:val="0"/>
                    <w:autoSpaceDN w:val="0"/>
                    <w:adjustRightInd w:val="0"/>
                    <w:rPr>
                      <w:rFonts w:cs="Arial"/>
                      <w:szCs w:val="20"/>
                    </w:rPr>
                  </w:pPr>
                  <w:r w:rsidRPr="00632AB6">
                    <w:rPr>
                      <w:rFonts w:cs="Arial"/>
                      <w:b/>
                      <w:szCs w:val="20"/>
                    </w:rPr>
                    <w:t>IgM:</w:t>
                  </w:r>
                  <w:r>
                    <w:rPr>
                      <w:rFonts w:cs="Arial"/>
                      <w:szCs w:val="20"/>
                    </w:rPr>
                    <w:t xml:space="preserve"> none</w:t>
                  </w:r>
                </w:p>
              </w:tc>
            </w:tr>
            <w:tr w:rsidR="00F83DB0" w:rsidRPr="00EC40A2" w14:paraId="51336689" w14:textId="77777777" w:rsidTr="00D258B7">
              <w:tc>
                <w:tcPr>
                  <w:tcW w:w="1867" w:type="dxa"/>
                </w:tcPr>
                <w:p w14:paraId="315E7962" w14:textId="62958480" w:rsidR="00F83DB0" w:rsidRPr="00EC40A2" w:rsidRDefault="00F83DB0" w:rsidP="00F83DB0">
                  <w:pPr>
                    <w:rPr>
                      <w:rFonts w:cs="Arial"/>
                      <w:szCs w:val="20"/>
                    </w:rPr>
                  </w:pPr>
                  <w:r w:rsidRPr="00EC40A2">
                    <w:rPr>
                      <w:rFonts w:cs="Arial"/>
                      <w:szCs w:val="20"/>
                    </w:rPr>
                    <w:t>Diluent:</w:t>
                  </w:r>
                </w:p>
              </w:tc>
              <w:tc>
                <w:tcPr>
                  <w:tcW w:w="7200" w:type="dxa"/>
                </w:tcPr>
                <w:p w14:paraId="10636C03" w14:textId="5C54E9F4" w:rsidR="00F83DB0" w:rsidRPr="00EC40A2" w:rsidRDefault="00A23086" w:rsidP="00F83DB0">
                  <w:pPr>
                    <w:autoSpaceDE w:val="0"/>
                    <w:autoSpaceDN w:val="0"/>
                    <w:adjustRightInd w:val="0"/>
                    <w:rPr>
                      <w:rFonts w:cs="Arial"/>
                      <w:szCs w:val="20"/>
                    </w:rPr>
                  </w:pPr>
                  <w:r>
                    <w:rPr>
                      <w:rFonts w:cs="Arial"/>
                      <w:szCs w:val="20"/>
                    </w:rPr>
                    <w:t>Saline</w:t>
                  </w:r>
                </w:p>
              </w:tc>
            </w:tr>
            <w:tr w:rsidR="00F83DB0" w:rsidRPr="00EC40A2" w14:paraId="130A8B4A" w14:textId="77777777" w:rsidTr="00D258B7">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102F5FF7" w:rsidR="00F83DB0"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1EBA3046" w14:textId="77777777" w:rsidR="00D258B7" w:rsidRDefault="00D258B7" w:rsidP="00F83DB0">
                  <w:pPr>
                    <w:autoSpaceDE w:val="0"/>
                    <w:autoSpaceDN w:val="0"/>
                    <w:adjustRightInd w:val="0"/>
                    <w:rPr>
                      <w:rFonts w:eastAsia="HelenPro-Regular" w:cs="Arial"/>
                      <w:szCs w:val="20"/>
                    </w:rPr>
                  </w:pPr>
                </w:p>
                <w:p w14:paraId="048130C5" w14:textId="13430B1A" w:rsidR="00632AB6" w:rsidRDefault="00632AB6" w:rsidP="00F83DB0">
                  <w:pPr>
                    <w:autoSpaceDE w:val="0"/>
                    <w:autoSpaceDN w:val="0"/>
                    <w:adjustRightInd w:val="0"/>
                    <w:rPr>
                      <w:rFonts w:eastAsia="HelenPro-Regular" w:cs="Arial"/>
                      <w:szCs w:val="20"/>
                    </w:rPr>
                  </w:pPr>
                  <w:r>
                    <w:rPr>
                      <w:rFonts w:eastAsia="HelenPro-Regular" w:cs="Arial"/>
                      <w:szCs w:val="20"/>
                    </w:rPr>
                    <w:t>IgA: The instrument performs a 1:5 on all patients.  If the sample generates a less than (&lt;) flag, the sample will run a neat repeat to generate lower values.</w:t>
                  </w:r>
                </w:p>
                <w:p w14:paraId="67DAB7C2" w14:textId="77777777" w:rsidR="00D258B7" w:rsidRDefault="00D258B7" w:rsidP="00F83DB0">
                  <w:pPr>
                    <w:autoSpaceDE w:val="0"/>
                    <w:autoSpaceDN w:val="0"/>
                    <w:adjustRightInd w:val="0"/>
                    <w:rPr>
                      <w:rFonts w:eastAsia="HelenPro-Regular" w:cs="Arial"/>
                      <w:szCs w:val="20"/>
                    </w:rPr>
                  </w:pPr>
                </w:p>
                <w:p w14:paraId="6B38B396" w14:textId="75E3784E" w:rsidR="00632AB6" w:rsidRDefault="00632AB6" w:rsidP="00F83DB0">
                  <w:pPr>
                    <w:autoSpaceDE w:val="0"/>
                    <w:autoSpaceDN w:val="0"/>
                    <w:adjustRightInd w:val="0"/>
                    <w:rPr>
                      <w:rFonts w:eastAsia="HelenPro-Regular" w:cs="Arial"/>
                      <w:szCs w:val="20"/>
                    </w:rPr>
                  </w:pPr>
                  <w:r>
                    <w:rPr>
                      <w:rFonts w:eastAsia="HelenPro-Regular" w:cs="Arial"/>
                      <w:szCs w:val="20"/>
                    </w:rPr>
                    <w:t xml:space="preserve">IgG: For samples that generate a &lt;109 value, the system </w:t>
                  </w:r>
                  <w:r w:rsidR="008B3B58">
                    <w:rPr>
                      <w:rFonts w:eastAsia="HelenPro-Regular" w:cs="Arial"/>
                      <w:szCs w:val="20"/>
                    </w:rPr>
                    <w:t>auto dilutes</w:t>
                  </w:r>
                  <w:r>
                    <w:rPr>
                      <w:rFonts w:eastAsia="HelenPro-Regular" w:cs="Arial"/>
                      <w:szCs w:val="20"/>
                    </w:rPr>
                    <w:t xml:space="preserve"> the sample 3:1 to generate lower values.</w:t>
                  </w:r>
                </w:p>
                <w:p w14:paraId="4CC86E82" w14:textId="77777777" w:rsidR="00D258B7" w:rsidRDefault="00D258B7" w:rsidP="00F83DB0">
                  <w:pPr>
                    <w:autoSpaceDE w:val="0"/>
                    <w:autoSpaceDN w:val="0"/>
                    <w:adjustRightInd w:val="0"/>
                    <w:rPr>
                      <w:rFonts w:eastAsia="HelenPro-Regular" w:cs="Arial"/>
                      <w:szCs w:val="20"/>
                    </w:rPr>
                  </w:pPr>
                </w:p>
                <w:p w14:paraId="3BA97D79" w14:textId="0BB71549" w:rsidR="00632AB6" w:rsidRPr="00EC40A2" w:rsidRDefault="00632AB6" w:rsidP="00F83DB0">
                  <w:pPr>
                    <w:autoSpaceDE w:val="0"/>
                    <w:autoSpaceDN w:val="0"/>
                    <w:adjustRightInd w:val="0"/>
                    <w:rPr>
                      <w:rFonts w:eastAsia="HelenPro-Regular" w:cs="Arial"/>
                      <w:szCs w:val="20"/>
                    </w:rPr>
                  </w:pPr>
                  <w:r>
                    <w:rPr>
                      <w:rFonts w:eastAsia="HelenPro-Regular" w:cs="Arial"/>
                      <w:szCs w:val="20"/>
                    </w:rPr>
                    <w:t xml:space="preserve">IgM: </w:t>
                  </w:r>
                  <w:r w:rsidRPr="00632AB6">
                    <w:rPr>
                      <w:rFonts w:eastAsia="HelenPro-Regular" w:cs="Arial"/>
                      <w:szCs w:val="20"/>
                    </w:rPr>
                    <w:t>The instrument performs a 1:5 on all patients.  If the sample generates a less than (&lt;) flag, the sample will run a neat repeat to generate lower values.</w:t>
                  </w:r>
                </w:p>
                <w:p w14:paraId="29DCB4A3" w14:textId="7EE7D724" w:rsidR="00F83DB0" w:rsidRPr="00EC40A2" w:rsidRDefault="00F83DB0" w:rsidP="00F83DB0">
                  <w:pPr>
                    <w:autoSpaceDE w:val="0"/>
                    <w:autoSpaceDN w:val="0"/>
                    <w:adjustRightInd w:val="0"/>
                    <w:rPr>
                      <w:rFonts w:eastAsia="HelenPro-Regular" w:cs="Arial"/>
                      <w:szCs w:val="20"/>
                    </w:rPr>
                  </w:pPr>
                </w:p>
              </w:tc>
            </w:tr>
          </w:tbl>
          <w:p w14:paraId="45D0E638" w14:textId="703F6E3C" w:rsidR="009939FC" w:rsidRPr="009939FC" w:rsidRDefault="009939FC" w:rsidP="009939FC">
            <w:pPr>
              <w:autoSpaceDE w:val="0"/>
              <w:autoSpaceDN w:val="0"/>
              <w:adjustRightInd w:val="0"/>
              <w:rPr>
                <w:rFonts w:cs="Arial"/>
                <w:bCs/>
                <w:szCs w:val="20"/>
              </w:rPr>
            </w:pPr>
            <w:r w:rsidRPr="00D258B7">
              <w:rPr>
                <w:rFonts w:cs="Arial"/>
                <w:b/>
                <w:bCs/>
                <w:szCs w:val="20"/>
              </w:rPr>
              <w:t>IgA</w:t>
            </w:r>
            <w:r w:rsidRPr="009939FC">
              <w:rPr>
                <w:rFonts w:cs="Arial"/>
                <w:bCs/>
                <w:szCs w:val="20"/>
              </w:rPr>
              <w:t xml:space="preserve"> is analyzed as follows:</w:t>
            </w:r>
          </w:p>
          <w:p w14:paraId="7A1CD968" w14:textId="65B3147C" w:rsidR="009939FC" w:rsidRPr="009939FC" w:rsidRDefault="009939FC" w:rsidP="009939FC">
            <w:pPr>
              <w:pStyle w:val="ListParagraph"/>
              <w:numPr>
                <w:ilvl w:val="0"/>
                <w:numId w:val="20"/>
              </w:numPr>
              <w:autoSpaceDE w:val="0"/>
              <w:autoSpaceDN w:val="0"/>
              <w:adjustRightInd w:val="0"/>
              <w:rPr>
                <w:rFonts w:cs="Arial"/>
                <w:bCs/>
                <w:szCs w:val="20"/>
              </w:rPr>
            </w:pPr>
            <w:r w:rsidRPr="009939FC">
              <w:rPr>
                <w:rFonts w:cs="Arial"/>
                <w:bCs/>
                <w:szCs w:val="20"/>
              </w:rPr>
              <w:t>The sample is run using a 1:5 dilution.</w:t>
            </w:r>
          </w:p>
          <w:p w14:paraId="0BA69FB5" w14:textId="1F357139" w:rsidR="00F83DB0" w:rsidRDefault="009939FC" w:rsidP="009939FC">
            <w:pPr>
              <w:pStyle w:val="ListParagraph"/>
              <w:numPr>
                <w:ilvl w:val="0"/>
                <w:numId w:val="20"/>
              </w:numPr>
              <w:autoSpaceDE w:val="0"/>
              <w:autoSpaceDN w:val="0"/>
              <w:adjustRightInd w:val="0"/>
              <w:rPr>
                <w:rFonts w:cs="Arial"/>
                <w:bCs/>
                <w:szCs w:val="20"/>
              </w:rPr>
            </w:pPr>
            <w:r w:rsidRPr="009939FC">
              <w:rPr>
                <w:rFonts w:cs="Arial"/>
                <w:bCs/>
                <w:szCs w:val="20"/>
              </w:rPr>
              <w:t xml:space="preserve">If a patient result flag </w:t>
            </w:r>
            <w:r w:rsidRPr="009939FC">
              <w:rPr>
                <w:rFonts w:cs="Arial" w:hint="eastAsia"/>
                <w:bCs/>
                <w:szCs w:val="20"/>
              </w:rPr>
              <w:t>“</w:t>
            </w:r>
            <w:r w:rsidRPr="009939FC">
              <w:rPr>
                <w:rFonts w:cs="Arial"/>
                <w:bCs/>
                <w:szCs w:val="20"/>
              </w:rPr>
              <w:t>&lt;</w:t>
            </w:r>
            <w:r w:rsidRPr="009939FC">
              <w:rPr>
                <w:rFonts w:cs="Arial" w:hint="eastAsia"/>
                <w:bCs/>
                <w:szCs w:val="20"/>
              </w:rPr>
              <w:t>”</w:t>
            </w:r>
            <w:r w:rsidRPr="009939FC">
              <w:rPr>
                <w:rFonts w:cs="Arial"/>
                <w:bCs/>
                <w:szCs w:val="20"/>
              </w:rPr>
              <w:t xml:space="preserve"> is generated, the system will automatically rerun the sample undiluted. </w:t>
            </w:r>
          </w:p>
          <w:p w14:paraId="5F00091F" w14:textId="79A6F7DE" w:rsidR="00632AB6" w:rsidRDefault="00632AB6" w:rsidP="00632AB6">
            <w:pPr>
              <w:pStyle w:val="ListParagraph"/>
              <w:numPr>
                <w:ilvl w:val="0"/>
                <w:numId w:val="20"/>
              </w:numPr>
              <w:autoSpaceDE w:val="0"/>
              <w:autoSpaceDN w:val="0"/>
              <w:adjustRightInd w:val="0"/>
              <w:rPr>
                <w:rFonts w:cs="Arial"/>
                <w:bCs/>
                <w:szCs w:val="20"/>
              </w:rPr>
            </w:pPr>
            <w:r>
              <w:rPr>
                <w:rFonts w:cs="Arial"/>
                <w:bCs/>
                <w:szCs w:val="20"/>
              </w:rPr>
              <w:t>If a greater than (&gt;) flag is generated, the sample should be run with the instrument 1:10 dilution.  Do not dilute further.</w:t>
            </w:r>
          </w:p>
          <w:p w14:paraId="157FF729" w14:textId="77777777" w:rsidR="00632AB6" w:rsidRDefault="00632AB6" w:rsidP="00632AB6">
            <w:pPr>
              <w:pStyle w:val="ListParagraph"/>
              <w:autoSpaceDE w:val="0"/>
              <w:autoSpaceDN w:val="0"/>
              <w:adjustRightInd w:val="0"/>
              <w:ind w:left="0"/>
              <w:rPr>
                <w:rFonts w:cs="Arial"/>
                <w:bCs/>
                <w:szCs w:val="20"/>
              </w:rPr>
            </w:pPr>
            <w:r w:rsidRPr="00D258B7">
              <w:rPr>
                <w:rFonts w:cs="Arial"/>
                <w:b/>
                <w:bCs/>
                <w:szCs w:val="20"/>
              </w:rPr>
              <w:t>IgG</w:t>
            </w:r>
            <w:r>
              <w:rPr>
                <w:rFonts w:cs="Arial"/>
                <w:bCs/>
                <w:szCs w:val="20"/>
              </w:rPr>
              <w:t xml:space="preserve"> is analyzed as follows:</w:t>
            </w:r>
          </w:p>
          <w:p w14:paraId="6939AEF1" w14:textId="56128D66" w:rsidR="00632AB6" w:rsidRDefault="00632AB6" w:rsidP="00632AB6">
            <w:pPr>
              <w:pStyle w:val="ListParagraph"/>
              <w:numPr>
                <w:ilvl w:val="0"/>
                <w:numId w:val="42"/>
              </w:numPr>
              <w:autoSpaceDE w:val="0"/>
              <w:autoSpaceDN w:val="0"/>
              <w:adjustRightInd w:val="0"/>
              <w:rPr>
                <w:rFonts w:cs="Arial"/>
                <w:bCs/>
                <w:szCs w:val="20"/>
              </w:rPr>
            </w:pPr>
            <w:r>
              <w:rPr>
                <w:rFonts w:cs="Arial"/>
                <w:bCs/>
                <w:szCs w:val="20"/>
              </w:rPr>
              <w:t xml:space="preserve">The sample runs </w:t>
            </w:r>
            <w:r w:rsidR="00D258B7">
              <w:rPr>
                <w:rFonts w:cs="Arial"/>
                <w:bCs/>
                <w:szCs w:val="20"/>
              </w:rPr>
              <w:t>neat.  If a less than (&lt;) result is generated, the sample repeats in a 3:1 dilution.</w:t>
            </w:r>
          </w:p>
          <w:p w14:paraId="38D90BFA" w14:textId="0699D1CE" w:rsidR="00D258B7" w:rsidRDefault="00D258B7" w:rsidP="00632AB6">
            <w:pPr>
              <w:pStyle w:val="ListParagraph"/>
              <w:numPr>
                <w:ilvl w:val="0"/>
                <w:numId w:val="42"/>
              </w:numPr>
              <w:autoSpaceDE w:val="0"/>
              <w:autoSpaceDN w:val="0"/>
              <w:adjustRightInd w:val="0"/>
              <w:rPr>
                <w:rFonts w:cs="Arial"/>
                <w:bCs/>
                <w:szCs w:val="20"/>
              </w:rPr>
            </w:pPr>
            <w:r>
              <w:rPr>
                <w:rFonts w:cs="Arial"/>
                <w:bCs/>
                <w:szCs w:val="20"/>
              </w:rPr>
              <w:t>If a greater than (&gt;) flag is generated, the sample should be run with the instrument 1:4.  If this yields another greater than (&gt;) symbol, manually dilute the sample 1:10 with saline.</w:t>
            </w:r>
          </w:p>
          <w:p w14:paraId="20C7596C" w14:textId="77777777" w:rsidR="00D258B7" w:rsidRDefault="00D258B7" w:rsidP="00D258B7">
            <w:pPr>
              <w:pStyle w:val="ListParagraph"/>
              <w:autoSpaceDE w:val="0"/>
              <w:autoSpaceDN w:val="0"/>
              <w:adjustRightInd w:val="0"/>
              <w:ind w:left="0"/>
              <w:rPr>
                <w:rFonts w:cs="Arial"/>
                <w:bCs/>
                <w:szCs w:val="20"/>
              </w:rPr>
            </w:pPr>
            <w:r w:rsidRPr="00D258B7">
              <w:rPr>
                <w:rFonts w:cs="Arial"/>
                <w:b/>
                <w:bCs/>
                <w:szCs w:val="20"/>
              </w:rPr>
              <w:t>IgM</w:t>
            </w:r>
            <w:r>
              <w:rPr>
                <w:rFonts w:cs="Arial"/>
                <w:bCs/>
                <w:szCs w:val="20"/>
              </w:rPr>
              <w:t xml:space="preserve"> is analyzed as follows:</w:t>
            </w:r>
          </w:p>
          <w:p w14:paraId="46038F54" w14:textId="77777777" w:rsidR="00D258B7" w:rsidRPr="00D258B7" w:rsidRDefault="00D258B7" w:rsidP="00D258B7">
            <w:pPr>
              <w:pStyle w:val="ListParagraph"/>
              <w:numPr>
                <w:ilvl w:val="0"/>
                <w:numId w:val="43"/>
              </w:numPr>
              <w:autoSpaceDE w:val="0"/>
              <w:autoSpaceDN w:val="0"/>
              <w:adjustRightInd w:val="0"/>
              <w:rPr>
                <w:rFonts w:cs="Arial"/>
                <w:bCs/>
                <w:szCs w:val="20"/>
              </w:rPr>
            </w:pPr>
            <w:r w:rsidRPr="00D258B7">
              <w:rPr>
                <w:rFonts w:cs="Arial"/>
                <w:bCs/>
                <w:szCs w:val="20"/>
              </w:rPr>
              <w:t>The sample is run using a 1:5 dilution.</w:t>
            </w:r>
          </w:p>
          <w:p w14:paraId="119E748E" w14:textId="77777777" w:rsidR="00D258B7" w:rsidRPr="00D258B7" w:rsidRDefault="00D258B7" w:rsidP="00D258B7">
            <w:pPr>
              <w:pStyle w:val="ListParagraph"/>
              <w:numPr>
                <w:ilvl w:val="0"/>
                <w:numId w:val="43"/>
              </w:numPr>
              <w:autoSpaceDE w:val="0"/>
              <w:autoSpaceDN w:val="0"/>
              <w:adjustRightInd w:val="0"/>
              <w:rPr>
                <w:rFonts w:cs="Arial"/>
                <w:bCs/>
                <w:szCs w:val="20"/>
              </w:rPr>
            </w:pPr>
            <w:r w:rsidRPr="00D258B7">
              <w:rPr>
                <w:rFonts w:cs="Arial"/>
                <w:bCs/>
                <w:szCs w:val="20"/>
              </w:rPr>
              <w:t xml:space="preserve">If a patient result flag “&lt;” is generated, the system will automatically rerun the sample undiluted. </w:t>
            </w:r>
          </w:p>
          <w:p w14:paraId="0F826C27" w14:textId="27024FC0" w:rsidR="00F83DB0" w:rsidRPr="00D258B7" w:rsidRDefault="00D258B7" w:rsidP="00D258B7">
            <w:pPr>
              <w:pStyle w:val="ListParagraph"/>
              <w:numPr>
                <w:ilvl w:val="0"/>
                <w:numId w:val="43"/>
              </w:numPr>
              <w:autoSpaceDE w:val="0"/>
              <w:autoSpaceDN w:val="0"/>
              <w:adjustRightInd w:val="0"/>
              <w:rPr>
                <w:rFonts w:cs="Arial"/>
                <w:bCs/>
                <w:szCs w:val="20"/>
              </w:rPr>
            </w:pPr>
            <w:r w:rsidRPr="00D258B7">
              <w:rPr>
                <w:rFonts w:cs="Arial"/>
                <w:bCs/>
                <w:szCs w:val="20"/>
              </w:rPr>
              <w:t>If a greater than (&gt;) flag is generated, the sample should be run with the instrument 1:10 dilution.  Do not dilute further.</w:t>
            </w: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46C59862"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053F7CB6" w:rsidR="00EA580E" w:rsidRPr="00755ED5" w:rsidRDefault="00755ED5" w:rsidP="00EA580E">
            <w:pPr>
              <w:rPr>
                <w:rFonts w:cs="Arial"/>
                <w:b/>
                <w:bCs/>
                <w:szCs w:val="20"/>
              </w:rPr>
            </w:pPr>
            <w:r w:rsidRPr="00755ED5">
              <w:rPr>
                <w:rFonts w:cs="Arial"/>
                <w:b/>
                <w:bCs/>
                <w:szCs w:val="20"/>
              </w:rPr>
              <w:t>IgA</w:t>
            </w:r>
          </w:p>
          <w:p w14:paraId="7EEC7ABE" w14:textId="1195B8CF"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4E4FE2">
              <w:rPr>
                <w:rFonts w:cs="Arial"/>
                <w:szCs w:val="20"/>
              </w:rPr>
              <w:t>30</w:t>
            </w:r>
            <w:r w:rsidR="00E47DE5">
              <w:rPr>
                <w:rFonts w:cs="Arial"/>
                <w:szCs w:val="20"/>
              </w:rPr>
              <w:t xml:space="preserve"> </w:t>
            </w:r>
            <w:r>
              <w:rPr>
                <w:rFonts w:cs="Arial"/>
                <w:szCs w:val="20"/>
              </w:rPr>
              <w:t xml:space="preserve">and </w:t>
            </w:r>
            <w:r w:rsidR="00401D95">
              <w:rPr>
                <w:rFonts w:cs="Arial"/>
                <w:szCs w:val="20"/>
              </w:rPr>
              <w:t>3500</w:t>
            </w:r>
            <w:r w:rsidR="00E47DE5" w:rsidRPr="00DC7421">
              <w:rPr>
                <w:rFonts w:cs="Arial"/>
                <w:szCs w:val="20"/>
              </w:rPr>
              <w:t xml:space="preserve"> </w:t>
            </w:r>
            <w:r w:rsidRPr="00DC7421">
              <w:rPr>
                <w:rFonts w:cs="Arial"/>
                <w:szCs w:val="20"/>
              </w:rPr>
              <w:t>without error messages are released</w:t>
            </w:r>
          </w:p>
          <w:p w14:paraId="512DB6C5" w14:textId="7321062A" w:rsidR="00F84C8E" w:rsidRPr="00DC7421" w:rsidRDefault="00F84C8E" w:rsidP="00F84C8E">
            <w:pPr>
              <w:numPr>
                <w:ilvl w:val="0"/>
                <w:numId w:val="40"/>
              </w:numPr>
              <w:rPr>
                <w:rFonts w:cs="Arial"/>
                <w:szCs w:val="20"/>
              </w:rPr>
            </w:pPr>
            <w:r>
              <w:rPr>
                <w:rFonts w:cs="Arial"/>
                <w:szCs w:val="20"/>
              </w:rPr>
              <w:t xml:space="preserve">Results below </w:t>
            </w:r>
            <w:r w:rsidR="004E4FE2">
              <w:rPr>
                <w:rFonts w:cs="Arial"/>
                <w:szCs w:val="20"/>
              </w:rPr>
              <w:t>30 will repeat on a neat sample.  If neat sample results are below 6 without error messages, report</w:t>
            </w:r>
            <w:r>
              <w:rPr>
                <w:rFonts w:cs="Arial"/>
                <w:szCs w:val="20"/>
              </w:rPr>
              <w:t xml:space="preserve"> as &lt; </w:t>
            </w:r>
            <w:r w:rsidR="004E4FE2">
              <w:rPr>
                <w:rFonts w:cs="Arial"/>
                <w:szCs w:val="20"/>
              </w:rPr>
              <w:t>6 mg/dL</w:t>
            </w:r>
          </w:p>
          <w:p w14:paraId="61C98532" w14:textId="0386D38C" w:rsidR="00F84C8E" w:rsidRDefault="00F84C8E" w:rsidP="00F84C8E">
            <w:pPr>
              <w:numPr>
                <w:ilvl w:val="0"/>
                <w:numId w:val="40"/>
              </w:numPr>
              <w:rPr>
                <w:rFonts w:cs="Arial"/>
                <w:szCs w:val="20"/>
              </w:rPr>
            </w:pPr>
            <w:r>
              <w:rPr>
                <w:rFonts w:cs="Arial"/>
                <w:szCs w:val="20"/>
              </w:rPr>
              <w:t>Results &gt;</w:t>
            </w:r>
            <w:r w:rsidR="004E4FE2">
              <w:rPr>
                <w:rFonts w:cs="Arial"/>
                <w:szCs w:val="20"/>
              </w:rPr>
              <w:t xml:space="preserve"> 3500</w:t>
            </w:r>
            <w:r w:rsidR="00E47DE5">
              <w:rPr>
                <w:rFonts w:cs="Arial"/>
                <w:szCs w:val="20"/>
              </w:rPr>
              <w:t xml:space="preserve"> </w:t>
            </w:r>
            <w:r>
              <w:rPr>
                <w:rFonts w:cs="Arial"/>
                <w:szCs w:val="20"/>
              </w:rPr>
              <w:t xml:space="preserve">should be diluted using the onboard automated </w:t>
            </w:r>
            <w:r w:rsidR="004E4FE2">
              <w:rPr>
                <w:rFonts w:cs="Arial"/>
                <w:szCs w:val="20"/>
              </w:rPr>
              <w:t>1:10 dilution</w:t>
            </w:r>
            <w:r>
              <w:rPr>
                <w:rFonts w:cs="Arial"/>
                <w:szCs w:val="20"/>
              </w:rPr>
              <w:t>.  Release results without error messages following this dilution.</w:t>
            </w:r>
          </w:p>
          <w:p w14:paraId="38D9EC1A" w14:textId="2A0CE5B4" w:rsidR="00F83DB0" w:rsidRDefault="00F84C8E" w:rsidP="00755ED5">
            <w:pPr>
              <w:numPr>
                <w:ilvl w:val="0"/>
                <w:numId w:val="40"/>
              </w:numPr>
              <w:rPr>
                <w:rFonts w:cs="Arial"/>
                <w:szCs w:val="20"/>
              </w:rPr>
            </w:pPr>
            <w:r>
              <w:rPr>
                <w:rFonts w:cs="Arial"/>
                <w:szCs w:val="20"/>
              </w:rPr>
              <w:t xml:space="preserve">Results &gt; </w:t>
            </w:r>
            <w:r w:rsidR="004E4FE2">
              <w:rPr>
                <w:rFonts w:cs="Arial"/>
                <w:szCs w:val="20"/>
              </w:rPr>
              <w:t>7000</w:t>
            </w:r>
            <w:r w:rsidR="00E47DE5" w:rsidRPr="00A166AA">
              <w:rPr>
                <w:rFonts w:cs="Arial"/>
                <w:szCs w:val="20"/>
              </w:rPr>
              <w:t xml:space="preserve"> </w:t>
            </w:r>
            <w:r w:rsidRPr="00A166AA">
              <w:rPr>
                <w:rFonts w:cs="Arial"/>
                <w:szCs w:val="20"/>
              </w:rPr>
              <w:t>following automate</w:t>
            </w:r>
            <w:r>
              <w:rPr>
                <w:rFonts w:cs="Arial"/>
                <w:szCs w:val="20"/>
              </w:rPr>
              <w:t xml:space="preserve">d dilution are reported as &gt; </w:t>
            </w:r>
            <w:r w:rsidR="004E4FE2">
              <w:rPr>
                <w:rFonts w:cs="Arial"/>
                <w:szCs w:val="20"/>
              </w:rPr>
              <w:t>7000</w:t>
            </w:r>
            <w:r w:rsidRPr="00A166AA">
              <w:rPr>
                <w:rFonts w:cs="Arial"/>
                <w:szCs w:val="20"/>
              </w:rPr>
              <w:t>.</w:t>
            </w:r>
          </w:p>
          <w:p w14:paraId="42145EE1" w14:textId="77777777" w:rsidR="00755ED5" w:rsidRDefault="00755ED5" w:rsidP="00755ED5">
            <w:pPr>
              <w:rPr>
                <w:rFonts w:cs="Arial"/>
                <w:b/>
                <w:szCs w:val="20"/>
              </w:rPr>
            </w:pPr>
            <w:r>
              <w:rPr>
                <w:rFonts w:cs="Arial"/>
                <w:b/>
                <w:szCs w:val="20"/>
              </w:rPr>
              <w:t>IgG</w:t>
            </w:r>
          </w:p>
          <w:p w14:paraId="6B5CF176" w14:textId="17D7C1D9" w:rsidR="00401D95" w:rsidRPr="00DC7421" w:rsidRDefault="00401D95" w:rsidP="00401D95">
            <w:pPr>
              <w:pStyle w:val="Header"/>
              <w:numPr>
                <w:ilvl w:val="0"/>
                <w:numId w:val="40"/>
              </w:numPr>
              <w:tabs>
                <w:tab w:val="clear" w:pos="4320"/>
                <w:tab w:val="clear" w:pos="8640"/>
              </w:tabs>
              <w:rPr>
                <w:rFonts w:cs="Arial"/>
                <w:szCs w:val="20"/>
              </w:rPr>
            </w:pPr>
            <w:r>
              <w:rPr>
                <w:rFonts w:cs="Arial"/>
                <w:szCs w:val="20"/>
              </w:rPr>
              <w:t xml:space="preserve">Results between </w:t>
            </w:r>
            <w:r w:rsidR="004E4FE2">
              <w:rPr>
                <w:rFonts w:cs="Arial"/>
                <w:szCs w:val="20"/>
              </w:rPr>
              <w:t>320</w:t>
            </w:r>
            <w:r>
              <w:rPr>
                <w:rFonts w:cs="Arial"/>
                <w:szCs w:val="20"/>
              </w:rPr>
              <w:t xml:space="preserve"> and 3990</w:t>
            </w:r>
            <w:r w:rsidRPr="00DC7421">
              <w:rPr>
                <w:rFonts w:cs="Arial"/>
                <w:szCs w:val="20"/>
              </w:rPr>
              <w:t xml:space="preserve"> without error messages are released</w:t>
            </w:r>
          </w:p>
          <w:p w14:paraId="67A81BA0" w14:textId="22B6773A" w:rsidR="00401D95" w:rsidRPr="00DC7421" w:rsidRDefault="00401D95" w:rsidP="00401D95">
            <w:pPr>
              <w:numPr>
                <w:ilvl w:val="0"/>
                <w:numId w:val="40"/>
              </w:numPr>
              <w:rPr>
                <w:rFonts w:cs="Arial"/>
                <w:szCs w:val="20"/>
              </w:rPr>
            </w:pPr>
            <w:r>
              <w:rPr>
                <w:rFonts w:cs="Arial"/>
                <w:szCs w:val="20"/>
              </w:rPr>
              <w:t>Results below 320 without error messages are repeated using the 3:1 dilution to reduce the lower AMR to 109.  If resulting measurement is below 109, report as 109 mg/dL</w:t>
            </w:r>
          </w:p>
          <w:p w14:paraId="3738A85C" w14:textId="56D6E92F" w:rsidR="00401D95" w:rsidRDefault="00401D95" w:rsidP="00401D95">
            <w:pPr>
              <w:numPr>
                <w:ilvl w:val="0"/>
                <w:numId w:val="40"/>
              </w:numPr>
              <w:rPr>
                <w:rFonts w:cs="Arial"/>
                <w:szCs w:val="20"/>
              </w:rPr>
            </w:pPr>
            <w:r>
              <w:rPr>
                <w:rFonts w:cs="Arial"/>
                <w:szCs w:val="20"/>
              </w:rPr>
              <w:t>Results &gt;</w:t>
            </w:r>
            <w:r w:rsidR="004E4FE2">
              <w:rPr>
                <w:rFonts w:cs="Arial"/>
                <w:szCs w:val="20"/>
              </w:rPr>
              <w:t xml:space="preserve"> 3990</w:t>
            </w:r>
            <w:r>
              <w:rPr>
                <w:rFonts w:cs="Arial"/>
                <w:szCs w:val="20"/>
              </w:rPr>
              <w:t xml:space="preserve"> should be dilu</w:t>
            </w:r>
            <w:r w:rsidR="004E4FE2">
              <w:rPr>
                <w:rFonts w:cs="Arial"/>
                <w:szCs w:val="20"/>
              </w:rPr>
              <w:t>ted using the onboard automated 1:4</w:t>
            </w:r>
            <w:r>
              <w:rPr>
                <w:rFonts w:cs="Arial"/>
                <w:szCs w:val="20"/>
              </w:rPr>
              <w:t>.  Release results without error messages following this dilution.</w:t>
            </w:r>
          </w:p>
          <w:p w14:paraId="139FA618" w14:textId="38B59B20" w:rsidR="00401D95" w:rsidRDefault="00401D95" w:rsidP="00401D95">
            <w:pPr>
              <w:numPr>
                <w:ilvl w:val="0"/>
                <w:numId w:val="40"/>
              </w:numPr>
              <w:rPr>
                <w:rFonts w:cs="Arial"/>
                <w:szCs w:val="20"/>
              </w:rPr>
            </w:pPr>
            <w:r>
              <w:rPr>
                <w:rFonts w:cs="Arial"/>
                <w:szCs w:val="20"/>
              </w:rPr>
              <w:t xml:space="preserve">Results &gt; </w:t>
            </w:r>
            <w:r w:rsidR="004E4FE2">
              <w:rPr>
                <w:rFonts w:cs="Arial"/>
                <w:szCs w:val="20"/>
              </w:rPr>
              <w:t>15960</w:t>
            </w:r>
            <w:r>
              <w:rPr>
                <w:rFonts w:cs="Arial"/>
                <w:szCs w:val="20"/>
              </w:rPr>
              <w:t xml:space="preserve"> </w:t>
            </w:r>
            <w:r w:rsidRPr="00A166AA">
              <w:rPr>
                <w:rFonts w:cs="Arial"/>
                <w:szCs w:val="20"/>
              </w:rPr>
              <w:t>following automate</w:t>
            </w:r>
            <w:r w:rsidR="004E4FE2">
              <w:rPr>
                <w:rFonts w:cs="Arial"/>
                <w:szCs w:val="20"/>
              </w:rPr>
              <w:t>d dilution may be manually diluted 1:10 with saline</w:t>
            </w:r>
            <w:r w:rsidRPr="00A166AA">
              <w:rPr>
                <w:rFonts w:cs="Arial"/>
                <w:szCs w:val="20"/>
              </w:rPr>
              <w:t>.</w:t>
            </w:r>
            <w:r w:rsidR="004E4FE2">
              <w:rPr>
                <w:rFonts w:cs="Arial"/>
                <w:szCs w:val="20"/>
              </w:rPr>
              <w:t xml:space="preserve">  Results without error codes are reported.  If &gt;flag is generated after manual dilution, report as &gt;159600 mg/dL.</w:t>
            </w:r>
          </w:p>
          <w:p w14:paraId="6ADEA4CB" w14:textId="77777777" w:rsidR="00755ED5" w:rsidRDefault="00401D95" w:rsidP="00755ED5">
            <w:pPr>
              <w:rPr>
                <w:rFonts w:cs="Arial"/>
                <w:b/>
                <w:szCs w:val="20"/>
              </w:rPr>
            </w:pPr>
            <w:r>
              <w:rPr>
                <w:rFonts w:cs="Arial"/>
                <w:b/>
                <w:szCs w:val="20"/>
              </w:rPr>
              <w:t>IgM</w:t>
            </w:r>
          </w:p>
          <w:p w14:paraId="27F59031" w14:textId="345FEADA" w:rsidR="00401D95" w:rsidRPr="00DC7421" w:rsidRDefault="00401D95" w:rsidP="00401D95">
            <w:pPr>
              <w:pStyle w:val="Header"/>
              <w:numPr>
                <w:ilvl w:val="0"/>
                <w:numId w:val="40"/>
              </w:numPr>
              <w:tabs>
                <w:tab w:val="clear" w:pos="4320"/>
                <w:tab w:val="clear" w:pos="8640"/>
              </w:tabs>
              <w:rPr>
                <w:rFonts w:cs="Arial"/>
                <w:szCs w:val="20"/>
              </w:rPr>
            </w:pPr>
            <w:r>
              <w:rPr>
                <w:rFonts w:cs="Arial"/>
                <w:szCs w:val="20"/>
              </w:rPr>
              <w:t xml:space="preserve">Results between </w:t>
            </w:r>
            <w:r w:rsidR="004E4FE2">
              <w:rPr>
                <w:rFonts w:cs="Arial"/>
                <w:szCs w:val="20"/>
              </w:rPr>
              <w:t>25</w:t>
            </w:r>
            <w:r>
              <w:rPr>
                <w:rFonts w:cs="Arial"/>
                <w:szCs w:val="20"/>
              </w:rPr>
              <w:t xml:space="preserve"> and 1665</w:t>
            </w:r>
            <w:r w:rsidRPr="00DC7421">
              <w:rPr>
                <w:rFonts w:cs="Arial"/>
                <w:szCs w:val="20"/>
              </w:rPr>
              <w:t xml:space="preserve"> without error messages are released</w:t>
            </w:r>
          </w:p>
          <w:p w14:paraId="12A95D4D" w14:textId="36E75740" w:rsidR="00401D95" w:rsidRPr="00DC7421" w:rsidRDefault="00401D95" w:rsidP="00401D95">
            <w:pPr>
              <w:numPr>
                <w:ilvl w:val="0"/>
                <w:numId w:val="40"/>
              </w:numPr>
              <w:rPr>
                <w:rFonts w:cs="Arial"/>
                <w:szCs w:val="20"/>
              </w:rPr>
            </w:pPr>
            <w:r>
              <w:rPr>
                <w:rFonts w:cs="Arial"/>
                <w:szCs w:val="20"/>
              </w:rPr>
              <w:t xml:space="preserve">Results below </w:t>
            </w:r>
            <w:r w:rsidR="004E4FE2">
              <w:rPr>
                <w:rFonts w:cs="Arial"/>
                <w:szCs w:val="20"/>
              </w:rPr>
              <w:t>25 will repeat neat.  If neat results are below 5 with no other error messages, report as &lt;5 mg/dL.</w:t>
            </w:r>
            <w:r>
              <w:rPr>
                <w:rFonts w:cs="Arial"/>
                <w:szCs w:val="20"/>
              </w:rPr>
              <w:t xml:space="preserve"> </w:t>
            </w:r>
          </w:p>
          <w:p w14:paraId="066D20FA" w14:textId="42DD4E22" w:rsidR="00401D95" w:rsidRDefault="00401D95" w:rsidP="00401D95">
            <w:pPr>
              <w:numPr>
                <w:ilvl w:val="0"/>
                <w:numId w:val="40"/>
              </w:numPr>
              <w:rPr>
                <w:rFonts w:cs="Arial"/>
                <w:szCs w:val="20"/>
              </w:rPr>
            </w:pPr>
            <w:r>
              <w:rPr>
                <w:rFonts w:cs="Arial"/>
                <w:szCs w:val="20"/>
              </w:rPr>
              <w:t>Results &gt;</w:t>
            </w:r>
            <w:r w:rsidR="004E4FE2">
              <w:rPr>
                <w:rFonts w:cs="Arial"/>
                <w:szCs w:val="20"/>
              </w:rPr>
              <w:t xml:space="preserve"> 1665</w:t>
            </w:r>
            <w:r>
              <w:rPr>
                <w:rFonts w:cs="Arial"/>
                <w:szCs w:val="20"/>
              </w:rPr>
              <w:t xml:space="preserve"> should be diluted using the onboard automated </w:t>
            </w:r>
            <w:r w:rsidR="004E4FE2">
              <w:rPr>
                <w:rFonts w:cs="Arial"/>
                <w:szCs w:val="20"/>
              </w:rPr>
              <w:t>1:10</w:t>
            </w:r>
            <w:r>
              <w:rPr>
                <w:rFonts w:cs="Arial"/>
                <w:szCs w:val="20"/>
              </w:rPr>
              <w:t>.  Release results without error messages following this dilution.</w:t>
            </w:r>
          </w:p>
          <w:p w14:paraId="2396CDAB" w14:textId="4BFDEE58" w:rsidR="00401D95" w:rsidRDefault="00401D95" w:rsidP="00401D95">
            <w:pPr>
              <w:numPr>
                <w:ilvl w:val="0"/>
                <w:numId w:val="40"/>
              </w:numPr>
              <w:rPr>
                <w:rFonts w:cs="Arial"/>
                <w:szCs w:val="20"/>
              </w:rPr>
            </w:pPr>
            <w:r>
              <w:rPr>
                <w:rFonts w:cs="Arial"/>
                <w:szCs w:val="20"/>
              </w:rPr>
              <w:t xml:space="preserve">Results &gt; </w:t>
            </w:r>
            <w:r w:rsidR="004E4FE2">
              <w:rPr>
                <w:rFonts w:cs="Arial"/>
                <w:szCs w:val="20"/>
              </w:rPr>
              <w:t>3330</w:t>
            </w:r>
            <w:r>
              <w:rPr>
                <w:rFonts w:cs="Arial"/>
                <w:szCs w:val="20"/>
              </w:rPr>
              <w:t xml:space="preserve"> </w:t>
            </w:r>
            <w:r w:rsidRPr="00A166AA">
              <w:rPr>
                <w:rFonts w:cs="Arial"/>
                <w:szCs w:val="20"/>
              </w:rPr>
              <w:t>following automate</w:t>
            </w:r>
            <w:r>
              <w:rPr>
                <w:rFonts w:cs="Arial"/>
                <w:szCs w:val="20"/>
              </w:rPr>
              <w:t xml:space="preserve">d </w:t>
            </w:r>
            <w:r w:rsidR="004E4FE2">
              <w:rPr>
                <w:rFonts w:cs="Arial"/>
                <w:szCs w:val="20"/>
              </w:rPr>
              <w:t xml:space="preserve">1:10 </w:t>
            </w:r>
            <w:r>
              <w:rPr>
                <w:rFonts w:cs="Arial"/>
                <w:szCs w:val="20"/>
              </w:rPr>
              <w:t xml:space="preserve">dilution are reported as &gt; </w:t>
            </w:r>
            <w:r w:rsidR="004E4FE2">
              <w:rPr>
                <w:rFonts w:cs="Arial"/>
                <w:szCs w:val="20"/>
              </w:rPr>
              <w:t>3330</w:t>
            </w:r>
            <w:r w:rsidRPr="00A166AA">
              <w:rPr>
                <w:rFonts w:cs="Arial"/>
                <w:szCs w:val="20"/>
              </w:rPr>
              <w:t>.</w:t>
            </w:r>
          </w:p>
          <w:p w14:paraId="5CD0003C" w14:textId="1D5F66F8" w:rsidR="00401D95" w:rsidRPr="00401D95" w:rsidRDefault="00401D95" w:rsidP="00755ED5">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12E7414" w14:textId="77777777" w:rsidR="00E3253B" w:rsidRDefault="008B3B58" w:rsidP="00B415C8">
            <w:pPr>
              <w:numPr>
                <w:ilvl w:val="0"/>
                <w:numId w:val="33"/>
              </w:numPr>
              <w:rPr>
                <w:rFonts w:cs="Arial"/>
                <w:szCs w:val="20"/>
              </w:rPr>
            </w:pPr>
            <w:r>
              <w:rPr>
                <w:rFonts w:cs="Arial"/>
                <w:szCs w:val="20"/>
              </w:rPr>
              <w:t>Abbott Alinity c IgA Reagent Kit Instructions for Use, Abbott Diagnostics Division, Abbott Park, IL USA.  Revised June 2019.</w:t>
            </w:r>
          </w:p>
          <w:p w14:paraId="2EC2A408" w14:textId="4F94AA29" w:rsidR="008B3B58" w:rsidRDefault="008B3B58" w:rsidP="00B415C8">
            <w:pPr>
              <w:numPr>
                <w:ilvl w:val="0"/>
                <w:numId w:val="33"/>
              </w:numPr>
              <w:rPr>
                <w:rFonts w:cs="Arial"/>
                <w:szCs w:val="20"/>
              </w:rPr>
            </w:pPr>
            <w:r>
              <w:rPr>
                <w:rFonts w:cs="Arial"/>
                <w:szCs w:val="20"/>
              </w:rPr>
              <w:t>Abbott Alinity c IgG Reagent Kit Instructions for Use, Abbott Diagnostics Division, Abbott Park, IL USA.  Revised June 2019.</w:t>
            </w:r>
          </w:p>
          <w:p w14:paraId="215EEEF5" w14:textId="77777777" w:rsidR="008B3B58" w:rsidRDefault="008B3B58" w:rsidP="00B415C8">
            <w:pPr>
              <w:numPr>
                <w:ilvl w:val="0"/>
                <w:numId w:val="33"/>
              </w:numPr>
              <w:rPr>
                <w:rFonts w:cs="Arial"/>
                <w:szCs w:val="20"/>
              </w:rPr>
            </w:pPr>
            <w:r>
              <w:rPr>
                <w:rFonts w:cs="Arial"/>
                <w:szCs w:val="20"/>
              </w:rPr>
              <w:t>Abbott Alinity c IgM Reagent Kit Instructions for Use, Abbott Diagnostics Division, Abbott Park, IL USA.  Revised March 2018.</w:t>
            </w:r>
          </w:p>
          <w:p w14:paraId="0250F400" w14:textId="254B3D16" w:rsidR="008B3B58" w:rsidRDefault="008B3B58" w:rsidP="00B415C8">
            <w:pPr>
              <w:numPr>
                <w:ilvl w:val="0"/>
                <w:numId w:val="33"/>
              </w:numPr>
              <w:rPr>
                <w:rFonts w:cs="Arial"/>
                <w:szCs w:val="20"/>
              </w:rPr>
            </w:pPr>
            <w:r>
              <w:rPr>
                <w:rFonts w:cs="Arial"/>
                <w:szCs w:val="20"/>
              </w:rPr>
              <w:t xml:space="preserve">Abbott </w:t>
            </w:r>
            <w:r w:rsidR="002C4E13">
              <w:rPr>
                <w:rFonts w:cs="Arial"/>
                <w:szCs w:val="20"/>
              </w:rPr>
              <w:t xml:space="preserve">Alinity c </w:t>
            </w:r>
            <w:r>
              <w:rPr>
                <w:rFonts w:cs="Arial"/>
                <w:szCs w:val="20"/>
              </w:rPr>
              <w:t>Specific Protein Calibrator Package Insert, Abbott Diagnostics Division, Abbott Park, IL USA.  Revised February 2018.</w:t>
            </w:r>
          </w:p>
          <w:p w14:paraId="76AD5DC4" w14:textId="77777777" w:rsidR="008B3B58" w:rsidRDefault="008B3B58" w:rsidP="00B415C8">
            <w:pPr>
              <w:numPr>
                <w:ilvl w:val="0"/>
                <w:numId w:val="33"/>
              </w:numPr>
              <w:rPr>
                <w:rFonts w:cs="Arial"/>
                <w:szCs w:val="20"/>
              </w:rPr>
            </w:pPr>
            <w:r>
              <w:rPr>
                <w:rFonts w:cs="Arial"/>
                <w:szCs w:val="20"/>
              </w:rPr>
              <w:t>Bio-Rad Liquichek Immunology Control Package Insert, Bio-Rad Laboratories, Irvine CA, USA.</w:t>
            </w:r>
          </w:p>
          <w:p w14:paraId="5CD00046" w14:textId="4A6616E9" w:rsidR="008B3B58" w:rsidRPr="00DC7421" w:rsidRDefault="00B31454" w:rsidP="00B415C8">
            <w:pPr>
              <w:numPr>
                <w:ilvl w:val="0"/>
                <w:numId w:val="33"/>
              </w:numPr>
              <w:rPr>
                <w:rFonts w:cs="Arial"/>
                <w:szCs w:val="20"/>
              </w:rPr>
            </w:pPr>
            <w:hyperlink r:id="rId15" w:anchor="/" w:history="1">
              <w:r w:rsidR="008B3B58" w:rsidRPr="008B3B58">
                <w:rPr>
                  <w:rStyle w:val="Hyperlink"/>
                  <w:rFonts w:cs="Arial"/>
                  <w:szCs w:val="20"/>
                </w:rPr>
                <w:t xml:space="preserve">CALIPER Reference Range Studies. </w:t>
              </w:r>
            </w:hyperlink>
            <w:r w:rsidR="008B3B58">
              <w:rPr>
                <w:rFonts w:cs="Arial"/>
                <w:szCs w:val="20"/>
              </w:rPr>
              <w:t xml:space="preserve"> Accessed October 27, 2020.</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3F32A21"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4162429"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5CC4421E" w:rsidR="00F50200" w:rsidRPr="00DC7421" w:rsidRDefault="00643D14">
            <w:pPr>
              <w:rPr>
                <w:rFonts w:cs="Arial"/>
                <w:iCs/>
                <w:szCs w:val="20"/>
              </w:rPr>
            </w:pPr>
            <w:r>
              <w:rPr>
                <w:rFonts w:cs="Arial"/>
                <w:iCs/>
                <w:szCs w:val="20"/>
              </w:rPr>
              <w:t>Stephen Gripentrog</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BED7126" w:rsidR="00F50200" w:rsidRPr="00F84C8E" w:rsidRDefault="008B3B58">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5F1AB052" w:rsidR="00F50200" w:rsidRPr="00F84C8E" w:rsidRDefault="008B3B58">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DEB1AD3" w:rsidR="00F50200" w:rsidRPr="00F84C8E" w:rsidRDefault="008B3B58">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8" w14:textId="5F70CCBE" w:rsidR="00F50200" w:rsidRPr="00F84C8E" w:rsidRDefault="008B3B58">
            <w:pPr>
              <w:rPr>
                <w:rFonts w:cs="Arial"/>
                <w:iCs/>
                <w:szCs w:val="20"/>
              </w:rPr>
            </w:pPr>
            <w:r>
              <w:rPr>
                <w:rFonts w:cs="Arial"/>
                <w:iCs/>
                <w:szCs w:val="20"/>
              </w:rPr>
              <w:t>Corrections made, added AMRs, added IgG and IgM to this procedure, added references and product numbers, reference intervals, etc. for new assays.</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D258B7" w:rsidRDefault="00D258B7">
      <w:r>
        <w:separator/>
      </w:r>
    </w:p>
  </w:endnote>
  <w:endnote w:type="continuationSeparator" w:id="0">
    <w:p w14:paraId="5CD0005E" w14:textId="77777777" w:rsidR="00D258B7" w:rsidRDefault="00D2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07DC5826" w:rsidR="00D258B7" w:rsidRPr="002E718D" w:rsidRDefault="00D258B7"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Pr>
        <w:sz w:val="18"/>
      </w:rPr>
      <w:fldChar w:fldCharType="begin"/>
    </w:r>
    <w:r>
      <w:rPr>
        <w:sz w:val="18"/>
      </w:rPr>
      <w:instrText xml:space="preserve"> PAGE </w:instrText>
    </w:r>
    <w:r>
      <w:rPr>
        <w:sz w:val="18"/>
      </w:rPr>
      <w:fldChar w:fldCharType="separate"/>
    </w:r>
    <w:r w:rsidR="00B31454">
      <w:rPr>
        <w:noProof/>
        <w:sz w:val="18"/>
      </w:rPr>
      <w:t>9</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31454">
      <w:rPr>
        <w:noProof/>
        <w:sz w:val="18"/>
      </w:rPr>
      <w:t>9</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D258B7" w:rsidRDefault="00D258B7">
      <w:r>
        <w:separator/>
      </w:r>
    </w:p>
  </w:footnote>
  <w:footnote w:type="continuationSeparator" w:id="0">
    <w:p w14:paraId="5CD0005C" w14:textId="77777777" w:rsidR="00D258B7" w:rsidRDefault="00D2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63DADDD3" w:rsidR="00D258B7" w:rsidRDefault="00D258B7">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Pr>
        <w:rFonts w:cs="Arial"/>
      </w:rPr>
      <w:t>CH 6.471 IgA, IgG, IgM</w:t>
    </w:r>
  </w:p>
  <w:p w14:paraId="5CD00060" w14:textId="1188DD87" w:rsidR="00D258B7" w:rsidRDefault="00D258B7">
    <w:pPr>
      <w:ind w:left="-1260" w:right="-1260"/>
      <w:rPr>
        <w:rFonts w:cs="Arial"/>
      </w:rPr>
    </w:pPr>
    <w:r>
      <w:rPr>
        <w:rFonts w:cs="Arial"/>
      </w:rPr>
      <w:t>Version 1</w:t>
    </w:r>
  </w:p>
  <w:p w14:paraId="5CD00061" w14:textId="0C0F3059" w:rsidR="00D258B7" w:rsidRDefault="00D258B7">
    <w:pPr>
      <w:ind w:left="-1260" w:right="-1260"/>
      <w:rPr>
        <w:rFonts w:cs="Arial"/>
      </w:rPr>
    </w:pPr>
    <w:r>
      <w:rPr>
        <w:rFonts w:cs="Arial"/>
      </w:rPr>
      <w:t>Effective Date: October 28, 2020</w:t>
    </w:r>
  </w:p>
  <w:p w14:paraId="5CD00062" w14:textId="77777777" w:rsidR="00D258B7" w:rsidRDefault="00D258B7">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708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F086F"/>
    <w:multiLevelType w:val="hybridMultilevel"/>
    <w:tmpl w:val="7A6A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E3640"/>
    <w:multiLevelType w:val="hybridMultilevel"/>
    <w:tmpl w:val="044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7"/>
  </w:num>
  <w:num w:numId="5">
    <w:abstractNumId w:val="5"/>
  </w:num>
  <w:num w:numId="6">
    <w:abstractNumId w:val="10"/>
  </w:num>
  <w:num w:numId="7">
    <w:abstractNumId w:val="27"/>
  </w:num>
  <w:num w:numId="8">
    <w:abstractNumId w:val="21"/>
  </w:num>
  <w:num w:numId="9">
    <w:abstractNumId w:val="13"/>
  </w:num>
  <w:num w:numId="10">
    <w:abstractNumId w:val="2"/>
  </w:num>
  <w:num w:numId="11">
    <w:abstractNumId w:val="29"/>
  </w:num>
  <w:num w:numId="12">
    <w:abstractNumId w:val="8"/>
  </w:num>
  <w:num w:numId="13">
    <w:abstractNumId w:val="30"/>
  </w:num>
  <w:num w:numId="14">
    <w:abstractNumId w:val="39"/>
  </w:num>
  <w:num w:numId="15">
    <w:abstractNumId w:val="19"/>
  </w:num>
  <w:num w:numId="16">
    <w:abstractNumId w:val="1"/>
  </w:num>
  <w:num w:numId="17">
    <w:abstractNumId w:val="42"/>
  </w:num>
  <w:num w:numId="18">
    <w:abstractNumId w:val="11"/>
  </w:num>
  <w:num w:numId="19">
    <w:abstractNumId w:val="18"/>
  </w:num>
  <w:num w:numId="20">
    <w:abstractNumId w:val="25"/>
  </w:num>
  <w:num w:numId="21">
    <w:abstractNumId w:val="34"/>
  </w:num>
  <w:num w:numId="22">
    <w:abstractNumId w:val="40"/>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3"/>
  </w:num>
  <w:num w:numId="30">
    <w:abstractNumId w:val="31"/>
  </w:num>
  <w:num w:numId="31">
    <w:abstractNumId w:val="20"/>
  </w:num>
  <w:num w:numId="32">
    <w:abstractNumId w:val="16"/>
  </w:num>
  <w:num w:numId="33">
    <w:abstractNumId w:val="4"/>
  </w:num>
  <w:num w:numId="34">
    <w:abstractNumId w:val="38"/>
  </w:num>
  <w:num w:numId="35">
    <w:abstractNumId w:val="36"/>
  </w:num>
  <w:num w:numId="36">
    <w:abstractNumId w:val="15"/>
  </w:num>
  <w:num w:numId="37">
    <w:abstractNumId w:val="41"/>
  </w:num>
  <w:num w:numId="38">
    <w:abstractNumId w:val="0"/>
  </w:num>
  <w:num w:numId="39">
    <w:abstractNumId w:val="9"/>
  </w:num>
  <w:num w:numId="40">
    <w:abstractNumId w:val="24"/>
  </w:num>
  <w:num w:numId="41">
    <w:abstractNumId w:val="28"/>
  </w:num>
  <w:num w:numId="42">
    <w:abstractNumId w:val="2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34A7A"/>
    <w:rsid w:val="0017089C"/>
    <w:rsid w:val="00176A00"/>
    <w:rsid w:val="001A1584"/>
    <w:rsid w:val="001B58ED"/>
    <w:rsid w:val="001C1CFA"/>
    <w:rsid w:val="001C641E"/>
    <w:rsid w:val="001D1786"/>
    <w:rsid w:val="001D284B"/>
    <w:rsid w:val="001E127C"/>
    <w:rsid w:val="001F5D12"/>
    <w:rsid w:val="00233AA0"/>
    <w:rsid w:val="00234774"/>
    <w:rsid w:val="002462C0"/>
    <w:rsid w:val="00250A09"/>
    <w:rsid w:val="00252F1D"/>
    <w:rsid w:val="002A3FA3"/>
    <w:rsid w:val="002C12BF"/>
    <w:rsid w:val="002C29CB"/>
    <w:rsid w:val="002C3006"/>
    <w:rsid w:val="002C4E13"/>
    <w:rsid w:val="002E718D"/>
    <w:rsid w:val="002F5C68"/>
    <w:rsid w:val="002F5F18"/>
    <w:rsid w:val="0030640D"/>
    <w:rsid w:val="003100D1"/>
    <w:rsid w:val="003145F4"/>
    <w:rsid w:val="003278F7"/>
    <w:rsid w:val="00370B0F"/>
    <w:rsid w:val="00387FF5"/>
    <w:rsid w:val="0039587D"/>
    <w:rsid w:val="003A65AD"/>
    <w:rsid w:val="003C2130"/>
    <w:rsid w:val="003C2EE3"/>
    <w:rsid w:val="003D5BD7"/>
    <w:rsid w:val="003D713F"/>
    <w:rsid w:val="003E0A08"/>
    <w:rsid w:val="003E168B"/>
    <w:rsid w:val="00401D95"/>
    <w:rsid w:val="00416B6C"/>
    <w:rsid w:val="00420763"/>
    <w:rsid w:val="0042435C"/>
    <w:rsid w:val="00437425"/>
    <w:rsid w:val="00440E37"/>
    <w:rsid w:val="004735E9"/>
    <w:rsid w:val="00486653"/>
    <w:rsid w:val="004A698D"/>
    <w:rsid w:val="004B5D63"/>
    <w:rsid w:val="004C14CE"/>
    <w:rsid w:val="004C6A64"/>
    <w:rsid w:val="004E4FE2"/>
    <w:rsid w:val="004E7434"/>
    <w:rsid w:val="004F4045"/>
    <w:rsid w:val="00503B63"/>
    <w:rsid w:val="00504F3B"/>
    <w:rsid w:val="005125A4"/>
    <w:rsid w:val="00532F54"/>
    <w:rsid w:val="005665A7"/>
    <w:rsid w:val="00575F3F"/>
    <w:rsid w:val="005A1ACE"/>
    <w:rsid w:val="005A7373"/>
    <w:rsid w:val="005B66A7"/>
    <w:rsid w:val="005C6F36"/>
    <w:rsid w:val="006200C0"/>
    <w:rsid w:val="00632AB6"/>
    <w:rsid w:val="00643D14"/>
    <w:rsid w:val="00646E63"/>
    <w:rsid w:val="00655B61"/>
    <w:rsid w:val="00667A69"/>
    <w:rsid w:val="00683103"/>
    <w:rsid w:val="00685D61"/>
    <w:rsid w:val="00693888"/>
    <w:rsid w:val="006A26B2"/>
    <w:rsid w:val="006A2770"/>
    <w:rsid w:val="006A41B1"/>
    <w:rsid w:val="006A5A84"/>
    <w:rsid w:val="006B78CE"/>
    <w:rsid w:val="006C5661"/>
    <w:rsid w:val="006C7814"/>
    <w:rsid w:val="007132A9"/>
    <w:rsid w:val="00747868"/>
    <w:rsid w:val="00755ED5"/>
    <w:rsid w:val="007B1809"/>
    <w:rsid w:val="007B2A3E"/>
    <w:rsid w:val="007B410A"/>
    <w:rsid w:val="007E3053"/>
    <w:rsid w:val="007F5B07"/>
    <w:rsid w:val="0080307B"/>
    <w:rsid w:val="008044BA"/>
    <w:rsid w:val="0081197E"/>
    <w:rsid w:val="0081598A"/>
    <w:rsid w:val="00824C10"/>
    <w:rsid w:val="00850A80"/>
    <w:rsid w:val="008A71A5"/>
    <w:rsid w:val="008A7CDA"/>
    <w:rsid w:val="008B3B58"/>
    <w:rsid w:val="008B53E5"/>
    <w:rsid w:val="008D3369"/>
    <w:rsid w:val="008D7EF5"/>
    <w:rsid w:val="008F2C66"/>
    <w:rsid w:val="00914DEC"/>
    <w:rsid w:val="00944DFA"/>
    <w:rsid w:val="009475C8"/>
    <w:rsid w:val="00950E15"/>
    <w:rsid w:val="00981A4A"/>
    <w:rsid w:val="00984816"/>
    <w:rsid w:val="009939FC"/>
    <w:rsid w:val="009A1A3D"/>
    <w:rsid w:val="009C08FA"/>
    <w:rsid w:val="009C4BDA"/>
    <w:rsid w:val="009C5A69"/>
    <w:rsid w:val="009D085B"/>
    <w:rsid w:val="009F5F31"/>
    <w:rsid w:val="00A002D3"/>
    <w:rsid w:val="00A062E1"/>
    <w:rsid w:val="00A166AA"/>
    <w:rsid w:val="00A23086"/>
    <w:rsid w:val="00A23FFE"/>
    <w:rsid w:val="00A32948"/>
    <w:rsid w:val="00A34EE2"/>
    <w:rsid w:val="00A53697"/>
    <w:rsid w:val="00A554E3"/>
    <w:rsid w:val="00A5637B"/>
    <w:rsid w:val="00A64AE8"/>
    <w:rsid w:val="00A7122C"/>
    <w:rsid w:val="00A776A5"/>
    <w:rsid w:val="00A86097"/>
    <w:rsid w:val="00A94DDD"/>
    <w:rsid w:val="00A9779B"/>
    <w:rsid w:val="00AA5656"/>
    <w:rsid w:val="00AB561A"/>
    <w:rsid w:val="00AB7F16"/>
    <w:rsid w:val="00AE2334"/>
    <w:rsid w:val="00AF1198"/>
    <w:rsid w:val="00AF56A8"/>
    <w:rsid w:val="00B01603"/>
    <w:rsid w:val="00B067D8"/>
    <w:rsid w:val="00B109AB"/>
    <w:rsid w:val="00B11633"/>
    <w:rsid w:val="00B13C1A"/>
    <w:rsid w:val="00B2749D"/>
    <w:rsid w:val="00B31454"/>
    <w:rsid w:val="00B415C8"/>
    <w:rsid w:val="00BB3F98"/>
    <w:rsid w:val="00BC1DCC"/>
    <w:rsid w:val="00BD0AE4"/>
    <w:rsid w:val="00BD0E0F"/>
    <w:rsid w:val="00BD3CED"/>
    <w:rsid w:val="00BF626C"/>
    <w:rsid w:val="00C00B65"/>
    <w:rsid w:val="00C13C50"/>
    <w:rsid w:val="00C3106B"/>
    <w:rsid w:val="00CA723F"/>
    <w:rsid w:val="00CD06C7"/>
    <w:rsid w:val="00CE07E8"/>
    <w:rsid w:val="00CE16FB"/>
    <w:rsid w:val="00CF08A6"/>
    <w:rsid w:val="00D258B7"/>
    <w:rsid w:val="00D271B1"/>
    <w:rsid w:val="00D302B9"/>
    <w:rsid w:val="00D63C07"/>
    <w:rsid w:val="00D75850"/>
    <w:rsid w:val="00D955F6"/>
    <w:rsid w:val="00DC24D6"/>
    <w:rsid w:val="00DC7091"/>
    <w:rsid w:val="00DC7421"/>
    <w:rsid w:val="00DF5549"/>
    <w:rsid w:val="00DF6343"/>
    <w:rsid w:val="00E049CF"/>
    <w:rsid w:val="00E075F7"/>
    <w:rsid w:val="00E246BA"/>
    <w:rsid w:val="00E3253B"/>
    <w:rsid w:val="00E47DE5"/>
    <w:rsid w:val="00E55C7B"/>
    <w:rsid w:val="00E93074"/>
    <w:rsid w:val="00EA2B3F"/>
    <w:rsid w:val="00EA580E"/>
    <w:rsid w:val="00EB4B6C"/>
    <w:rsid w:val="00EE145B"/>
    <w:rsid w:val="00EF1741"/>
    <w:rsid w:val="00F0405E"/>
    <w:rsid w:val="00F07168"/>
    <w:rsid w:val="00F21630"/>
    <w:rsid w:val="00F236AF"/>
    <w:rsid w:val="00F238AF"/>
    <w:rsid w:val="00F50200"/>
    <w:rsid w:val="00F52BBA"/>
    <w:rsid w:val="00F6060A"/>
    <w:rsid w:val="00F63AEE"/>
    <w:rsid w:val="00F63DA5"/>
    <w:rsid w:val="00F83DB0"/>
    <w:rsid w:val="00F84C8E"/>
    <w:rsid w:val="00FC1FB6"/>
    <w:rsid w:val="00FC5871"/>
    <w:rsid w:val="00FF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490872797">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liper.research.sickkids.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purl.org/dc/dcmitype/"/>
    <ds:schemaRef ds:uri="http://schemas.microsoft.com/sharepoint/v3/fields"/>
    <ds:schemaRef ds:uri="199f0838-75a6-4f0c-9be1-f2c07140bccc"/>
    <ds:schemaRef ds:uri="http://schemas.microsoft.com/sharepoint/v3"/>
    <ds:schemaRef ds:uri="http://purl.org/dc/terms/"/>
    <ds:schemaRef ds:uri="http://www.w3.org/XML/1998/namespace"/>
    <ds:schemaRef ds:uri="http://schemas.microsoft.com/sharepoint.v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1848e11-9cf6-4ce4-877e-6837d2c2fa23"/>
    <ds:schemaRef ds:uri="http://schemas.microsoft.com/office/2006/metadata/propertie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EC431990-AA95-4066-A5F5-5E157272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3252</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21859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6</cp:revision>
  <cp:lastPrinted>2020-04-15T15:00:00Z</cp:lastPrinted>
  <dcterms:created xsi:type="dcterms:W3CDTF">2020-10-27T17:47:00Z</dcterms:created>
  <dcterms:modified xsi:type="dcterms:W3CDTF">2021-01-11T15:26:00Z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