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DE53376" w:rsidR="006C5661" w:rsidRDefault="0054548B">
            <w:pPr>
              <w:rPr>
                <w:rFonts w:cs="Arial"/>
                <w:b/>
                <w:bCs/>
                <w:color w:val="0000FF"/>
              </w:rPr>
            </w:pPr>
            <w:r w:rsidRPr="0054548B">
              <w:rPr>
                <w:rFonts w:cs="Arial"/>
                <w:b/>
                <w:bCs/>
                <w:color w:val="0000FF"/>
                <w:sz w:val="36"/>
              </w:rPr>
              <w:t>Triglyceride</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08F27D6C" w:rsidR="00E3253B" w:rsidRDefault="00A34EE2" w:rsidP="00AF329A">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AF329A">
              <w:rPr>
                <w:rStyle w:val="A7"/>
                <w:rFonts w:cs="Arial"/>
                <w:b w:val="0"/>
                <w:bCs w:val="0"/>
                <w:sz w:val="20"/>
                <w:szCs w:val="20"/>
              </w:rPr>
              <w:t>TRIGLYCERIDE</w:t>
            </w:r>
            <w:r w:rsidR="00DF6343">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F329A" w:rsidRPr="00AF329A">
              <w:rPr>
                <w:rStyle w:val="A7"/>
                <w:rFonts w:cs="Arial"/>
                <w:b w:val="0"/>
                <w:bCs w:val="0"/>
                <w:sz w:val="20"/>
                <w:szCs w:val="20"/>
              </w:rPr>
              <w:t>The Alinity c Triglyceride assay</w:t>
            </w:r>
            <w:r w:rsidR="00AF329A">
              <w:rPr>
                <w:rStyle w:val="A7"/>
                <w:rFonts w:cs="Arial"/>
                <w:b w:val="0"/>
                <w:bCs w:val="0"/>
                <w:sz w:val="20"/>
                <w:szCs w:val="20"/>
              </w:rPr>
              <w:t xml:space="preserve"> is used for the quantitation of </w:t>
            </w:r>
            <w:r w:rsidR="00AF329A" w:rsidRPr="00AF329A">
              <w:rPr>
                <w:rStyle w:val="A7"/>
                <w:rFonts w:cs="Arial"/>
                <w:b w:val="0"/>
                <w:bCs w:val="0"/>
                <w:sz w:val="20"/>
                <w:szCs w:val="20"/>
              </w:rPr>
              <w:t>triglyceride in human serum or plasma</w:t>
            </w:r>
            <w:r w:rsidR="002C08FB">
              <w:rPr>
                <w:rStyle w:val="A7"/>
                <w:rFonts w:cs="Arial"/>
                <w:b w:val="0"/>
                <w:bCs w:val="0"/>
                <w:sz w:val="20"/>
                <w:szCs w:val="20"/>
              </w:rPr>
              <w:t xml:space="preserve"> and body fluids</w:t>
            </w:r>
            <w:r w:rsidR="00AF329A" w:rsidRPr="00AF329A">
              <w:rPr>
                <w:rStyle w:val="A7"/>
                <w:rFonts w:cs="Arial"/>
                <w:b w:val="0"/>
                <w:bCs w:val="0"/>
                <w:sz w:val="20"/>
                <w:szCs w:val="20"/>
              </w:rPr>
              <w:t xml:space="preserve">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E52C972"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5400C9A" w14:textId="01D1E985" w:rsidR="0054548B" w:rsidRPr="0054548B" w:rsidRDefault="0054548B" w:rsidP="0054548B">
            <w:pPr>
              <w:pStyle w:val="Header"/>
              <w:rPr>
                <w:rFonts w:cs="Arial"/>
                <w:color w:val="000000"/>
                <w:szCs w:val="20"/>
              </w:rPr>
            </w:pPr>
            <w:r w:rsidRPr="0054548B">
              <w:rPr>
                <w:rFonts w:cs="Arial"/>
                <w:color w:val="000000"/>
                <w:szCs w:val="20"/>
              </w:rPr>
              <w:t>Triglycerides are enzymatically hyd</w:t>
            </w:r>
            <w:r>
              <w:rPr>
                <w:rFonts w:cs="Arial"/>
                <w:color w:val="000000"/>
                <w:szCs w:val="20"/>
              </w:rPr>
              <w:t xml:space="preserve">rolyzed by lipase to free fatty </w:t>
            </w:r>
            <w:r w:rsidRPr="0054548B">
              <w:rPr>
                <w:rFonts w:cs="Arial"/>
                <w:color w:val="000000"/>
                <w:szCs w:val="20"/>
              </w:rPr>
              <w:t>acids and glycerol. The glycerol</w:t>
            </w:r>
            <w:r>
              <w:rPr>
                <w:rFonts w:cs="Arial"/>
                <w:color w:val="000000"/>
                <w:szCs w:val="20"/>
              </w:rPr>
              <w:t xml:space="preserve"> is phosphorylated by adenosine </w:t>
            </w:r>
            <w:r w:rsidRPr="0054548B">
              <w:rPr>
                <w:rFonts w:cs="Arial"/>
                <w:color w:val="000000"/>
                <w:szCs w:val="20"/>
              </w:rPr>
              <w:t>triphosphate (ATP) with glycerol kinase (GK) to produce glycerol-</w:t>
            </w:r>
          </w:p>
          <w:p w14:paraId="06AF8CE5" w14:textId="61214292" w:rsidR="0054548B" w:rsidRDefault="0054548B" w:rsidP="0054548B">
            <w:pPr>
              <w:pStyle w:val="Header"/>
              <w:rPr>
                <w:rFonts w:cs="Arial"/>
                <w:color w:val="000000"/>
                <w:szCs w:val="20"/>
              </w:rPr>
            </w:pPr>
            <w:r w:rsidRPr="0054548B">
              <w:rPr>
                <w:rFonts w:cs="Arial"/>
                <w:color w:val="000000"/>
                <w:szCs w:val="20"/>
              </w:rPr>
              <w:t>3-phosphate and adenosine</w:t>
            </w:r>
            <w:r>
              <w:rPr>
                <w:rFonts w:cs="Arial"/>
                <w:color w:val="000000"/>
                <w:szCs w:val="20"/>
              </w:rPr>
              <w:t xml:space="preserve"> diphosphate (ADP). Glycerol-3- </w:t>
            </w:r>
            <w:r w:rsidRPr="0054548B">
              <w:rPr>
                <w:rFonts w:cs="Arial"/>
                <w:color w:val="000000"/>
                <w:szCs w:val="20"/>
              </w:rPr>
              <w:t>phosphate is oxidized to dihy</w:t>
            </w:r>
            <w:r>
              <w:rPr>
                <w:rFonts w:cs="Arial"/>
                <w:color w:val="000000"/>
                <w:szCs w:val="20"/>
              </w:rPr>
              <w:t xml:space="preserve">droxyacetone phosphate (DAP) by </w:t>
            </w:r>
            <w:r w:rsidRPr="0054548B">
              <w:rPr>
                <w:rFonts w:cs="Arial"/>
                <w:color w:val="000000"/>
                <w:szCs w:val="20"/>
              </w:rPr>
              <w:t>glycerol phosphate oxidase (G</w:t>
            </w:r>
            <w:r>
              <w:rPr>
                <w:rFonts w:cs="Arial"/>
                <w:color w:val="000000"/>
                <w:szCs w:val="20"/>
              </w:rPr>
              <w:t xml:space="preserve">PO) producing hydrogen peroxide </w:t>
            </w:r>
            <w:r w:rsidRPr="0054548B">
              <w:rPr>
                <w:rFonts w:cs="Arial"/>
                <w:color w:val="000000"/>
                <w:szCs w:val="20"/>
              </w:rPr>
              <w:t>(H2O2). In a color reaction catalyzed by peroxidase, the H2O</w:t>
            </w:r>
            <w:r>
              <w:rPr>
                <w:rFonts w:cs="Arial"/>
                <w:color w:val="000000"/>
                <w:szCs w:val="20"/>
              </w:rPr>
              <w:t xml:space="preserve">2 </w:t>
            </w:r>
            <w:r w:rsidRPr="0054548B">
              <w:rPr>
                <w:rFonts w:cs="Arial"/>
                <w:color w:val="000000"/>
                <w:szCs w:val="20"/>
              </w:rPr>
              <w:t>reacts with 4-aminoantipyrine</w:t>
            </w:r>
            <w:r>
              <w:rPr>
                <w:rFonts w:cs="Arial"/>
                <w:color w:val="000000"/>
                <w:szCs w:val="20"/>
              </w:rPr>
              <w:t xml:space="preserve"> (4-AAP) and 4-chlorophenol (4-</w:t>
            </w:r>
            <w:r w:rsidRPr="0054548B">
              <w:rPr>
                <w:rFonts w:cs="Arial"/>
                <w:color w:val="000000"/>
                <w:szCs w:val="20"/>
              </w:rPr>
              <w:t xml:space="preserve">CP) to produce a red colored </w:t>
            </w:r>
            <w:r>
              <w:rPr>
                <w:rFonts w:cs="Arial"/>
                <w:color w:val="000000"/>
                <w:szCs w:val="20"/>
              </w:rPr>
              <w:t xml:space="preserve">dye. The absorbance of this dye </w:t>
            </w:r>
            <w:r w:rsidRPr="0054548B">
              <w:rPr>
                <w:rFonts w:cs="Arial"/>
                <w:color w:val="000000"/>
                <w:szCs w:val="20"/>
              </w:rPr>
              <w:t>is proportional to the concentration</w:t>
            </w:r>
            <w:r>
              <w:rPr>
                <w:rFonts w:cs="Arial"/>
                <w:color w:val="000000"/>
                <w:szCs w:val="20"/>
              </w:rPr>
              <w:t xml:space="preserve"> of triglyceride present in the </w:t>
            </w:r>
            <w:r w:rsidRPr="0054548B">
              <w:rPr>
                <w:rFonts w:cs="Arial"/>
                <w:color w:val="000000"/>
                <w:szCs w:val="20"/>
              </w:rPr>
              <w:t>sample. This analytical metho</w:t>
            </w:r>
            <w:r>
              <w:rPr>
                <w:rFonts w:cs="Arial"/>
                <w:color w:val="000000"/>
                <w:szCs w:val="20"/>
              </w:rPr>
              <w:t xml:space="preserve">dology is based on the reaction </w:t>
            </w:r>
            <w:r w:rsidRPr="0054548B">
              <w:rPr>
                <w:rFonts w:cs="Arial"/>
                <w:color w:val="000000"/>
                <w:szCs w:val="20"/>
              </w:rPr>
              <w:t xml:space="preserve">sequence described by </w:t>
            </w:r>
            <w:proofErr w:type="spellStart"/>
            <w:r w:rsidRPr="0054548B">
              <w:rPr>
                <w:rFonts w:cs="Arial"/>
                <w:color w:val="000000"/>
                <w:szCs w:val="20"/>
              </w:rPr>
              <w:t>Fossati</w:t>
            </w:r>
            <w:proofErr w:type="spellEnd"/>
            <w:r w:rsidRPr="0054548B">
              <w:rPr>
                <w:rFonts w:cs="Arial"/>
                <w:color w:val="000000"/>
                <w:szCs w:val="20"/>
              </w:rPr>
              <w:t xml:space="preserve"> et </w:t>
            </w:r>
            <w:proofErr w:type="spellStart"/>
            <w:r w:rsidRPr="0054548B">
              <w:rPr>
                <w:rFonts w:cs="Arial"/>
                <w:color w:val="000000"/>
                <w:szCs w:val="20"/>
              </w:rPr>
              <w:t>al.and</w:t>
            </w:r>
            <w:proofErr w:type="spellEnd"/>
            <w:r w:rsidRPr="0054548B">
              <w:rPr>
                <w:rFonts w:cs="Arial"/>
                <w:color w:val="000000"/>
                <w:szCs w:val="20"/>
              </w:rPr>
              <w:t xml:space="preserve"> by McGowan et al.</w:t>
            </w:r>
            <w:r>
              <w:rPr>
                <w:rFonts w:cs="Arial"/>
                <w:color w:val="000000"/>
                <w:szCs w:val="20"/>
              </w:rPr>
              <w:t xml:space="preserve"> </w:t>
            </w:r>
            <w:r w:rsidRPr="0054548B">
              <w:rPr>
                <w:rFonts w:cs="Arial"/>
                <w:color w:val="000000"/>
                <w:szCs w:val="20"/>
              </w:rPr>
              <w:t xml:space="preserve">In this reagent, 4-chlorophenol is </w:t>
            </w:r>
            <w:r>
              <w:rPr>
                <w:rFonts w:cs="Arial"/>
                <w:color w:val="000000"/>
                <w:szCs w:val="20"/>
              </w:rPr>
              <w:t>used rather than 2-hydroxy-3</w:t>
            </w:r>
            <w:proofErr w:type="gramStart"/>
            <w:r>
              <w:rPr>
                <w:rFonts w:cs="Arial"/>
                <w:color w:val="000000"/>
                <w:szCs w:val="20"/>
              </w:rPr>
              <w:t>,5</w:t>
            </w:r>
            <w:proofErr w:type="gramEnd"/>
            <w:r>
              <w:rPr>
                <w:rFonts w:cs="Arial"/>
                <w:color w:val="000000"/>
                <w:szCs w:val="20"/>
              </w:rPr>
              <w:t xml:space="preserve">- </w:t>
            </w:r>
            <w:proofErr w:type="spellStart"/>
            <w:r w:rsidR="00AF329A">
              <w:rPr>
                <w:rFonts w:cs="Arial"/>
                <w:color w:val="000000"/>
                <w:szCs w:val="20"/>
              </w:rPr>
              <w:t>dichlorobenzenesulfonate</w:t>
            </w:r>
            <w:proofErr w:type="spellEnd"/>
            <w:r w:rsidR="00AF329A">
              <w:rPr>
                <w:rFonts w:cs="Arial"/>
                <w:color w:val="000000"/>
                <w:szCs w:val="20"/>
              </w:rPr>
              <w:t xml:space="preserve">, </w:t>
            </w:r>
            <w:r w:rsidRPr="0054548B">
              <w:rPr>
                <w:rFonts w:cs="Arial"/>
                <w:color w:val="000000"/>
                <w:szCs w:val="20"/>
              </w:rPr>
              <w:t xml:space="preserve">used in the </w:t>
            </w:r>
            <w:proofErr w:type="spellStart"/>
            <w:r w:rsidRPr="0054548B">
              <w:rPr>
                <w:rFonts w:cs="Arial"/>
                <w:color w:val="000000"/>
                <w:szCs w:val="20"/>
              </w:rPr>
              <w:t>Fossati</w:t>
            </w:r>
            <w:proofErr w:type="spellEnd"/>
            <w:r w:rsidRPr="0054548B">
              <w:rPr>
                <w:rFonts w:cs="Arial"/>
                <w:color w:val="000000"/>
                <w:szCs w:val="20"/>
              </w:rPr>
              <w:t xml:space="preserve"> and McGowan studies.</w:t>
            </w:r>
          </w:p>
          <w:p w14:paraId="3F5A7973" w14:textId="77777777" w:rsidR="0054548B" w:rsidRPr="0054548B" w:rsidRDefault="0054548B" w:rsidP="0054548B">
            <w:pPr>
              <w:pStyle w:val="Header"/>
              <w:rPr>
                <w:rFonts w:cs="Arial"/>
                <w:color w:val="000000"/>
                <w:szCs w:val="20"/>
              </w:rPr>
            </w:pPr>
          </w:p>
          <w:p w14:paraId="17BCEF6E" w14:textId="77777777" w:rsidR="0054548B" w:rsidRDefault="0054548B" w:rsidP="0054548B">
            <w:pPr>
              <w:pStyle w:val="Header"/>
              <w:rPr>
                <w:rFonts w:cs="Arial"/>
                <w:color w:val="000000"/>
                <w:szCs w:val="20"/>
              </w:rPr>
            </w:pPr>
            <w:r w:rsidRPr="0054548B">
              <w:rPr>
                <w:rFonts w:cs="Arial"/>
                <w:b/>
                <w:color w:val="000000"/>
                <w:szCs w:val="20"/>
              </w:rPr>
              <w:t>Methodology:</w:t>
            </w:r>
            <w:r w:rsidRPr="0054548B">
              <w:rPr>
                <w:rFonts w:cs="Arial"/>
                <w:color w:val="000000"/>
                <w:szCs w:val="20"/>
              </w:rPr>
              <w:t xml:space="preserve"> Glycerol Phosphate Oxidase</w:t>
            </w:r>
          </w:p>
          <w:p w14:paraId="74C5577A" w14:textId="77777777" w:rsidR="00AF329A" w:rsidRPr="0054548B" w:rsidRDefault="00AF329A" w:rsidP="0054548B">
            <w:pPr>
              <w:pStyle w:val="Header"/>
              <w:rPr>
                <w:rFonts w:cs="Arial"/>
                <w:color w:val="000000"/>
                <w:szCs w:val="20"/>
              </w:rPr>
            </w:pPr>
          </w:p>
          <w:p w14:paraId="320AAD81" w14:textId="77777777" w:rsidR="006C5661" w:rsidRDefault="0054548B" w:rsidP="0054548B">
            <w:pPr>
              <w:pStyle w:val="Header"/>
              <w:rPr>
                <w:rFonts w:cs="Arial"/>
                <w:i/>
                <w:color w:val="000000"/>
                <w:szCs w:val="20"/>
              </w:rPr>
            </w:pPr>
            <w:r w:rsidRPr="00E87E22">
              <w:rPr>
                <w:rFonts w:cs="Arial"/>
                <w:i/>
                <w:color w:val="000000"/>
                <w:szCs w:val="20"/>
              </w:rPr>
              <w:t>For additional information on system and assay technology, refer to the Alinity ci-series Operations Manual, Section 3.</w:t>
            </w:r>
          </w:p>
          <w:p w14:paraId="5CCFFF81" w14:textId="2100D7E6" w:rsidR="00E56486" w:rsidRPr="00E87E22" w:rsidRDefault="00E56486" w:rsidP="0054548B">
            <w:pPr>
              <w:pStyle w:val="Header"/>
              <w:rPr>
                <w:rFonts w:cs="Arial"/>
                <w:i/>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8AB18D8" w14:textId="23DD660D" w:rsidR="0054548B" w:rsidRPr="0054548B" w:rsidRDefault="0054548B" w:rsidP="0054548B">
            <w:r w:rsidRPr="0054548B">
              <w:t>Triglycerides are a family of lipids absorbed from the diet and</w:t>
            </w:r>
            <w:r>
              <w:t xml:space="preserve"> </w:t>
            </w:r>
            <w:r w:rsidRPr="0054548B">
              <w:t>produced endogenously from carbohydrates and fatty acids.</w:t>
            </w:r>
            <w:r>
              <w:t xml:space="preserve"> </w:t>
            </w:r>
            <w:r w:rsidRPr="0054548B">
              <w:t>Measurement of triglyceride is important in the diagnosis and</w:t>
            </w:r>
            <w:r>
              <w:t xml:space="preserve"> </w:t>
            </w:r>
            <w:r w:rsidRPr="0054548B">
              <w:t>management of hyperlipidemia. These diseases can be genetic or</w:t>
            </w:r>
            <w:r>
              <w:t xml:space="preserve"> </w:t>
            </w:r>
            <w:r w:rsidRPr="0054548B">
              <w:t>secondary to other disorders including nephrosis, diabetes mellitus,</w:t>
            </w:r>
            <w:r>
              <w:t xml:space="preserve"> </w:t>
            </w:r>
            <w:r w:rsidRPr="0054548B">
              <w:t>and endocrine disturbances. The National Cholesterol Education</w:t>
            </w:r>
            <w:r>
              <w:t xml:space="preserve"> </w:t>
            </w:r>
            <w:r w:rsidRPr="0054548B">
              <w:t>Program (NCEP) cites evidence that triglycerides are an independent</w:t>
            </w:r>
            <w:r>
              <w:t xml:space="preserve"> </w:t>
            </w:r>
            <w:r w:rsidRPr="0054548B">
              <w:t>risk factor for atherosclerosis. Individuals with hypertension, obesity,</w:t>
            </w:r>
            <w:r>
              <w:t xml:space="preserve"> </w:t>
            </w:r>
            <w:r w:rsidRPr="0054548B">
              <w:t>and/or diabetes are at greater risk than are those without these</w:t>
            </w:r>
            <w:r>
              <w:t xml:space="preserve"> </w:t>
            </w:r>
            <w:r w:rsidRPr="0054548B">
              <w:t>conditions.</w:t>
            </w:r>
          </w:p>
          <w:p w14:paraId="0919F1B6" w14:textId="77777777" w:rsidR="0054548B" w:rsidRDefault="0054548B" w:rsidP="0054548B"/>
          <w:p w14:paraId="01960EE0" w14:textId="77777777" w:rsidR="002462C0" w:rsidRDefault="0054548B" w:rsidP="0054548B">
            <w:r w:rsidRPr="0054548B">
              <w:t>The Adult Treatment Panel of the NCEP recommends that all adults</w:t>
            </w:r>
            <w:r>
              <w:t xml:space="preserve"> </w:t>
            </w:r>
            <w:r w:rsidRPr="0054548B">
              <w:t>20 years of age and over should have a fasting lipoprotein profile</w:t>
            </w:r>
            <w:r>
              <w:t xml:space="preserve"> </w:t>
            </w:r>
            <w:r w:rsidRPr="0054548B">
              <w:t>(total cholesterol, LDL cholesterol, HDL cholesterol, and triglyceride)</w:t>
            </w:r>
            <w:r>
              <w:t xml:space="preserve"> </w:t>
            </w:r>
            <w:r w:rsidRPr="0054548B">
              <w:t>once every five years to screen for coronary heart disease risk.</w:t>
            </w:r>
          </w:p>
          <w:p w14:paraId="5CCFFF86" w14:textId="67598AD6" w:rsidR="00AF329A" w:rsidRPr="00370B0F" w:rsidRDefault="00AF329A" w:rsidP="0054548B"/>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7860B7A"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 (Sunquest method code: MALIC)</w:t>
            </w:r>
          </w:p>
          <w:p w14:paraId="79FA4E54"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376429">
              <w:rPr>
                <w:rFonts w:cs="Arial"/>
                <w:b/>
                <w:bCs/>
                <w:color w:val="984806" w:themeColor="accent6" w:themeShade="80"/>
                <w:szCs w:val="20"/>
              </w:rPr>
              <w:t xml:space="preserve"> SALIC</w:t>
            </w:r>
            <w:r w:rsidRPr="00DC7421">
              <w:rPr>
                <w:rFonts w:cs="Arial"/>
                <w:b/>
                <w:bCs/>
                <w:color w:val="984806" w:themeColor="accent6" w:themeShade="80"/>
                <w:szCs w:val="20"/>
              </w:rPr>
              <w:t>)</w:t>
            </w:r>
          </w:p>
          <w:p w14:paraId="5CCFFF89" w14:textId="129BE467" w:rsidR="00AF329A" w:rsidRPr="00AF329A" w:rsidRDefault="00AF329A" w:rsidP="006B78CE">
            <w:pPr>
              <w:pStyle w:val="BodyText2"/>
              <w:spacing w:after="60" w:line="240" w:lineRule="auto"/>
              <w:rPr>
                <w:rFonts w:cs="Arial"/>
                <w:bCs/>
                <w:szCs w:val="20"/>
              </w:rPr>
            </w:pPr>
            <w:r w:rsidRPr="00AF329A">
              <w:rPr>
                <w:rFonts w:cs="Arial"/>
                <w:bCs/>
                <w:szCs w:val="20"/>
              </w:rPr>
              <w:t>Backup: Opposite campus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9C25A8B" w14:textId="16874320" w:rsidR="00370B0F" w:rsidRDefault="0054548B" w:rsidP="00504F3B">
            <w:pPr>
              <w:rPr>
                <w:b/>
              </w:rPr>
            </w:pPr>
            <w:r w:rsidRPr="00AF329A">
              <w:rPr>
                <w:b/>
              </w:rPr>
              <w:t>TRIG</w:t>
            </w:r>
            <w:r w:rsidR="002C08FB">
              <w:rPr>
                <w:b/>
              </w:rPr>
              <w:t xml:space="preserve">   </w:t>
            </w:r>
            <w:r w:rsidR="002C08FB" w:rsidRPr="002C08FB">
              <w:t>Triglyceride</w:t>
            </w:r>
          </w:p>
          <w:p w14:paraId="5CCFFF8C" w14:textId="5E26EE4D" w:rsidR="002C08FB" w:rsidRPr="00AF329A" w:rsidRDefault="002C08FB" w:rsidP="00504F3B">
            <w:pPr>
              <w:rPr>
                <w:b/>
              </w:rPr>
            </w:pPr>
            <w:r>
              <w:rPr>
                <w:b/>
              </w:rPr>
              <w:t xml:space="preserve">FTRG  </w:t>
            </w:r>
            <w:r w:rsidRPr="002C08FB">
              <w:t>Triglyceride in Body Fluid</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607F4582"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54548B">
              <w:rPr>
                <w:rStyle w:val="BoldBodyText"/>
                <w:rFonts w:ascii="Arial" w:hAnsi="Arial" w:cs="Arial"/>
                <w:b w:val="0"/>
                <w:bCs w:val="0"/>
                <w:sz w:val="20"/>
                <w:szCs w:val="20"/>
              </w:rPr>
              <w:t>Plasma or Serum (with or without gel barrier)</w:t>
            </w:r>
          </w:p>
          <w:p w14:paraId="34021B1C" w14:textId="0D9A7581" w:rsidR="00981A4A" w:rsidRPr="0054548B" w:rsidRDefault="0017089C">
            <w:pPr>
              <w:rPr>
                <w:rFonts w:cs="Arial"/>
                <w:szCs w:val="20"/>
              </w:rPr>
            </w:pPr>
            <w:r w:rsidRPr="009475C8">
              <w:rPr>
                <w:rFonts w:cs="Arial"/>
                <w:b/>
                <w:szCs w:val="20"/>
              </w:rPr>
              <w:t>Preferred:</w:t>
            </w:r>
            <w:r w:rsidR="006C5661" w:rsidRPr="009475C8">
              <w:rPr>
                <w:rFonts w:cs="Arial"/>
                <w:b/>
                <w:szCs w:val="20"/>
              </w:rPr>
              <w:t xml:space="preserve"> </w:t>
            </w:r>
            <w:r w:rsidR="0054548B">
              <w:rPr>
                <w:rFonts w:cs="Arial"/>
                <w:szCs w:val="20"/>
              </w:rPr>
              <w:t>Lithium Heparin</w:t>
            </w:r>
          </w:p>
          <w:p w14:paraId="1690EB59" w14:textId="77777777" w:rsidR="002C08FB" w:rsidRDefault="0017089C">
            <w:pPr>
              <w:rPr>
                <w:rFonts w:cs="Arial"/>
                <w:szCs w:val="20"/>
              </w:rPr>
            </w:pPr>
            <w:r w:rsidRPr="009475C8">
              <w:rPr>
                <w:rFonts w:cs="Arial"/>
                <w:b/>
                <w:szCs w:val="20"/>
              </w:rPr>
              <w:t>Alternative:</w:t>
            </w:r>
            <w:r w:rsidR="0054548B">
              <w:rPr>
                <w:rFonts w:cs="Arial"/>
                <w:b/>
                <w:szCs w:val="20"/>
              </w:rPr>
              <w:t xml:space="preserve"> </w:t>
            </w:r>
            <w:r w:rsidR="0054548B">
              <w:rPr>
                <w:rFonts w:cs="Arial"/>
                <w:szCs w:val="20"/>
              </w:rPr>
              <w:t>SST, Sodium Heparin</w:t>
            </w:r>
          </w:p>
          <w:p w14:paraId="5CEAEB9A" w14:textId="77777777" w:rsidR="002C08FB" w:rsidRDefault="002C08FB">
            <w:pPr>
              <w:rPr>
                <w:rFonts w:cs="Arial"/>
                <w:szCs w:val="20"/>
              </w:rPr>
            </w:pPr>
          </w:p>
          <w:p w14:paraId="60FE11B0" w14:textId="5B38B956" w:rsidR="0017089C" w:rsidRPr="0054548B" w:rsidRDefault="002C08FB">
            <w:pPr>
              <w:rPr>
                <w:rFonts w:cs="Arial"/>
                <w:szCs w:val="20"/>
              </w:rPr>
            </w:pPr>
            <w:r>
              <w:rPr>
                <w:rFonts w:cs="Arial"/>
                <w:szCs w:val="20"/>
              </w:rPr>
              <w:t xml:space="preserve">See </w:t>
            </w:r>
            <w:hyperlink r:id="rId12" w:history="1">
              <w:r w:rsidRPr="002C08FB">
                <w:rPr>
                  <w:rStyle w:val="Hyperlink"/>
                  <w:rFonts w:cs="Arial"/>
                  <w:szCs w:val="20"/>
                </w:rPr>
                <w:t>CH 4.021 Body Fluid Chemistry</w:t>
              </w:r>
            </w:hyperlink>
            <w:r>
              <w:rPr>
                <w:rFonts w:cs="Arial"/>
                <w:szCs w:val="20"/>
              </w:rPr>
              <w:t xml:space="preserve"> Testing procedure for body fluid specimen requirements and information.  </w:t>
            </w:r>
          </w:p>
          <w:p w14:paraId="34F12611" w14:textId="77777777" w:rsidR="0017089C" w:rsidRPr="00DC7421" w:rsidRDefault="0017089C">
            <w:pPr>
              <w:rPr>
                <w:rFonts w:cs="Arial"/>
                <w:szCs w:val="20"/>
              </w:rPr>
            </w:pPr>
          </w:p>
          <w:p w14:paraId="5CCFFF96" w14:textId="05BDB40A"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3C64C1">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3C64C1">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58BE49F0" w:rsidR="0017089C" w:rsidRPr="009475C8" w:rsidRDefault="0017089C">
            <w:pPr>
              <w:pStyle w:val="Header"/>
              <w:tabs>
                <w:tab w:val="clear" w:pos="4320"/>
                <w:tab w:val="clear" w:pos="8640"/>
              </w:tabs>
              <w:rPr>
                <w:rFonts w:cs="Arial"/>
                <w:b/>
                <w:szCs w:val="20"/>
              </w:rPr>
            </w:pPr>
            <w:r w:rsidRPr="009475C8">
              <w:rPr>
                <w:rFonts w:cs="Arial"/>
                <w:b/>
                <w:szCs w:val="20"/>
              </w:rPr>
              <w:t>20 to 25°C</w:t>
            </w:r>
            <w:r w:rsidR="003C64C1">
              <w:rPr>
                <w:rFonts w:cs="Arial"/>
                <w:b/>
                <w:szCs w:val="20"/>
              </w:rPr>
              <w:t>:</w:t>
            </w:r>
            <w:r w:rsidR="00716D26">
              <w:rPr>
                <w:rFonts w:cs="Arial"/>
                <w:b/>
                <w:szCs w:val="20"/>
              </w:rPr>
              <w:tab/>
            </w:r>
            <w:r w:rsidR="003C64C1">
              <w:rPr>
                <w:rFonts w:cs="Arial"/>
                <w:b/>
                <w:szCs w:val="20"/>
              </w:rPr>
              <w:t xml:space="preserve"> </w:t>
            </w:r>
            <w:r w:rsidR="003C64C1">
              <w:rPr>
                <w:rFonts w:cs="Arial"/>
                <w:szCs w:val="20"/>
              </w:rPr>
              <w:t>2 days</w:t>
            </w:r>
          </w:p>
          <w:p w14:paraId="5CCFFF99" w14:textId="17275BCC" w:rsidR="00E3253B" w:rsidRPr="009475C8" w:rsidRDefault="00BD0AE4">
            <w:pPr>
              <w:pStyle w:val="Header"/>
              <w:tabs>
                <w:tab w:val="clear" w:pos="4320"/>
                <w:tab w:val="clear" w:pos="8640"/>
              </w:tabs>
              <w:rPr>
                <w:rFonts w:cs="Arial"/>
                <w:b/>
                <w:szCs w:val="20"/>
              </w:rPr>
            </w:pPr>
            <w:r w:rsidRPr="009475C8">
              <w:rPr>
                <w:rFonts w:cs="Arial"/>
                <w:b/>
                <w:szCs w:val="20"/>
              </w:rPr>
              <w:t>2 to 8°C</w:t>
            </w:r>
            <w:r w:rsidR="003C64C1">
              <w:rPr>
                <w:rFonts w:cs="Arial"/>
                <w:b/>
                <w:szCs w:val="20"/>
              </w:rPr>
              <w:t>:</w:t>
            </w:r>
            <w:r w:rsidR="00716D26">
              <w:rPr>
                <w:rFonts w:cs="Arial"/>
                <w:b/>
                <w:szCs w:val="20"/>
              </w:rPr>
              <w:tab/>
            </w:r>
            <w:r w:rsidR="003C64C1">
              <w:rPr>
                <w:rFonts w:cs="Arial"/>
                <w:b/>
                <w:szCs w:val="20"/>
              </w:rPr>
              <w:t xml:space="preserve"> </w:t>
            </w:r>
            <w:r w:rsidR="003C64C1">
              <w:rPr>
                <w:rFonts w:cs="Arial"/>
                <w:szCs w:val="20"/>
              </w:rPr>
              <w:t>7 days</w:t>
            </w:r>
          </w:p>
          <w:p w14:paraId="030AD63B" w14:textId="77777777" w:rsidR="002C08FB" w:rsidRDefault="00BD0AE4">
            <w:pPr>
              <w:pStyle w:val="Header"/>
              <w:tabs>
                <w:tab w:val="clear" w:pos="4320"/>
                <w:tab w:val="clear" w:pos="8640"/>
              </w:tabs>
              <w:rPr>
                <w:rFonts w:cs="Arial"/>
                <w:szCs w:val="20"/>
              </w:rPr>
            </w:pPr>
            <w:r w:rsidRPr="009475C8">
              <w:rPr>
                <w:rFonts w:cs="Arial"/>
                <w:b/>
                <w:szCs w:val="20"/>
              </w:rPr>
              <w:t>-20°C</w:t>
            </w:r>
            <w:r w:rsidR="003C64C1">
              <w:rPr>
                <w:rFonts w:cs="Arial"/>
                <w:b/>
                <w:szCs w:val="20"/>
              </w:rPr>
              <w:t xml:space="preserve">: </w:t>
            </w:r>
            <w:r w:rsidR="00716D26">
              <w:rPr>
                <w:rFonts w:cs="Arial"/>
                <w:b/>
                <w:szCs w:val="20"/>
              </w:rPr>
              <w:tab/>
            </w:r>
            <w:r w:rsidR="00716D26">
              <w:rPr>
                <w:rFonts w:cs="Arial"/>
                <w:b/>
                <w:szCs w:val="20"/>
              </w:rPr>
              <w:tab/>
            </w:r>
            <w:r w:rsidR="003C64C1">
              <w:rPr>
                <w:rFonts w:cs="Arial"/>
                <w:szCs w:val="20"/>
              </w:rPr>
              <w:t>&gt; 1 year</w:t>
            </w:r>
          </w:p>
          <w:p w14:paraId="30B73310" w14:textId="77777777" w:rsidR="002C08FB" w:rsidRDefault="002C08FB">
            <w:pPr>
              <w:pStyle w:val="Header"/>
              <w:tabs>
                <w:tab w:val="clear" w:pos="4320"/>
                <w:tab w:val="clear" w:pos="8640"/>
              </w:tabs>
              <w:rPr>
                <w:rFonts w:cs="Arial"/>
                <w:szCs w:val="20"/>
              </w:rPr>
            </w:pPr>
          </w:p>
          <w:p w14:paraId="594E4A3A" w14:textId="4FD4EAC9" w:rsidR="00BD0AE4" w:rsidRDefault="002C08FB">
            <w:pPr>
              <w:pStyle w:val="Header"/>
              <w:tabs>
                <w:tab w:val="clear" w:pos="4320"/>
                <w:tab w:val="clear" w:pos="8640"/>
              </w:tabs>
              <w:rPr>
                <w:rFonts w:cs="Arial"/>
                <w:szCs w:val="20"/>
              </w:rPr>
            </w:pPr>
            <w:r w:rsidRPr="002C08FB">
              <w:rPr>
                <w:rFonts w:cs="Arial"/>
                <w:b/>
                <w:szCs w:val="20"/>
              </w:rPr>
              <w:t>Body fluids</w:t>
            </w:r>
            <w:r>
              <w:rPr>
                <w:rFonts w:cs="Arial"/>
                <w:szCs w:val="20"/>
              </w:rPr>
              <w:t xml:space="preserve"> should not be frozen.  Store up to 7 days at </w:t>
            </w:r>
            <w:r w:rsidRPr="002C08FB">
              <w:rPr>
                <w:rFonts w:cs="Arial"/>
                <w:szCs w:val="20"/>
              </w:rPr>
              <w:t>2 to 8°C</w:t>
            </w:r>
            <w:r>
              <w:rPr>
                <w:rFonts w:cs="Arial"/>
                <w:szCs w:val="20"/>
              </w:rPr>
              <w:t xml:space="preserve">. </w:t>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EF369DB" w14:textId="77777777" w:rsidR="001952A8" w:rsidRPr="001952A8" w:rsidRDefault="001952A8" w:rsidP="001952A8">
            <w:pPr>
              <w:numPr>
                <w:ilvl w:val="0"/>
                <w:numId w:val="26"/>
              </w:numPr>
              <w:jc w:val="both"/>
              <w:rPr>
                <w:rFonts w:cs="Arial"/>
                <w:szCs w:val="20"/>
              </w:rPr>
            </w:pPr>
            <w:r w:rsidRPr="001952A8">
              <w:rPr>
                <w:rFonts w:cs="Arial"/>
                <w:szCs w:val="20"/>
              </w:rPr>
              <w:t>Whole blood specimens should be centrifuged following complete clot formation, according to Specimen Processing procedures prior to analysis.</w:t>
            </w:r>
          </w:p>
          <w:p w14:paraId="1B30C131" w14:textId="77777777" w:rsidR="001952A8" w:rsidRPr="001952A8" w:rsidRDefault="001952A8" w:rsidP="001952A8">
            <w:pPr>
              <w:numPr>
                <w:ilvl w:val="0"/>
                <w:numId w:val="26"/>
              </w:numPr>
              <w:jc w:val="both"/>
              <w:rPr>
                <w:rFonts w:cs="Arial"/>
                <w:szCs w:val="20"/>
              </w:rPr>
            </w:pPr>
            <w:r w:rsidRPr="001952A8">
              <w:rPr>
                <w:rFonts w:cs="Arial"/>
                <w:szCs w:val="20"/>
              </w:rPr>
              <w:t>Serum or plasma should be physically separated from cells as soon as possible with a maximum limit of two hours from the time of collection.</w:t>
            </w:r>
          </w:p>
          <w:p w14:paraId="387024FB" w14:textId="77777777" w:rsidR="001952A8" w:rsidRPr="001952A8" w:rsidRDefault="001952A8" w:rsidP="001952A8">
            <w:pPr>
              <w:numPr>
                <w:ilvl w:val="0"/>
                <w:numId w:val="26"/>
              </w:numPr>
              <w:jc w:val="both"/>
              <w:rPr>
                <w:rFonts w:cs="Arial"/>
                <w:szCs w:val="20"/>
              </w:rPr>
            </w:pPr>
            <w:r w:rsidRPr="001952A8">
              <w:rPr>
                <w:rFonts w:cs="Arial"/>
                <w:szCs w:val="20"/>
              </w:rPr>
              <w:t xml:space="preserve">Specimens should be free of particulate matter. </w:t>
            </w:r>
          </w:p>
          <w:p w14:paraId="41478328" w14:textId="66CDE07F" w:rsidR="001952A8" w:rsidRPr="001952A8" w:rsidRDefault="001952A8" w:rsidP="001952A8">
            <w:pPr>
              <w:numPr>
                <w:ilvl w:val="0"/>
                <w:numId w:val="26"/>
              </w:numPr>
              <w:jc w:val="both"/>
              <w:rPr>
                <w:rFonts w:cs="Arial"/>
                <w:szCs w:val="20"/>
              </w:rPr>
            </w:pPr>
            <w:r w:rsidRPr="001952A8">
              <w:rPr>
                <w:rFonts w:cs="Arial"/>
                <w:szCs w:val="20"/>
              </w:rPr>
              <w:t>Transfer serum or plasma</w:t>
            </w:r>
            <w:r w:rsidR="003D7B2C">
              <w:rPr>
                <w:rFonts w:cs="Arial"/>
                <w:szCs w:val="20"/>
              </w:rPr>
              <w:t xml:space="preserve"> directly</w:t>
            </w:r>
            <w:r w:rsidRPr="001952A8">
              <w:rPr>
                <w:rFonts w:cs="Arial"/>
                <w:szCs w:val="20"/>
              </w:rPr>
              <w:t xml:space="preserve"> to a </w:t>
            </w:r>
            <w:r w:rsidR="003D7B2C">
              <w:rPr>
                <w:rFonts w:cs="Arial"/>
                <w:szCs w:val="20"/>
              </w:rPr>
              <w:t xml:space="preserve">properly labeled pilot tube.  </w:t>
            </w:r>
          </w:p>
          <w:p w14:paraId="6F7F646E" w14:textId="1C3F984A" w:rsidR="001952A8" w:rsidRPr="001952A8" w:rsidRDefault="001952A8" w:rsidP="001952A8">
            <w:pPr>
              <w:numPr>
                <w:ilvl w:val="0"/>
                <w:numId w:val="26"/>
              </w:numPr>
              <w:jc w:val="both"/>
              <w:rPr>
                <w:rFonts w:cs="Arial"/>
                <w:szCs w:val="20"/>
              </w:rPr>
            </w:pPr>
            <w:r w:rsidRPr="001952A8">
              <w:rPr>
                <w:rFonts w:cs="Arial"/>
                <w:szCs w:val="20"/>
              </w:rPr>
              <w:t xml:space="preserve">Architect and Alinity systems utilize a specimen level detect mechanism, so special racks specific to tube-type are not required.  </w:t>
            </w:r>
          </w:p>
          <w:p w14:paraId="053CB412" w14:textId="77777777" w:rsidR="001952A8" w:rsidRPr="001952A8" w:rsidRDefault="001952A8" w:rsidP="001952A8">
            <w:pPr>
              <w:numPr>
                <w:ilvl w:val="0"/>
                <w:numId w:val="26"/>
              </w:numPr>
              <w:jc w:val="both"/>
              <w:rPr>
                <w:rFonts w:cs="Arial"/>
                <w:szCs w:val="20"/>
              </w:rPr>
            </w:pPr>
            <w:r w:rsidRPr="001952A8">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0288B7E" w:rsidR="007B410A" w:rsidRPr="001952A8"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28D2A063"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 place reagent cartrid</w:t>
            </w:r>
            <w:r w:rsidR="003C64C1">
              <w:rPr>
                <w:rFonts w:cs="Arial"/>
                <w:color w:val="000000"/>
                <w:szCs w:val="20"/>
              </w:rPr>
              <w:t>ges in an upright position for 48</w:t>
            </w:r>
            <w:r>
              <w:rPr>
                <w:rFonts w:cs="Arial"/>
                <w:color w:val="000000"/>
                <w:szCs w:val="20"/>
              </w:rPr>
              <w:t xml:space="preserve"> hour</w:t>
            </w:r>
            <w:r w:rsidR="003C64C1">
              <w:rPr>
                <w:rFonts w:cs="Arial"/>
                <w:color w:val="000000"/>
                <w:szCs w:val="20"/>
              </w:rPr>
              <w:t>s</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1952A8">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784A61D7"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4B72F1C" w:rsidR="0081197E" w:rsidRPr="00DC7421" w:rsidRDefault="00E56486" w:rsidP="003C64C1">
                  <w:pPr>
                    <w:autoSpaceDE w:val="0"/>
                    <w:autoSpaceDN w:val="0"/>
                    <w:adjustRightInd w:val="0"/>
                    <w:rPr>
                      <w:rFonts w:cs="Arial"/>
                      <w:szCs w:val="20"/>
                    </w:rPr>
                  </w:pPr>
                  <w:r>
                    <w:rPr>
                      <w:rFonts w:cs="Arial"/>
                      <w:szCs w:val="20"/>
                    </w:rPr>
                    <w:t xml:space="preserve">Abbott </w:t>
                  </w:r>
                  <w:r w:rsidR="003C64C1">
                    <w:rPr>
                      <w:rFonts w:cs="Arial"/>
                      <w:szCs w:val="20"/>
                    </w:rPr>
                    <w:t>Alinity c Triglyceride Reagent Kit</w:t>
                  </w:r>
                </w:p>
              </w:tc>
              <w:tc>
                <w:tcPr>
                  <w:tcW w:w="1710" w:type="dxa"/>
                  <w:vAlign w:val="center"/>
                </w:tcPr>
                <w:p w14:paraId="78062055" w14:textId="539FBC61" w:rsidR="0081197E" w:rsidRPr="00DC7421" w:rsidRDefault="00E56486" w:rsidP="0081197E">
                  <w:pPr>
                    <w:pStyle w:val="BodyText"/>
                    <w:tabs>
                      <w:tab w:val="left" w:pos="3240"/>
                    </w:tabs>
                    <w:rPr>
                      <w:rFonts w:cs="Arial"/>
                      <w:szCs w:val="20"/>
                    </w:rPr>
                  </w:pPr>
                  <w:r w:rsidRPr="00E56486">
                    <w:rPr>
                      <w:rFonts w:cs="Arial"/>
                      <w:szCs w:val="20"/>
                    </w:rPr>
                    <w:t>07P7720</w:t>
                  </w:r>
                </w:p>
              </w:tc>
              <w:tc>
                <w:tcPr>
                  <w:tcW w:w="4533" w:type="dxa"/>
                  <w:vAlign w:val="center"/>
                </w:tcPr>
                <w:p w14:paraId="1E13427C" w14:textId="24CFE574"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C64C1" w:rsidRPr="003C64C1">
                    <w:rPr>
                      <w:rFonts w:ascii="Arial" w:hAnsi="Arial" w:cs="Arial"/>
                      <w:bCs/>
                    </w:rPr>
                    <w:t>2 to 8°C</w:t>
                  </w:r>
                </w:p>
                <w:p w14:paraId="188F00FD" w14:textId="17EFCB25"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3C64C1">
                    <w:rPr>
                      <w:rFonts w:ascii="Arial" w:hAnsi="Arial" w:cs="Arial"/>
                      <w:bCs/>
                    </w:rPr>
                    <w:t>Until expiration Date</w:t>
                  </w:r>
                </w:p>
                <w:p w14:paraId="2EC74C2E" w14:textId="4BBB0954"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C64C1">
                    <w:rPr>
                      <w:rFonts w:ascii="Arial" w:hAnsi="Arial" w:cs="Arial"/>
                      <w:bCs/>
                    </w:rPr>
                    <w:t>42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2296FD12" w:rsidR="0081197E" w:rsidRPr="00DC7421" w:rsidRDefault="00E56486" w:rsidP="0081197E">
                  <w:pPr>
                    <w:pStyle w:val="BodyText"/>
                    <w:spacing w:after="0"/>
                    <w:rPr>
                      <w:rFonts w:cs="Arial"/>
                      <w:szCs w:val="20"/>
                    </w:rPr>
                  </w:pPr>
                  <w:r>
                    <w:rPr>
                      <w:rFonts w:cs="Arial"/>
                      <w:szCs w:val="20"/>
                    </w:rPr>
                    <w:t xml:space="preserve">Abbott Alinity c </w:t>
                  </w:r>
                  <w:r w:rsidR="00716D26" w:rsidRPr="00716D26">
                    <w:rPr>
                      <w:rFonts w:cs="Arial"/>
                      <w:szCs w:val="20"/>
                    </w:rPr>
                    <w:t>Multiconstituent Calibrator</w:t>
                  </w:r>
                </w:p>
              </w:tc>
              <w:tc>
                <w:tcPr>
                  <w:tcW w:w="1710" w:type="dxa"/>
                  <w:vAlign w:val="center"/>
                </w:tcPr>
                <w:p w14:paraId="1C065F4D" w14:textId="56A400E7" w:rsidR="0081197E" w:rsidRPr="00E56486" w:rsidRDefault="003763D2" w:rsidP="0081197E">
                  <w:pPr>
                    <w:rPr>
                      <w:rFonts w:cs="Arial"/>
                      <w:szCs w:val="20"/>
                    </w:rPr>
                  </w:pPr>
                  <w:r w:rsidRPr="00E56486">
                    <w:rPr>
                      <w:rFonts w:cs="Arial"/>
                      <w:bCs/>
                      <w:szCs w:val="20"/>
                    </w:rPr>
                    <w:t>08P6001</w:t>
                  </w:r>
                </w:p>
              </w:tc>
              <w:tc>
                <w:tcPr>
                  <w:tcW w:w="4533" w:type="dxa"/>
                  <w:vAlign w:val="center"/>
                </w:tcPr>
                <w:p w14:paraId="470CFC79" w14:textId="77777777" w:rsidR="00716D26" w:rsidRPr="00115DD6" w:rsidRDefault="00716D26" w:rsidP="00716D26">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Pr="003C64C1">
                    <w:rPr>
                      <w:rFonts w:ascii="Arial" w:hAnsi="Arial" w:cs="Arial"/>
                      <w:bCs/>
                    </w:rPr>
                    <w:t>2 to 8°C</w:t>
                  </w:r>
                </w:p>
                <w:p w14:paraId="583E8433" w14:textId="77777777" w:rsidR="00716D26" w:rsidRDefault="00716D26" w:rsidP="00716D26">
                  <w:pPr>
                    <w:pStyle w:val="Reagents"/>
                    <w:spacing w:after="80"/>
                    <w:rPr>
                      <w:rFonts w:ascii="Arial" w:hAnsi="Arial" w:cs="Arial"/>
                      <w:b/>
                      <w:bCs/>
                    </w:rPr>
                  </w:pPr>
                  <w:r w:rsidRPr="00DC7421">
                    <w:rPr>
                      <w:rFonts w:ascii="Arial" w:hAnsi="Arial" w:cs="Arial"/>
                      <w:b/>
                      <w:bCs/>
                    </w:rPr>
                    <w:t xml:space="preserve">Unopened: </w:t>
                  </w:r>
                  <w:r w:rsidRPr="003C64C1">
                    <w:rPr>
                      <w:rFonts w:ascii="Arial" w:hAnsi="Arial" w:cs="Arial"/>
                      <w:bCs/>
                    </w:rPr>
                    <w:t>Until expiration Date</w:t>
                  </w:r>
                </w:p>
                <w:p w14:paraId="05D3D1A4" w14:textId="716274FC" w:rsidR="0081197E" w:rsidRPr="00DC7421" w:rsidRDefault="003C64C1" w:rsidP="006A41B1">
                  <w:pPr>
                    <w:pStyle w:val="BodyText"/>
                    <w:spacing w:after="80"/>
                    <w:rPr>
                      <w:rFonts w:cs="Arial"/>
                      <w:szCs w:val="20"/>
                    </w:rPr>
                  </w:pPr>
                  <w:r>
                    <w:rPr>
                      <w:rFonts w:cs="Arial"/>
                      <w:b/>
                      <w:bCs/>
                      <w:szCs w:val="20"/>
                    </w:rPr>
                    <w:t>Opened expiration:</w:t>
                  </w:r>
                  <w:r w:rsidR="00716D26">
                    <w:rPr>
                      <w:rFonts w:cs="Arial"/>
                      <w:b/>
                      <w:bCs/>
                      <w:szCs w:val="20"/>
                    </w:rPr>
                    <w:t xml:space="preserve"> </w:t>
                  </w:r>
                  <w:r w:rsidR="00716D26" w:rsidRPr="00716D26">
                    <w:rPr>
                      <w:rFonts w:cs="Arial"/>
                      <w:bCs/>
                      <w:szCs w:val="20"/>
                    </w:rPr>
                    <w:t>7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6F715D8F" w14:textId="68C6EB55" w:rsidR="00E87E22" w:rsidRDefault="00E87E22" w:rsidP="00E87E22">
            <w:pPr>
              <w:rPr>
                <w:szCs w:val="20"/>
              </w:rPr>
            </w:pPr>
            <w:r w:rsidRPr="00E87E22">
              <w:rPr>
                <w:szCs w:val="20"/>
              </w:rPr>
              <w:t>This product requires the handling of human specimens.</w:t>
            </w:r>
            <w:r>
              <w:rPr>
                <w:szCs w:val="20"/>
              </w:rPr>
              <w:t xml:space="preserve"> </w:t>
            </w:r>
            <w:r w:rsidRPr="00E87E22">
              <w:rPr>
                <w:szCs w:val="20"/>
              </w:rPr>
              <w:t>It is recommended that all human-sourced materials be considered</w:t>
            </w:r>
            <w:r>
              <w:rPr>
                <w:szCs w:val="20"/>
              </w:rPr>
              <w:t xml:space="preserve"> </w:t>
            </w:r>
            <w:r w:rsidRPr="00E87E22">
              <w:rPr>
                <w:szCs w:val="20"/>
              </w:rPr>
              <w:t>potentially infectious and handled in accordance with the OSHA</w:t>
            </w:r>
            <w:r>
              <w:rPr>
                <w:szCs w:val="20"/>
              </w:rPr>
              <w:t xml:space="preserve"> </w:t>
            </w:r>
            <w:r w:rsidRPr="00E87E22">
              <w:rPr>
                <w:szCs w:val="20"/>
              </w:rPr>
              <w:t>Standard on Bloodborne Pathogens. Biosafety Level 2 or other</w:t>
            </w:r>
            <w:r>
              <w:rPr>
                <w:szCs w:val="20"/>
              </w:rPr>
              <w:t xml:space="preserve"> </w:t>
            </w:r>
            <w:r w:rsidRPr="00E87E22">
              <w:rPr>
                <w:szCs w:val="20"/>
              </w:rPr>
              <w:t>appropriate biosafety practices should be used for materials that</w:t>
            </w:r>
            <w:r>
              <w:rPr>
                <w:szCs w:val="20"/>
              </w:rPr>
              <w:t xml:space="preserve"> </w:t>
            </w:r>
            <w:r w:rsidRPr="00E87E22">
              <w:rPr>
                <w:szCs w:val="20"/>
              </w:rPr>
              <w:t>contain or are suspected of containing infectious agents.</w:t>
            </w:r>
          </w:p>
          <w:p w14:paraId="3884560E" w14:textId="77777777" w:rsidR="00E87E22" w:rsidRPr="00E87E22" w:rsidRDefault="00E87E22" w:rsidP="00E87E22">
            <w:pPr>
              <w:rPr>
                <w:szCs w:val="20"/>
              </w:rPr>
            </w:pPr>
          </w:p>
          <w:p w14:paraId="6B1F33ED" w14:textId="4E2CB256" w:rsidR="00E87E22" w:rsidRPr="00E87E22" w:rsidRDefault="00E87E22" w:rsidP="00E87E22">
            <w:pPr>
              <w:rPr>
                <w:szCs w:val="20"/>
              </w:rPr>
            </w:pPr>
            <w:r>
              <w:rPr>
                <w:szCs w:val="20"/>
              </w:rPr>
              <w:t xml:space="preserve">     *</w:t>
            </w:r>
            <w:r w:rsidRPr="00E87E22">
              <w:rPr>
                <w:i/>
                <w:szCs w:val="20"/>
              </w:rPr>
              <w:t>The following warnings and precautions apply to: R1 and R2</w:t>
            </w:r>
            <w:r>
              <w:rPr>
                <w:i/>
                <w:szCs w:val="20"/>
              </w:rPr>
              <w:t>:</w:t>
            </w:r>
          </w:p>
          <w:p w14:paraId="27180A67" w14:textId="23C27B04" w:rsidR="00E87E22" w:rsidRPr="00E87E22" w:rsidRDefault="00E87E22" w:rsidP="00E87E22">
            <w:pPr>
              <w:rPr>
                <w:szCs w:val="20"/>
              </w:rPr>
            </w:pPr>
            <w:r>
              <w:rPr>
                <w:szCs w:val="20"/>
              </w:rPr>
              <w:t xml:space="preserve">          </w:t>
            </w:r>
            <w:r w:rsidRPr="00E87E22">
              <w:rPr>
                <w:szCs w:val="20"/>
              </w:rPr>
              <w:t>Contains sodium azide.</w:t>
            </w:r>
          </w:p>
          <w:p w14:paraId="05C97A8A" w14:textId="56670447" w:rsidR="009475C8" w:rsidRDefault="00E87E22" w:rsidP="00E87E22">
            <w:pPr>
              <w:rPr>
                <w:szCs w:val="20"/>
              </w:rPr>
            </w:pPr>
            <w:r>
              <w:rPr>
                <w:szCs w:val="20"/>
              </w:rPr>
              <w:t xml:space="preserve">          </w:t>
            </w:r>
            <w:r w:rsidRPr="00E87E22">
              <w:rPr>
                <w:szCs w:val="20"/>
              </w:rPr>
              <w:t>Contact with acids liberates very toxic gas.</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236767">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362E075"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1B790816" w14:textId="77777777" w:rsidR="00F50200" w:rsidRDefault="00813FFA" w:rsidP="00A32948">
                  <w:pPr>
                    <w:pStyle w:val="CalVerTable"/>
                    <w:ind w:left="0" w:firstLine="0"/>
                    <w:rPr>
                      <w:rFonts w:ascii="Arial" w:hAnsi="Arial" w:cs="Arial"/>
                    </w:rPr>
                  </w:pPr>
                  <w:r>
                    <w:rPr>
                      <w:rFonts w:ascii="Arial" w:hAnsi="Arial" w:cs="Arial"/>
                    </w:rPr>
                    <w:t xml:space="preserve">Serum or plasma: </w:t>
                  </w:r>
                  <w:r w:rsidR="001952A8">
                    <w:rPr>
                      <w:rFonts w:ascii="Arial" w:hAnsi="Arial" w:cs="Arial"/>
                    </w:rPr>
                    <w:t>11</w:t>
                  </w:r>
                  <w:r w:rsidR="00716D26" w:rsidRPr="00716D26">
                    <w:rPr>
                      <w:rFonts w:ascii="Arial" w:hAnsi="Arial" w:cs="Arial"/>
                    </w:rPr>
                    <w:t xml:space="preserve"> to 1420 mg/dL</w:t>
                  </w:r>
                </w:p>
                <w:p w14:paraId="5CCFFFD5" w14:textId="1C32F44F" w:rsidR="00813FFA" w:rsidRPr="00DC7421" w:rsidRDefault="00813FFA" w:rsidP="00A32948">
                  <w:pPr>
                    <w:pStyle w:val="CalVerTable"/>
                    <w:ind w:left="0" w:firstLine="0"/>
                    <w:rPr>
                      <w:rFonts w:ascii="Arial" w:hAnsi="Arial" w:cs="Arial"/>
                    </w:rPr>
                  </w:pPr>
                  <w:r>
                    <w:rPr>
                      <w:rFonts w:ascii="Arial" w:hAnsi="Arial" w:cs="Arial"/>
                    </w:rPr>
                    <w:t xml:space="preserve">Body Fluid: </w:t>
                  </w:r>
                  <w:r w:rsidRPr="00813FFA">
                    <w:rPr>
                      <w:rFonts w:ascii="Arial" w:hAnsi="Arial" w:cs="Arial"/>
                    </w:rPr>
                    <w:t>11 to 900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73A2F4E3" w:rsidR="00F50200" w:rsidRPr="00236767" w:rsidRDefault="00716D26" w:rsidP="00440E37">
                  <w:pPr>
                    <w:pStyle w:val="BodyText"/>
                    <w:rPr>
                      <w:rFonts w:cs="Arial"/>
                      <w:szCs w:val="20"/>
                    </w:rPr>
                  </w:pPr>
                  <w:r w:rsidRPr="00236767">
                    <w:rPr>
                      <w:rFonts w:cs="Arial"/>
                      <w:szCs w:val="20"/>
                    </w:rPr>
                    <w:t>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179E3FD7" w:rsidR="005B66A7" w:rsidRPr="00236767" w:rsidRDefault="00716D26" w:rsidP="001D1786">
                  <w:pPr>
                    <w:pStyle w:val="CalVerTable"/>
                    <w:ind w:left="0" w:firstLine="0"/>
                    <w:rPr>
                      <w:rFonts w:ascii="Arial" w:hAnsi="Arial" w:cs="Arial"/>
                    </w:rPr>
                  </w:pPr>
                  <w:r w:rsidRPr="00236767">
                    <w:rPr>
                      <w:rFonts w:ascii="Arial" w:hAnsi="Arial" w:cs="Arial"/>
                    </w:rPr>
                    <w:t>2 levels</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388D252" w:rsidR="00F50200" w:rsidRPr="00236767" w:rsidRDefault="00716D26" w:rsidP="00716D26">
                  <w:pPr>
                    <w:pStyle w:val="CalVerTable"/>
                    <w:rPr>
                      <w:rFonts w:ascii="Arial" w:hAnsi="Arial" w:cs="Arial"/>
                    </w:rPr>
                  </w:pPr>
                  <w:r w:rsidRPr="00236767">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12F97BDE" w:rsidR="00F50200" w:rsidRPr="00236767" w:rsidRDefault="00716D26" w:rsidP="004A698D">
                  <w:pPr>
                    <w:pStyle w:val="Pa10"/>
                    <w:rPr>
                      <w:rFonts w:ascii="Arial" w:hAnsi="Arial" w:cs="Arial"/>
                      <w:sz w:val="20"/>
                      <w:szCs w:val="20"/>
                    </w:rPr>
                  </w:pPr>
                  <w:r w:rsidRPr="00236767">
                    <w:rPr>
                      <w:rFonts w:ascii="Arial" w:hAnsi="Arial" w:cs="Arial"/>
                      <w:sz w:val="20"/>
                      <w:szCs w:val="20"/>
                    </w:rPr>
                    <w:t>41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A2B0018" w:rsidR="00F50200" w:rsidRPr="00DC7421" w:rsidRDefault="009475C8" w:rsidP="00A166AA">
                  <w:pPr>
                    <w:autoSpaceDE w:val="0"/>
                    <w:autoSpaceDN w:val="0"/>
                    <w:adjustRightInd w:val="0"/>
                    <w:rPr>
                      <w:rFonts w:cs="Arial"/>
                      <w:szCs w:val="20"/>
                    </w:rPr>
                  </w:pPr>
                  <w:r w:rsidRPr="00DC7421">
                    <w:rPr>
                      <w:rFonts w:cs="Arial"/>
                      <w:szCs w:val="20"/>
                    </w:rPr>
                    <w:t>AMR is verified twice annual</w:t>
                  </w:r>
                  <w:r>
                    <w:rPr>
                      <w:rFonts w:cs="Arial"/>
                      <w:szCs w:val="20"/>
                    </w:rPr>
                    <w:t xml:space="preserve">ly using the </w:t>
                  </w:r>
                  <w:r w:rsidRPr="001952A8">
                    <w:rPr>
                      <w:rFonts w:cs="Arial"/>
                      <w:szCs w:val="20"/>
                    </w:rPr>
                    <w:t xml:space="preserve">Maine Standards </w:t>
                  </w:r>
                  <w:r w:rsidR="00236767">
                    <w:rPr>
                      <w:rFonts w:cs="Arial"/>
                      <w:szCs w:val="20"/>
                    </w:rPr>
                    <w:t>GC1 Product # 1100</w:t>
                  </w:r>
                  <w:r w:rsidR="001952A8">
                    <w:rPr>
                      <w:rFonts w:cs="Arial"/>
                      <w:szCs w:val="20"/>
                    </w:rPr>
                    <w:t>ab</w:t>
                  </w:r>
                  <w:r>
                    <w:rPr>
                      <w:rFonts w:cs="Arial"/>
                      <w:szCs w:val="20"/>
                    </w:rPr>
                    <w:t xml:space="preserve"> </w:t>
                  </w:r>
                  <w:r w:rsidRPr="00DC7421">
                    <w:rPr>
                      <w:rFonts w:cs="Arial"/>
                      <w:szCs w:val="20"/>
                    </w:rPr>
                    <w:t xml:space="preserve">by running all applicable </w:t>
                  </w:r>
                  <w:r w:rsidRPr="001952A8">
                    <w:rPr>
                      <w:rFonts w:cs="Arial"/>
                      <w:szCs w:val="20"/>
                    </w:rPr>
                    <w:t xml:space="preserve">levels in triplicate. </w:t>
                  </w:r>
                  <w:r w:rsidR="002C08FB">
                    <w:rPr>
                      <w:rFonts w:cs="Arial"/>
                      <w:szCs w:val="20"/>
                    </w:rPr>
                    <w:t xml:space="preserve"> AMR is verified twice annually on Body Fluid Triglycerides using the Maine Standards Body Fluid product # 205bf.</w:t>
                  </w:r>
                  <w:r w:rsidRPr="001952A8">
                    <w:rPr>
                      <w:rFonts w:cs="Arial"/>
                      <w:szCs w:val="20"/>
                    </w:rPr>
                    <w:t xml:space="preserve"> Assay results are submitted 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3086EC3B" w14:textId="4D02979C" w:rsidR="00716D26" w:rsidRDefault="00236767" w:rsidP="00716D26">
            <w:pPr>
              <w:autoSpaceDE w:val="0"/>
              <w:autoSpaceDN w:val="0"/>
              <w:adjustRightInd w:val="0"/>
              <w:jc w:val="both"/>
              <w:rPr>
                <w:rFonts w:cs="Arial"/>
                <w:b/>
                <w:szCs w:val="20"/>
              </w:rPr>
            </w:pPr>
            <w:r>
              <w:rPr>
                <w:rFonts w:cs="Arial"/>
                <w:b/>
                <w:szCs w:val="20"/>
              </w:rPr>
              <w:t>QC</w:t>
            </w:r>
            <w:r w:rsidR="00716D26" w:rsidRPr="00E47DE5">
              <w:rPr>
                <w:rFonts w:cs="Arial"/>
                <w:b/>
                <w:szCs w:val="20"/>
              </w:rPr>
              <w:t xml:space="preserve"> Material</w:t>
            </w:r>
            <w:r w:rsidR="00716D26" w:rsidRPr="00C6560E">
              <w:rPr>
                <w:rFonts w:cs="Arial"/>
                <w:szCs w:val="20"/>
              </w:rPr>
              <w:t>:</w:t>
            </w:r>
            <w:r w:rsidR="00716D26">
              <w:rPr>
                <w:rFonts w:cs="Arial"/>
                <w:szCs w:val="20"/>
              </w:rPr>
              <w:t xml:space="preserve"> Bio-Rad</w:t>
            </w:r>
            <w:r>
              <w:rPr>
                <w:rFonts w:cs="Arial"/>
                <w:szCs w:val="20"/>
              </w:rPr>
              <w:t xml:space="preserve"> Liquichek</w:t>
            </w:r>
            <w:r w:rsidR="00716D26" w:rsidRPr="00C6560E">
              <w:rPr>
                <w:rFonts w:cs="Arial"/>
                <w:szCs w:val="20"/>
              </w:rPr>
              <w:t xml:space="preserve"> Unassayed Multiqual</w:t>
            </w:r>
            <w:r>
              <w:rPr>
                <w:rFonts w:cs="Arial"/>
                <w:szCs w:val="20"/>
              </w:rPr>
              <w:t xml:space="preserve"> 1,2,3 Levels 1 and 3</w:t>
            </w:r>
          </w:p>
          <w:p w14:paraId="43214E07" w14:textId="77777777" w:rsidR="00716D26" w:rsidRPr="00E47DE5" w:rsidRDefault="00716D26" w:rsidP="00716D26">
            <w:pPr>
              <w:autoSpaceDE w:val="0"/>
              <w:autoSpaceDN w:val="0"/>
              <w:adjustRightInd w:val="0"/>
              <w:jc w:val="both"/>
              <w:rPr>
                <w:rFonts w:cs="Arial"/>
                <w:b/>
                <w:szCs w:val="20"/>
              </w:rPr>
            </w:pPr>
          </w:p>
          <w:p w14:paraId="6FBB3E07" w14:textId="5F63AB8A" w:rsidR="00716D26" w:rsidRDefault="00716D26" w:rsidP="00716D26">
            <w:pPr>
              <w:autoSpaceDE w:val="0"/>
              <w:autoSpaceDN w:val="0"/>
              <w:adjustRightInd w:val="0"/>
              <w:jc w:val="both"/>
              <w:rPr>
                <w:szCs w:val="20"/>
              </w:rPr>
            </w:pPr>
            <w:r w:rsidRPr="00DC7421">
              <w:rPr>
                <w:rFonts w:cs="Arial"/>
                <w:b/>
                <w:bCs/>
                <w:szCs w:val="20"/>
              </w:rPr>
              <w:t xml:space="preserve">Frequency: </w:t>
            </w:r>
            <w:r>
              <w:rPr>
                <w:szCs w:val="20"/>
              </w:rPr>
              <w:t>Two le</w:t>
            </w:r>
            <w:r w:rsidR="00236767">
              <w:rPr>
                <w:szCs w:val="20"/>
              </w:rPr>
              <w:t>vels</w:t>
            </w:r>
            <w:r>
              <w:rPr>
                <w:szCs w:val="20"/>
              </w:rPr>
              <w:t xml:space="preserve"> each day of use </w:t>
            </w:r>
          </w:p>
          <w:p w14:paraId="7D478A6D" w14:textId="77777777" w:rsidR="00716D26" w:rsidRPr="00DC7421" w:rsidRDefault="00716D26" w:rsidP="00716D26">
            <w:pPr>
              <w:autoSpaceDE w:val="0"/>
              <w:autoSpaceDN w:val="0"/>
              <w:adjustRightInd w:val="0"/>
              <w:jc w:val="both"/>
              <w:rPr>
                <w:rFonts w:cs="Arial"/>
                <w:szCs w:val="20"/>
              </w:rPr>
            </w:pPr>
          </w:p>
          <w:p w14:paraId="3C96696A" w14:textId="0DB8B390" w:rsidR="00716D26" w:rsidRDefault="00716D26" w:rsidP="00716D26">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7156DE0C" w14:textId="77777777" w:rsidR="00716D26" w:rsidRPr="00DC7421" w:rsidRDefault="00716D26" w:rsidP="00716D26">
            <w:pPr>
              <w:autoSpaceDE w:val="0"/>
              <w:autoSpaceDN w:val="0"/>
              <w:adjustRightInd w:val="0"/>
              <w:rPr>
                <w:rFonts w:cs="Arial"/>
                <w:szCs w:val="20"/>
              </w:rPr>
            </w:pPr>
          </w:p>
          <w:p w14:paraId="2C916AB2" w14:textId="77777777" w:rsidR="00716D26" w:rsidRDefault="00716D26" w:rsidP="00716D26">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61B6FDB6" w14:textId="77777777" w:rsidR="00716D26" w:rsidRDefault="00716D26" w:rsidP="00716D26">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44302128" w14:textId="528AA888" w:rsidR="00716D26" w:rsidRDefault="00716D26" w:rsidP="00716D26">
            <w:pPr>
              <w:pStyle w:val="Default"/>
              <w:numPr>
                <w:ilvl w:val="0"/>
                <w:numId w:val="41"/>
              </w:numPr>
              <w:rPr>
                <w:sz w:val="20"/>
                <w:szCs w:val="20"/>
              </w:rPr>
            </w:pPr>
            <w:r>
              <w:rPr>
                <w:sz w:val="20"/>
                <w:szCs w:val="20"/>
              </w:rPr>
              <w:t>To thaw the product, allow it to stand at room temperature (18° to 25°C) until completely thawed but no longer than one (1) h</w:t>
            </w:r>
            <w:r w:rsidR="00236767">
              <w:rPr>
                <w:sz w:val="20"/>
                <w:szCs w:val="20"/>
              </w:rPr>
              <w:t>our</w:t>
            </w:r>
          </w:p>
          <w:p w14:paraId="0574E6E8" w14:textId="77777777" w:rsidR="00716D26" w:rsidRDefault="00716D26" w:rsidP="00716D26">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70CB10EB" w14:textId="77777777" w:rsidR="00716D26" w:rsidRDefault="00716D26" w:rsidP="00716D26">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395501E1" w14:textId="77777777" w:rsidR="00716D26" w:rsidRDefault="00716D26" w:rsidP="00716D26">
            <w:pPr>
              <w:autoSpaceDE w:val="0"/>
              <w:autoSpaceDN w:val="0"/>
              <w:adjustRightInd w:val="0"/>
              <w:rPr>
                <w:rFonts w:cs="Arial"/>
                <w:szCs w:val="20"/>
              </w:rPr>
            </w:pPr>
            <w:r>
              <w:rPr>
                <w:b/>
                <w:bCs/>
                <w:szCs w:val="20"/>
              </w:rPr>
              <w:t>Before each use</w:t>
            </w:r>
            <w:r>
              <w:rPr>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25F35243"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30720A33" w14:textId="77777777" w:rsidR="001952A8" w:rsidRPr="00234207" w:rsidRDefault="001952A8" w:rsidP="001952A8">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1952A8" w:rsidRPr="006A26B2" w14:paraId="16993DF9" w14:textId="77777777" w:rsidTr="00817F9E">
              <w:tc>
                <w:tcPr>
                  <w:tcW w:w="472" w:type="dxa"/>
                </w:tcPr>
                <w:p w14:paraId="21FE08EA" w14:textId="77777777" w:rsidR="001952A8" w:rsidRPr="006A26B2" w:rsidRDefault="001952A8" w:rsidP="001952A8">
                  <w:pPr>
                    <w:autoSpaceDE w:val="0"/>
                    <w:autoSpaceDN w:val="0"/>
                    <w:adjustRightInd w:val="0"/>
                    <w:jc w:val="both"/>
                    <w:rPr>
                      <w:rFonts w:cs="Arial"/>
                      <w:b/>
                      <w:szCs w:val="20"/>
                    </w:rPr>
                  </w:pPr>
                  <w:r w:rsidRPr="006A26B2">
                    <w:rPr>
                      <w:rFonts w:cs="Arial"/>
                      <w:b/>
                      <w:szCs w:val="20"/>
                    </w:rPr>
                    <w:t>H</w:t>
                  </w:r>
                </w:p>
              </w:tc>
              <w:tc>
                <w:tcPr>
                  <w:tcW w:w="394" w:type="dxa"/>
                </w:tcPr>
                <w:p w14:paraId="29A8D04D" w14:textId="77777777" w:rsidR="001952A8" w:rsidRPr="006A26B2" w:rsidRDefault="001952A8" w:rsidP="001952A8">
                  <w:pPr>
                    <w:autoSpaceDE w:val="0"/>
                    <w:autoSpaceDN w:val="0"/>
                    <w:adjustRightInd w:val="0"/>
                    <w:jc w:val="both"/>
                    <w:rPr>
                      <w:rFonts w:cs="Arial"/>
                      <w:b/>
                      <w:szCs w:val="20"/>
                    </w:rPr>
                  </w:pPr>
                  <w:r w:rsidRPr="006A26B2">
                    <w:rPr>
                      <w:rFonts w:cs="Arial"/>
                      <w:b/>
                      <w:szCs w:val="20"/>
                    </w:rPr>
                    <w:t>I</w:t>
                  </w:r>
                </w:p>
              </w:tc>
              <w:tc>
                <w:tcPr>
                  <w:tcW w:w="443" w:type="dxa"/>
                </w:tcPr>
                <w:p w14:paraId="4C4BE4E7" w14:textId="77777777" w:rsidR="001952A8" w:rsidRPr="006A26B2" w:rsidRDefault="001952A8" w:rsidP="001952A8">
                  <w:pPr>
                    <w:autoSpaceDE w:val="0"/>
                    <w:autoSpaceDN w:val="0"/>
                    <w:adjustRightInd w:val="0"/>
                    <w:jc w:val="both"/>
                    <w:rPr>
                      <w:rFonts w:cs="Arial"/>
                      <w:b/>
                      <w:szCs w:val="20"/>
                    </w:rPr>
                  </w:pPr>
                  <w:r w:rsidRPr="006A26B2">
                    <w:rPr>
                      <w:rFonts w:cs="Arial"/>
                      <w:b/>
                      <w:szCs w:val="20"/>
                    </w:rPr>
                    <w:t>L</w:t>
                  </w:r>
                </w:p>
              </w:tc>
            </w:tr>
            <w:tr w:rsidR="001952A8" w:rsidRPr="006A26B2" w14:paraId="069B6A30" w14:textId="77777777" w:rsidTr="00817F9E">
              <w:tc>
                <w:tcPr>
                  <w:tcW w:w="472" w:type="dxa"/>
                </w:tcPr>
                <w:p w14:paraId="0FEB3AF3" w14:textId="4C9C124F" w:rsidR="001952A8" w:rsidRPr="006A26B2" w:rsidRDefault="001952A8" w:rsidP="001952A8">
                  <w:pPr>
                    <w:autoSpaceDE w:val="0"/>
                    <w:autoSpaceDN w:val="0"/>
                    <w:adjustRightInd w:val="0"/>
                    <w:jc w:val="both"/>
                    <w:rPr>
                      <w:rFonts w:cs="Arial"/>
                      <w:b/>
                      <w:szCs w:val="20"/>
                    </w:rPr>
                  </w:pPr>
                  <w:r>
                    <w:rPr>
                      <w:rFonts w:cs="Arial"/>
                      <w:b/>
                      <w:szCs w:val="20"/>
                    </w:rPr>
                    <w:t>4</w:t>
                  </w:r>
                </w:p>
              </w:tc>
              <w:tc>
                <w:tcPr>
                  <w:tcW w:w="394" w:type="dxa"/>
                </w:tcPr>
                <w:p w14:paraId="4E412650" w14:textId="6C1EA584" w:rsidR="001952A8" w:rsidRPr="006A26B2" w:rsidRDefault="001952A8" w:rsidP="001952A8">
                  <w:pPr>
                    <w:autoSpaceDE w:val="0"/>
                    <w:autoSpaceDN w:val="0"/>
                    <w:adjustRightInd w:val="0"/>
                    <w:jc w:val="both"/>
                    <w:rPr>
                      <w:rFonts w:cs="Arial"/>
                      <w:b/>
                      <w:szCs w:val="20"/>
                    </w:rPr>
                  </w:pPr>
                  <w:r>
                    <w:rPr>
                      <w:rFonts w:cs="Arial"/>
                      <w:b/>
                      <w:szCs w:val="20"/>
                    </w:rPr>
                    <w:t>3</w:t>
                  </w:r>
                </w:p>
              </w:tc>
              <w:tc>
                <w:tcPr>
                  <w:tcW w:w="443" w:type="dxa"/>
                </w:tcPr>
                <w:p w14:paraId="3467A115" w14:textId="77777777" w:rsidR="001952A8" w:rsidRPr="006A26B2" w:rsidRDefault="001952A8" w:rsidP="001952A8">
                  <w:pPr>
                    <w:autoSpaceDE w:val="0"/>
                    <w:autoSpaceDN w:val="0"/>
                    <w:adjustRightInd w:val="0"/>
                    <w:jc w:val="both"/>
                    <w:rPr>
                      <w:rFonts w:cs="Arial"/>
                      <w:b/>
                      <w:szCs w:val="20"/>
                    </w:rPr>
                  </w:pPr>
                  <w:r>
                    <w:rPr>
                      <w:rFonts w:cs="Arial"/>
                      <w:b/>
                      <w:szCs w:val="20"/>
                    </w:rPr>
                    <w:t>-</w:t>
                  </w:r>
                </w:p>
              </w:tc>
            </w:tr>
          </w:tbl>
          <w:p w14:paraId="134578D3" w14:textId="77777777" w:rsidR="001952A8" w:rsidRPr="00DC7421" w:rsidRDefault="001952A8" w:rsidP="001952A8">
            <w:pPr>
              <w:autoSpaceDE w:val="0"/>
              <w:autoSpaceDN w:val="0"/>
              <w:adjustRightInd w:val="0"/>
              <w:rPr>
                <w:rFonts w:cs="Arial"/>
                <w:b/>
                <w:bCs/>
                <w:color w:val="5F497A"/>
                <w:szCs w:val="20"/>
              </w:rPr>
            </w:pPr>
          </w:p>
          <w:p w14:paraId="6B38F1C5" w14:textId="77777777" w:rsidR="001952A8" w:rsidRDefault="001952A8" w:rsidP="001952A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029FF879" w14:textId="77777777" w:rsidR="001952A8" w:rsidRDefault="001952A8" w:rsidP="001952A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4E0BEEA2" w14:textId="77777777" w:rsidR="001952A8" w:rsidRDefault="001952A8" w:rsidP="001952A8">
            <w:pPr>
              <w:autoSpaceDE w:val="0"/>
              <w:autoSpaceDN w:val="0"/>
              <w:adjustRightInd w:val="0"/>
              <w:rPr>
                <w:rFonts w:eastAsia="HelenPro-Regular" w:cs="Arial"/>
                <w:szCs w:val="20"/>
              </w:rPr>
            </w:pPr>
            <w:r>
              <w:rPr>
                <w:rFonts w:eastAsia="HelenPro-Regular" w:cs="Arial"/>
                <w:szCs w:val="20"/>
              </w:rPr>
              <w:t>-BIN for “Bilirubin Interference”</w:t>
            </w:r>
          </w:p>
          <w:p w14:paraId="3ACE8AEE" w14:textId="77777777" w:rsidR="001952A8" w:rsidRDefault="001952A8" w:rsidP="001952A8">
            <w:pPr>
              <w:autoSpaceDE w:val="0"/>
              <w:autoSpaceDN w:val="0"/>
              <w:adjustRightInd w:val="0"/>
              <w:rPr>
                <w:rFonts w:eastAsia="HelenPro-Regular" w:cs="Arial"/>
                <w:szCs w:val="20"/>
              </w:rPr>
            </w:pPr>
            <w:r>
              <w:rPr>
                <w:rFonts w:eastAsia="HelenPro-Regular" w:cs="Arial"/>
                <w:szCs w:val="20"/>
              </w:rPr>
              <w:t>-LINT for “Lipid Interference”</w:t>
            </w:r>
          </w:p>
          <w:p w14:paraId="5BE96AE8" w14:textId="77777777" w:rsidR="00E56486" w:rsidRDefault="00E56486" w:rsidP="001952A8">
            <w:pPr>
              <w:autoSpaceDE w:val="0"/>
              <w:autoSpaceDN w:val="0"/>
              <w:adjustRightInd w:val="0"/>
              <w:rPr>
                <w:rFonts w:eastAsia="HelenPro-Regular" w:cs="Arial"/>
                <w:szCs w:val="20"/>
              </w:rPr>
            </w:pPr>
          </w:p>
          <w:p w14:paraId="6C491FE3" w14:textId="70E352B9" w:rsidR="00E56486" w:rsidRDefault="00236767" w:rsidP="00E56486">
            <w:pPr>
              <w:autoSpaceDE w:val="0"/>
              <w:autoSpaceDN w:val="0"/>
              <w:adjustRightInd w:val="0"/>
              <w:rPr>
                <w:rFonts w:cs="Arial"/>
                <w:bCs/>
                <w:szCs w:val="20"/>
              </w:rPr>
            </w:pPr>
            <w:r w:rsidRPr="00E56486">
              <w:rPr>
                <w:rFonts w:cs="Arial"/>
                <w:bCs/>
                <w:szCs w:val="20"/>
              </w:rPr>
              <w:t xml:space="preserve">N-Acetyl-L-Cysteine at therapeutically achieved concentrations </w:t>
            </w:r>
            <w:r w:rsidR="00E56486">
              <w:rPr>
                <w:rFonts w:cs="Arial"/>
                <w:bCs/>
                <w:szCs w:val="20"/>
              </w:rPr>
              <w:t xml:space="preserve">(800mmg/dL) may </w:t>
            </w:r>
            <w:r w:rsidRPr="00E56486">
              <w:rPr>
                <w:rFonts w:cs="Arial"/>
                <w:bCs/>
                <w:szCs w:val="20"/>
              </w:rPr>
              <w:t>lead to falsely low results.</w:t>
            </w:r>
          </w:p>
          <w:p w14:paraId="13A1709A" w14:textId="77777777" w:rsidR="00E56486" w:rsidRDefault="00E56486" w:rsidP="00E56486">
            <w:pPr>
              <w:autoSpaceDE w:val="0"/>
              <w:autoSpaceDN w:val="0"/>
              <w:adjustRightInd w:val="0"/>
              <w:rPr>
                <w:rFonts w:cs="Arial"/>
                <w:bCs/>
                <w:szCs w:val="20"/>
              </w:rPr>
            </w:pPr>
          </w:p>
          <w:p w14:paraId="4C8804DA" w14:textId="77777777" w:rsidR="000244AC" w:rsidRDefault="00247394" w:rsidP="00E56486">
            <w:pPr>
              <w:autoSpaceDE w:val="0"/>
              <w:autoSpaceDN w:val="0"/>
              <w:adjustRightInd w:val="0"/>
              <w:rPr>
                <w:rFonts w:cs="Arial"/>
                <w:szCs w:val="20"/>
              </w:rPr>
            </w:pPr>
            <w:r w:rsidRPr="001952A8">
              <w:rPr>
                <w:rFonts w:cs="Arial"/>
                <w:szCs w:val="20"/>
              </w:rPr>
              <w:t>Interferences from medication or endogenous substances may affect results</w:t>
            </w:r>
          </w:p>
          <w:p w14:paraId="5CD00011" w14:textId="4C5929B2" w:rsidR="006308CC" w:rsidRPr="00E56486" w:rsidRDefault="006308CC" w:rsidP="00E56486">
            <w:pPr>
              <w:autoSpaceDE w:val="0"/>
              <w:autoSpaceDN w:val="0"/>
              <w:adjustRightInd w:val="0"/>
              <w:rPr>
                <w:rFonts w:cs="Arial"/>
                <w:bCs/>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2D8D1D6" w14:textId="77777777" w:rsidR="00813FFA" w:rsidRDefault="00813FFA" w:rsidP="0039587D">
            <w:pPr>
              <w:rPr>
                <w:rFonts w:cs="Arial"/>
                <w:szCs w:val="20"/>
              </w:rPr>
            </w:pPr>
            <w:r>
              <w:rPr>
                <w:rFonts w:cs="Arial"/>
                <w:szCs w:val="20"/>
              </w:rPr>
              <w:t>Serum or Plasma:</w:t>
            </w:r>
          </w:p>
          <w:p w14:paraId="06CF4285" w14:textId="77777777" w:rsidR="001952A8" w:rsidRDefault="001952A8" w:rsidP="0039587D">
            <w:pPr>
              <w:rPr>
                <w:rFonts w:cs="Arial"/>
                <w:szCs w:val="20"/>
              </w:rPr>
            </w:pPr>
            <w:r>
              <w:rPr>
                <w:rFonts w:cs="Arial"/>
                <w:szCs w:val="20"/>
              </w:rPr>
              <w:t>Normal:</w:t>
            </w:r>
          </w:p>
          <w:p w14:paraId="2E4D454C" w14:textId="2D183872" w:rsidR="001952A8" w:rsidRDefault="001952A8" w:rsidP="0039587D">
            <w:pPr>
              <w:rPr>
                <w:rFonts w:cs="Arial"/>
                <w:szCs w:val="20"/>
              </w:rPr>
            </w:pPr>
            <w:r>
              <w:rPr>
                <w:rFonts w:cs="Arial"/>
                <w:szCs w:val="20"/>
              </w:rPr>
              <w:t>0-9 years  &lt;</w:t>
            </w:r>
            <w:r w:rsidR="00F47DAE" w:rsidRPr="00F47DAE">
              <w:rPr>
                <w:rFonts w:cs="Arial"/>
                <w:szCs w:val="20"/>
              </w:rPr>
              <w:t xml:space="preserve">100                            </w:t>
            </w:r>
          </w:p>
          <w:p w14:paraId="68C25B0F" w14:textId="7811572E" w:rsidR="001952A8" w:rsidRDefault="00F47DAE" w:rsidP="0039587D">
            <w:pPr>
              <w:rPr>
                <w:rFonts w:cs="Arial"/>
                <w:szCs w:val="20"/>
              </w:rPr>
            </w:pPr>
            <w:r w:rsidRPr="00F47DAE">
              <w:rPr>
                <w:rFonts w:cs="Arial"/>
                <w:szCs w:val="20"/>
              </w:rPr>
              <w:t xml:space="preserve">9-18 </w:t>
            </w:r>
            <w:r w:rsidR="001952A8">
              <w:rPr>
                <w:rFonts w:cs="Arial"/>
                <w:szCs w:val="20"/>
              </w:rPr>
              <w:t>years:   &lt;</w:t>
            </w:r>
            <w:r w:rsidRPr="00F47DAE">
              <w:rPr>
                <w:rFonts w:cs="Arial"/>
                <w:szCs w:val="20"/>
              </w:rPr>
              <w:t xml:space="preserve">130                       </w:t>
            </w:r>
          </w:p>
          <w:p w14:paraId="2D0A1D5B" w14:textId="77777777" w:rsidR="0039587D" w:rsidRDefault="00F47DAE" w:rsidP="0039587D">
            <w:pPr>
              <w:rPr>
                <w:rFonts w:cs="Arial"/>
                <w:szCs w:val="20"/>
              </w:rPr>
            </w:pPr>
            <w:r w:rsidRPr="00F47DAE">
              <w:rPr>
                <w:rFonts w:cs="Arial"/>
                <w:szCs w:val="20"/>
              </w:rPr>
              <w:t>Adul</w:t>
            </w:r>
            <w:r w:rsidR="001952A8">
              <w:rPr>
                <w:rFonts w:cs="Arial"/>
                <w:szCs w:val="20"/>
              </w:rPr>
              <w:t>t:         &lt;200</w:t>
            </w:r>
          </w:p>
          <w:p w14:paraId="69D342A1" w14:textId="77777777" w:rsidR="00813FFA" w:rsidRDefault="00813FFA" w:rsidP="0039587D">
            <w:pPr>
              <w:rPr>
                <w:rFonts w:cs="Arial"/>
                <w:szCs w:val="20"/>
              </w:rPr>
            </w:pPr>
          </w:p>
          <w:p w14:paraId="68B002B6" w14:textId="4364F35B" w:rsidR="00813FFA" w:rsidRDefault="00813FFA" w:rsidP="0039587D">
            <w:pPr>
              <w:rPr>
                <w:rFonts w:cs="Arial"/>
                <w:szCs w:val="20"/>
              </w:rPr>
            </w:pPr>
            <w:r>
              <w:rPr>
                <w:rFonts w:cs="Arial"/>
                <w:szCs w:val="20"/>
              </w:rPr>
              <w:t xml:space="preserve">Body fluid reference intervals have not been established.  </w:t>
            </w:r>
          </w:p>
          <w:p w14:paraId="5CD00018" w14:textId="5DB5ECCF" w:rsidR="006308CC" w:rsidRPr="00DC7421" w:rsidRDefault="006308CC"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22F6C82D"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274AB27E" w:rsidR="00E3253B" w:rsidRPr="00DC7421" w:rsidRDefault="001952A8"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6221D05A" w14:textId="77777777" w:rsidR="006308CC" w:rsidRPr="006308CC" w:rsidRDefault="006308CC" w:rsidP="006308CC">
            <w:pPr>
              <w:autoSpaceDE w:val="0"/>
              <w:autoSpaceDN w:val="0"/>
              <w:adjustRightInd w:val="0"/>
              <w:rPr>
                <w:rFonts w:cs="Arial"/>
                <w:bCs/>
                <w:szCs w:val="20"/>
              </w:rPr>
            </w:pPr>
            <w:r w:rsidRPr="006308CC">
              <w:rPr>
                <w:rFonts w:cs="Arial"/>
                <w:bCs/>
                <w:szCs w:val="20"/>
              </w:rPr>
              <w:t>N-Acetyl-L-Cysteine at therapeutically achieved concentrations (800mmg/dL) may lead to falsely low results.</w:t>
            </w:r>
          </w:p>
          <w:p w14:paraId="4642F346" w14:textId="77777777" w:rsidR="006308CC" w:rsidRPr="006308CC" w:rsidRDefault="006308CC" w:rsidP="006308CC">
            <w:pPr>
              <w:autoSpaceDE w:val="0"/>
              <w:autoSpaceDN w:val="0"/>
              <w:adjustRightInd w:val="0"/>
              <w:rPr>
                <w:rFonts w:cs="Arial"/>
                <w:bCs/>
                <w:szCs w:val="20"/>
              </w:rPr>
            </w:pPr>
          </w:p>
          <w:p w14:paraId="192F06C0" w14:textId="77777777" w:rsidR="00DC7421" w:rsidRDefault="006308CC" w:rsidP="006308CC">
            <w:pPr>
              <w:autoSpaceDE w:val="0"/>
              <w:autoSpaceDN w:val="0"/>
              <w:adjustRightInd w:val="0"/>
              <w:rPr>
                <w:rFonts w:cs="Arial"/>
                <w:bCs/>
                <w:szCs w:val="20"/>
              </w:rPr>
            </w:pPr>
            <w:r w:rsidRPr="006308CC">
              <w:rPr>
                <w:rFonts w:cs="Arial"/>
                <w:bCs/>
                <w:szCs w:val="20"/>
              </w:rPr>
              <w:t>Interferences from medication or endogenous substances may affect results</w:t>
            </w:r>
          </w:p>
          <w:p w14:paraId="5CD00021" w14:textId="117B9176" w:rsidR="006308CC" w:rsidRPr="00DC7421" w:rsidRDefault="006308CC" w:rsidP="006308CC">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AF329A">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shd w:val="clear" w:color="auto" w:fill="auto"/>
                </w:tcPr>
                <w:p w14:paraId="706A1A1F" w14:textId="0ABA4242" w:rsidR="00F83DB0" w:rsidRDefault="00813FFA" w:rsidP="00F83DB0">
                  <w:pPr>
                    <w:autoSpaceDE w:val="0"/>
                    <w:autoSpaceDN w:val="0"/>
                    <w:adjustRightInd w:val="0"/>
                    <w:rPr>
                      <w:rFonts w:cs="Arial"/>
                      <w:szCs w:val="20"/>
                    </w:rPr>
                  </w:pPr>
                  <w:r>
                    <w:rPr>
                      <w:rFonts w:cs="Arial"/>
                      <w:szCs w:val="20"/>
                    </w:rPr>
                    <w:t xml:space="preserve">Serum or plasma: </w:t>
                  </w:r>
                  <w:r w:rsidR="003C64C1" w:rsidRPr="00AF329A">
                    <w:rPr>
                      <w:rFonts w:cs="Arial"/>
                      <w:szCs w:val="20"/>
                    </w:rPr>
                    <w:t>1:4</w:t>
                  </w:r>
                </w:p>
                <w:p w14:paraId="1B18B669" w14:textId="317904CF" w:rsidR="00813FFA" w:rsidRPr="00AF329A" w:rsidRDefault="00813FFA" w:rsidP="00F83DB0">
                  <w:pPr>
                    <w:autoSpaceDE w:val="0"/>
                    <w:autoSpaceDN w:val="0"/>
                    <w:adjustRightInd w:val="0"/>
                    <w:rPr>
                      <w:rFonts w:cs="Arial"/>
                      <w:szCs w:val="20"/>
                    </w:rPr>
                  </w:pPr>
                  <w:r>
                    <w:rPr>
                      <w:rFonts w:cs="Arial"/>
                      <w:szCs w:val="20"/>
                    </w:rPr>
                    <w:t>Do not dilute body fluids.</w:t>
                  </w:r>
                </w:p>
              </w:tc>
            </w:tr>
            <w:tr w:rsidR="00F83DB0" w:rsidRPr="00EC40A2" w14:paraId="4B91BF23" w14:textId="77777777" w:rsidTr="00AF329A">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shd w:val="clear" w:color="auto" w:fill="auto"/>
                </w:tcPr>
                <w:p w14:paraId="5209586A" w14:textId="4401440C" w:rsidR="00F83DB0" w:rsidRPr="00AF329A" w:rsidRDefault="00F47DAE" w:rsidP="00F83DB0">
                  <w:pPr>
                    <w:autoSpaceDE w:val="0"/>
                    <w:autoSpaceDN w:val="0"/>
                    <w:adjustRightInd w:val="0"/>
                    <w:rPr>
                      <w:rFonts w:cs="Arial"/>
                      <w:szCs w:val="20"/>
                    </w:rPr>
                  </w:pPr>
                  <w:r>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47E0A5FA" w:rsidR="00F83DB0" w:rsidRPr="00EC40A2" w:rsidRDefault="00F47DAE" w:rsidP="00F83DB0">
                  <w:pPr>
                    <w:autoSpaceDE w:val="0"/>
                    <w:autoSpaceDN w:val="0"/>
                    <w:adjustRightInd w:val="0"/>
                    <w:rPr>
                      <w:rFonts w:cs="Arial"/>
                      <w:szCs w:val="20"/>
                    </w:rPr>
                  </w:pPr>
                  <w:r>
                    <w:rPr>
                      <w:rFonts w:cs="Arial"/>
                      <w:szCs w:val="20"/>
                    </w:rPr>
                    <w:t>Onboard Saline</w:t>
                  </w:r>
                </w:p>
              </w:tc>
            </w:tr>
            <w:tr w:rsidR="00F83DB0" w:rsidRPr="00EC40A2" w14:paraId="130A8B4A" w14:textId="77777777" w:rsidTr="005C0FCC">
              <w:tc>
                <w:tcPr>
                  <w:tcW w:w="1867" w:type="dxa"/>
                </w:tcPr>
                <w:p w14:paraId="3BF17F7E" w14:textId="5962D7D9" w:rsidR="00F83DB0" w:rsidRPr="00EC40A2" w:rsidRDefault="00F47DAE"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7955326D"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F47DAE" w:rsidRPr="00F47DAE">
                    <w:rPr>
                      <w:rFonts w:eastAsia="HelenPro-Regular" w:cs="Arial"/>
                      <w:szCs w:val="20"/>
                    </w:rPr>
                    <w:t>11</w:t>
                  </w:r>
                  <w:r w:rsidR="00F47DAE">
                    <w:rPr>
                      <w:rFonts w:eastAsia="HelenPro-Regular" w:cs="Arial"/>
                      <w:szCs w:val="20"/>
                    </w:rPr>
                    <w:t>,</w:t>
                  </w:r>
                  <w:r w:rsidRPr="00F47DAE">
                    <w:rPr>
                      <w:rFonts w:eastAsia="HelenPro-Regular" w:cs="Arial"/>
                      <w:szCs w:val="20"/>
                    </w:rPr>
                    <w:t xml:space="preserve"> do</w:t>
                  </w:r>
                  <w:r w:rsidRPr="00EC40A2">
                    <w:rPr>
                      <w:rFonts w:eastAsia="HelenPro-Regular" w:cs="Arial"/>
                      <w:szCs w:val="20"/>
                    </w:rPr>
                    <w:t xml:space="preserve">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268C9547" w:rsidR="00EA580E" w:rsidRPr="00813FFA" w:rsidRDefault="00813FFA" w:rsidP="00EA580E">
            <w:pPr>
              <w:rPr>
                <w:rFonts w:cs="Arial"/>
                <w:bCs/>
                <w:szCs w:val="20"/>
              </w:rPr>
            </w:pPr>
            <w:r w:rsidRPr="00813FFA">
              <w:rPr>
                <w:rFonts w:cs="Arial"/>
                <w:bCs/>
                <w:szCs w:val="20"/>
              </w:rPr>
              <w:t>Serum or Plasma:</w:t>
            </w:r>
          </w:p>
          <w:p w14:paraId="7EEC7ABE" w14:textId="6FD9D815"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AF329A">
              <w:rPr>
                <w:rFonts w:cs="Arial"/>
                <w:szCs w:val="20"/>
              </w:rPr>
              <w:t>11</w:t>
            </w:r>
            <w:r w:rsidR="00E47DE5">
              <w:rPr>
                <w:rFonts w:cs="Arial"/>
                <w:szCs w:val="20"/>
              </w:rPr>
              <w:t xml:space="preserve"> </w:t>
            </w:r>
            <w:r>
              <w:rPr>
                <w:rFonts w:cs="Arial"/>
                <w:szCs w:val="20"/>
              </w:rPr>
              <w:t xml:space="preserve">and </w:t>
            </w:r>
            <w:r w:rsidR="00AF329A">
              <w:rPr>
                <w:rFonts w:cs="Arial"/>
                <w:szCs w:val="20"/>
              </w:rPr>
              <w:t>1420</w:t>
            </w:r>
            <w:r w:rsidR="00E47DE5" w:rsidRPr="00DC7421">
              <w:rPr>
                <w:rFonts w:cs="Arial"/>
                <w:szCs w:val="20"/>
              </w:rPr>
              <w:t xml:space="preserve"> </w:t>
            </w:r>
            <w:r w:rsidRPr="00DC7421">
              <w:rPr>
                <w:rFonts w:cs="Arial"/>
                <w:szCs w:val="20"/>
              </w:rPr>
              <w:t>without error messages are released</w:t>
            </w:r>
          </w:p>
          <w:p w14:paraId="512DB6C5" w14:textId="6873740B" w:rsidR="00F84C8E" w:rsidRPr="00DC7421" w:rsidRDefault="00F84C8E" w:rsidP="00F84C8E">
            <w:pPr>
              <w:numPr>
                <w:ilvl w:val="0"/>
                <w:numId w:val="40"/>
              </w:numPr>
              <w:rPr>
                <w:rFonts w:cs="Arial"/>
                <w:szCs w:val="20"/>
              </w:rPr>
            </w:pPr>
            <w:r>
              <w:rPr>
                <w:rFonts w:cs="Arial"/>
                <w:szCs w:val="20"/>
              </w:rPr>
              <w:t xml:space="preserve">Results below </w:t>
            </w:r>
            <w:r w:rsidR="00F47DAE">
              <w:rPr>
                <w:rFonts w:cs="Arial"/>
                <w:szCs w:val="20"/>
              </w:rPr>
              <w:t>11</w:t>
            </w:r>
            <w:r w:rsidR="00E47DE5">
              <w:rPr>
                <w:rFonts w:cs="Arial"/>
                <w:szCs w:val="20"/>
              </w:rPr>
              <w:t xml:space="preserve"> </w:t>
            </w:r>
            <w:r>
              <w:rPr>
                <w:rFonts w:cs="Arial"/>
                <w:szCs w:val="20"/>
              </w:rPr>
              <w:t xml:space="preserve">without error messages are reported as &lt; </w:t>
            </w:r>
            <w:r w:rsidR="00F47DAE">
              <w:rPr>
                <w:rFonts w:cs="Arial"/>
                <w:szCs w:val="20"/>
              </w:rPr>
              <w:t>11 mg/dL</w:t>
            </w:r>
            <w:r>
              <w:rPr>
                <w:rFonts w:cs="Arial"/>
                <w:szCs w:val="20"/>
              </w:rPr>
              <w:t>.</w:t>
            </w:r>
          </w:p>
          <w:p w14:paraId="61C98532" w14:textId="55998012" w:rsidR="00F84C8E" w:rsidRDefault="00F84C8E" w:rsidP="00F84C8E">
            <w:pPr>
              <w:numPr>
                <w:ilvl w:val="0"/>
                <w:numId w:val="40"/>
              </w:numPr>
              <w:rPr>
                <w:rFonts w:cs="Arial"/>
                <w:szCs w:val="20"/>
              </w:rPr>
            </w:pPr>
            <w:r>
              <w:rPr>
                <w:rFonts w:cs="Arial"/>
                <w:szCs w:val="20"/>
              </w:rPr>
              <w:t>Results &gt;</w:t>
            </w:r>
            <w:r w:rsidR="00F47DAE">
              <w:rPr>
                <w:rFonts w:cs="Arial"/>
                <w:szCs w:val="20"/>
              </w:rPr>
              <w:t xml:space="preserve"> 1420</w:t>
            </w:r>
            <w:r w:rsidR="00E47DE5">
              <w:rPr>
                <w:rFonts w:cs="Arial"/>
                <w:szCs w:val="20"/>
              </w:rPr>
              <w:t xml:space="preserve"> </w:t>
            </w:r>
            <w:r>
              <w:rPr>
                <w:rFonts w:cs="Arial"/>
                <w:szCs w:val="20"/>
              </w:rPr>
              <w:t xml:space="preserve">should be diluted using the onboard automated </w:t>
            </w:r>
            <w:r w:rsidR="00F47DAE">
              <w:rPr>
                <w:rFonts w:cs="Arial"/>
                <w:szCs w:val="20"/>
              </w:rPr>
              <w:t>1:4</w:t>
            </w:r>
            <w:r>
              <w:rPr>
                <w:rFonts w:cs="Arial"/>
                <w:szCs w:val="20"/>
              </w:rPr>
              <w:t>.  Release results without error messages following this dilution.</w:t>
            </w:r>
          </w:p>
          <w:p w14:paraId="635EAD34" w14:textId="46E3F690" w:rsidR="00813FFA" w:rsidRDefault="00F84C8E" w:rsidP="00813FFA">
            <w:pPr>
              <w:numPr>
                <w:ilvl w:val="0"/>
                <w:numId w:val="40"/>
              </w:numPr>
              <w:rPr>
                <w:rFonts w:cs="Arial"/>
                <w:szCs w:val="20"/>
              </w:rPr>
            </w:pPr>
            <w:r>
              <w:rPr>
                <w:rFonts w:cs="Arial"/>
                <w:szCs w:val="20"/>
              </w:rPr>
              <w:t xml:space="preserve">Results &gt; </w:t>
            </w:r>
            <w:r w:rsidR="00F47DAE">
              <w:rPr>
                <w:rFonts w:cs="Arial"/>
                <w:szCs w:val="20"/>
              </w:rPr>
              <w:t>5680</w:t>
            </w:r>
            <w:r w:rsidR="00E47DE5" w:rsidRPr="00A166AA">
              <w:rPr>
                <w:rFonts w:cs="Arial"/>
                <w:szCs w:val="20"/>
              </w:rPr>
              <w:t xml:space="preserve"> </w:t>
            </w:r>
            <w:r w:rsidRPr="00A166AA">
              <w:rPr>
                <w:rFonts w:cs="Arial"/>
                <w:szCs w:val="20"/>
              </w:rPr>
              <w:t>following automate</w:t>
            </w:r>
            <w:r>
              <w:rPr>
                <w:rFonts w:cs="Arial"/>
                <w:szCs w:val="20"/>
              </w:rPr>
              <w:t xml:space="preserve">d dilution are reported as &gt; </w:t>
            </w:r>
            <w:r w:rsidR="00F47DAE">
              <w:rPr>
                <w:rFonts w:cs="Arial"/>
                <w:szCs w:val="20"/>
              </w:rPr>
              <w:t>5680 mg/dL</w:t>
            </w:r>
            <w:r w:rsidRPr="00A166AA">
              <w:rPr>
                <w:rFonts w:cs="Arial"/>
                <w:szCs w:val="20"/>
              </w:rPr>
              <w:t>.</w:t>
            </w:r>
          </w:p>
          <w:p w14:paraId="124C284D" w14:textId="77777777" w:rsidR="00813FFA" w:rsidRDefault="00813FFA" w:rsidP="00813FFA">
            <w:pPr>
              <w:rPr>
                <w:rFonts w:cs="Arial"/>
                <w:szCs w:val="20"/>
              </w:rPr>
            </w:pPr>
          </w:p>
          <w:p w14:paraId="0EB2C693" w14:textId="77777777" w:rsidR="00813FFA" w:rsidRDefault="00813FFA" w:rsidP="00813FFA">
            <w:pPr>
              <w:rPr>
                <w:rFonts w:cs="Arial"/>
                <w:szCs w:val="20"/>
              </w:rPr>
            </w:pPr>
            <w:r>
              <w:rPr>
                <w:rFonts w:cs="Arial"/>
                <w:szCs w:val="20"/>
              </w:rPr>
              <w:t>Body Fluid:</w:t>
            </w:r>
          </w:p>
          <w:p w14:paraId="67052010" w14:textId="027E70B8" w:rsidR="00813FFA" w:rsidRPr="00DC7421" w:rsidRDefault="00813FFA" w:rsidP="00813FFA">
            <w:pPr>
              <w:pStyle w:val="Header"/>
              <w:numPr>
                <w:ilvl w:val="0"/>
                <w:numId w:val="40"/>
              </w:numPr>
              <w:tabs>
                <w:tab w:val="clear" w:pos="4320"/>
                <w:tab w:val="clear" w:pos="8640"/>
              </w:tabs>
              <w:rPr>
                <w:rFonts w:cs="Arial"/>
                <w:szCs w:val="20"/>
              </w:rPr>
            </w:pPr>
            <w:r>
              <w:rPr>
                <w:rFonts w:cs="Arial"/>
                <w:szCs w:val="20"/>
              </w:rPr>
              <w:t xml:space="preserve">Results between 11 and </w:t>
            </w:r>
            <w:r>
              <w:rPr>
                <w:rFonts w:cs="Arial"/>
                <w:szCs w:val="20"/>
              </w:rPr>
              <w:t>900</w:t>
            </w:r>
            <w:r w:rsidRPr="00DC7421">
              <w:rPr>
                <w:rFonts w:cs="Arial"/>
                <w:szCs w:val="20"/>
              </w:rPr>
              <w:t xml:space="preserve"> without error messages are released</w:t>
            </w:r>
          </w:p>
          <w:p w14:paraId="4AAC02CB" w14:textId="77777777" w:rsidR="00813FFA" w:rsidRDefault="00813FFA" w:rsidP="00813FFA">
            <w:pPr>
              <w:numPr>
                <w:ilvl w:val="0"/>
                <w:numId w:val="40"/>
              </w:numPr>
              <w:rPr>
                <w:rFonts w:cs="Arial"/>
                <w:szCs w:val="20"/>
              </w:rPr>
            </w:pPr>
            <w:r>
              <w:rPr>
                <w:rFonts w:cs="Arial"/>
                <w:szCs w:val="20"/>
              </w:rPr>
              <w:t>Results below 11 without error messages are reported as &lt; 11 mg/dL.</w:t>
            </w:r>
          </w:p>
          <w:p w14:paraId="7B78BC82" w14:textId="6EC6710E" w:rsidR="00813FFA" w:rsidRPr="00813FFA" w:rsidRDefault="00813FFA" w:rsidP="00813FFA">
            <w:pPr>
              <w:numPr>
                <w:ilvl w:val="0"/>
                <w:numId w:val="40"/>
              </w:numPr>
              <w:rPr>
                <w:rFonts w:cs="Arial"/>
                <w:szCs w:val="20"/>
              </w:rPr>
            </w:pPr>
            <w:r>
              <w:rPr>
                <w:rFonts w:cs="Arial"/>
                <w:szCs w:val="20"/>
              </w:rPr>
              <w:t>Results greater than 900 without error messages are reported as &gt;900 mg/dL.  Do not dilute.</w:t>
            </w:r>
          </w:p>
          <w:p w14:paraId="5CD0003C" w14:textId="77777777" w:rsidR="00F83DB0" w:rsidRPr="00DC7421" w:rsidRDefault="00F83DB0" w:rsidP="00AF329A">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61E4AF86"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628D104A" w14:textId="77777777" w:rsidR="00813FFA" w:rsidRDefault="00813FFA">
            <w:pPr>
              <w:pStyle w:val="Header"/>
              <w:tabs>
                <w:tab w:val="clear" w:pos="4320"/>
                <w:tab w:val="clear" w:pos="8640"/>
              </w:tabs>
              <w:rPr>
                <w:rFonts w:cs="Arial"/>
                <w:szCs w:val="20"/>
              </w:rPr>
            </w:pPr>
            <w:r>
              <w:rPr>
                <w:rFonts w:cs="Arial"/>
                <w:szCs w:val="20"/>
              </w:rPr>
              <w:t>Serum or Plasma:</w:t>
            </w:r>
          </w:p>
          <w:p w14:paraId="799B81E1" w14:textId="77777777" w:rsidR="00E3253B"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p w14:paraId="5DD29277" w14:textId="77777777" w:rsidR="00813FFA" w:rsidRDefault="00813FFA">
            <w:pPr>
              <w:pStyle w:val="Header"/>
              <w:tabs>
                <w:tab w:val="clear" w:pos="4320"/>
                <w:tab w:val="clear" w:pos="8640"/>
              </w:tabs>
              <w:rPr>
                <w:rFonts w:cs="Arial"/>
                <w:szCs w:val="20"/>
              </w:rPr>
            </w:pPr>
            <w:r>
              <w:rPr>
                <w:rFonts w:cs="Arial"/>
                <w:szCs w:val="20"/>
              </w:rPr>
              <w:t>Body Fluid:</w:t>
            </w:r>
          </w:p>
          <w:p w14:paraId="5CD0003F" w14:textId="0B419BC2" w:rsidR="00813FFA" w:rsidRPr="00DC7421" w:rsidRDefault="00813FFA">
            <w:pPr>
              <w:pStyle w:val="Header"/>
              <w:tabs>
                <w:tab w:val="clear" w:pos="4320"/>
                <w:tab w:val="clear" w:pos="8640"/>
              </w:tabs>
              <w:rPr>
                <w:rFonts w:cs="Arial"/>
                <w:szCs w:val="20"/>
              </w:rPr>
            </w:pPr>
            <w:r w:rsidRPr="00813FFA">
              <w:rPr>
                <w:rFonts w:cs="Arial"/>
                <w:szCs w:val="20"/>
              </w:rPr>
              <w:t xml:space="preserve">Promptly stopper tested specimen and store upright in a specimen rack.  Every 8 hours remove specimens to refrigerator/freezer storage.  Samples are retained 7 </w:t>
            </w:r>
            <w:r>
              <w:rPr>
                <w:rFonts w:cs="Arial"/>
                <w:szCs w:val="20"/>
              </w:rPr>
              <w:t>days in specimen storage refrigerator</w:t>
            </w:r>
            <w:r w:rsidRPr="00813FFA">
              <w:rPr>
                <w:rFonts w:cs="Arial"/>
                <w:szCs w:val="20"/>
              </w:rPr>
              <w:t>.</w:t>
            </w:r>
          </w:p>
        </w:tc>
      </w:tr>
      <w:tr w:rsidR="00E3253B" w14:paraId="5CD00047" w14:textId="77777777" w:rsidTr="007132A9">
        <w:trPr>
          <w:tblHeader/>
        </w:trPr>
        <w:tc>
          <w:tcPr>
            <w:tcW w:w="1800" w:type="dxa"/>
            <w:tcBorders>
              <w:top w:val="nil"/>
              <w:left w:val="nil"/>
              <w:bottom w:val="nil"/>
              <w:right w:val="nil"/>
            </w:tcBorders>
          </w:tcPr>
          <w:p w14:paraId="5CD00041" w14:textId="7249D7A3"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B6E55B2" w14:textId="77777777" w:rsidR="00E3253B" w:rsidRDefault="00AF329A" w:rsidP="00AF329A">
            <w:pPr>
              <w:numPr>
                <w:ilvl w:val="0"/>
                <w:numId w:val="33"/>
              </w:numPr>
              <w:rPr>
                <w:rFonts w:cs="Arial"/>
                <w:szCs w:val="20"/>
              </w:rPr>
            </w:pPr>
            <w:r w:rsidRPr="00AF329A">
              <w:rPr>
                <w:rFonts w:cs="Arial"/>
                <w:szCs w:val="20"/>
              </w:rPr>
              <w:t>2018 Guideline on the Management of Blood Cholesterol, GUIDELINES MADE SIMPLE A Selection of Tables and Figures.  American College of Cardiology, acc.org/</w:t>
            </w:r>
            <w:proofErr w:type="spellStart"/>
            <w:r w:rsidRPr="00AF329A">
              <w:rPr>
                <w:rFonts w:cs="Arial"/>
                <w:szCs w:val="20"/>
              </w:rPr>
              <w:t>GMSCholesterol</w:t>
            </w:r>
            <w:proofErr w:type="spellEnd"/>
            <w:r w:rsidRPr="00AF329A">
              <w:rPr>
                <w:rFonts w:cs="Arial"/>
                <w:szCs w:val="20"/>
              </w:rPr>
              <w:t>.  Updated June 2019.</w:t>
            </w:r>
          </w:p>
          <w:p w14:paraId="3C22A846" w14:textId="77777777" w:rsidR="00AF329A" w:rsidRDefault="00AF329A" w:rsidP="00AF329A">
            <w:pPr>
              <w:numPr>
                <w:ilvl w:val="0"/>
                <w:numId w:val="33"/>
              </w:numPr>
              <w:rPr>
                <w:rFonts w:cs="Arial"/>
                <w:szCs w:val="20"/>
              </w:rPr>
            </w:pPr>
            <w:r>
              <w:rPr>
                <w:rFonts w:cs="Arial"/>
                <w:szCs w:val="20"/>
              </w:rPr>
              <w:t>Abbott Alinity c Triglyceride Reagent Kit Instructions for Use, Abbott Diagnostics Division, Abbott Park, IL USA.  December 2017</w:t>
            </w:r>
          </w:p>
          <w:p w14:paraId="109F75E3" w14:textId="7AF2F236" w:rsidR="006308CC" w:rsidRDefault="006308CC" w:rsidP="00AF329A">
            <w:pPr>
              <w:numPr>
                <w:ilvl w:val="0"/>
                <w:numId w:val="33"/>
              </w:numPr>
              <w:rPr>
                <w:rFonts w:cs="Arial"/>
                <w:szCs w:val="20"/>
              </w:rPr>
            </w:pPr>
            <w:r>
              <w:rPr>
                <w:rFonts w:cs="Arial"/>
                <w:szCs w:val="20"/>
              </w:rPr>
              <w:t>Abbott Alinity c Multiconstituent Calibrator Package Insert, Abbott Diagnostics Division, Abbott Park, IL USA.  December 2017</w:t>
            </w:r>
          </w:p>
          <w:p w14:paraId="2358A5D9" w14:textId="1ADF43FC" w:rsidR="006F6BF0" w:rsidRDefault="006F6BF0" w:rsidP="00AF329A">
            <w:pPr>
              <w:numPr>
                <w:ilvl w:val="0"/>
                <w:numId w:val="33"/>
              </w:numPr>
              <w:rPr>
                <w:rFonts w:cs="Arial"/>
                <w:szCs w:val="20"/>
              </w:rPr>
            </w:pPr>
            <w:r>
              <w:rPr>
                <w:rFonts w:cs="Arial"/>
                <w:szCs w:val="20"/>
              </w:rPr>
              <w:t>Bio-Rad Liquichek Unassayed Multiqual 1</w:t>
            </w:r>
            <w:proofErr w:type="gramStart"/>
            <w:r>
              <w:rPr>
                <w:rFonts w:cs="Arial"/>
                <w:szCs w:val="20"/>
              </w:rPr>
              <w:t>,2,3</w:t>
            </w:r>
            <w:proofErr w:type="gramEnd"/>
            <w:r>
              <w:rPr>
                <w:rFonts w:cs="Arial"/>
                <w:szCs w:val="20"/>
              </w:rPr>
              <w:t>, Package Insert, Bio-Rad Laboratories, Irvine CA USA.</w:t>
            </w:r>
          </w:p>
          <w:p w14:paraId="5CD00046" w14:textId="78F3834D" w:rsidR="006308CC" w:rsidRPr="00AF329A" w:rsidRDefault="006308CC" w:rsidP="006308CC">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1012C6A"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8BF7B12" w:rsidR="00F50200" w:rsidRPr="00DC7421" w:rsidRDefault="00247394">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4176DA75" w:rsidR="00F50200" w:rsidRPr="00DC7421" w:rsidRDefault="00247394">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40DBDAD" w:rsidR="00F50200" w:rsidRPr="00F84C8E" w:rsidRDefault="00AF329A">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E3271C8" w:rsidR="00F50200" w:rsidRPr="00F84C8E" w:rsidRDefault="00AF329A">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704400FC" w:rsidR="00F50200" w:rsidRPr="00F84C8E" w:rsidRDefault="00AF329A">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4DEC0685" w:rsidR="00F50200" w:rsidRPr="00F84C8E" w:rsidRDefault="00AF329A">
            <w:pPr>
              <w:rPr>
                <w:rFonts w:cs="Arial"/>
                <w:iCs/>
                <w:szCs w:val="20"/>
              </w:rPr>
            </w:pPr>
            <w:r>
              <w:rPr>
                <w:rFonts w:cs="Arial"/>
                <w:iCs/>
                <w:szCs w:val="20"/>
              </w:rPr>
              <w:t xml:space="preserve">Added reference interval, references, dilution, interferences, product </w:t>
            </w:r>
            <w:proofErr w:type="spellStart"/>
            <w:r>
              <w:rPr>
                <w:rFonts w:cs="Arial"/>
                <w:iCs/>
                <w:szCs w:val="20"/>
              </w:rPr>
              <w:t>numbers,QC</w:t>
            </w:r>
            <w:proofErr w:type="spellEnd"/>
            <w:r>
              <w:rPr>
                <w:rFonts w:cs="Arial"/>
                <w:iCs/>
                <w:szCs w:val="20"/>
              </w:rPr>
              <w:t xml:space="preserve"> material, cal ver material, correct </w:t>
            </w:r>
            <w:proofErr w:type="spellStart"/>
            <w:r>
              <w:rPr>
                <w:rFonts w:cs="Arial"/>
                <w:iCs/>
                <w:szCs w:val="20"/>
              </w:rPr>
              <w:t>mpls</w:t>
            </w:r>
            <w:proofErr w:type="spellEnd"/>
            <w:r>
              <w:rPr>
                <w:rFonts w:cs="Arial"/>
                <w:iCs/>
                <w:szCs w:val="20"/>
              </w:rPr>
              <w:t xml:space="preserve"> </w:t>
            </w:r>
            <w:proofErr w:type="spellStart"/>
            <w:r>
              <w:rPr>
                <w:rFonts w:cs="Arial"/>
                <w:iCs/>
                <w:szCs w:val="20"/>
              </w:rPr>
              <w:t>alinity</w:t>
            </w:r>
            <w:proofErr w:type="spellEnd"/>
            <w:r>
              <w:rPr>
                <w:rFonts w:cs="Arial"/>
                <w:iCs/>
                <w:szCs w:val="20"/>
              </w:rPr>
              <w:t xml:space="preserve"> system</w:t>
            </w:r>
            <w:r w:rsidR="00813FFA">
              <w:rPr>
                <w:rFonts w:cs="Arial"/>
                <w:iCs/>
                <w:szCs w:val="20"/>
              </w:rPr>
              <w:t>, added trig body fluid</w:t>
            </w:r>
            <w:bookmarkStart w:id="0" w:name="_GoBack"/>
            <w:bookmarkEnd w:id="0"/>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4D3B60B8" w:rsidR="00B13C1A" w:rsidRPr="002E718D" w:rsidRDefault="00B13C1A" w:rsidP="002E718D">
    <w:pPr>
      <w:ind w:left="-1260" w:right="-1260"/>
      <w:rPr>
        <w:rFonts w:cs="Arial"/>
        <w:sz w:val="16"/>
      </w:rPr>
    </w:pPr>
    <w:r>
      <w:rPr>
        <w:rFonts w:cs="Arial"/>
        <w:sz w:val="16"/>
      </w:rPr>
      <w:t>Laboratory, Chil</w:t>
    </w:r>
    <w:r w:rsidR="00AF329A">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13FFA">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13FFA">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6BB5CF7"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AF329A">
      <w:rPr>
        <w:rFonts w:cs="Arial"/>
      </w:rPr>
      <w:t>6.881 Triglyceride</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2CEA26F4" w:rsidR="00B13C1A" w:rsidRDefault="00B13C1A">
    <w:pPr>
      <w:ind w:left="-1260" w:right="-1260"/>
      <w:rPr>
        <w:rFonts w:cs="Arial"/>
      </w:rPr>
    </w:pPr>
    <w:r>
      <w:rPr>
        <w:rFonts w:cs="Arial"/>
      </w:rPr>
      <w:t xml:space="preserve">Effective Date: </w:t>
    </w:r>
    <w:r w:rsidR="00AF329A">
      <w:rPr>
        <w:rFonts w:cs="Arial"/>
      </w:rPr>
      <w:t>October 28.2020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43BBA"/>
    <w:rsid w:val="00064AD2"/>
    <w:rsid w:val="000833D3"/>
    <w:rsid w:val="000A3E5A"/>
    <w:rsid w:val="000E63E3"/>
    <w:rsid w:val="001102B2"/>
    <w:rsid w:val="00115DD6"/>
    <w:rsid w:val="001241E4"/>
    <w:rsid w:val="0017089C"/>
    <w:rsid w:val="001952A8"/>
    <w:rsid w:val="001A1584"/>
    <w:rsid w:val="001B58ED"/>
    <w:rsid w:val="001C1CFA"/>
    <w:rsid w:val="001C641E"/>
    <w:rsid w:val="001D1786"/>
    <w:rsid w:val="001D284B"/>
    <w:rsid w:val="001F5D12"/>
    <w:rsid w:val="00233AA0"/>
    <w:rsid w:val="00234774"/>
    <w:rsid w:val="00236767"/>
    <w:rsid w:val="002462C0"/>
    <w:rsid w:val="00247394"/>
    <w:rsid w:val="00250A09"/>
    <w:rsid w:val="00252F1D"/>
    <w:rsid w:val="002A3FA3"/>
    <w:rsid w:val="002C08FB"/>
    <w:rsid w:val="002C12BF"/>
    <w:rsid w:val="002C29CB"/>
    <w:rsid w:val="002C3006"/>
    <w:rsid w:val="002E718D"/>
    <w:rsid w:val="002F5C68"/>
    <w:rsid w:val="002F5F18"/>
    <w:rsid w:val="0030640D"/>
    <w:rsid w:val="003100D1"/>
    <w:rsid w:val="003145F4"/>
    <w:rsid w:val="003278F7"/>
    <w:rsid w:val="00370B0F"/>
    <w:rsid w:val="003763D2"/>
    <w:rsid w:val="00376429"/>
    <w:rsid w:val="00387FF5"/>
    <w:rsid w:val="0039587D"/>
    <w:rsid w:val="003A65AD"/>
    <w:rsid w:val="003C2130"/>
    <w:rsid w:val="003C64C1"/>
    <w:rsid w:val="003D5BD7"/>
    <w:rsid w:val="003D713F"/>
    <w:rsid w:val="003D7B2C"/>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4548B"/>
    <w:rsid w:val="005665A7"/>
    <w:rsid w:val="00575F3F"/>
    <w:rsid w:val="005A7373"/>
    <w:rsid w:val="005B66A7"/>
    <w:rsid w:val="005C6F36"/>
    <w:rsid w:val="006200C0"/>
    <w:rsid w:val="006308CC"/>
    <w:rsid w:val="00646E63"/>
    <w:rsid w:val="00655B61"/>
    <w:rsid w:val="00685D61"/>
    <w:rsid w:val="00693888"/>
    <w:rsid w:val="006A26B2"/>
    <w:rsid w:val="006A2770"/>
    <w:rsid w:val="006A41B1"/>
    <w:rsid w:val="006A5A84"/>
    <w:rsid w:val="006B78CE"/>
    <w:rsid w:val="006C5661"/>
    <w:rsid w:val="006C7814"/>
    <w:rsid w:val="006F6BF0"/>
    <w:rsid w:val="007132A9"/>
    <w:rsid w:val="00716D26"/>
    <w:rsid w:val="00747868"/>
    <w:rsid w:val="007B1809"/>
    <w:rsid w:val="007B2A3E"/>
    <w:rsid w:val="007B410A"/>
    <w:rsid w:val="007F5B07"/>
    <w:rsid w:val="008044BA"/>
    <w:rsid w:val="0081197E"/>
    <w:rsid w:val="00813FFA"/>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329A"/>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56486"/>
    <w:rsid w:val="00E87E22"/>
    <w:rsid w:val="00E93074"/>
    <w:rsid w:val="00EA2B3F"/>
    <w:rsid w:val="00EA580E"/>
    <w:rsid w:val="00EB4B6C"/>
    <w:rsid w:val="00EE145B"/>
    <w:rsid w:val="00EF1741"/>
    <w:rsid w:val="00F0405E"/>
    <w:rsid w:val="00F236AF"/>
    <w:rsid w:val="00F47DAE"/>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collect/ch-4.021-body-fluid-chemistry-test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http://www.w3.org/XML/1998/namespace"/>
    <ds:schemaRef ds:uri="http://purl.org/dc/dcmitype/"/>
    <ds:schemaRef ds:uri="http://schemas.microsoft.com/sharepoint/v3"/>
    <ds:schemaRef ds:uri="http://schemas.openxmlformats.org/package/2006/metadata/core-properties"/>
    <ds:schemaRef ds:uri="http://purl.org/dc/terms/"/>
    <ds:schemaRef ds:uri="http://schemas.microsoft.com/office/2006/metadata/properties"/>
    <ds:schemaRef ds:uri="http://purl.org/dc/elements/1.1/"/>
    <ds:schemaRef ds:uri="199f0838-75a6-4f0c-9be1-f2c07140bccc"/>
    <ds:schemaRef ds:uri="c1848e11-9cf6-4ce4-877e-6837d2c2fa23"/>
    <ds:schemaRef ds:uri="http://schemas.microsoft.com/office/2006/documentManagement/typ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5908DACE-44F5-4FAC-993B-C401E7AB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11787</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2020-04-15T16:00:00Z</cp:lastPrinted>
  <dcterms:created xsi:type="dcterms:W3CDTF">2020-10-31T20:10:00Z</dcterms:created>
  <dcterms:modified xsi:type="dcterms:W3CDTF">2021-01-11T18:45:00Z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