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6A3D67BC" w:rsidR="006C5661" w:rsidRDefault="00BF0D50">
            <w:pPr>
              <w:rPr>
                <w:rFonts w:cs="Arial"/>
                <w:b/>
                <w:bCs/>
                <w:color w:val="0000FF"/>
              </w:rPr>
            </w:pPr>
            <w:r w:rsidRPr="00BF0D50">
              <w:rPr>
                <w:rFonts w:cs="Arial"/>
                <w:b/>
                <w:bCs/>
                <w:color w:val="0000FF"/>
                <w:sz w:val="36"/>
              </w:rPr>
              <w:t>Phenobarbital</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3F90C216" w:rsidR="00E3253B" w:rsidRDefault="00A34EE2" w:rsidP="0058674C">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D14A94">
              <w:rPr>
                <w:rFonts w:cs="Arial"/>
                <w:color w:val="000000"/>
                <w:szCs w:val="20"/>
              </w:rPr>
              <w:t>PHENOBARBITAL</w:t>
            </w:r>
            <w:r w:rsidR="00BF0D50">
              <w:rPr>
                <w:rFonts w:cs="Arial"/>
                <w:color w:val="00000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58674C">
              <w:rPr>
                <w:rStyle w:val="A7"/>
                <w:rFonts w:cs="Arial"/>
                <w:b w:val="0"/>
                <w:bCs w:val="0"/>
                <w:sz w:val="20"/>
                <w:szCs w:val="20"/>
              </w:rPr>
              <w:t xml:space="preserve">The </w:t>
            </w:r>
            <w:r w:rsidR="0058674C" w:rsidRPr="0058674C">
              <w:rPr>
                <w:rStyle w:val="A7"/>
                <w:rFonts w:cs="Arial"/>
                <w:b w:val="0"/>
                <w:bCs w:val="0"/>
                <w:sz w:val="20"/>
                <w:szCs w:val="20"/>
              </w:rPr>
              <w:t>Alinity c Phenobarbital assay is for in vitro diagnostic use for</w:t>
            </w:r>
            <w:r w:rsidR="0058674C">
              <w:rPr>
                <w:rStyle w:val="A7"/>
                <w:rFonts w:cs="Arial"/>
                <w:b w:val="0"/>
                <w:bCs w:val="0"/>
                <w:sz w:val="20"/>
                <w:szCs w:val="20"/>
              </w:rPr>
              <w:t xml:space="preserve"> </w:t>
            </w:r>
            <w:r w:rsidR="0058674C" w:rsidRPr="0058674C">
              <w:rPr>
                <w:rStyle w:val="A7"/>
                <w:rFonts w:cs="Arial"/>
                <w:b w:val="0"/>
                <w:bCs w:val="0"/>
                <w:sz w:val="20"/>
                <w:szCs w:val="20"/>
              </w:rPr>
              <w:t>the quantitative measurement of phenobarbital in human serum or</w:t>
            </w:r>
            <w:r w:rsidR="0058674C">
              <w:rPr>
                <w:rStyle w:val="A7"/>
                <w:rFonts w:cs="Arial"/>
                <w:b w:val="0"/>
                <w:bCs w:val="0"/>
                <w:sz w:val="20"/>
                <w:szCs w:val="20"/>
              </w:rPr>
              <w:t xml:space="preserve"> </w:t>
            </w:r>
            <w:r w:rsidR="0058674C" w:rsidRPr="0058674C">
              <w:rPr>
                <w:rStyle w:val="A7"/>
                <w:rFonts w:cs="Arial"/>
                <w:b w:val="0"/>
                <w:bCs w:val="0"/>
                <w:sz w:val="20"/>
                <w:szCs w:val="20"/>
              </w:rPr>
              <w:t>plasma on 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4A73C438"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B646F2B" w14:textId="5CD75701" w:rsidR="00BF0D50" w:rsidRDefault="00BF0D50" w:rsidP="00BF0D50">
            <w:pPr>
              <w:pStyle w:val="Header"/>
              <w:rPr>
                <w:rFonts w:cs="Arial"/>
                <w:color w:val="000000"/>
                <w:szCs w:val="20"/>
              </w:rPr>
            </w:pPr>
            <w:r w:rsidRPr="00BF0D50">
              <w:rPr>
                <w:rFonts w:cs="Arial"/>
                <w:color w:val="000000"/>
                <w:szCs w:val="20"/>
              </w:rPr>
              <w:t>The Phenobarbital assay is a</w:t>
            </w:r>
            <w:r>
              <w:rPr>
                <w:rFonts w:cs="Arial"/>
                <w:color w:val="000000"/>
                <w:szCs w:val="20"/>
              </w:rPr>
              <w:t xml:space="preserve"> homogeneous particle-enhanced </w:t>
            </w:r>
            <w:r w:rsidRPr="00BF0D50">
              <w:rPr>
                <w:rFonts w:cs="Arial"/>
                <w:color w:val="000000"/>
                <w:szCs w:val="20"/>
              </w:rPr>
              <w:t>turbi</w:t>
            </w:r>
            <w:r>
              <w:rPr>
                <w:rFonts w:cs="Arial"/>
                <w:color w:val="000000"/>
                <w:szCs w:val="20"/>
              </w:rPr>
              <w:t xml:space="preserve">dimetric inhibition immunoassay (PETINIA) used for the analysis </w:t>
            </w:r>
            <w:r w:rsidRPr="00BF0D50">
              <w:rPr>
                <w:rFonts w:cs="Arial"/>
                <w:color w:val="000000"/>
                <w:szCs w:val="20"/>
              </w:rPr>
              <w:t>of phenobarbital in serum o</w:t>
            </w:r>
            <w:r>
              <w:rPr>
                <w:rFonts w:cs="Arial"/>
                <w:color w:val="000000"/>
                <w:szCs w:val="20"/>
              </w:rPr>
              <w:t xml:space="preserve">r plasma. The assay is based on </w:t>
            </w:r>
            <w:r w:rsidRPr="00BF0D50">
              <w:rPr>
                <w:rFonts w:cs="Arial"/>
                <w:color w:val="000000"/>
                <w:szCs w:val="20"/>
              </w:rPr>
              <w:t>competition between drug in th</w:t>
            </w:r>
            <w:r>
              <w:rPr>
                <w:rFonts w:cs="Arial"/>
                <w:color w:val="000000"/>
                <w:szCs w:val="20"/>
              </w:rPr>
              <w:t xml:space="preserve">e sample and drug coated onto a </w:t>
            </w:r>
            <w:r w:rsidRPr="00BF0D50">
              <w:rPr>
                <w:rFonts w:cs="Arial"/>
                <w:color w:val="000000"/>
                <w:szCs w:val="20"/>
              </w:rPr>
              <w:t>microparticle for antibody binding site</w:t>
            </w:r>
            <w:r>
              <w:rPr>
                <w:rFonts w:cs="Arial"/>
                <w:color w:val="000000"/>
                <w:szCs w:val="20"/>
              </w:rPr>
              <w:t xml:space="preserve">s of the phenobarbital antibody </w:t>
            </w:r>
            <w:r w:rsidRPr="00BF0D50">
              <w:rPr>
                <w:rFonts w:cs="Arial"/>
                <w:color w:val="000000"/>
                <w:szCs w:val="20"/>
              </w:rPr>
              <w:t>reagent. The phenobarbital-coated m</w:t>
            </w:r>
            <w:r>
              <w:rPr>
                <w:rFonts w:cs="Arial"/>
                <w:color w:val="000000"/>
                <w:szCs w:val="20"/>
              </w:rPr>
              <w:t xml:space="preserve">icroparticle reagent is rapidly </w:t>
            </w:r>
            <w:r w:rsidRPr="00BF0D50">
              <w:rPr>
                <w:rFonts w:cs="Arial"/>
                <w:color w:val="000000"/>
                <w:szCs w:val="20"/>
              </w:rPr>
              <w:t xml:space="preserve">agglutinated in the presence of </w:t>
            </w:r>
            <w:r>
              <w:rPr>
                <w:rFonts w:cs="Arial"/>
                <w:color w:val="000000"/>
                <w:szCs w:val="20"/>
              </w:rPr>
              <w:t xml:space="preserve">the anti-phenobarbital antibody </w:t>
            </w:r>
            <w:r w:rsidRPr="00BF0D50">
              <w:rPr>
                <w:rFonts w:cs="Arial"/>
                <w:color w:val="000000"/>
                <w:szCs w:val="20"/>
              </w:rPr>
              <w:t>reagent and in the absence of any competing drug in th</w:t>
            </w:r>
            <w:r>
              <w:rPr>
                <w:rFonts w:cs="Arial"/>
                <w:color w:val="000000"/>
                <w:szCs w:val="20"/>
              </w:rPr>
              <w:t xml:space="preserve">e sample. </w:t>
            </w:r>
            <w:r w:rsidRPr="00BF0D50">
              <w:rPr>
                <w:rFonts w:cs="Arial"/>
                <w:color w:val="000000"/>
                <w:szCs w:val="20"/>
              </w:rPr>
              <w:t>The rate of absorbance change i</w:t>
            </w:r>
            <w:r>
              <w:rPr>
                <w:rFonts w:cs="Arial"/>
                <w:color w:val="000000"/>
                <w:szCs w:val="20"/>
              </w:rPr>
              <w:t xml:space="preserve">s measured photometrically, and is </w:t>
            </w:r>
            <w:r w:rsidRPr="00BF0D50">
              <w:rPr>
                <w:rFonts w:cs="Arial"/>
                <w:color w:val="000000"/>
                <w:szCs w:val="20"/>
              </w:rPr>
              <w:t xml:space="preserve">directly proportional to the rate of </w:t>
            </w:r>
            <w:r>
              <w:rPr>
                <w:rFonts w:cs="Arial"/>
                <w:color w:val="000000"/>
                <w:szCs w:val="20"/>
              </w:rPr>
              <w:t xml:space="preserve">agglutination of the particles. </w:t>
            </w:r>
            <w:r w:rsidRPr="00BF0D50">
              <w:rPr>
                <w:rFonts w:cs="Arial"/>
                <w:color w:val="000000"/>
                <w:szCs w:val="20"/>
              </w:rPr>
              <w:t>When a sample containing phenobarbi</w:t>
            </w:r>
            <w:r>
              <w:rPr>
                <w:rFonts w:cs="Arial"/>
                <w:color w:val="000000"/>
                <w:szCs w:val="20"/>
              </w:rPr>
              <w:t xml:space="preserve">tal is added, the agglutination </w:t>
            </w:r>
            <w:r w:rsidRPr="00BF0D50">
              <w:rPr>
                <w:rFonts w:cs="Arial"/>
                <w:color w:val="000000"/>
                <w:szCs w:val="20"/>
              </w:rPr>
              <w:t>reaction is partially inhibited, slowing dow</w:t>
            </w:r>
            <w:r>
              <w:rPr>
                <w:rFonts w:cs="Arial"/>
                <w:color w:val="000000"/>
                <w:szCs w:val="20"/>
              </w:rPr>
              <w:t xml:space="preserve">n the rate of absorbance </w:t>
            </w:r>
            <w:r w:rsidRPr="00BF0D50">
              <w:rPr>
                <w:rFonts w:cs="Arial"/>
                <w:color w:val="000000"/>
                <w:szCs w:val="20"/>
              </w:rPr>
              <w:t>change. A concentration</w:t>
            </w:r>
            <w:r w:rsidRPr="00BF0D50">
              <w:rPr>
                <w:rFonts w:ascii="MS Gothic" w:eastAsia="MS Gothic" w:hAnsi="MS Gothic" w:cs="MS Gothic" w:hint="eastAsia"/>
                <w:color w:val="000000"/>
                <w:szCs w:val="20"/>
              </w:rPr>
              <w:t>‑</w:t>
            </w:r>
            <w:r w:rsidRPr="00BF0D50">
              <w:rPr>
                <w:rFonts w:cs="Arial"/>
                <w:color w:val="000000"/>
                <w:szCs w:val="20"/>
              </w:rPr>
              <w:t>dependent c</w:t>
            </w:r>
            <w:r>
              <w:rPr>
                <w:rFonts w:cs="Arial"/>
                <w:color w:val="000000"/>
                <w:szCs w:val="20"/>
              </w:rPr>
              <w:t xml:space="preserve">lassic agglutination inhibition </w:t>
            </w:r>
            <w:r w:rsidRPr="00BF0D50">
              <w:rPr>
                <w:rFonts w:cs="Arial"/>
                <w:color w:val="000000"/>
                <w:szCs w:val="20"/>
              </w:rPr>
              <w:t>curve can be obtained, with maxim</w:t>
            </w:r>
            <w:r>
              <w:rPr>
                <w:rFonts w:cs="Arial"/>
                <w:color w:val="000000"/>
                <w:szCs w:val="20"/>
              </w:rPr>
              <w:t xml:space="preserve">um rate of agglutination at the </w:t>
            </w:r>
            <w:r w:rsidRPr="00BF0D50">
              <w:rPr>
                <w:rFonts w:cs="Arial"/>
                <w:color w:val="000000"/>
                <w:szCs w:val="20"/>
              </w:rPr>
              <w:t>lowest phenobarbital concentration an</w:t>
            </w:r>
            <w:r>
              <w:rPr>
                <w:rFonts w:cs="Arial"/>
                <w:color w:val="000000"/>
                <w:szCs w:val="20"/>
              </w:rPr>
              <w:t xml:space="preserve">d the lowest agglutination rate </w:t>
            </w:r>
            <w:r w:rsidRPr="00BF0D50">
              <w:rPr>
                <w:rFonts w:cs="Arial"/>
                <w:color w:val="000000"/>
                <w:szCs w:val="20"/>
              </w:rPr>
              <w:t>at the highest phenobarbital concentration.</w:t>
            </w:r>
          </w:p>
          <w:p w14:paraId="4C31B594" w14:textId="77777777" w:rsidR="00BF0D50" w:rsidRPr="00BF0D50" w:rsidRDefault="00BF0D50" w:rsidP="00BF0D50">
            <w:pPr>
              <w:pStyle w:val="Header"/>
              <w:rPr>
                <w:rFonts w:cs="Arial"/>
                <w:color w:val="000000"/>
                <w:szCs w:val="20"/>
              </w:rPr>
            </w:pPr>
          </w:p>
          <w:p w14:paraId="295B4C3C" w14:textId="39548690" w:rsidR="00BF0D50" w:rsidRDefault="00BF0D50" w:rsidP="00BF0D50">
            <w:pPr>
              <w:pStyle w:val="Header"/>
              <w:rPr>
                <w:rFonts w:cs="Arial"/>
                <w:color w:val="000000"/>
                <w:szCs w:val="20"/>
              </w:rPr>
            </w:pPr>
            <w:r w:rsidRPr="00BF0D50">
              <w:rPr>
                <w:rFonts w:cs="Arial"/>
                <w:b/>
                <w:color w:val="000000"/>
                <w:szCs w:val="20"/>
              </w:rPr>
              <w:t>Methodology:</w:t>
            </w:r>
            <w:r w:rsidRPr="00BF0D50">
              <w:rPr>
                <w:rFonts w:cs="Arial"/>
                <w:color w:val="000000"/>
                <w:szCs w:val="20"/>
              </w:rPr>
              <w:t xml:space="preserve"> Particle-enhanced turbi</w:t>
            </w:r>
            <w:r>
              <w:rPr>
                <w:rFonts w:cs="Arial"/>
                <w:color w:val="000000"/>
                <w:szCs w:val="20"/>
              </w:rPr>
              <w:t xml:space="preserve">dimetric inhibition immunoassay </w:t>
            </w:r>
            <w:r w:rsidRPr="00BF0D50">
              <w:rPr>
                <w:rFonts w:cs="Arial"/>
                <w:color w:val="000000"/>
                <w:szCs w:val="20"/>
              </w:rPr>
              <w:t>(PETINIA)</w:t>
            </w:r>
          </w:p>
          <w:p w14:paraId="7ABB237E" w14:textId="77777777" w:rsidR="00BF0D50" w:rsidRPr="00BF0D50" w:rsidRDefault="00BF0D50" w:rsidP="00BF0D50">
            <w:pPr>
              <w:pStyle w:val="Header"/>
              <w:rPr>
                <w:rFonts w:cs="Arial"/>
                <w:color w:val="000000"/>
                <w:szCs w:val="20"/>
              </w:rPr>
            </w:pPr>
          </w:p>
          <w:p w14:paraId="70659A21" w14:textId="79302AFD" w:rsidR="002462C0" w:rsidRDefault="00BF0D50" w:rsidP="00BF0D50">
            <w:pPr>
              <w:pStyle w:val="Header"/>
              <w:rPr>
                <w:rFonts w:cs="Arial"/>
                <w:color w:val="000000"/>
                <w:szCs w:val="20"/>
              </w:rPr>
            </w:pPr>
            <w:r w:rsidRPr="00BF0D50">
              <w:rPr>
                <w:rFonts w:cs="Arial"/>
                <w:color w:val="000000"/>
                <w:szCs w:val="20"/>
              </w:rPr>
              <w:t>For additional information on system</w:t>
            </w:r>
            <w:r>
              <w:rPr>
                <w:rFonts w:cs="Arial"/>
                <w:color w:val="000000"/>
                <w:szCs w:val="20"/>
              </w:rPr>
              <w:t xml:space="preserve"> and assay technology, refer to </w:t>
            </w:r>
            <w:r w:rsidRPr="00BF0D50">
              <w:rPr>
                <w:rFonts w:cs="Arial"/>
                <w:color w:val="000000"/>
                <w:szCs w:val="20"/>
              </w:rPr>
              <w:t>the Alinity ci-series Operations Manual, Section</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5940454" w14:textId="77777777" w:rsidR="002462C0" w:rsidRDefault="00BF0D50" w:rsidP="00BF0D50">
            <w:r w:rsidRPr="00BF0D50">
              <w:t>Phenobarbital was introduced in 1912 for the treatment of epilepsy,</w:t>
            </w:r>
            <w:r>
              <w:t xml:space="preserve"> </w:t>
            </w:r>
            <w:r w:rsidRPr="00BF0D50">
              <w:t>particularly for controlling focal motor or sensory seizures and grand</w:t>
            </w:r>
            <w:r>
              <w:t xml:space="preserve"> </w:t>
            </w:r>
            <w:r w:rsidRPr="00BF0D50">
              <w:t>mal seizures. Phenobarbital is bound to both plasma and tissue</w:t>
            </w:r>
            <w:r>
              <w:t xml:space="preserve"> </w:t>
            </w:r>
            <w:r w:rsidRPr="00BF0D50">
              <w:t>proteins. Monitoring serum concentrations of phenobarbital has</w:t>
            </w:r>
            <w:r>
              <w:t xml:space="preserve"> </w:t>
            </w:r>
            <w:r w:rsidRPr="00BF0D50">
              <w:t>been shown to improve patient therapy by providing physicians with</w:t>
            </w:r>
            <w:r>
              <w:t xml:space="preserve"> </w:t>
            </w:r>
            <w:r w:rsidRPr="00BF0D50">
              <w:t>a tool for adjusting dosage.</w:t>
            </w:r>
            <w:r>
              <w:t xml:space="preserve"> </w:t>
            </w:r>
            <w:r w:rsidRPr="00BF0D50">
              <w:t>In addition, because of the narrow</w:t>
            </w:r>
            <w:r>
              <w:t xml:space="preserve"> </w:t>
            </w:r>
            <w:r w:rsidRPr="00BF0D50">
              <w:t>therapeutic index and wide inter-individual variability in the rate of</w:t>
            </w:r>
            <w:r>
              <w:t xml:space="preserve"> </w:t>
            </w:r>
            <w:r w:rsidRPr="00BF0D50">
              <w:t>phenobarbital metabolism and clearance, the determination of blood</w:t>
            </w:r>
            <w:r>
              <w:t xml:space="preserve"> </w:t>
            </w:r>
            <w:r w:rsidRPr="00BF0D50">
              <w:t>levels of phenobarbital for patients receiving therapy is important.</w:t>
            </w:r>
          </w:p>
          <w:p w14:paraId="5CCFFF86" w14:textId="7B26C93B" w:rsidR="0058674C" w:rsidRPr="00370B0F" w:rsidRDefault="0058674C" w:rsidP="00BF0D50"/>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7AC29326"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58674C">
              <w:rPr>
                <w:rFonts w:cs="Arial"/>
                <w:b/>
                <w:bCs/>
                <w:color w:val="7030A0"/>
                <w:szCs w:val="20"/>
              </w:rPr>
              <w:t>i (Sunquest method code: MAC</w:t>
            </w:r>
            <w:r>
              <w:rPr>
                <w:rFonts w:cs="Arial"/>
                <w:b/>
                <w:bCs/>
                <w:color w:val="7030A0"/>
                <w:szCs w:val="20"/>
              </w:rPr>
              <w:t>C)</w:t>
            </w:r>
          </w:p>
          <w:p w14:paraId="6A76D72A"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470C34">
              <w:rPr>
                <w:rFonts w:cs="Arial"/>
                <w:b/>
                <w:bCs/>
                <w:color w:val="984806" w:themeColor="accent6" w:themeShade="80"/>
                <w:szCs w:val="20"/>
              </w:rPr>
              <w:t>SALIC</w:t>
            </w:r>
            <w:r w:rsidRPr="00DC7421">
              <w:rPr>
                <w:rFonts w:cs="Arial"/>
                <w:b/>
                <w:bCs/>
                <w:color w:val="984806" w:themeColor="accent6" w:themeShade="80"/>
                <w:szCs w:val="20"/>
              </w:rPr>
              <w:t>)</w:t>
            </w:r>
          </w:p>
          <w:p w14:paraId="6C295F7D" w14:textId="77777777" w:rsidR="0058674C" w:rsidRDefault="0058674C" w:rsidP="006B78CE">
            <w:pPr>
              <w:pStyle w:val="BodyText2"/>
              <w:spacing w:after="60" w:line="240" w:lineRule="auto"/>
              <w:rPr>
                <w:rFonts w:cs="Arial"/>
                <w:bCs/>
                <w:szCs w:val="20"/>
              </w:rPr>
            </w:pPr>
            <w:r>
              <w:rPr>
                <w:rFonts w:cs="Arial"/>
                <w:bCs/>
                <w:szCs w:val="20"/>
              </w:rPr>
              <w:t>Backup: Opposite campus</w:t>
            </w:r>
          </w:p>
          <w:p w14:paraId="5CCFFF89" w14:textId="72B6386F" w:rsidR="0058674C" w:rsidRPr="0058674C" w:rsidRDefault="0058674C" w:rsidP="006B78CE">
            <w:pPr>
              <w:pStyle w:val="BodyText2"/>
              <w:spacing w:after="60" w:line="240" w:lineRule="auto"/>
              <w:rPr>
                <w:rFonts w:cs="Arial"/>
                <w:bCs/>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0A413A92"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1A02D0CD" w:rsidR="00370B0F" w:rsidRPr="0058674C" w:rsidRDefault="00BF0D50" w:rsidP="00504F3B">
            <w:pPr>
              <w:rPr>
                <w:b/>
              </w:rPr>
            </w:pPr>
            <w:r w:rsidRPr="0058674C">
              <w:rPr>
                <w:b/>
              </w:rPr>
              <w:t>PHB</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41F060A"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565FAA">
              <w:rPr>
                <w:rStyle w:val="BoldBodyText"/>
                <w:rFonts w:ascii="Arial" w:hAnsi="Arial" w:cs="Arial"/>
                <w:b w:val="0"/>
                <w:bCs w:val="0"/>
                <w:sz w:val="20"/>
                <w:szCs w:val="20"/>
              </w:rPr>
              <w:t>Plasma or serum (with or without gel barrier)</w:t>
            </w:r>
          </w:p>
          <w:p w14:paraId="34021B1C" w14:textId="670EF6CD" w:rsidR="00981A4A" w:rsidRPr="00565FAA" w:rsidRDefault="0017089C">
            <w:pPr>
              <w:rPr>
                <w:rFonts w:cs="Arial"/>
                <w:szCs w:val="20"/>
              </w:rPr>
            </w:pPr>
            <w:r w:rsidRPr="009475C8">
              <w:rPr>
                <w:rFonts w:cs="Arial"/>
                <w:b/>
                <w:szCs w:val="20"/>
              </w:rPr>
              <w:t>Preferred:</w:t>
            </w:r>
            <w:r w:rsidR="006C5661" w:rsidRPr="009475C8">
              <w:rPr>
                <w:rFonts w:cs="Arial"/>
                <w:b/>
                <w:szCs w:val="20"/>
              </w:rPr>
              <w:t xml:space="preserve"> </w:t>
            </w:r>
            <w:r w:rsidR="00565FAA">
              <w:rPr>
                <w:rFonts w:cs="Arial"/>
                <w:szCs w:val="20"/>
              </w:rPr>
              <w:t>Lithium Heparin</w:t>
            </w:r>
          </w:p>
          <w:p w14:paraId="34F12611" w14:textId="5CF3D100" w:rsidR="0017089C" w:rsidRDefault="0017089C">
            <w:pPr>
              <w:rPr>
                <w:rFonts w:cs="Arial"/>
                <w:szCs w:val="20"/>
              </w:rPr>
            </w:pPr>
            <w:r w:rsidRPr="009475C8">
              <w:rPr>
                <w:rFonts w:cs="Arial"/>
                <w:b/>
                <w:szCs w:val="20"/>
              </w:rPr>
              <w:t>Alternative:</w:t>
            </w:r>
            <w:r w:rsidR="00565FAA">
              <w:rPr>
                <w:rFonts w:cs="Arial"/>
                <w:b/>
                <w:szCs w:val="20"/>
              </w:rPr>
              <w:t xml:space="preserve"> </w:t>
            </w:r>
            <w:r w:rsidR="00565FAA">
              <w:rPr>
                <w:rFonts w:cs="Arial"/>
                <w:szCs w:val="20"/>
              </w:rPr>
              <w:t xml:space="preserve">SST, Sodium Heparin, EDTA, Sodium Fluoride/potassium oxalate </w:t>
            </w:r>
          </w:p>
          <w:p w14:paraId="6FCC79D8" w14:textId="77777777" w:rsidR="00371EC7" w:rsidRPr="00371EC7" w:rsidRDefault="00371EC7" w:rsidP="00371EC7">
            <w:pPr>
              <w:rPr>
                <w:rFonts w:cs="Arial"/>
                <w:i/>
                <w:szCs w:val="20"/>
              </w:rPr>
            </w:pPr>
          </w:p>
          <w:p w14:paraId="5CCFFF96" w14:textId="569A05C9"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371EC7">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371EC7">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4EB76DDD" w:rsidR="0017089C" w:rsidRPr="009475C8" w:rsidRDefault="0017089C">
            <w:pPr>
              <w:pStyle w:val="Header"/>
              <w:tabs>
                <w:tab w:val="clear" w:pos="4320"/>
                <w:tab w:val="clear" w:pos="8640"/>
              </w:tabs>
              <w:rPr>
                <w:rFonts w:cs="Arial"/>
                <w:b/>
                <w:szCs w:val="20"/>
              </w:rPr>
            </w:pPr>
            <w:r w:rsidRPr="009475C8">
              <w:rPr>
                <w:rFonts w:cs="Arial"/>
                <w:b/>
                <w:szCs w:val="20"/>
              </w:rPr>
              <w:t>20 to 25°C</w:t>
            </w:r>
            <w:r w:rsidR="00565FAA">
              <w:rPr>
                <w:rFonts w:cs="Arial"/>
                <w:b/>
                <w:szCs w:val="20"/>
              </w:rPr>
              <w:t xml:space="preserve">: </w:t>
            </w:r>
            <w:r w:rsidR="00565FAA" w:rsidRPr="00565FAA">
              <w:rPr>
                <w:rFonts w:cs="Arial"/>
                <w:szCs w:val="20"/>
              </w:rPr>
              <w:t>7 days</w:t>
            </w:r>
            <w:r w:rsidR="00565FAA">
              <w:rPr>
                <w:rFonts w:cs="Arial"/>
                <w:b/>
                <w:szCs w:val="20"/>
              </w:rPr>
              <w:t xml:space="preserve"> </w:t>
            </w:r>
            <w:r w:rsidR="00437425" w:rsidRPr="009475C8">
              <w:rPr>
                <w:rFonts w:cs="Arial"/>
                <w:b/>
                <w:szCs w:val="20"/>
              </w:rPr>
              <w:tab/>
            </w:r>
          </w:p>
          <w:p w14:paraId="5CCFFF99" w14:textId="58BC39AF" w:rsidR="00E3253B" w:rsidRPr="009475C8" w:rsidRDefault="00BD0AE4">
            <w:pPr>
              <w:pStyle w:val="Header"/>
              <w:tabs>
                <w:tab w:val="clear" w:pos="4320"/>
                <w:tab w:val="clear" w:pos="8640"/>
              </w:tabs>
              <w:rPr>
                <w:rFonts w:cs="Arial"/>
                <w:b/>
                <w:szCs w:val="20"/>
              </w:rPr>
            </w:pPr>
            <w:r w:rsidRPr="009475C8">
              <w:rPr>
                <w:rFonts w:cs="Arial"/>
                <w:b/>
                <w:szCs w:val="20"/>
              </w:rPr>
              <w:t>2 to 8°C</w:t>
            </w:r>
            <w:r w:rsidR="00565FAA">
              <w:rPr>
                <w:rFonts w:cs="Arial"/>
                <w:b/>
                <w:szCs w:val="20"/>
              </w:rPr>
              <w:t xml:space="preserve">: </w:t>
            </w:r>
            <w:r w:rsidR="00565FAA" w:rsidRPr="00565FAA">
              <w:rPr>
                <w:rFonts w:cs="Arial"/>
                <w:szCs w:val="20"/>
              </w:rPr>
              <w:t>6 months</w:t>
            </w:r>
          </w:p>
          <w:p w14:paraId="594E4A3A" w14:textId="47FDE616" w:rsidR="00BD0AE4" w:rsidRDefault="00BD0AE4">
            <w:pPr>
              <w:pStyle w:val="Header"/>
              <w:tabs>
                <w:tab w:val="clear" w:pos="4320"/>
                <w:tab w:val="clear" w:pos="8640"/>
              </w:tabs>
              <w:rPr>
                <w:rFonts w:cs="Arial"/>
                <w:szCs w:val="20"/>
              </w:rPr>
            </w:pPr>
            <w:r w:rsidRPr="009475C8">
              <w:rPr>
                <w:rFonts w:cs="Arial"/>
                <w:b/>
                <w:szCs w:val="20"/>
              </w:rPr>
              <w:t>-20°C</w:t>
            </w:r>
            <w:r w:rsidR="00565FAA">
              <w:rPr>
                <w:rFonts w:cs="Arial"/>
                <w:b/>
                <w:szCs w:val="20"/>
              </w:rPr>
              <w:t xml:space="preserve">: </w:t>
            </w:r>
            <w:r w:rsidR="00565FAA" w:rsidRPr="00565FAA">
              <w:rPr>
                <w:rFonts w:cs="Arial"/>
                <w:szCs w:val="20"/>
              </w:rPr>
              <w:t>6 months</w:t>
            </w:r>
            <w:r w:rsidR="00565FAA">
              <w:rPr>
                <w:rFonts w:cs="Arial"/>
                <w:b/>
                <w:szCs w:val="20"/>
              </w:rPr>
              <w:t xml:space="preserve"> </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1C8C4F43" w14:textId="77777777" w:rsidR="00C92520" w:rsidRPr="00C92520" w:rsidRDefault="00C92520" w:rsidP="00C92520">
            <w:pPr>
              <w:numPr>
                <w:ilvl w:val="0"/>
                <w:numId w:val="26"/>
              </w:numPr>
              <w:jc w:val="both"/>
              <w:rPr>
                <w:rFonts w:cs="Arial"/>
                <w:szCs w:val="20"/>
              </w:rPr>
            </w:pPr>
            <w:r w:rsidRPr="00C92520">
              <w:rPr>
                <w:rFonts w:cs="Arial"/>
                <w:szCs w:val="20"/>
              </w:rPr>
              <w:t>Whole blood specimens should be centrifuged following complete clot formation, according to Specimen Processing procedures prior to analysis.</w:t>
            </w:r>
          </w:p>
          <w:p w14:paraId="4DC96F17" w14:textId="77777777" w:rsidR="00C92520" w:rsidRPr="00C92520" w:rsidRDefault="00C92520" w:rsidP="00C92520">
            <w:pPr>
              <w:numPr>
                <w:ilvl w:val="0"/>
                <w:numId w:val="26"/>
              </w:numPr>
              <w:jc w:val="both"/>
              <w:rPr>
                <w:rFonts w:cs="Arial"/>
                <w:szCs w:val="20"/>
              </w:rPr>
            </w:pPr>
            <w:r w:rsidRPr="00C92520">
              <w:rPr>
                <w:rFonts w:cs="Arial"/>
                <w:szCs w:val="20"/>
              </w:rPr>
              <w:t>Serum or plasma should be physically separated from cells as soon as possible with a maximum limit of two hours from the time of collection.</w:t>
            </w:r>
          </w:p>
          <w:p w14:paraId="43B7B692" w14:textId="77777777" w:rsidR="00C92520" w:rsidRPr="00C92520" w:rsidRDefault="00C92520" w:rsidP="00C92520">
            <w:pPr>
              <w:numPr>
                <w:ilvl w:val="0"/>
                <w:numId w:val="26"/>
              </w:numPr>
              <w:jc w:val="both"/>
              <w:rPr>
                <w:rFonts w:cs="Arial"/>
                <w:szCs w:val="20"/>
              </w:rPr>
            </w:pPr>
            <w:r w:rsidRPr="00C92520">
              <w:rPr>
                <w:rFonts w:cs="Arial"/>
                <w:szCs w:val="20"/>
              </w:rPr>
              <w:t xml:space="preserve">Specimens should be free of particulate matter. </w:t>
            </w:r>
          </w:p>
          <w:p w14:paraId="79E3EA7C" w14:textId="77777777" w:rsidR="00C92520" w:rsidRPr="00C92520" w:rsidRDefault="00C92520" w:rsidP="00C92520">
            <w:pPr>
              <w:numPr>
                <w:ilvl w:val="0"/>
                <w:numId w:val="26"/>
              </w:numPr>
              <w:jc w:val="both"/>
              <w:rPr>
                <w:rFonts w:cs="Arial"/>
                <w:szCs w:val="20"/>
              </w:rPr>
            </w:pPr>
            <w:r w:rsidRPr="00C92520">
              <w:rPr>
                <w:rFonts w:cs="Arial"/>
                <w:szCs w:val="20"/>
              </w:rPr>
              <w:t xml:space="preserve">Transfer serum or plasma directly to a properly labeled pilot tube.  </w:t>
            </w:r>
          </w:p>
          <w:p w14:paraId="37A78305" w14:textId="77777777" w:rsidR="00C92520" w:rsidRPr="00C92520" w:rsidRDefault="00C92520" w:rsidP="00C92520">
            <w:pPr>
              <w:numPr>
                <w:ilvl w:val="0"/>
                <w:numId w:val="26"/>
              </w:numPr>
              <w:jc w:val="both"/>
              <w:rPr>
                <w:rFonts w:cs="Arial"/>
                <w:szCs w:val="20"/>
              </w:rPr>
            </w:pPr>
            <w:r w:rsidRPr="00C92520">
              <w:rPr>
                <w:rFonts w:cs="Arial"/>
                <w:szCs w:val="20"/>
              </w:rPr>
              <w:t xml:space="preserve"> Architect and Alinity systems utilize a specimen level detect mechanism, so special racks specific to tube-type are not required.  </w:t>
            </w:r>
          </w:p>
          <w:p w14:paraId="305A26EB" w14:textId="77777777" w:rsidR="00C92520" w:rsidRPr="00C92520" w:rsidRDefault="00C92520" w:rsidP="00C92520">
            <w:pPr>
              <w:numPr>
                <w:ilvl w:val="0"/>
                <w:numId w:val="26"/>
              </w:numPr>
              <w:jc w:val="both"/>
              <w:rPr>
                <w:rFonts w:cs="Arial"/>
                <w:szCs w:val="20"/>
              </w:rPr>
            </w:pPr>
            <w:r w:rsidRPr="00C92520">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B2819F"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42D23CB2" w:rsidR="007B410A" w:rsidRPr="00F23748"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166F63AA"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23C2CA3F"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3244C">
              <w:rPr>
                <w:rFonts w:cs="Arial"/>
                <w:color w:val="000000"/>
                <w:szCs w:val="20"/>
              </w:rPr>
              <w:t xml:space="preserve">1 </w:t>
            </w:r>
            <w:r w:rsidRPr="00DC7421">
              <w:rPr>
                <w:rFonts w:cs="Arial"/>
                <w:color w:val="000000"/>
                <w:szCs w:val="20"/>
              </w:rPr>
              <w:t xml:space="preserve">hour before use to allow bubbles that may have formed to dissipate. </w:t>
            </w:r>
          </w:p>
          <w:p w14:paraId="599DF542" w14:textId="05DC366A" w:rsidR="0013244C" w:rsidRDefault="00FF5D9D" w:rsidP="0081197E">
            <w:pPr>
              <w:autoSpaceDE w:val="0"/>
              <w:autoSpaceDN w:val="0"/>
              <w:adjustRightInd w:val="0"/>
              <w:spacing w:after="208"/>
              <w:rPr>
                <w:rFonts w:cs="Arial"/>
                <w:color w:val="000000"/>
                <w:szCs w:val="20"/>
              </w:rPr>
            </w:pPr>
            <w:r w:rsidRPr="00FF5D9D">
              <w:rPr>
                <w:rFonts w:cs="Arial"/>
                <w:b/>
                <w:color w:val="000000"/>
                <w:szCs w:val="20"/>
              </w:rPr>
              <w:t>Prior to loading the reagent onto the analyzer</w:t>
            </w:r>
            <w:r w:rsidR="0013244C" w:rsidRPr="00FF5D9D">
              <w:rPr>
                <w:rFonts w:cs="Arial"/>
                <w:b/>
                <w:color w:val="000000"/>
                <w:szCs w:val="20"/>
              </w:rPr>
              <w:t xml:space="preserve">, gently invert </w:t>
            </w:r>
            <w:r w:rsidRPr="00FF5D9D">
              <w:rPr>
                <w:rFonts w:cs="Arial"/>
                <w:b/>
                <w:color w:val="000000"/>
                <w:szCs w:val="20"/>
              </w:rPr>
              <w:t xml:space="preserve">the </w:t>
            </w:r>
            <w:r w:rsidR="0013244C" w:rsidRPr="00FF5D9D">
              <w:rPr>
                <w:rFonts w:cs="Arial"/>
                <w:b/>
                <w:color w:val="000000"/>
                <w:szCs w:val="20"/>
              </w:rPr>
              <w:t>cartridge 5 times.</w:t>
            </w:r>
            <w:r w:rsidR="00F23748">
              <w:rPr>
                <w:rFonts w:cs="Arial"/>
                <w:color w:val="000000"/>
                <w:szCs w:val="20"/>
              </w:rPr>
              <w:t xml:space="preserve">  AVOID BUBBLES and remove any that have formed prior to loading on the analyzer.</w:t>
            </w:r>
          </w:p>
          <w:p w14:paraId="79DDAA3E" w14:textId="3E655E8E" w:rsidR="00A062E1" w:rsidRPr="00DC7421" w:rsidRDefault="00A062E1" w:rsidP="00A062E1">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w:t>
            </w:r>
            <w:r w:rsidR="00F23748">
              <w:rPr>
                <w:rFonts w:cs="Arial"/>
                <w:color w:val="000000"/>
                <w:szCs w:val="20"/>
              </w:rPr>
              <w:t>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F23748">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4EEC2F8A"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76D942CC" w:rsidR="0081197E" w:rsidRPr="00DC7421" w:rsidRDefault="00371EC7" w:rsidP="00371EC7">
                  <w:pPr>
                    <w:autoSpaceDE w:val="0"/>
                    <w:autoSpaceDN w:val="0"/>
                    <w:adjustRightInd w:val="0"/>
                    <w:rPr>
                      <w:rFonts w:cs="Arial"/>
                      <w:szCs w:val="20"/>
                    </w:rPr>
                  </w:pPr>
                  <w:r w:rsidRPr="00371EC7">
                    <w:rPr>
                      <w:rFonts w:cs="Arial"/>
                      <w:szCs w:val="20"/>
                    </w:rPr>
                    <w:t>Alini</w:t>
                  </w:r>
                  <w:r>
                    <w:rPr>
                      <w:rFonts w:cs="Arial"/>
                      <w:szCs w:val="20"/>
                    </w:rPr>
                    <w:t xml:space="preserve">ty c Phenobarbital Reagent Kit </w:t>
                  </w:r>
                </w:p>
              </w:tc>
              <w:tc>
                <w:tcPr>
                  <w:tcW w:w="1710" w:type="dxa"/>
                  <w:vAlign w:val="center"/>
                </w:tcPr>
                <w:p w14:paraId="78062055" w14:textId="648B4BEA" w:rsidR="0081197E" w:rsidRPr="00DC7421" w:rsidRDefault="00F23748" w:rsidP="0081197E">
                  <w:pPr>
                    <w:pStyle w:val="BodyText"/>
                    <w:tabs>
                      <w:tab w:val="left" w:pos="3240"/>
                    </w:tabs>
                    <w:rPr>
                      <w:rFonts w:cs="Arial"/>
                      <w:szCs w:val="20"/>
                    </w:rPr>
                  </w:pPr>
                  <w:r w:rsidRPr="00F23748">
                    <w:rPr>
                      <w:rFonts w:cs="Arial"/>
                      <w:szCs w:val="20"/>
                    </w:rPr>
                    <w:t>09P8520</w:t>
                  </w:r>
                </w:p>
              </w:tc>
              <w:tc>
                <w:tcPr>
                  <w:tcW w:w="4533" w:type="dxa"/>
                  <w:vAlign w:val="center"/>
                </w:tcPr>
                <w:p w14:paraId="1E13427C" w14:textId="4E19C254"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371EC7" w:rsidRPr="00371EC7">
                    <w:rPr>
                      <w:rFonts w:ascii="Arial" w:hAnsi="Arial" w:cs="Arial"/>
                      <w:bCs/>
                    </w:rPr>
                    <w:t>2 to 8°C</w:t>
                  </w:r>
                </w:p>
                <w:p w14:paraId="188F00FD" w14:textId="17EFCB25"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371EC7">
                    <w:rPr>
                      <w:rFonts w:ascii="Arial" w:hAnsi="Arial" w:cs="Arial"/>
                      <w:bCs/>
                    </w:rPr>
                    <w:t>Until expiration Date</w:t>
                  </w:r>
                </w:p>
                <w:p w14:paraId="2EC74C2E" w14:textId="306DBD37"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371EC7">
                    <w:rPr>
                      <w:rFonts w:ascii="Arial" w:hAnsi="Arial" w:cs="Arial"/>
                      <w:bCs/>
                    </w:rPr>
                    <w:t>40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6EAFEF63" w:rsidR="0081197E" w:rsidRPr="00DC7421" w:rsidRDefault="00F23748" w:rsidP="0081197E">
                  <w:pPr>
                    <w:pStyle w:val="BodyText"/>
                    <w:spacing w:after="0"/>
                    <w:rPr>
                      <w:rFonts w:cs="Arial"/>
                      <w:szCs w:val="20"/>
                    </w:rPr>
                  </w:pPr>
                  <w:r w:rsidRPr="00F23748">
                    <w:rPr>
                      <w:rFonts w:cs="Arial"/>
                      <w:szCs w:val="20"/>
                    </w:rPr>
                    <w:t>Alinity c TDM Multiconstituent Calibrator Kit</w:t>
                  </w:r>
                </w:p>
              </w:tc>
              <w:tc>
                <w:tcPr>
                  <w:tcW w:w="1710" w:type="dxa"/>
                  <w:vAlign w:val="center"/>
                </w:tcPr>
                <w:p w14:paraId="1C065F4D" w14:textId="77DB530F" w:rsidR="0081197E" w:rsidRPr="00DC7421" w:rsidRDefault="00F23748" w:rsidP="0081197E">
                  <w:pPr>
                    <w:rPr>
                      <w:rFonts w:cs="Arial"/>
                      <w:szCs w:val="20"/>
                    </w:rPr>
                  </w:pPr>
                  <w:r w:rsidRPr="00F23748">
                    <w:rPr>
                      <w:rFonts w:cs="Arial"/>
                      <w:szCs w:val="20"/>
                    </w:rPr>
                    <w:t>08P7403</w:t>
                  </w:r>
                </w:p>
              </w:tc>
              <w:tc>
                <w:tcPr>
                  <w:tcW w:w="4533" w:type="dxa"/>
                  <w:vAlign w:val="center"/>
                </w:tcPr>
                <w:p w14:paraId="3B82C64B" w14:textId="01400EA0"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7E33D0" w:rsidRPr="007E33D0">
                    <w:rPr>
                      <w:rFonts w:ascii="Arial" w:hAnsi="Arial" w:cs="Arial"/>
                      <w:bCs/>
                    </w:rPr>
                    <w:t>2 to 8°C</w:t>
                  </w:r>
                </w:p>
                <w:p w14:paraId="22FE035D" w14:textId="4722C09D"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7E33D0" w:rsidRPr="007E33D0">
                    <w:rPr>
                      <w:rFonts w:ascii="Arial" w:hAnsi="Arial" w:cs="Arial"/>
                      <w:bCs/>
                    </w:rPr>
                    <w:t>Until manufacturer’s printed expiration date</w:t>
                  </w:r>
                </w:p>
                <w:p w14:paraId="05D3D1A4" w14:textId="6FE2686C" w:rsidR="007E33D0" w:rsidRPr="00DC7421" w:rsidRDefault="007E33D0" w:rsidP="007E33D0">
                  <w:pPr>
                    <w:pStyle w:val="BodyText"/>
                    <w:spacing w:after="80"/>
                    <w:rPr>
                      <w:rFonts w:cs="Arial"/>
                      <w:szCs w:val="20"/>
                    </w:rPr>
                  </w:pPr>
                  <w:r>
                    <w:rPr>
                      <w:rFonts w:cs="Arial"/>
                      <w:b/>
                      <w:bCs/>
                      <w:szCs w:val="20"/>
                    </w:rPr>
                    <w:t xml:space="preserve">Opened expiration: </w:t>
                  </w:r>
                  <w:r w:rsidRPr="007E33D0">
                    <w:rPr>
                      <w:rFonts w:cs="Arial"/>
                      <w:bCs/>
                      <w:szCs w:val="20"/>
                    </w:rPr>
                    <w:t>60 days when stored tightly capped at 2 to 8°C.  Return immediately to refrigerated storage.</w:t>
                  </w:r>
                  <w:r>
                    <w:rPr>
                      <w:rFonts w:cs="Arial"/>
                      <w:bCs/>
                      <w:szCs w:val="20"/>
                    </w:rPr>
                    <w:t xml:space="preserve">  The instrument tracks how long the calibrator has been onboard, and will not allow calibrator to be used if it has been at room temperature (onboard) for longer than 24 total hours.  This includes time the rack has been onboard the RSM.</w:t>
                  </w:r>
                </w:p>
              </w:tc>
            </w:tr>
          </w:tbl>
          <w:p w14:paraId="5CCFFFC6" w14:textId="5C3F9410"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2112BD90" w14:textId="5AF50CF1" w:rsidR="0013244C" w:rsidRDefault="0013244C" w:rsidP="00FE1005">
            <w:pPr>
              <w:rPr>
                <w:szCs w:val="20"/>
              </w:rPr>
            </w:pPr>
            <w:r>
              <w:rPr>
                <w:noProof/>
              </w:rPr>
              <w:drawing>
                <wp:inline distT="0" distB="0" distL="0" distR="0" wp14:anchorId="7EDF7E8B" wp14:editId="5F068E12">
                  <wp:extent cx="590476" cy="5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476" cy="590476"/>
                          </a:xfrm>
                          <a:prstGeom prst="rect">
                            <a:avLst/>
                          </a:prstGeom>
                        </pic:spPr>
                      </pic:pic>
                    </a:graphicData>
                  </a:graphic>
                </wp:inline>
              </w:drawing>
            </w:r>
            <w:r w:rsidR="00FE1005" w:rsidRPr="00FE1005">
              <w:rPr>
                <w:b/>
                <w:bCs/>
                <w:szCs w:val="20"/>
              </w:rPr>
              <w:t xml:space="preserve">CAUTION: </w:t>
            </w:r>
            <w:r w:rsidR="00FE1005" w:rsidRPr="00FE1005">
              <w:rPr>
                <w:szCs w:val="20"/>
              </w:rPr>
              <w:t>This product contains human-sourced and/or</w:t>
            </w:r>
            <w:r w:rsidR="00FE1005">
              <w:rPr>
                <w:szCs w:val="20"/>
              </w:rPr>
              <w:t xml:space="preserve"> p</w:t>
            </w:r>
            <w:r w:rsidR="00FE1005" w:rsidRPr="00FE1005">
              <w:rPr>
                <w:szCs w:val="20"/>
              </w:rPr>
              <w:t>otentially</w:t>
            </w:r>
            <w:r w:rsidR="00FE1005">
              <w:rPr>
                <w:szCs w:val="20"/>
              </w:rPr>
              <w:t xml:space="preserve"> </w:t>
            </w:r>
            <w:r w:rsidR="00FE1005" w:rsidRPr="00FE1005">
              <w:rPr>
                <w:szCs w:val="20"/>
              </w:rPr>
              <w:t>infectious components. No known test method can offer complete</w:t>
            </w:r>
            <w:r w:rsidR="00FE1005">
              <w:rPr>
                <w:szCs w:val="20"/>
              </w:rPr>
              <w:t xml:space="preserve"> </w:t>
            </w:r>
            <w:r w:rsidR="00FE1005" w:rsidRPr="00FE1005">
              <w:rPr>
                <w:szCs w:val="20"/>
              </w:rPr>
              <w:t>assurance that products derived from human sources or inactivated</w:t>
            </w:r>
            <w:r w:rsidR="00FE1005">
              <w:rPr>
                <w:szCs w:val="20"/>
              </w:rPr>
              <w:t xml:space="preserve"> </w:t>
            </w:r>
            <w:r w:rsidR="00FE1005" w:rsidRPr="00FE1005">
              <w:rPr>
                <w:szCs w:val="20"/>
              </w:rPr>
              <w:t>microorganisms will not transmit infection. Therefore, all human</w:t>
            </w:r>
            <w:r w:rsidR="00F23748">
              <w:rPr>
                <w:szCs w:val="20"/>
              </w:rPr>
              <w:t>-</w:t>
            </w:r>
            <w:r w:rsidR="00FE1005" w:rsidRPr="00FE1005">
              <w:rPr>
                <w:szCs w:val="20"/>
              </w:rPr>
              <w:t>sourced</w:t>
            </w:r>
            <w:r w:rsidR="00FE1005">
              <w:rPr>
                <w:szCs w:val="20"/>
              </w:rPr>
              <w:t xml:space="preserve"> </w:t>
            </w:r>
            <w:r w:rsidR="00FE1005" w:rsidRPr="00FE1005">
              <w:rPr>
                <w:szCs w:val="20"/>
              </w:rPr>
              <w:t>materials should be considered potentially infectious. It</w:t>
            </w:r>
            <w:r w:rsidR="00FE1005">
              <w:rPr>
                <w:szCs w:val="20"/>
              </w:rPr>
              <w:t xml:space="preserve"> </w:t>
            </w:r>
            <w:r w:rsidR="00FE1005" w:rsidRPr="00FE1005">
              <w:rPr>
                <w:szCs w:val="20"/>
              </w:rPr>
              <w:t>is recommended that these reagents and human specimens be</w:t>
            </w:r>
            <w:r w:rsidR="00FE1005">
              <w:rPr>
                <w:szCs w:val="20"/>
              </w:rPr>
              <w:t xml:space="preserve"> </w:t>
            </w:r>
            <w:r w:rsidR="00FE1005" w:rsidRPr="00FE1005">
              <w:rPr>
                <w:szCs w:val="20"/>
              </w:rPr>
              <w:t>handled in accordance with the OSHA Standard on Bloodborne</w:t>
            </w:r>
            <w:r w:rsidR="00FE1005">
              <w:rPr>
                <w:szCs w:val="20"/>
              </w:rPr>
              <w:t xml:space="preserve"> </w:t>
            </w:r>
            <w:r w:rsidR="00FE1005" w:rsidRPr="00FE1005">
              <w:rPr>
                <w:szCs w:val="20"/>
              </w:rPr>
              <w:t>Pathogens. Biosafety Level 2 or other appropriate biosafety practices</w:t>
            </w:r>
            <w:r w:rsidR="00FE1005">
              <w:rPr>
                <w:szCs w:val="20"/>
              </w:rPr>
              <w:t xml:space="preserve"> </w:t>
            </w:r>
            <w:r w:rsidR="00FE1005" w:rsidRPr="00FE1005">
              <w:rPr>
                <w:szCs w:val="20"/>
              </w:rPr>
              <w:t>should be used for materials that contain or are suspected of</w:t>
            </w:r>
            <w:r w:rsidR="00FE1005">
              <w:rPr>
                <w:szCs w:val="20"/>
              </w:rPr>
              <w:t xml:space="preserve"> </w:t>
            </w:r>
            <w:r w:rsidR="00FE1005" w:rsidRPr="00FE1005">
              <w:rPr>
                <w:szCs w:val="20"/>
              </w:rPr>
              <w:t>containing infectious agents.</w:t>
            </w:r>
            <w:r w:rsidR="00FE1005">
              <w:rPr>
                <w:szCs w:val="20"/>
              </w:rPr>
              <w:t xml:space="preserve"> The human-sourced material </w:t>
            </w:r>
            <w:r w:rsidR="00FE1005" w:rsidRPr="00FE1005">
              <w:rPr>
                <w:szCs w:val="20"/>
              </w:rPr>
              <w:t>used in and is nonreactive for</w:t>
            </w:r>
            <w:r w:rsidR="00FE1005">
              <w:rPr>
                <w:szCs w:val="20"/>
              </w:rPr>
              <w:t xml:space="preserve"> </w:t>
            </w:r>
            <w:r w:rsidR="00FE1005" w:rsidRPr="00FE1005">
              <w:rPr>
                <w:szCs w:val="20"/>
              </w:rPr>
              <w:t>HBsAg, HIV-1 RNA, HCV RNA, anti-HIV-1/HIV-2, and anti-HCV.</w:t>
            </w:r>
          </w:p>
          <w:p w14:paraId="05FE6441" w14:textId="77777777" w:rsidR="00F23748" w:rsidRPr="00F23748" w:rsidRDefault="00F23748" w:rsidP="00FE1005">
            <w:pPr>
              <w:rPr>
                <w:szCs w:val="20"/>
              </w:rPr>
            </w:pPr>
          </w:p>
          <w:p w14:paraId="301F7CAC" w14:textId="5B4A8006" w:rsidR="00FE1005" w:rsidRPr="00FE1005" w:rsidRDefault="00FE1005" w:rsidP="00FE1005">
            <w:pPr>
              <w:rPr>
                <w:b/>
                <w:szCs w:val="20"/>
              </w:rPr>
            </w:pPr>
            <w:r>
              <w:rPr>
                <w:szCs w:val="20"/>
              </w:rPr>
              <w:t>T</w:t>
            </w:r>
            <w:r w:rsidRPr="00FE1005">
              <w:rPr>
                <w:szCs w:val="20"/>
              </w:rPr>
              <w:t>he following warnings and precautions apply to:</w:t>
            </w:r>
            <w:r>
              <w:rPr>
                <w:szCs w:val="20"/>
              </w:rPr>
              <w:t xml:space="preserve"> </w:t>
            </w:r>
            <w:r>
              <w:rPr>
                <w:b/>
                <w:szCs w:val="20"/>
              </w:rPr>
              <w:t>R1</w:t>
            </w:r>
            <w:r w:rsidRPr="00FE1005">
              <w:rPr>
                <w:szCs w:val="20"/>
              </w:rPr>
              <w:t xml:space="preserve"> and</w:t>
            </w:r>
            <w:r>
              <w:rPr>
                <w:szCs w:val="20"/>
              </w:rPr>
              <w:t xml:space="preserve"> </w:t>
            </w:r>
            <w:r>
              <w:rPr>
                <w:b/>
                <w:szCs w:val="20"/>
              </w:rPr>
              <w:t>R2</w:t>
            </w:r>
          </w:p>
          <w:p w14:paraId="42FE8CEE" w14:textId="77777777" w:rsidR="00FE1005" w:rsidRPr="00FE1005" w:rsidRDefault="00FE1005" w:rsidP="00FE1005">
            <w:pPr>
              <w:rPr>
                <w:szCs w:val="20"/>
              </w:rPr>
            </w:pPr>
            <w:r w:rsidRPr="00FE1005">
              <w:rPr>
                <w:szCs w:val="20"/>
              </w:rPr>
              <w:t>Contains sodium azide.</w:t>
            </w:r>
          </w:p>
          <w:p w14:paraId="3A715403" w14:textId="541E578C" w:rsidR="00FE1005" w:rsidRDefault="00FE1005" w:rsidP="00FE1005">
            <w:pPr>
              <w:rPr>
                <w:szCs w:val="20"/>
              </w:rPr>
            </w:pPr>
            <w:r w:rsidRPr="00FE1005">
              <w:rPr>
                <w:szCs w:val="20"/>
              </w:rPr>
              <w:t>Contact with acids liberates very toxic gas.</w:t>
            </w:r>
          </w:p>
          <w:p w14:paraId="0B58B7E8" w14:textId="77777777" w:rsidR="00F23748" w:rsidRDefault="00F23748" w:rsidP="00FE1005">
            <w:pPr>
              <w:rPr>
                <w:szCs w:val="20"/>
              </w:rPr>
            </w:pPr>
          </w:p>
          <w:p w14:paraId="05C97A8A" w14:textId="2A60E95D" w:rsidR="009475C8" w:rsidRDefault="00F23748" w:rsidP="00FE1005">
            <w:pPr>
              <w:rPr>
                <w:szCs w:val="20"/>
              </w:rPr>
            </w:pPr>
            <w:r>
              <w:rPr>
                <w:szCs w:val="20"/>
              </w:rPr>
              <w:t>No special disposal requirements indicated.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F23748">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62E56688"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0CB83A14" w:rsidR="00F50200" w:rsidRPr="00DC7421" w:rsidRDefault="00F23748" w:rsidP="00A32948">
                  <w:pPr>
                    <w:pStyle w:val="CalVerTable"/>
                    <w:ind w:left="0" w:firstLine="0"/>
                    <w:rPr>
                      <w:rFonts w:ascii="Arial" w:hAnsi="Arial" w:cs="Arial"/>
                    </w:rPr>
                  </w:pPr>
                  <w:r>
                    <w:rPr>
                      <w:rFonts w:ascii="Arial" w:hAnsi="Arial" w:cs="Arial"/>
                    </w:rPr>
                    <w:t xml:space="preserve">2 to 80 </w:t>
                  </w:r>
                  <w:r w:rsidRPr="00F23748">
                    <w:rPr>
                      <w:rFonts w:ascii="Arial" w:hAnsi="Arial" w:cs="Arial"/>
                    </w:rPr>
                    <w:t>µg/mL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47F6C05D" w:rsidR="00F50200" w:rsidRPr="00DC7421" w:rsidRDefault="00F23748" w:rsidP="00440E37">
                  <w:pPr>
                    <w:pStyle w:val="BodyText"/>
                    <w:rPr>
                      <w:rFonts w:cs="Arial"/>
                      <w:szCs w:val="20"/>
                    </w:rPr>
                  </w:pPr>
                  <w:r w:rsidRPr="00F23748">
                    <w:rPr>
                      <w:rFonts w:cs="Arial"/>
                      <w:szCs w:val="20"/>
                    </w:rPr>
                    <w:t xml:space="preserve">Abbott Alinity </w:t>
                  </w:r>
                  <w:r>
                    <w:rPr>
                      <w:rFonts w:cs="Arial"/>
                      <w:szCs w:val="20"/>
                    </w:rPr>
                    <w:t xml:space="preserve">c </w:t>
                  </w:r>
                  <w:r w:rsidRPr="00F23748">
                    <w:rPr>
                      <w:rFonts w:cs="Arial"/>
                      <w:szCs w:val="20"/>
                    </w:rPr>
                    <w:t>TDM Multiconstiuent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5E66456" w14:textId="77777777" w:rsidR="005B66A7" w:rsidRDefault="00F23748" w:rsidP="001D1786">
                  <w:pPr>
                    <w:pStyle w:val="CalVerTable"/>
                    <w:ind w:left="0" w:firstLine="0"/>
                    <w:rPr>
                      <w:rFonts w:ascii="Arial" w:hAnsi="Arial" w:cs="Arial"/>
                    </w:rPr>
                  </w:pPr>
                  <w:r>
                    <w:rPr>
                      <w:rFonts w:ascii="Arial" w:hAnsi="Arial" w:cs="Arial"/>
                    </w:rPr>
                    <w:t>See package insert for exact levels; this is an estimate:</w:t>
                  </w:r>
                </w:p>
                <w:p w14:paraId="145C72EF" w14:textId="77777777" w:rsidR="00F23748" w:rsidRDefault="00F23748" w:rsidP="001D1786">
                  <w:pPr>
                    <w:pStyle w:val="CalVerTable"/>
                    <w:ind w:left="0" w:firstLine="0"/>
                    <w:rPr>
                      <w:rFonts w:ascii="Arial" w:hAnsi="Arial" w:cs="Arial"/>
                    </w:rPr>
                  </w:pPr>
                  <w:r>
                    <w:rPr>
                      <w:rFonts w:ascii="Arial" w:hAnsi="Arial" w:cs="Arial"/>
                    </w:rPr>
                    <w:t>Cal 1: 0</w:t>
                  </w:r>
                </w:p>
                <w:p w14:paraId="7BD03D77" w14:textId="77777777" w:rsidR="00F23748" w:rsidRDefault="00F23748" w:rsidP="001D1786">
                  <w:pPr>
                    <w:pStyle w:val="CalVerTable"/>
                    <w:ind w:left="0" w:firstLine="0"/>
                    <w:rPr>
                      <w:rFonts w:ascii="Arial" w:hAnsi="Arial" w:cs="Arial"/>
                    </w:rPr>
                  </w:pPr>
                  <w:r>
                    <w:rPr>
                      <w:rFonts w:ascii="Arial" w:hAnsi="Arial" w:cs="Arial"/>
                    </w:rPr>
                    <w:t>Cal 2: 5</w:t>
                  </w:r>
                </w:p>
                <w:p w14:paraId="00CAEAD1" w14:textId="77777777" w:rsidR="00F23748" w:rsidRDefault="00F23748" w:rsidP="001D1786">
                  <w:pPr>
                    <w:pStyle w:val="CalVerTable"/>
                    <w:ind w:left="0" w:firstLine="0"/>
                    <w:rPr>
                      <w:rFonts w:ascii="Arial" w:hAnsi="Arial" w:cs="Arial"/>
                    </w:rPr>
                  </w:pPr>
                  <w:r>
                    <w:rPr>
                      <w:rFonts w:ascii="Arial" w:hAnsi="Arial" w:cs="Arial"/>
                    </w:rPr>
                    <w:t>Cal 3: 10</w:t>
                  </w:r>
                </w:p>
                <w:p w14:paraId="04062D76" w14:textId="77777777" w:rsidR="00F23748" w:rsidRDefault="00F23748" w:rsidP="001D1786">
                  <w:pPr>
                    <w:pStyle w:val="CalVerTable"/>
                    <w:ind w:left="0" w:firstLine="0"/>
                    <w:rPr>
                      <w:rFonts w:ascii="Arial" w:hAnsi="Arial" w:cs="Arial"/>
                    </w:rPr>
                  </w:pPr>
                  <w:r>
                    <w:rPr>
                      <w:rFonts w:ascii="Arial" w:hAnsi="Arial" w:cs="Arial"/>
                    </w:rPr>
                    <w:t>Cal 4: 20</w:t>
                  </w:r>
                </w:p>
                <w:p w14:paraId="42C61274" w14:textId="77777777" w:rsidR="00F23748" w:rsidRDefault="00F23748" w:rsidP="001D1786">
                  <w:pPr>
                    <w:pStyle w:val="CalVerTable"/>
                    <w:ind w:left="0" w:firstLine="0"/>
                    <w:rPr>
                      <w:rFonts w:ascii="Arial" w:hAnsi="Arial" w:cs="Arial"/>
                    </w:rPr>
                  </w:pPr>
                  <w:r>
                    <w:rPr>
                      <w:rFonts w:ascii="Arial" w:hAnsi="Arial" w:cs="Arial"/>
                    </w:rPr>
                    <w:t>Cal 5: 40</w:t>
                  </w:r>
                </w:p>
                <w:p w14:paraId="5CCFFFE0" w14:textId="0B08657A" w:rsidR="00F23748" w:rsidRPr="00DC7421" w:rsidRDefault="00F23748" w:rsidP="001D1786">
                  <w:pPr>
                    <w:pStyle w:val="CalVerTable"/>
                    <w:ind w:left="0" w:firstLine="0"/>
                    <w:rPr>
                      <w:rFonts w:ascii="Arial" w:hAnsi="Arial" w:cs="Arial"/>
                    </w:rPr>
                  </w:pPr>
                  <w:r>
                    <w:rPr>
                      <w:rFonts w:ascii="Arial" w:hAnsi="Arial" w:cs="Arial"/>
                    </w:rPr>
                    <w:t>Cal 6: 80</w:t>
                  </w:r>
                </w:p>
              </w:tc>
            </w:tr>
            <w:tr w:rsidR="00F50200" w:rsidRPr="00DC7421" w14:paraId="5CCFFFE4" w14:textId="77777777" w:rsidTr="001C1CFA">
              <w:tc>
                <w:tcPr>
                  <w:tcW w:w="2947" w:type="dxa"/>
                </w:tcPr>
                <w:p w14:paraId="5CCFFFE2" w14:textId="43BED544"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6A610AC5" w:rsidR="00F50200" w:rsidRPr="00DC7421" w:rsidRDefault="00F23748"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r w:rsidR="007E33D0">
                    <w:rPr>
                      <w:rFonts w:ascii="Arial" w:hAnsi="Arial" w:cs="Arial"/>
                    </w:rPr>
                    <w:t xml:space="preserve"> every 14 days, after major instrument repairs or maintenance, and whenever quality controls indicate need for calibration.</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603E7CBC" w:rsidR="00F50200" w:rsidRPr="00DC7421" w:rsidRDefault="00F23748" w:rsidP="004A698D">
                  <w:pPr>
                    <w:pStyle w:val="Pa10"/>
                    <w:rPr>
                      <w:rFonts w:ascii="Arial" w:hAnsi="Arial" w:cs="Arial"/>
                      <w:sz w:val="20"/>
                      <w:szCs w:val="20"/>
                    </w:rPr>
                  </w:pPr>
                  <w:r>
                    <w:rPr>
                      <w:rFonts w:ascii="Arial" w:hAnsi="Arial" w:cs="Arial"/>
                      <w:sz w:val="20"/>
                      <w:szCs w:val="20"/>
                    </w:rPr>
                    <w:t>14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2B74E34B" w:rsidR="00F50200" w:rsidRPr="00DC7421" w:rsidRDefault="009475C8" w:rsidP="00F23748">
                  <w:pPr>
                    <w:autoSpaceDE w:val="0"/>
                    <w:autoSpaceDN w:val="0"/>
                    <w:adjustRightInd w:val="0"/>
                    <w:rPr>
                      <w:rFonts w:cs="Arial"/>
                      <w:szCs w:val="20"/>
                    </w:rPr>
                  </w:pPr>
                  <w:r w:rsidRPr="00DC7421">
                    <w:rPr>
                      <w:rFonts w:cs="Arial"/>
                      <w:szCs w:val="20"/>
                    </w:rPr>
                    <w:t xml:space="preserve">AMR </w:t>
                  </w:r>
                  <w:r w:rsidRPr="00F23748">
                    <w:rPr>
                      <w:rFonts w:cs="Arial"/>
                      <w:szCs w:val="20"/>
                    </w:rPr>
                    <w:t xml:space="preserve">is verified </w:t>
                  </w:r>
                  <w:r w:rsidR="00F23748">
                    <w:rPr>
                      <w:rFonts w:cs="Arial"/>
                      <w:szCs w:val="20"/>
                    </w:rPr>
                    <w:t>with every calibration and performed at an interval of 14 days or less, as indicated by quality control results.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52309FB" w:rsidR="00E3253B" w:rsidRPr="00C00B65" w:rsidRDefault="00F02145">
            <w:pPr>
              <w:ind w:right="-108"/>
              <w:rPr>
                <w:rFonts w:cs="Arial"/>
                <w:b/>
                <w:bCs/>
                <w:color w:val="0000FF"/>
                <w:szCs w:val="20"/>
              </w:rPr>
            </w:pPr>
            <w:r>
              <w:rPr>
                <w:rFonts w:cs="Arial"/>
                <w:b/>
                <w:bCs/>
                <w:color w:val="0000FF"/>
                <w:szCs w:val="20"/>
              </w:rPr>
              <w:t>-</w:t>
            </w:r>
            <w:bookmarkStart w:id="0" w:name="_GoBack"/>
            <w:bookmarkEnd w:id="0"/>
            <w:r w:rsidR="00E3253B"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6DA33D84" w14:textId="6090DD31" w:rsidR="00773937" w:rsidRPr="00560643" w:rsidRDefault="00773937" w:rsidP="00773937">
            <w:r>
              <w:rPr>
                <w:rFonts w:cs="Arial"/>
                <w:szCs w:val="20"/>
              </w:rPr>
              <w:t>Bio-Rad Liquichek</w:t>
            </w:r>
            <w:r>
              <w:rPr>
                <w:rFonts w:cs="Arial"/>
                <w:szCs w:val="20"/>
              </w:rPr>
              <w:sym w:font="Symbol" w:char="F0D4"/>
            </w:r>
            <w:r>
              <w:rPr>
                <w:rFonts w:cs="Arial"/>
                <w:szCs w:val="20"/>
              </w:rPr>
              <w:t xml:space="preserve"> </w:t>
            </w:r>
            <w:r w:rsidR="007E33D0">
              <w:t>Immunoassay Plus Levels 1 and 3</w:t>
            </w:r>
          </w:p>
          <w:p w14:paraId="2A7BDD14" w14:textId="77777777" w:rsidR="00773937" w:rsidRDefault="00773937" w:rsidP="00773937">
            <w:pPr>
              <w:autoSpaceDE w:val="0"/>
              <w:autoSpaceDN w:val="0"/>
              <w:adjustRightInd w:val="0"/>
              <w:jc w:val="both"/>
              <w:rPr>
                <w:rFonts w:cs="Arial"/>
                <w:szCs w:val="20"/>
              </w:rPr>
            </w:pPr>
          </w:p>
          <w:p w14:paraId="6CDCFFEF" w14:textId="1C312E84" w:rsidR="00773937" w:rsidRDefault="00773937" w:rsidP="00773937">
            <w:pPr>
              <w:autoSpaceDE w:val="0"/>
              <w:autoSpaceDN w:val="0"/>
              <w:adjustRightInd w:val="0"/>
              <w:jc w:val="both"/>
              <w:rPr>
                <w:rFonts w:cs="Arial"/>
                <w:szCs w:val="20"/>
              </w:rPr>
            </w:pPr>
            <w:r>
              <w:rPr>
                <w:rFonts w:cs="Arial"/>
                <w:b/>
                <w:bCs/>
                <w:szCs w:val="20"/>
              </w:rPr>
              <w:t xml:space="preserve">Frequency: </w:t>
            </w:r>
            <w:r w:rsidR="007E33D0">
              <w:rPr>
                <w:rFonts w:cs="Arial"/>
                <w:szCs w:val="20"/>
              </w:rPr>
              <w:t>Two</w:t>
            </w:r>
            <w:r>
              <w:rPr>
                <w:rFonts w:cs="Arial"/>
                <w:szCs w:val="20"/>
              </w:rPr>
              <w:t xml:space="preserve"> levels each day of use</w:t>
            </w:r>
          </w:p>
          <w:p w14:paraId="75537273" w14:textId="77777777" w:rsidR="00773937" w:rsidRDefault="00773937" w:rsidP="00773937">
            <w:pPr>
              <w:autoSpaceDE w:val="0"/>
              <w:autoSpaceDN w:val="0"/>
              <w:adjustRightInd w:val="0"/>
              <w:jc w:val="both"/>
              <w:rPr>
                <w:rFonts w:cs="Arial"/>
                <w:szCs w:val="20"/>
              </w:rPr>
            </w:pPr>
          </w:p>
          <w:p w14:paraId="1D5AA515" w14:textId="619EDD48" w:rsidR="00773937" w:rsidRDefault="00773937" w:rsidP="00773937">
            <w:pPr>
              <w:autoSpaceDE w:val="0"/>
              <w:autoSpaceDN w:val="0"/>
              <w:adjustRightInd w:val="0"/>
              <w:rPr>
                <w:rFonts w:eastAsia="HelveticaNeueLTPro-Cn" w:cs="Arial"/>
                <w:szCs w:val="20"/>
              </w:rPr>
            </w:pPr>
            <w:r>
              <w:rPr>
                <w:rFonts w:cs="Arial"/>
                <w:b/>
                <w:bCs/>
                <w:szCs w:val="20"/>
              </w:rPr>
              <w:t xml:space="preserve">Stability: </w:t>
            </w:r>
            <w:r>
              <w:rPr>
                <w:rFonts w:cs="Arial"/>
                <w:bCs/>
                <w:szCs w:val="20"/>
              </w:rPr>
              <w:t>Stable until the expiration date when stored frozen between -20 and -40</w:t>
            </w:r>
            <w:r>
              <w:rPr>
                <w:rFonts w:eastAsia="HelveticaNeueLTPro-Cn" w:cs="Arial"/>
                <w:szCs w:val="20"/>
              </w:rPr>
              <w:t xml:space="preserve">°C. </w:t>
            </w:r>
            <w:r>
              <w:rPr>
                <w:rFonts w:cs="Arial"/>
                <w:bCs/>
                <w:szCs w:val="20"/>
              </w:rPr>
              <w:t xml:space="preserve"> </w:t>
            </w:r>
            <w:r>
              <w:rPr>
                <w:rFonts w:eastAsia="HelveticaNeueLTPro-Cn" w:cs="Arial"/>
                <w:szCs w:val="20"/>
              </w:rPr>
              <w:t>Once thawed, opened, and stored tightly capped at 2 to 8°C, th</w:t>
            </w:r>
            <w:r w:rsidR="007E33D0">
              <w:rPr>
                <w:rFonts w:eastAsia="HelveticaNeueLTPro-Cn" w:cs="Arial"/>
                <w:szCs w:val="20"/>
              </w:rPr>
              <w:t xml:space="preserve">is product is stable for </w:t>
            </w:r>
            <w:r w:rsidR="007E33D0" w:rsidRPr="007E33D0">
              <w:rPr>
                <w:rFonts w:eastAsia="HelveticaNeueLTPro-Cn" w:cs="Arial"/>
                <w:b/>
                <w:szCs w:val="20"/>
              </w:rPr>
              <w:t>5 days</w:t>
            </w:r>
            <w:r w:rsidR="007E33D0">
              <w:rPr>
                <w:rFonts w:eastAsia="HelveticaNeueLTPro-Cn" w:cs="Arial"/>
                <w:szCs w:val="20"/>
              </w:rPr>
              <w:t>, which is the expiration of the least stable analyte in use at Children’s Laboratory in this quality control material (estradiol).</w:t>
            </w:r>
            <w:r>
              <w:rPr>
                <w:rFonts w:eastAsia="HelveticaNeueLTPro-Cn" w:cs="Arial"/>
                <w:szCs w:val="20"/>
              </w:rPr>
              <w:t xml:space="preserve">  </w:t>
            </w:r>
          </w:p>
          <w:p w14:paraId="397BE17C" w14:textId="77777777" w:rsidR="00773937" w:rsidRDefault="00773937" w:rsidP="00773937">
            <w:pPr>
              <w:autoSpaceDE w:val="0"/>
              <w:autoSpaceDN w:val="0"/>
              <w:adjustRightInd w:val="0"/>
              <w:jc w:val="both"/>
              <w:rPr>
                <w:rFonts w:cs="Arial"/>
                <w:szCs w:val="20"/>
              </w:rPr>
            </w:pPr>
          </w:p>
          <w:p w14:paraId="60861721" w14:textId="77777777" w:rsidR="00773937" w:rsidRDefault="00773937" w:rsidP="00773937">
            <w:pPr>
              <w:autoSpaceDE w:val="0"/>
              <w:autoSpaceDN w:val="0"/>
              <w:adjustRightInd w:val="0"/>
              <w:rPr>
                <w:rFonts w:cs="Arial"/>
                <w:szCs w:val="20"/>
              </w:rPr>
            </w:pPr>
            <w:r>
              <w:rPr>
                <w:rFonts w:cs="Arial"/>
                <w:b/>
                <w:bCs/>
                <w:szCs w:val="20"/>
              </w:rPr>
              <w:t>Preparation</w:t>
            </w:r>
            <w:r>
              <w:rPr>
                <w:rFonts w:cs="Arial"/>
                <w:szCs w:val="20"/>
              </w:rPr>
              <w:t xml:space="preserve">: </w:t>
            </w:r>
          </w:p>
          <w:p w14:paraId="133238F7" w14:textId="77777777" w:rsidR="00773937" w:rsidRDefault="00773937" w:rsidP="00773937">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08C00565" w14:textId="77777777" w:rsidR="00773937" w:rsidRDefault="00773937" w:rsidP="00773937">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499BA6DE" w14:textId="77777777" w:rsidR="00773937" w:rsidRDefault="00773937" w:rsidP="00773937">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735D6ECF" w14:textId="77777777" w:rsidR="00773937" w:rsidRDefault="00773937" w:rsidP="00773937">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6270E512" w14:textId="77777777" w:rsidR="00773937" w:rsidRDefault="00773937" w:rsidP="00773937">
            <w:pPr>
              <w:pStyle w:val="ListParagraph"/>
              <w:numPr>
                <w:ilvl w:val="0"/>
                <w:numId w:val="41"/>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2010D6B5" w14:textId="77777777" w:rsidR="00773937" w:rsidRDefault="00773937" w:rsidP="00773937">
            <w:pPr>
              <w:pStyle w:val="ListParagraph"/>
              <w:autoSpaceDE w:val="0"/>
              <w:autoSpaceDN w:val="0"/>
              <w:adjustRightInd w:val="0"/>
              <w:ind w:left="360"/>
              <w:rPr>
                <w:rFonts w:eastAsia="HelveticaNeueLTPro-Cn" w:cs="Arial"/>
                <w:szCs w:val="20"/>
              </w:rPr>
            </w:pPr>
          </w:p>
          <w:p w14:paraId="41099833" w14:textId="77777777" w:rsidR="00773937" w:rsidRDefault="00773937" w:rsidP="00773937">
            <w:pPr>
              <w:jc w:val="both"/>
              <w:rPr>
                <w:rFonts w:cs="Arial"/>
                <w:szCs w:val="20"/>
              </w:rPr>
            </w:pPr>
            <w:r>
              <w:rPr>
                <w:rFonts w:cs="Arial"/>
                <w:b/>
                <w:bCs/>
                <w:szCs w:val="20"/>
              </w:rPr>
              <w:t>Acceptable ranges:</w:t>
            </w:r>
            <w:r>
              <w:rPr>
                <w:rFonts w:cs="Arial"/>
                <w:szCs w:val="20"/>
              </w:rPr>
              <w:t xml:space="preserve"> </w:t>
            </w:r>
          </w:p>
          <w:p w14:paraId="2820AA14" w14:textId="77777777" w:rsidR="00773937" w:rsidRDefault="00773937" w:rsidP="00773937">
            <w:pPr>
              <w:pStyle w:val="ListParagraph"/>
              <w:numPr>
                <w:ilvl w:val="0"/>
                <w:numId w:val="42"/>
              </w:numPr>
              <w:jc w:val="both"/>
              <w:rPr>
                <w:rFonts w:cs="Arial"/>
                <w:szCs w:val="20"/>
              </w:rPr>
            </w:pPr>
            <w:r>
              <w:rPr>
                <w:rFonts w:cs="Arial"/>
                <w:szCs w:val="20"/>
              </w:rPr>
              <w:t xml:space="preserve">Non-Bio-Rad controls will utilize manufacturer ranges and 2 SD Westgard rules.  </w:t>
            </w:r>
          </w:p>
          <w:p w14:paraId="08299B09" w14:textId="77777777" w:rsidR="00773937" w:rsidRDefault="00773937" w:rsidP="00773937">
            <w:pPr>
              <w:pStyle w:val="ListParagraph"/>
              <w:numPr>
                <w:ilvl w:val="0"/>
                <w:numId w:val="42"/>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3F2D4C9C" w14:textId="1E562187" w:rsidR="00773937" w:rsidRDefault="00773937" w:rsidP="00773937">
            <w:pPr>
              <w:pStyle w:val="ListParagraph"/>
              <w:numPr>
                <w:ilvl w:val="0"/>
                <w:numId w:val="42"/>
              </w:numPr>
              <w:jc w:val="both"/>
              <w:rPr>
                <w:rFonts w:cs="Arial"/>
                <w:szCs w:val="20"/>
              </w:rPr>
            </w:pPr>
            <w:r>
              <w:rPr>
                <w:rFonts w:cs="Arial"/>
                <w:szCs w:val="20"/>
              </w:rPr>
              <w:t xml:space="preserve">Refer to the Westgard Rules in Chemistry procedure for current Westgard rules in place for each analyte.  </w:t>
            </w:r>
          </w:p>
          <w:p w14:paraId="47E0DA2F" w14:textId="77777777" w:rsidR="00773937" w:rsidRDefault="00773937" w:rsidP="00773937">
            <w:pPr>
              <w:numPr>
                <w:ilvl w:val="0"/>
                <w:numId w:val="42"/>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181F0AED" w14:textId="77777777" w:rsidR="00773937" w:rsidRDefault="00773937" w:rsidP="00773937">
            <w:pPr>
              <w:numPr>
                <w:ilvl w:val="0"/>
                <w:numId w:val="42"/>
              </w:numPr>
              <w:autoSpaceDE w:val="0"/>
              <w:autoSpaceDN w:val="0"/>
              <w:adjustRightInd w:val="0"/>
              <w:jc w:val="both"/>
              <w:rPr>
                <w:rFonts w:cs="Arial"/>
                <w:color w:val="000000"/>
                <w:szCs w:val="20"/>
              </w:rPr>
            </w:pPr>
            <w:r>
              <w:rPr>
                <w:rFonts w:cs="Arial"/>
                <w:szCs w:val="20"/>
              </w:rPr>
              <w:t xml:space="preserve">In the event of a QC failure, refer to the </w:t>
            </w:r>
            <w:hyperlink r:id="rId14" w:history="1">
              <w:r>
                <w:rPr>
                  <w:rStyle w:val="Hyperlink"/>
                  <w:rFonts w:cs="Arial"/>
                  <w:szCs w:val="20"/>
                </w:rPr>
                <w:t>Unity Real Time QC Review, General User</w:t>
              </w:r>
            </w:hyperlink>
            <w:r>
              <w:rPr>
                <w:rFonts w:cs="Arial"/>
                <w:szCs w:val="20"/>
              </w:rPr>
              <w:t xml:space="preserve"> and navigate to the QC Troubleshooting section.</w:t>
            </w:r>
          </w:p>
          <w:p w14:paraId="79F2F55E" w14:textId="77777777" w:rsidR="00773937" w:rsidRDefault="00773937" w:rsidP="00773937">
            <w:pPr>
              <w:numPr>
                <w:ilvl w:val="0"/>
                <w:numId w:val="42"/>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11663E3D" w:rsidR="00E3253B" w:rsidRPr="00C00B65" w:rsidRDefault="007E33D0" w:rsidP="0039587D">
            <w:pPr>
              <w:rPr>
                <w:rFonts w:cs="Arial"/>
                <w:b/>
                <w:bCs/>
                <w:color w:val="0000FF"/>
                <w:szCs w:val="20"/>
              </w:rPr>
            </w:pPr>
            <w:r>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78597839" w14:textId="77777777" w:rsidR="007E33D0" w:rsidRPr="00234207" w:rsidRDefault="007E33D0" w:rsidP="007E33D0">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7E33D0" w:rsidRPr="006A26B2" w14:paraId="1A45BCF5" w14:textId="77777777" w:rsidTr="00817F9E">
              <w:tc>
                <w:tcPr>
                  <w:tcW w:w="472" w:type="dxa"/>
                </w:tcPr>
                <w:p w14:paraId="1B660DDB" w14:textId="77777777" w:rsidR="007E33D0" w:rsidRPr="006A26B2" w:rsidRDefault="007E33D0" w:rsidP="007E33D0">
                  <w:pPr>
                    <w:autoSpaceDE w:val="0"/>
                    <w:autoSpaceDN w:val="0"/>
                    <w:adjustRightInd w:val="0"/>
                    <w:jc w:val="both"/>
                    <w:rPr>
                      <w:rFonts w:cs="Arial"/>
                      <w:b/>
                      <w:szCs w:val="20"/>
                    </w:rPr>
                  </w:pPr>
                  <w:r w:rsidRPr="006A26B2">
                    <w:rPr>
                      <w:rFonts w:cs="Arial"/>
                      <w:b/>
                      <w:szCs w:val="20"/>
                    </w:rPr>
                    <w:t>H</w:t>
                  </w:r>
                </w:p>
              </w:tc>
              <w:tc>
                <w:tcPr>
                  <w:tcW w:w="394" w:type="dxa"/>
                </w:tcPr>
                <w:p w14:paraId="352E5ACF" w14:textId="77777777" w:rsidR="007E33D0" w:rsidRPr="006A26B2" w:rsidRDefault="007E33D0" w:rsidP="007E33D0">
                  <w:pPr>
                    <w:autoSpaceDE w:val="0"/>
                    <w:autoSpaceDN w:val="0"/>
                    <w:adjustRightInd w:val="0"/>
                    <w:jc w:val="both"/>
                    <w:rPr>
                      <w:rFonts w:cs="Arial"/>
                      <w:b/>
                      <w:szCs w:val="20"/>
                    </w:rPr>
                  </w:pPr>
                  <w:r w:rsidRPr="006A26B2">
                    <w:rPr>
                      <w:rFonts w:cs="Arial"/>
                      <w:b/>
                      <w:szCs w:val="20"/>
                    </w:rPr>
                    <w:t>I</w:t>
                  </w:r>
                </w:p>
              </w:tc>
              <w:tc>
                <w:tcPr>
                  <w:tcW w:w="443" w:type="dxa"/>
                </w:tcPr>
                <w:p w14:paraId="4E5E7F48" w14:textId="77777777" w:rsidR="007E33D0" w:rsidRPr="006A26B2" w:rsidRDefault="007E33D0" w:rsidP="007E33D0">
                  <w:pPr>
                    <w:autoSpaceDE w:val="0"/>
                    <w:autoSpaceDN w:val="0"/>
                    <w:adjustRightInd w:val="0"/>
                    <w:jc w:val="both"/>
                    <w:rPr>
                      <w:rFonts w:cs="Arial"/>
                      <w:b/>
                      <w:szCs w:val="20"/>
                    </w:rPr>
                  </w:pPr>
                  <w:r w:rsidRPr="006A26B2">
                    <w:rPr>
                      <w:rFonts w:cs="Arial"/>
                      <w:b/>
                      <w:szCs w:val="20"/>
                    </w:rPr>
                    <w:t>L</w:t>
                  </w:r>
                </w:p>
              </w:tc>
            </w:tr>
            <w:tr w:rsidR="007E33D0" w:rsidRPr="006A26B2" w14:paraId="758BADEF" w14:textId="77777777" w:rsidTr="00817F9E">
              <w:tc>
                <w:tcPr>
                  <w:tcW w:w="472" w:type="dxa"/>
                </w:tcPr>
                <w:p w14:paraId="006EC7A4" w14:textId="77777777" w:rsidR="007E33D0" w:rsidRPr="006A26B2" w:rsidRDefault="007E33D0" w:rsidP="007E33D0">
                  <w:pPr>
                    <w:autoSpaceDE w:val="0"/>
                    <w:autoSpaceDN w:val="0"/>
                    <w:adjustRightInd w:val="0"/>
                    <w:jc w:val="both"/>
                    <w:rPr>
                      <w:rFonts w:cs="Arial"/>
                      <w:b/>
                      <w:szCs w:val="20"/>
                    </w:rPr>
                  </w:pPr>
                  <w:r>
                    <w:rPr>
                      <w:rFonts w:cs="Arial"/>
                      <w:b/>
                      <w:szCs w:val="20"/>
                    </w:rPr>
                    <w:t>-</w:t>
                  </w:r>
                </w:p>
              </w:tc>
              <w:tc>
                <w:tcPr>
                  <w:tcW w:w="394" w:type="dxa"/>
                </w:tcPr>
                <w:p w14:paraId="34EDA0BE" w14:textId="77777777" w:rsidR="007E33D0" w:rsidRPr="006A26B2" w:rsidRDefault="007E33D0" w:rsidP="007E33D0">
                  <w:pPr>
                    <w:autoSpaceDE w:val="0"/>
                    <w:autoSpaceDN w:val="0"/>
                    <w:adjustRightInd w:val="0"/>
                    <w:jc w:val="both"/>
                    <w:rPr>
                      <w:rFonts w:cs="Arial"/>
                      <w:b/>
                      <w:szCs w:val="20"/>
                    </w:rPr>
                  </w:pPr>
                  <w:r>
                    <w:rPr>
                      <w:rFonts w:cs="Arial"/>
                      <w:b/>
                      <w:szCs w:val="20"/>
                    </w:rPr>
                    <w:t>-</w:t>
                  </w:r>
                </w:p>
              </w:tc>
              <w:tc>
                <w:tcPr>
                  <w:tcW w:w="443" w:type="dxa"/>
                </w:tcPr>
                <w:p w14:paraId="1B3C5B6A" w14:textId="77777777" w:rsidR="007E33D0" w:rsidRPr="006A26B2" w:rsidRDefault="007E33D0" w:rsidP="007E33D0">
                  <w:pPr>
                    <w:autoSpaceDE w:val="0"/>
                    <w:autoSpaceDN w:val="0"/>
                    <w:adjustRightInd w:val="0"/>
                    <w:jc w:val="both"/>
                    <w:rPr>
                      <w:rFonts w:cs="Arial"/>
                      <w:b/>
                      <w:szCs w:val="20"/>
                    </w:rPr>
                  </w:pPr>
                  <w:r>
                    <w:rPr>
                      <w:rFonts w:cs="Arial"/>
                      <w:b/>
                      <w:szCs w:val="20"/>
                    </w:rPr>
                    <w:t>-</w:t>
                  </w:r>
                </w:p>
              </w:tc>
            </w:tr>
          </w:tbl>
          <w:p w14:paraId="0A9CA9C5" w14:textId="77777777" w:rsidR="007E33D0" w:rsidRPr="00DC7421" w:rsidRDefault="007E33D0" w:rsidP="007E33D0">
            <w:pPr>
              <w:autoSpaceDE w:val="0"/>
              <w:autoSpaceDN w:val="0"/>
              <w:adjustRightInd w:val="0"/>
              <w:rPr>
                <w:rFonts w:cs="Arial"/>
                <w:b/>
                <w:bCs/>
                <w:color w:val="5F497A"/>
                <w:szCs w:val="20"/>
              </w:rPr>
            </w:pPr>
          </w:p>
          <w:p w14:paraId="372990B5" w14:textId="77777777" w:rsidR="007E33D0" w:rsidRDefault="007E33D0" w:rsidP="007E33D0">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50A134B0" w14:textId="77777777" w:rsidR="007E33D0" w:rsidRDefault="007E33D0" w:rsidP="007E33D0">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536F21F9" w14:textId="77777777" w:rsidR="007E33D0" w:rsidRDefault="007E33D0" w:rsidP="007E33D0">
            <w:pPr>
              <w:autoSpaceDE w:val="0"/>
              <w:autoSpaceDN w:val="0"/>
              <w:adjustRightInd w:val="0"/>
              <w:rPr>
                <w:rFonts w:eastAsia="HelenPro-Regular" w:cs="Arial"/>
                <w:szCs w:val="20"/>
              </w:rPr>
            </w:pPr>
            <w:r>
              <w:rPr>
                <w:rFonts w:eastAsia="HelenPro-Regular" w:cs="Arial"/>
                <w:szCs w:val="20"/>
              </w:rPr>
              <w:t>-BIN for “Bilirubin Interference”</w:t>
            </w:r>
          </w:p>
          <w:p w14:paraId="77DCC0BC" w14:textId="77777777" w:rsidR="000244AC" w:rsidRDefault="007E33D0" w:rsidP="007D4746">
            <w:pPr>
              <w:autoSpaceDE w:val="0"/>
              <w:autoSpaceDN w:val="0"/>
              <w:adjustRightInd w:val="0"/>
              <w:rPr>
                <w:rFonts w:eastAsia="HelenPro-Regular" w:cs="Arial"/>
                <w:szCs w:val="20"/>
              </w:rPr>
            </w:pPr>
            <w:r>
              <w:rPr>
                <w:rFonts w:eastAsia="HelenPro-Regular" w:cs="Arial"/>
                <w:szCs w:val="20"/>
              </w:rPr>
              <w:t>-LINT for “Lipid Interference”</w:t>
            </w:r>
          </w:p>
          <w:p w14:paraId="6ADAF411" w14:textId="77777777" w:rsidR="007D4746" w:rsidRDefault="007D4746" w:rsidP="007D4746">
            <w:pPr>
              <w:autoSpaceDE w:val="0"/>
              <w:autoSpaceDN w:val="0"/>
              <w:adjustRightInd w:val="0"/>
              <w:rPr>
                <w:rFonts w:eastAsia="HelenPro-Regular" w:cs="Arial"/>
                <w:szCs w:val="20"/>
              </w:rPr>
            </w:pPr>
          </w:p>
          <w:p w14:paraId="6CD20F1C" w14:textId="72F917EA" w:rsidR="007D4746" w:rsidRDefault="007D4746" w:rsidP="007D4746">
            <w:pPr>
              <w:autoSpaceDE w:val="0"/>
              <w:autoSpaceDN w:val="0"/>
              <w:adjustRightInd w:val="0"/>
              <w:rPr>
                <w:rFonts w:eastAsia="HelenPro-Regular" w:cs="Arial"/>
                <w:szCs w:val="20"/>
              </w:rPr>
            </w:pPr>
            <w:r>
              <w:rPr>
                <w:rFonts w:eastAsia="HelenPro-Regular" w:cs="Arial"/>
                <w:szCs w:val="20"/>
              </w:rPr>
              <w:t>No endogenous substance interference has been discovered.</w:t>
            </w:r>
          </w:p>
          <w:p w14:paraId="5CD00011" w14:textId="27DA2C28" w:rsidR="007D4746" w:rsidRPr="007D4746" w:rsidRDefault="007D4746" w:rsidP="007D4746">
            <w:pPr>
              <w:autoSpaceDE w:val="0"/>
              <w:autoSpaceDN w:val="0"/>
              <w:adjustRightInd w:val="0"/>
              <w:rPr>
                <w:rFonts w:eastAsia="HelenPro-Regular"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519A8468"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28F9488D" w14:textId="622C58D3" w:rsidR="007D4746" w:rsidRPr="007D4746" w:rsidRDefault="007E33D0" w:rsidP="007E33D0">
            <w:pPr>
              <w:autoSpaceDE w:val="0"/>
              <w:autoSpaceDN w:val="0"/>
              <w:adjustRightInd w:val="0"/>
              <w:rPr>
                <w:rFonts w:cs="Arial"/>
                <w:b/>
                <w:szCs w:val="20"/>
              </w:rPr>
            </w:pPr>
            <w:r w:rsidRPr="007D4746">
              <w:rPr>
                <w:rFonts w:cs="Arial"/>
                <w:b/>
                <w:szCs w:val="20"/>
              </w:rPr>
              <w:t>Therapeutic Range</w:t>
            </w:r>
            <w:r w:rsidR="007D4746" w:rsidRPr="007D4746">
              <w:rPr>
                <w:rFonts w:cs="Arial"/>
                <w:b/>
                <w:szCs w:val="20"/>
              </w:rPr>
              <w:t xml:space="preserve">: Trough Level 15-40 </w:t>
            </w:r>
            <w:r w:rsidR="007D4746">
              <w:rPr>
                <w:rFonts w:cs="Arial"/>
                <w:b/>
                <w:szCs w:val="20"/>
              </w:rPr>
              <w:t>µg</w:t>
            </w:r>
            <w:r w:rsidR="007D4746" w:rsidRPr="007D4746">
              <w:rPr>
                <w:rFonts w:cs="Arial"/>
                <w:b/>
                <w:szCs w:val="20"/>
              </w:rPr>
              <w:t>/mL</w:t>
            </w:r>
          </w:p>
          <w:p w14:paraId="6F48D175" w14:textId="77777777" w:rsidR="0039587D" w:rsidRDefault="007E33D0" w:rsidP="007E33D0">
            <w:pPr>
              <w:autoSpaceDE w:val="0"/>
              <w:autoSpaceDN w:val="0"/>
              <w:adjustRightInd w:val="0"/>
              <w:rPr>
                <w:rFonts w:cs="Arial"/>
                <w:szCs w:val="20"/>
              </w:rPr>
            </w:pPr>
            <w:r w:rsidRPr="007E33D0">
              <w:rPr>
                <w:rFonts w:cs="Arial"/>
                <w:szCs w:val="20"/>
              </w:rPr>
              <w:t>Therapeutic phenobarbital concentrations vary significantly depending on the individual patient. A range of 15–40 mcg/mL for peak drug levels indicates effective levels for many patients; however, some individuals are best treated at concentrations outside this range. Concentrations greater than 50 mcg/mL are often associated with toxic symptoms.</w:t>
            </w:r>
          </w:p>
          <w:p w14:paraId="5CD00018" w14:textId="0EE60277" w:rsidR="007D4746" w:rsidRPr="00DC7421" w:rsidRDefault="007D4746" w:rsidP="007E33D0">
            <w:pPr>
              <w:autoSpaceDE w:val="0"/>
              <w:autoSpaceDN w:val="0"/>
              <w:adjustRightInd w:val="0"/>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E612156"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24686FB7" w14:textId="77777777" w:rsidR="00E3253B" w:rsidRPr="007D4746" w:rsidRDefault="007D4746" w:rsidP="001C641E">
            <w:pPr>
              <w:pStyle w:val="Header"/>
              <w:tabs>
                <w:tab w:val="clear" w:pos="4320"/>
                <w:tab w:val="clear" w:pos="8640"/>
              </w:tabs>
              <w:rPr>
                <w:rFonts w:cs="Arial"/>
                <w:b/>
                <w:szCs w:val="20"/>
              </w:rPr>
            </w:pPr>
            <w:r w:rsidRPr="007D4746">
              <w:rPr>
                <w:rFonts w:cs="Arial"/>
                <w:b/>
                <w:szCs w:val="20"/>
              </w:rPr>
              <w:t>&gt;60 µg/mL</w:t>
            </w:r>
          </w:p>
          <w:p w14:paraId="5CD0001B" w14:textId="559273DB" w:rsidR="007D4746" w:rsidRPr="00DC7421" w:rsidRDefault="007D4746" w:rsidP="001C641E">
            <w:pPr>
              <w:pStyle w:val="Header"/>
              <w:tabs>
                <w:tab w:val="clear" w:pos="4320"/>
                <w:tab w:val="clear" w:pos="8640"/>
              </w:tabs>
              <w:rPr>
                <w:rFonts w:cs="Arial"/>
                <w:szCs w:val="20"/>
              </w:rPr>
            </w:pPr>
            <w:r>
              <w:rPr>
                <w:rFonts w:cs="Arial"/>
                <w:szCs w:val="20"/>
              </w:rPr>
              <w:t>Critical values must be called and documented according to Critical Values policies.</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366968AF" w14:textId="18AFB5B2" w:rsidR="00DC7421" w:rsidRDefault="007D4746" w:rsidP="007D4746">
            <w:pPr>
              <w:tabs>
                <w:tab w:val="left" w:pos="1198"/>
              </w:tabs>
              <w:autoSpaceDE w:val="0"/>
              <w:autoSpaceDN w:val="0"/>
              <w:adjustRightInd w:val="0"/>
              <w:rPr>
                <w:rFonts w:cs="Arial"/>
                <w:bCs/>
                <w:szCs w:val="20"/>
              </w:rPr>
            </w:pPr>
            <w:r>
              <w:rPr>
                <w:rFonts w:cs="Arial"/>
                <w:bCs/>
                <w:szCs w:val="20"/>
              </w:rPr>
              <w:t>In studies by Abbott Diagnostics, no interferences have been found with testing numerous endogenous and potentially interfering drug substances.  None have been greater than 10% at the levels tested.  See the package insert for more information.</w:t>
            </w:r>
          </w:p>
          <w:p w14:paraId="5CD00021" w14:textId="5EB73B43" w:rsidR="007D4746" w:rsidRPr="00DC7421" w:rsidRDefault="007D4746" w:rsidP="007D4746">
            <w:pPr>
              <w:tabs>
                <w:tab w:val="left" w:pos="1198"/>
              </w:tabs>
              <w:autoSpaceDE w:val="0"/>
              <w:autoSpaceDN w:val="0"/>
              <w:adjustRightInd w:val="0"/>
              <w:rPr>
                <w:rFonts w:cs="Arial"/>
                <w:bCs/>
                <w:szCs w:val="20"/>
              </w:rPr>
            </w:pPr>
          </w:p>
        </w:tc>
      </w:tr>
      <w:tr w:rsidR="00F83DB0" w14:paraId="0A2A1650" w14:textId="77777777" w:rsidTr="007D4746">
        <w:trPr>
          <w:trHeight w:val="3051"/>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0ED60AA6" w:rsidR="00F83DB0" w:rsidRPr="007D4746" w:rsidRDefault="0013244C" w:rsidP="00F83DB0">
                  <w:pPr>
                    <w:autoSpaceDE w:val="0"/>
                    <w:autoSpaceDN w:val="0"/>
                    <w:adjustRightInd w:val="0"/>
                    <w:rPr>
                      <w:rFonts w:cs="Arial"/>
                      <w:szCs w:val="20"/>
                    </w:rPr>
                  </w:pPr>
                  <w:r w:rsidRPr="007D4746">
                    <w:rPr>
                      <w:rFonts w:cs="Arial"/>
                      <w:szCs w:val="20"/>
                    </w:rPr>
                    <w:t>1:2.02</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5DC7A6EC" w:rsidR="00F83DB0" w:rsidRPr="007D4746" w:rsidRDefault="007D4746" w:rsidP="00F83DB0">
                  <w:pPr>
                    <w:autoSpaceDE w:val="0"/>
                    <w:autoSpaceDN w:val="0"/>
                    <w:adjustRightInd w:val="0"/>
                    <w:rPr>
                      <w:rFonts w:cs="Arial"/>
                      <w:szCs w:val="20"/>
                    </w:rPr>
                  </w:pPr>
                  <w:r>
                    <w:rPr>
                      <w:rFonts w:cs="Arial"/>
                      <w:szCs w:val="20"/>
                    </w:rPr>
                    <w:t>None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09D1B405" w:rsidR="00F83DB0" w:rsidRPr="007D4746" w:rsidRDefault="007D4746" w:rsidP="0013244C">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77777777" w:rsidR="00F83DB0" w:rsidRPr="007D4746" w:rsidRDefault="00F83DB0" w:rsidP="00F83DB0">
                  <w:pPr>
                    <w:autoSpaceDE w:val="0"/>
                    <w:autoSpaceDN w:val="0"/>
                    <w:adjustRightInd w:val="0"/>
                    <w:rPr>
                      <w:rFonts w:eastAsia="HelenPro-Regular" w:cs="Arial"/>
                      <w:szCs w:val="20"/>
                    </w:rPr>
                  </w:pPr>
                  <w:r w:rsidRPr="007D4746">
                    <w:rPr>
                      <w:rFonts w:cs="Arial"/>
                      <w:szCs w:val="20"/>
                    </w:rPr>
                    <w:t xml:space="preserve">Follow Abbott </w:t>
                  </w:r>
                  <w:hyperlink r:id="rId15" w:history="1">
                    <w:r w:rsidRPr="007D4746">
                      <w:rPr>
                        <w:rStyle w:val="Hyperlink"/>
                        <w:rFonts w:cs="Arial"/>
                        <w:szCs w:val="20"/>
                      </w:rPr>
                      <w:t>Alinity Operator’s Manual</w:t>
                    </w:r>
                  </w:hyperlink>
                  <w:r w:rsidRPr="007D4746">
                    <w:rPr>
                      <w:rFonts w:cs="Arial"/>
                      <w:szCs w:val="20"/>
                    </w:rPr>
                    <w:t xml:space="preserve"> instructions for programming automated dilutions.  </w:t>
                  </w:r>
                  <w:r w:rsidRPr="007D4746">
                    <w:rPr>
                      <w:rFonts w:eastAsia="HelenPro-Regular" w:cs="Arial"/>
                      <w:szCs w:val="20"/>
                    </w:rPr>
                    <w:t xml:space="preserve">The system will automatically calculate the concentration of the sample and report the result.  </w:t>
                  </w:r>
                </w:p>
                <w:p w14:paraId="497F0B2E" w14:textId="77777777" w:rsidR="00F83DB0" w:rsidRPr="007D4746" w:rsidRDefault="00F83DB0" w:rsidP="00F83DB0">
                  <w:pPr>
                    <w:autoSpaceDE w:val="0"/>
                    <w:autoSpaceDN w:val="0"/>
                    <w:adjustRightInd w:val="0"/>
                    <w:rPr>
                      <w:rFonts w:eastAsia="HelenPro-Regular" w:cs="Arial"/>
                      <w:szCs w:val="20"/>
                    </w:rPr>
                  </w:pPr>
                </w:p>
                <w:p w14:paraId="29DCB4A3" w14:textId="4215A43A" w:rsidR="00F83DB0" w:rsidRPr="007D4746" w:rsidRDefault="00F83DB0" w:rsidP="00F83DB0">
                  <w:pPr>
                    <w:autoSpaceDE w:val="0"/>
                    <w:autoSpaceDN w:val="0"/>
                    <w:adjustRightInd w:val="0"/>
                    <w:rPr>
                      <w:rFonts w:eastAsia="HelenPro-Regular" w:cs="Arial"/>
                      <w:szCs w:val="20"/>
                    </w:rPr>
                  </w:pPr>
                  <w:r w:rsidRPr="007D4746">
                    <w:rPr>
                      <w:rFonts w:eastAsia="HelenPro-Regular" w:cs="Arial"/>
                      <w:szCs w:val="20"/>
                    </w:rPr>
                    <w:t xml:space="preserve">If a diluted sample result is less than the lower value of the measuring interval of </w:t>
                  </w:r>
                  <w:r w:rsidR="007D4746">
                    <w:rPr>
                      <w:rFonts w:eastAsia="HelenPro-Regular" w:cs="Arial"/>
                      <w:szCs w:val="20"/>
                    </w:rPr>
                    <w:t>2</w:t>
                  </w:r>
                  <w:r w:rsidRPr="007D4746">
                    <w:rPr>
                      <w:rFonts w:eastAsia="HelenPro-Regular" w:cs="Arial"/>
                      <w:szCs w:val="20"/>
                    </w:rPr>
                    <w:t>, do not report the result. Rerun and/or investigate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570C6FB1"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7D4746">
              <w:rPr>
                <w:rFonts w:cs="Arial"/>
                <w:szCs w:val="20"/>
              </w:rPr>
              <w:t>2</w:t>
            </w:r>
            <w:r w:rsidR="00E47DE5">
              <w:rPr>
                <w:rFonts w:cs="Arial"/>
                <w:szCs w:val="20"/>
              </w:rPr>
              <w:t xml:space="preserve"> </w:t>
            </w:r>
            <w:r>
              <w:rPr>
                <w:rFonts w:cs="Arial"/>
                <w:szCs w:val="20"/>
              </w:rPr>
              <w:t xml:space="preserve">and </w:t>
            </w:r>
            <w:r w:rsidR="007D4746">
              <w:rPr>
                <w:rFonts w:cs="Arial"/>
                <w:szCs w:val="20"/>
              </w:rPr>
              <w:t>60</w:t>
            </w:r>
            <w:r w:rsidR="00E47DE5" w:rsidRPr="00DC7421">
              <w:rPr>
                <w:rFonts w:cs="Arial"/>
                <w:szCs w:val="20"/>
              </w:rPr>
              <w:t xml:space="preserve"> </w:t>
            </w:r>
            <w:r w:rsidRPr="00DC7421">
              <w:rPr>
                <w:rFonts w:cs="Arial"/>
                <w:szCs w:val="20"/>
              </w:rPr>
              <w:t>without error messages are released</w:t>
            </w:r>
            <w:r w:rsidR="007D4746">
              <w:rPr>
                <w:rFonts w:cs="Arial"/>
                <w:szCs w:val="20"/>
              </w:rPr>
              <w:t>.  Results &gt;60 are reported as critical values.</w:t>
            </w:r>
          </w:p>
          <w:p w14:paraId="512DB6C5" w14:textId="1771F0F9" w:rsidR="00F84C8E" w:rsidRPr="00DC7421" w:rsidRDefault="00F84C8E" w:rsidP="007D4746">
            <w:pPr>
              <w:numPr>
                <w:ilvl w:val="0"/>
                <w:numId w:val="40"/>
              </w:numPr>
              <w:rPr>
                <w:rFonts w:cs="Arial"/>
                <w:szCs w:val="20"/>
              </w:rPr>
            </w:pPr>
            <w:r>
              <w:rPr>
                <w:rFonts w:cs="Arial"/>
                <w:szCs w:val="20"/>
              </w:rPr>
              <w:t xml:space="preserve">Results below </w:t>
            </w:r>
            <w:r w:rsidR="007D4746">
              <w:rPr>
                <w:rFonts w:cs="Arial"/>
                <w:szCs w:val="20"/>
              </w:rPr>
              <w:t>2</w:t>
            </w:r>
            <w:r w:rsidR="00E47DE5">
              <w:rPr>
                <w:rFonts w:cs="Arial"/>
                <w:szCs w:val="20"/>
              </w:rPr>
              <w:t xml:space="preserve"> </w:t>
            </w:r>
            <w:r>
              <w:rPr>
                <w:rFonts w:cs="Arial"/>
                <w:szCs w:val="20"/>
              </w:rPr>
              <w:t xml:space="preserve">without error messages are reported as &lt; </w:t>
            </w:r>
            <w:r w:rsidR="007D4746">
              <w:rPr>
                <w:rFonts w:cs="Arial"/>
                <w:szCs w:val="20"/>
              </w:rPr>
              <w:t xml:space="preserve">2 </w:t>
            </w:r>
            <w:r w:rsidR="007D4746" w:rsidRPr="007D4746">
              <w:rPr>
                <w:rFonts w:cs="Arial"/>
                <w:szCs w:val="20"/>
              </w:rPr>
              <w:t>µg/mL</w:t>
            </w:r>
          </w:p>
          <w:p w14:paraId="61C98532" w14:textId="6BFD3827" w:rsidR="00F84C8E" w:rsidRDefault="00F84C8E" w:rsidP="00F84C8E">
            <w:pPr>
              <w:numPr>
                <w:ilvl w:val="0"/>
                <w:numId w:val="40"/>
              </w:numPr>
              <w:rPr>
                <w:rFonts w:cs="Arial"/>
                <w:szCs w:val="20"/>
              </w:rPr>
            </w:pPr>
            <w:r>
              <w:rPr>
                <w:rFonts w:cs="Arial"/>
                <w:szCs w:val="20"/>
              </w:rPr>
              <w:t>Results &gt;</w:t>
            </w:r>
            <w:r w:rsidR="00E47DE5">
              <w:rPr>
                <w:rFonts w:cs="Arial"/>
                <w:szCs w:val="20"/>
              </w:rPr>
              <w:t xml:space="preserve"> </w:t>
            </w:r>
            <w:r w:rsidR="007D4746">
              <w:rPr>
                <w:rFonts w:cs="Arial"/>
                <w:szCs w:val="20"/>
              </w:rPr>
              <w:t>80</w:t>
            </w:r>
            <w:r w:rsidR="00E47DE5">
              <w:rPr>
                <w:rFonts w:cs="Arial"/>
                <w:szCs w:val="20"/>
              </w:rPr>
              <w:t xml:space="preserve"> </w:t>
            </w:r>
            <w:r>
              <w:rPr>
                <w:rFonts w:cs="Arial"/>
                <w:szCs w:val="20"/>
              </w:rPr>
              <w:t xml:space="preserve">should be diluted using the onboard automated </w:t>
            </w:r>
            <w:r w:rsidR="007D4746">
              <w:rPr>
                <w:rFonts w:cs="Arial"/>
                <w:szCs w:val="20"/>
              </w:rPr>
              <w:t>1:2.02 dilution</w:t>
            </w:r>
            <w:r>
              <w:rPr>
                <w:rFonts w:cs="Arial"/>
                <w:szCs w:val="20"/>
              </w:rPr>
              <w:t>.  Release results without error messages following this dilution.</w:t>
            </w:r>
          </w:p>
          <w:p w14:paraId="1516BBCC" w14:textId="782C502B" w:rsidR="00EA580E" w:rsidRPr="00F84C8E" w:rsidRDefault="00F84C8E" w:rsidP="00F84C8E">
            <w:pPr>
              <w:numPr>
                <w:ilvl w:val="0"/>
                <w:numId w:val="40"/>
              </w:numPr>
              <w:rPr>
                <w:rFonts w:cs="Arial"/>
                <w:szCs w:val="20"/>
              </w:rPr>
            </w:pPr>
            <w:r>
              <w:rPr>
                <w:rFonts w:cs="Arial"/>
                <w:szCs w:val="20"/>
              </w:rPr>
              <w:t xml:space="preserve">Results &gt; </w:t>
            </w:r>
            <w:r w:rsidR="007D4746">
              <w:rPr>
                <w:rFonts w:cs="Arial"/>
                <w:szCs w:val="20"/>
              </w:rPr>
              <w:t>161.6</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7D4746">
              <w:rPr>
                <w:rFonts w:cs="Arial"/>
                <w:szCs w:val="20"/>
              </w:rPr>
              <w:t>162</w:t>
            </w:r>
            <w:r w:rsidRPr="00A166AA">
              <w:rPr>
                <w:rFonts w:cs="Arial"/>
                <w:szCs w:val="20"/>
              </w:rPr>
              <w:t>.</w:t>
            </w:r>
          </w:p>
          <w:p w14:paraId="5CD0003C" w14:textId="77777777" w:rsidR="00F83DB0" w:rsidRPr="00DC7421" w:rsidRDefault="00F83DB0" w:rsidP="007D4746">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335CD5AD" w14:textId="6026C865" w:rsidR="007D4746" w:rsidRPr="007D4746" w:rsidRDefault="007D4746" w:rsidP="007D4746">
            <w:pPr>
              <w:numPr>
                <w:ilvl w:val="0"/>
                <w:numId w:val="33"/>
              </w:numPr>
              <w:rPr>
                <w:rFonts w:cs="Arial"/>
                <w:szCs w:val="20"/>
              </w:rPr>
            </w:pPr>
            <w:r w:rsidRPr="007D4746">
              <w:rPr>
                <w:rFonts w:cs="Arial"/>
                <w:szCs w:val="20"/>
              </w:rPr>
              <w:t xml:space="preserve">Abbott Alinity c </w:t>
            </w:r>
            <w:r>
              <w:rPr>
                <w:rFonts w:cs="Arial"/>
                <w:szCs w:val="20"/>
              </w:rPr>
              <w:t>Phenobarbital</w:t>
            </w:r>
            <w:r w:rsidRPr="007D4746">
              <w:rPr>
                <w:rFonts w:cs="Arial"/>
                <w:szCs w:val="20"/>
              </w:rPr>
              <w:t xml:space="preserve"> Reagent Kit Instructions for Use, Abbott Diagnostics Division, Abb</w:t>
            </w:r>
            <w:r>
              <w:rPr>
                <w:rFonts w:cs="Arial"/>
                <w:szCs w:val="20"/>
              </w:rPr>
              <w:t>ott Park, IL USA.  Revised July 2018</w:t>
            </w:r>
          </w:p>
          <w:p w14:paraId="0B7E2A17" w14:textId="0914C962" w:rsidR="007D4746" w:rsidRPr="007D4746" w:rsidRDefault="007D4746" w:rsidP="007D4746">
            <w:pPr>
              <w:numPr>
                <w:ilvl w:val="0"/>
                <w:numId w:val="33"/>
              </w:numPr>
              <w:rPr>
                <w:rFonts w:cs="Arial"/>
                <w:szCs w:val="20"/>
              </w:rPr>
            </w:pPr>
            <w:r w:rsidRPr="007D4746">
              <w:rPr>
                <w:rFonts w:cs="Arial"/>
                <w:szCs w:val="20"/>
              </w:rPr>
              <w:t xml:space="preserve">Abbott Alinity c </w:t>
            </w:r>
            <w:r w:rsidR="0043715B">
              <w:rPr>
                <w:rFonts w:cs="Arial"/>
                <w:szCs w:val="20"/>
              </w:rPr>
              <w:t xml:space="preserve">TDM </w:t>
            </w:r>
            <w:r w:rsidRPr="007D4746">
              <w:rPr>
                <w:rFonts w:cs="Arial"/>
                <w:szCs w:val="20"/>
              </w:rPr>
              <w:t>Multiconstituent Calibrator Package Insert, Abbott Diagnostics Division, Abb</w:t>
            </w:r>
            <w:r>
              <w:rPr>
                <w:rFonts w:cs="Arial"/>
                <w:szCs w:val="20"/>
              </w:rPr>
              <w:t>ott Park, IL USA.  Revised July 2018</w:t>
            </w:r>
          </w:p>
          <w:p w14:paraId="32B9E3E0" w14:textId="77777777" w:rsidR="00E3253B" w:rsidRDefault="007D4746" w:rsidP="007D4746">
            <w:pPr>
              <w:numPr>
                <w:ilvl w:val="0"/>
                <w:numId w:val="33"/>
              </w:numPr>
              <w:rPr>
                <w:rFonts w:cs="Arial"/>
                <w:szCs w:val="20"/>
              </w:rPr>
            </w:pPr>
            <w:r w:rsidRPr="007D4746">
              <w:rPr>
                <w:rFonts w:cs="Arial"/>
                <w:szCs w:val="20"/>
              </w:rPr>
              <w:t xml:space="preserve">Bio-Rad Liquichek </w:t>
            </w:r>
            <w:r>
              <w:rPr>
                <w:rFonts w:cs="Arial"/>
                <w:szCs w:val="20"/>
              </w:rPr>
              <w:t>Immunoassay Plus</w:t>
            </w:r>
            <w:r w:rsidRPr="007D4746">
              <w:rPr>
                <w:rFonts w:cs="Arial"/>
                <w:szCs w:val="20"/>
              </w:rPr>
              <w:t xml:space="preserve"> Package Insert, Bio-Rad Laboratories, Irvine CA USA.</w:t>
            </w:r>
          </w:p>
          <w:p w14:paraId="5CD00046" w14:textId="7135A9A4" w:rsidR="007D4746" w:rsidRPr="00DC7421" w:rsidRDefault="007D4746" w:rsidP="007D4746">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0C2A59E0"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33A7DE73" w:rsidR="00F50200" w:rsidRPr="00DC7421" w:rsidRDefault="0013244C">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604FE23B" w:rsidR="00F50200" w:rsidRPr="00DC7421" w:rsidRDefault="00A40034">
            <w:pPr>
              <w:rPr>
                <w:rFonts w:cs="Arial"/>
                <w:iCs/>
                <w:szCs w:val="20"/>
              </w:rPr>
            </w:pPr>
            <w:r>
              <w:rPr>
                <w:rFonts w:cs="Arial"/>
                <w:iCs/>
                <w:szCs w:val="20"/>
              </w:rPr>
              <w:t>April 24,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111D30F7" w:rsidR="00F50200" w:rsidRPr="00F84C8E" w:rsidRDefault="007D4746">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27EC3046" w:rsidR="00F50200" w:rsidRPr="00F84C8E" w:rsidRDefault="007D4746">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B04BE47" w:rsidR="00F50200" w:rsidRPr="00F84C8E" w:rsidRDefault="007D4746">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275F08E0" w:rsidR="00F50200" w:rsidRPr="00F84C8E" w:rsidRDefault="007D4746">
            <w:pPr>
              <w:rPr>
                <w:rFonts w:cs="Arial"/>
                <w:iCs/>
                <w:szCs w:val="20"/>
              </w:rPr>
            </w:pPr>
            <w:r>
              <w:rPr>
                <w:rFonts w:cs="Arial"/>
                <w:iCs/>
                <w:szCs w:val="20"/>
              </w:rPr>
              <w:t>Corrected Mpls Alinity instrument, added AMR, calibrators, dilution, reference interval, critical values, interferences, references, and major editing.</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156F0582" w:rsidR="00B13C1A" w:rsidRPr="002E718D" w:rsidRDefault="00B13C1A" w:rsidP="002E718D">
    <w:pPr>
      <w:ind w:left="-1260" w:right="-1260"/>
      <w:rPr>
        <w:rFonts w:cs="Arial"/>
        <w:sz w:val="16"/>
      </w:rPr>
    </w:pPr>
    <w:r>
      <w:rPr>
        <w:rFonts w:cs="Arial"/>
        <w:sz w:val="16"/>
      </w:rPr>
      <w:t>Laboratory, Chil</w:t>
    </w:r>
    <w:r w:rsidR="00FE3297">
      <w:rPr>
        <w:rFonts w:cs="Arial"/>
        <w:sz w:val="16"/>
      </w:rPr>
      <w:t xml:space="preserve">dren’s Hospitals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F02145">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F02145">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40BB1162"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D14A94">
      <w:rPr>
        <w:rFonts w:cs="Arial"/>
      </w:rPr>
      <w:t>6.631 Phenobarbital</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3A05DDA" w:rsidR="00B13C1A" w:rsidRDefault="00B13C1A">
    <w:pPr>
      <w:ind w:left="-1260" w:right="-1260"/>
      <w:rPr>
        <w:rFonts w:cs="Arial"/>
      </w:rPr>
    </w:pPr>
    <w:r>
      <w:rPr>
        <w:rFonts w:cs="Arial"/>
      </w:rPr>
      <w:t xml:space="preserve">Effective Date: </w:t>
    </w:r>
    <w:r w:rsidR="00D14A94">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 w:numId="41">
    <w:abstractNumId w:val="3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0F7E30"/>
    <w:rsid w:val="001102B2"/>
    <w:rsid w:val="00115DD6"/>
    <w:rsid w:val="001241E4"/>
    <w:rsid w:val="0013244C"/>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71EC7"/>
    <w:rsid w:val="00387FF5"/>
    <w:rsid w:val="0039587D"/>
    <w:rsid w:val="003A65AD"/>
    <w:rsid w:val="003C2130"/>
    <w:rsid w:val="003D5BD7"/>
    <w:rsid w:val="003D713F"/>
    <w:rsid w:val="003E0A08"/>
    <w:rsid w:val="003E168B"/>
    <w:rsid w:val="00416B6C"/>
    <w:rsid w:val="00420763"/>
    <w:rsid w:val="0042435C"/>
    <w:rsid w:val="0043715B"/>
    <w:rsid w:val="00437425"/>
    <w:rsid w:val="00440E37"/>
    <w:rsid w:val="00470C34"/>
    <w:rsid w:val="004735E9"/>
    <w:rsid w:val="00486653"/>
    <w:rsid w:val="004A698D"/>
    <w:rsid w:val="004B5D63"/>
    <w:rsid w:val="004C14CE"/>
    <w:rsid w:val="004C6A64"/>
    <w:rsid w:val="00504F3B"/>
    <w:rsid w:val="005125A4"/>
    <w:rsid w:val="00565FAA"/>
    <w:rsid w:val="005665A7"/>
    <w:rsid w:val="00575F3F"/>
    <w:rsid w:val="0058674C"/>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7132A9"/>
    <w:rsid w:val="00747868"/>
    <w:rsid w:val="00761CA7"/>
    <w:rsid w:val="00773937"/>
    <w:rsid w:val="007B1809"/>
    <w:rsid w:val="007B2A3E"/>
    <w:rsid w:val="007B410A"/>
    <w:rsid w:val="007D4746"/>
    <w:rsid w:val="007E33D0"/>
    <w:rsid w:val="007F5B07"/>
    <w:rsid w:val="008044BA"/>
    <w:rsid w:val="0081197E"/>
    <w:rsid w:val="0081598A"/>
    <w:rsid w:val="00824C10"/>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40034"/>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A2470"/>
    <w:rsid w:val="00BB3F98"/>
    <w:rsid w:val="00BC1DCC"/>
    <w:rsid w:val="00BD0AE4"/>
    <w:rsid w:val="00BD0E0F"/>
    <w:rsid w:val="00BD3CED"/>
    <w:rsid w:val="00BF0D50"/>
    <w:rsid w:val="00C00B65"/>
    <w:rsid w:val="00C13C50"/>
    <w:rsid w:val="00C92520"/>
    <w:rsid w:val="00CD06C7"/>
    <w:rsid w:val="00CE07E8"/>
    <w:rsid w:val="00CE16FB"/>
    <w:rsid w:val="00CF08A6"/>
    <w:rsid w:val="00D14A94"/>
    <w:rsid w:val="00D271B1"/>
    <w:rsid w:val="00D302B9"/>
    <w:rsid w:val="00D63C07"/>
    <w:rsid w:val="00D743AE"/>
    <w:rsid w:val="00D75850"/>
    <w:rsid w:val="00D955F6"/>
    <w:rsid w:val="00DC24D6"/>
    <w:rsid w:val="00DC7091"/>
    <w:rsid w:val="00DC7421"/>
    <w:rsid w:val="00DF5549"/>
    <w:rsid w:val="00DF6343"/>
    <w:rsid w:val="00E049CF"/>
    <w:rsid w:val="00E246BA"/>
    <w:rsid w:val="00E3253B"/>
    <w:rsid w:val="00E47DE5"/>
    <w:rsid w:val="00E55C7B"/>
    <w:rsid w:val="00E93074"/>
    <w:rsid w:val="00EA2B3F"/>
    <w:rsid w:val="00EA580E"/>
    <w:rsid w:val="00EB4B6C"/>
    <w:rsid w:val="00EE145B"/>
    <w:rsid w:val="00EF1741"/>
    <w:rsid w:val="00F02145"/>
    <w:rsid w:val="00F0405E"/>
    <w:rsid w:val="00F236AF"/>
    <w:rsid w:val="00F23748"/>
    <w:rsid w:val="00F50200"/>
    <w:rsid w:val="00F52BBA"/>
    <w:rsid w:val="00F6060A"/>
    <w:rsid w:val="00F61EC4"/>
    <w:rsid w:val="00F63DA5"/>
    <w:rsid w:val="00F83DB0"/>
    <w:rsid w:val="00F84C8E"/>
    <w:rsid w:val="00FC1FB6"/>
    <w:rsid w:val="00FE1005"/>
    <w:rsid w:val="00FE3297"/>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c1848e11-9cf6-4ce4-877e-6837d2c2fa23"/>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http://schemas.microsoft.com/sharepoint.v3"/>
    <ds:schemaRef ds:uri="http://schemas.microsoft.com/sharepoint/v3/fields"/>
    <ds:schemaRef ds:uri="http://schemas.microsoft.com/sharepoint/v3"/>
    <ds:schemaRef ds:uri="http://schemas.microsoft.com/office/2006/documentManagement/types"/>
    <ds:schemaRef ds:uri="199f0838-75a6-4f0c-9be1-f2c07140bcc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9981A1-723E-4F7C-8935-BC577DFF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Pages>
  <Words>1700</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11780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Stephen Gripentrog</cp:lastModifiedBy>
  <cp:revision>8</cp:revision>
  <cp:lastPrinted>2020-04-15T16:00:00Z</cp:lastPrinted>
  <dcterms:created xsi:type="dcterms:W3CDTF">2020-11-02T16:12:00Z</dcterms:created>
  <dcterms:modified xsi:type="dcterms:W3CDTF">2021-01-05T17:59:00Z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