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11" w:rsidRPr="00B140C1" w:rsidRDefault="00AD4811">
      <w:pPr>
        <w:rPr>
          <w:rFonts w:ascii="Arial" w:hAnsi="Arial" w:cs="Arial"/>
          <w:sz w:val="20"/>
          <w:szCs w:val="20"/>
        </w:rPr>
      </w:pPr>
    </w:p>
    <w:tbl>
      <w:tblPr>
        <w:tblW w:w="11231" w:type="dxa"/>
        <w:tblInd w:w="-1152" w:type="dxa"/>
        <w:tblBorders>
          <w:insideH w:val="single" w:sz="18" w:space="0" w:color="7F7F7F" w:themeColor="text1" w:themeTint="80"/>
        </w:tblBorders>
        <w:tblLayout w:type="fixed"/>
        <w:tblLook w:val="0000" w:firstRow="0" w:lastRow="0" w:firstColumn="0" w:lastColumn="0" w:noHBand="0" w:noVBand="0"/>
      </w:tblPr>
      <w:tblGrid>
        <w:gridCol w:w="1800"/>
        <w:gridCol w:w="1440"/>
        <w:gridCol w:w="1800"/>
        <w:gridCol w:w="900"/>
        <w:gridCol w:w="1620"/>
        <w:gridCol w:w="1815"/>
        <w:gridCol w:w="1856"/>
      </w:tblGrid>
      <w:tr w:rsidR="00A75BBB" w:rsidRPr="00B140C1" w:rsidTr="00AD4811">
        <w:tc>
          <w:tcPr>
            <w:tcW w:w="11231" w:type="dxa"/>
            <w:gridSpan w:val="7"/>
          </w:tcPr>
          <w:p w:rsidR="00A75BBB" w:rsidRPr="00B140C1" w:rsidRDefault="00E42521">
            <w:pPr>
              <w:rPr>
                <w:rFonts w:ascii="Arial" w:hAnsi="Arial" w:cs="Arial"/>
                <w:b/>
                <w:bCs/>
                <w:color w:val="0000FF"/>
                <w:sz w:val="40"/>
                <w:szCs w:val="40"/>
              </w:rPr>
            </w:pPr>
            <w:r w:rsidRPr="00B140C1">
              <w:rPr>
                <w:rFonts w:ascii="Arial" w:hAnsi="Arial" w:cs="Arial"/>
                <w:b/>
                <w:bCs/>
                <w:color w:val="0000FF"/>
                <w:sz w:val="40"/>
                <w:szCs w:val="40"/>
              </w:rPr>
              <w:t>Procalcitonin</w:t>
            </w:r>
          </w:p>
          <w:p w:rsidR="00A75BBB" w:rsidRPr="00B140C1" w:rsidRDefault="00A75BBB">
            <w:pPr>
              <w:pStyle w:val="BodyText"/>
              <w:rPr>
                <w:rFonts w:ascii="Arial" w:hAnsi="Arial" w:cs="Arial"/>
                <w:sz w:val="20"/>
                <w:szCs w:val="20"/>
              </w:rPr>
            </w:pPr>
          </w:p>
        </w:tc>
      </w:tr>
      <w:tr w:rsidR="00A75BBB" w:rsidRPr="00B140C1" w:rsidTr="00AD4811">
        <w:trPr>
          <w:trHeight w:val="1025"/>
        </w:trPr>
        <w:tc>
          <w:tcPr>
            <w:tcW w:w="1800" w:type="dxa"/>
          </w:tcPr>
          <w:p w:rsidR="00A75BBB" w:rsidRPr="00B140C1" w:rsidRDefault="00A75BBB">
            <w:pPr>
              <w:pStyle w:val="Header"/>
              <w:tabs>
                <w:tab w:val="clear" w:pos="4320"/>
                <w:tab w:val="clear" w:pos="8640"/>
              </w:tabs>
              <w:rPr>
                <w:rFonts w:ascii="Arial" w:hAnsi="Arial" w:cs="Arial"/>
                <w:b/>
                <w:sz w:val="20"/>
                <w:szCs w:val="20"/>
              </w:rPr>
            </w:pPr>
          </w:p>
          <w:p w:rsidR="00A75BBB" w:rsidRPr="00B140C1" w:rsidRDefault="00A75BBB">
            <w:pPr>
              <w:rPr>
                <w:rFonts w:ascii="Arial" w:hAnsi="Arial" w:cs="Arial"/>
                <w:b/>
                <w:bCs/>
                <w:color w:val="0000FF"/>
                <w:sz w:val="20"/>
                <w:szCs w:val="20"/>
              </w:rPr>
            </w:pPr>
            <w:r w:rsidRPr="00B140C1">
              <w:rPr>
                <w:rFonts w:ascii="Arial" w:hAnsi="Arial" w:cs="Arial"/>
                <w:b/>
                <w:bCs/>
                <w:color w:val="0000FF"/>
                <w:sz w:val="20"/>
                <w:szCs w:val="20"/>
              </w:rPr>
              <w:t>Purpose</w:t>
            </w:r>
          </w:p>
        </w:tc>
        <w:tc>
          <w:tcPr>
            <w:tcW w:w="9431" w:type="dxa"/>
            <w:gridSpan w:val="6"/>
          </w:tcPr>
          <w:p w:rsidR="009E781D" w:rsidRPr="00B140C1" w:rsidRDefault="009E781D">
            <w:pPr>
              <w:jc w:val="left"/>
              <w:rPr>
                <w:rFonts w:ascii="Arial" w:hAnsi="Arial" w:cs="Arial"/>
                <w:sz w:val="20"/>
                <w:szCs w:val="20"/>
              </w:rPr>
            </w:pPr>
          </w:p>
          <w:p w:rsidR="00A75BBB" w:rsidRPr="00B140C1" w:rsidRDefault="009E781D" w:rsidP="008E0ED7">
            <w:pPr>
              <w:jc w:val="left"/>
              <w:rPr>
                <w:rFonts w:ascii="Arial" w:hAnsi="Arial" w:cs="Arial"/>
                <w:sz w:val="20"/>
                <w:szCs w:val="20"/>
              </w:rPr>
            </w:pPr>
            <w:r w:rsidRPr="00B140C1">
              <w:rPr>
                <w:rFonts w:ascii="Arial" w:hAnsi="Arial" w:cs="Arial"/>
                <w:sz w:val="20"/>
                <w:szCs w:val="20"/>
              </w:rPr>
              <w:t xml:space="preserve">This procedure provides instructions for performing ARCHITECT B∙R∙A∙H∙M∙S PROCLCITONIN (PCT) </w:t>
            </w:r>
            <w:r w:rsidR="00BE620C" w:rsidRPr="00B140C1">
              <w:rPr>
                <w:rFonts w:ascii="Arial" w:hAnsi="Arial" w:cs="Arial"/>
                <w:sz w:val="20"/>
                <w:szCs w:val="20"/>
              </w:rPr>
              <w:t>o</w:t>
            </w:r>
            <w:r w:rsidRPr="00B140C1">
              <w:rPr>
                <w:rFonts w:ascii="Arial" w:hAnsi="Arial" w:cs="Arial"/>
                <w:sz w:val="20"/>
                <w:szCs w:val="20"/>
              </w:rPr>
              <w:t>n the</w:t>
            </w:r>
            <w:r w:rsidR="008E0ED7" w:rsidRPr="00B140C1">
              <w:rPr>
                <w:rFonts w:ascii="Arial" w:hAnsi="Arial" w:cs="Arial"/>
                <w:sz w:val="20"/>
                <w:szCs w:val="20"/>
              </w:rPr>
              <w:t xml:space="preserve"> Minneapolis</w:t>
            </w:r>
            <w:r w:rsidR="00CC0BDE" w:rsidRPr="00B140C1">
              <w:rPr>
                <w:rFonts w:ascii="Arial" w:hAnsi="Arial" w:cs="Arial"/>
                <w:sz w:val="20"/>
                <w:szCs w:val="20"/>
              </w:rPr>
              <w:t xml:space="preserve"> </w:t>
            </w:r>
            <w:r w:rsidRPr="00B140C1">
              <w:rPr>
                <w:rFonts w:ascii="Arial" w:hAnsi="Arial" w:cs="Arial"/>
                <w:sz w:val="20"/>
                <w:szCs w:val="20"/>
              </w:rPr>
              <w:t>Abbott Architect i1000SR</w:t>
            </w:r>
            <w:r w:rsidR="00B140C1">
              <w:rPr>
                <w:rFonts w:ascii="Arial" w:hAnsi="Arial" w:cs="Arial"/>
                <w:sz w:val="20"/>
                <w:szCs w:val="20"/>
              </w:rPr>
              <w:t xml:space="preserve"> or Alinity ci,</w:t>
            </w:r>
            <w:r w:rsidR="008E0ED7" w:rsidRPr="00B140C1">
              <w:rPr>
                <w:rFonts w:ascii="Arial" w:hAnsi="Arial" w:cs="Arial"/>
                <w:sz w:val="20"/>
                <w:szCs w:val="20"/>
              </w:rPr>
              <w:t xml:space="preserve"> and St. Paul</w:t>
            </w:r>
            <w:r w:rsidR="00CC0BDE" w:rsidRPr="00B140C1">
              <w:rPr>
                <w:rFonts w:ascii="Arial" w:hAnsi="Arial" w:cs="Arial"/>
                <w:sz w:val="20"/>
                <w:szCs w:val="20"/>
              </w:rPr>
              <w:t xml:space="preserve"> </w:t>
            </w:r>
            <w:r w:rsidR="008E0ED7" w:rsidRPr="00B140C1">
              <w:rPr>
                <w:rFonts w:ascii="Arial" w:hAnsi="Arial" w:cs="Arial"/>
                <w:sz w:val="20"/>
                <w:szCs w:val="20"/>
              </w:rPr>
              <w:t>DiaSorin</w:t>
            </w:r>
            <w:r w:rsidR="00CC0BDE" w:rsidRPr="00B140C1">
              <w:rPr>
                <w:rFonts w:ascii="Arial" w:hAnsi="Arial" w:cs="Arial"/>
                <w:sz w:val="20"/>
                <w:szCs w:val="20"/>
              </w:rPr>
              <w:t xml:space="preserve"> </w:t>
            </w:r>
            <w:r w:rsidR="008E0ED7" w:rsidRPr="00B140C1">
              <w:rPr>
                <w:rFonts w:ascii="Arial" w:hAnsi="Arial" w:cs="Arial"/>
                <w:sz w:val="20"/>
                <w:szCs w:val="20"/>
              </w:rPr>
              <w:t>LIAISON®</w:t>
            </w:r>
            <w:r w:rsidR="00CC0BDE" w:rsidRPr="00B140C1">
              <w:rPr>
                <w:rFonts w:ascii="Arial" w:hAnsi="Arial" w:cs="Arial"/>
                <w:sz w:val="20"/>
                <w:szCs w:val="20"/>
              </w:rPr>
              <w:t xml:space="preserve"> XL.</w:t>
            </w:r>
          </w:p>
        </w:tc>
      </w:tr>
      <w:tr w:rsidR="00A75BBB" w:rsidRPr="00B140C1" w:rsidTr="00AD4811">
        <w:trPr>
          <w:trHeight w:val="1025"/>
        </w:trPr>
        <w:tc>
          <w:tcPr>
            <w:tcW w:w="1800" w:type="dxa"/>
          </w:tcPr>
          <w:p w:rsidR="00A75BBB" w:rsidRPr="00B140C1" w:rsidRDefault="00A75BBB">
            <w:pPr>
              <w:rPr>
                <w:rFonts w:ascii="Arial" w:hAnsi="Arial" w:cs="Arial"/>
                <w:b/>
                <w:bCs/>
                <w:color w:val="0000FF"/>
                <w:sz w:val="20"/>
                <w:szCs w:val="20"/>
              </w:rPr>
            </w:pPr>
          </w:p>
          <w:p w:rsidR="00A75BBB" w:rsidRPr="00B140C1" w:rsidRDefault="00A75BBB">
            <w:pPr>
              <w:rPr>
                <w:rFonts w:ascii="Arial" w:hAnsi="Arial" w:cs="Arial"/>
                <w:b/>
                <w:bCs/>
                <w:color w:val="0000FF"/>
                <w:sz w:val="20"/>
                <w:szCs w:val="20"/>
              </w:rPr>
            </w:pPr>
            <w:r w:rsidRPr="00B140C1">
              <w:rPr>
                <w:rFonts w:ascii="Arial" w:hAnsi="Arial" w:cs="Arial"/>
                <w:b/>
                <w:bCs/>
                <w:color w:val="0000FF"/>
                <w:sz w:val="20"/>
                <w:szCs w:val="20"/>
              </w:rPr>
              <w:t>Policy Statements</w:t>
            </w:r>
          </w:p>
          <w:p w:rsidR="00A75BBB" w:rsidRPr="00B140C1" w:rsidRDefault="00A75BBB">
            <w:pPr>
              <w:rPr>
                <w:rFonts w:ascii="Arial" w:hAnsi="Arial" w:cs="Arial"/>
                <w:b/>
                <w:bCs/>
                <w:color w:val="0000FF"/>
                <w:sz w:val="20"/>
                <w:szCs w:val="20"/>
              </w:rPr>
            </w:pPr>
          </w:p>
        </w:tc>
        <w:tc>
          <w:tcPr>
            <w:tcW w:w="9431" w:type="dxa"/>
            <w:gridSpan w:val="6"/>
          </w:tcPr>
          <w:p w:rsidR="00A75BBB" w:rsidRPr="00B140C1" w:rsidRDefault="00A75BBB">
            <w:pPr>
              <w:jc w:val="left"/>
              <w:rPr>
                <w:rFonts w:ascii="Arial" w:hAnsi="Arial" w:cs="Arial"/>
                <w:iCs/>
                <w:sz w:val="20"/>
                <w:szCs w:val="20"/>
              </w:rPr>
            </w:pPr>
          </w:p>
          <w:p w:rsidR="00A75BBB" w:rsidRPr="00B140C1" w:rsidRDefault="009E781D" w:rsidP="009E781D">
            <w:pPr>
              <w:jc w:val="left"/>
              <w:rPr>
                <w:rFonts w:ascii="Arial" w:hAnsi="Arial" w:cs="Arial"/>
                <w:iCs/>
                <w:sz w:val="20"/>
                <w:szCs w:val="20"/>
              </w:rPr>
            </w:pPr>
            <w:r w:rsidRPr="00B140C1">
              <w:rPr>
                <w:rFonts w:ascii="Arial" w:hAnsi="Arial" w:cs="Arial"/>
                <w:iCs/>
                <w:sz w:val="20"/>
                <w:szCs w:val="20"/>
              </w:rPr>
              <w:t>This procedure applies to all personnel responsibl</w:t>
            </w:r>
            <w:r w:rsidR="00B140C1">
              <w:rPr>
                <w:rFonts w:ascii="Arial" w:hAnsi="Arial" w:cs="Arial"/>
                <w:iCs/>
                <w:sz w:val="20"/>
                <w:szCs w:val="20"/>
              </w:rPr>
              <w:t>e for performing testing on the</w:t>
            </w:r>
            <w:r w:rsidR="00CC0BDE" w:rsidRPr="00B140C1">
              <w:rPr>
                <w:rFonts w:ascii="Arial" w:hAnsi="Arial" w:cs="Arial"/>
                <w:sz w:val="20"/>
                <w:szCs w:val="20"/>
              </w:rPr>
              <w:t xml:space="preserve"> Abbott Architect i1000SR</w:t>
            </w:r>
            <w:r w:rsidR="00B140C1">
              <w:rPr>
                <w:rFonts w:ascii="Arial" w:hAnsi="Arial" w:cs="Arial"/>
                <w:sz w:val="20"/>
                <w:szCs w:val="20"/>
              </w:rPr>
              <w:t>, Alinity i, or</w:t>
            </w:r>
            <w:r w:rsidR="00CC0BDE" w:rsidRPr="00B140C1">
              <w:rPr>
                <w:rFonts w:ascii="Arial" w:hAnsi="Arial" w:cs="Arial"/>
                <w:sz w:val="20"/>
                <w:szCs w:val="20"/>
              </w:rPr>
              <w:t xml:space="preserve"> </w:t>
            </w:r>
            <w:r w:rsidR="008E0ED7" w:rsidRPr="00B140C1">
              <w:rPr>
                <w:rFonts w:ascii="Arial" w:hAnsi="Arial" w:cs="Arial"/>
                <w:sz w:val="20"/>
                <w:szCs w:val="20"/>
              </w:rPr>
              <w:t>DiaSorin</w:t>
            </w:r>
            <w:r w:rsidR="00CC0BDE" w:rsidRPr="00B140C1">
              <w:rPr>
                <w:rFonts w:ascii="Arial" w:hAnsi="Arial" w:cs="Arial"/>
                <w:sz w:val="20"/>
                <w:szCs w:val="20"/>
              </w:rPr>
              <w:t xml:space="preserve"> </w:t>
            </w:r>
            <w:r w:rsidR="008E0ED7" w:rsidRPr="00B140C1">
              <w:rPr>
                <w:rFonts w:ascii="Arial" w:hAnsi="Arial" w:cs="Arial"/>
                <w:sz w:val="20"/>
                <w:szCs w:val="20"/>
              </w:rPr>
              <w:t>LIAISON® XL</w:t>
            </w:r>
            <w:r w:rsidR="00CC0BDE" w:rsidRPr="00B140C1">
              <w:rPr>
                <w:rFonts w:ascii="Arial" w:hAnsi="Arial" w:cs="Arial"/>
                <w:sz w:val="20"/>
                <w:szCs w:val="20"/>
              </w:rPr>
              <w:t>.</w:t>
            </w:r>
          </w:p>
        </w:tc>
      </w:tr>
      <w:tr w:rsidR="00A75BBB" w:rsidRPr="00B140C1" w:rsidTr="00AD4811">
        <w:trPr>
          <w:trHeight w:val="890"/>
        </w:trPr>
        <w:tc>
          <w:tcPr>
            <w:tcW w:w="1800" w:type="dxa"/>
          </w:tcPr>
          <w:p w:rsidR="00A75BBB" w:rsidRPr="00B140C1" w:rsidRDefault="00A75BBB">
            <w:pPr>
              <w:rPr>
                <w:rFonts w:ascii="Arial" w:hAnsi="Arial" w:cs="Arial"/>
                <w:b/>
                <w:bCs/>
                <w:color w:val="0000FF"/>
                <w:sz w:val="20"/>
                <w:szCs w:val="20"/>
              </w:rPr>
            </w:pPr>
          </w:p>
          <w:p w:rsidR="00A75BBB" w:rsidRPr="00B140C1" w:rsidRDefault="00A75BBB">
            <w:pPr>
              <w:rPr>
                <w:rFonts w:ascii="Arial" w:hAnsi="Arial" w:cs="Arial"/>
                <w:b/>
                <w:bCs/>
                <w:color w:val="0000FF"/>
                <w:sz w:val="20"/>
                <w:szCs w:val="20"/>
              </w:rPr>
            </w:pPr>
            <w:r w:rsidRPr="00B140C1">
              <w:rPr>
                <w:rFonts w:ascii="Arial" w:hAnsi="Arial" w:cs="Arial"/>
                <w:b/>
                <w:bCs/>
                <w:color w:val="0000FF"/>
                <w:sz w:val="20"/>
                <w:szCs w:val="20"/>
              </w:rPr>
              <w:t>Principle</w:t>
            </w:r>
          </w:p>
          <w:p w:rsidR="00A75BBB" w:rsidRPr="00B140C1" w:rsidRDefault="00A75BBB">
            <w:pPr>
              <w:rPr>
                <w:rFonts w:ascii="Arial" w:hAnsi="Arial" w:cs="Arial"/>
                <w:b/>
                <w:bCs/>
                <w:color w:val="0000FF"/>
                <w:sz w:val="20"/>
                <w:szCs w:val="20"/>
              </w:rPr>
            </w:pPr>
          </w:p>
        </w:tc>
        <w:tc>
          <w:tcPr>
            <w:tcW w:w="9431" w:type="dxa"/>
            <w:gridSpan w:val="6"/>
          </w:tcPr>
          <w:p w:rsidR="00A75BBB" w:rsidRPr="00B140C1" w:rsidRDefault="00A75BBB">
            <w:pPr>
              <w:jc w:val="left"/>
              <w:rPr>
                <w:rFonts w:ascii="Arial" w:hAnsi="Arial" w:cs="Arial"/>
                <w:iCs/>
                <w:sz w:val="20"/>
                <w:szCs w:val="20"/>
              </w:rPr>
            </w:pPr>
          </w:p>
          <w:p w:rsidR="00A75BBB" w:rsidRDefault="0031077E" w:rsidP="00AB684E">
            <w:pPr>
              <w:jc w:val="left"/>
              <w:rPr>
                <w:rFonts w:ascii="Arial" w:hAnsi="Arial" w:cs="Arial"/>
                <w:iCs/>
                <w:sz w:val="20"/>
                <w:szCs w:val="20"/>
              </w:rPr>
            </w:pPr>
            <w:r w:rsidRPr="00B140C1">
              <w:rPr>
                <w:rFonts w:ascii="Arial" w:hAnsi="Arial" w:cs="Arial"/>
                <w:b/>
                <w:bCs/>
                <w:color w:val="5F497A"/>
                <w:sz w:val="20"/>
                <w:szCs w:val="20"/>
              </w:rPr>
              <w:t>Minneapolis</w:t>
            </w:r>
            <w:r w:rsidR="00AB684E" w:rsidRPr="00B140C1">
              <w:rPr>
                <w:rFonts w:ascii="Arial" w:hAnsi="Arial" w:cs="Arial"/>
                <w:b/>
                <w:iCs/>
                <w:sz w:val="20"/>
                <w:szCs w:val="20"/>
              </w:rPr>
              <w:t xml:space="preserve"> </w:t>
            </w:r>
            <w:r w:rsidRPr="00B140C1">
              <w:rPr>
                <w:rFonts w:ascii="Arial" w:hAnsi="Arial" w:cs="Arial"/>
                <w:b/>
                <w:iCs/>
                <w:sz w:val="20"/>
                <w:szCs w:val="20"/>
              </w:rPr>
              <w:t xml:space="preserve">ABBOTT </w:t>
            </w:r>
            <w:r w:rsidR="00162AA7">
              <w:rPr>
                <w:rFonts w:ascii="Arial" w:hAnsi="Arial" w:cs="Arial"/>
                <w:b/>
                <w:iCs/>
                <w:sz w:val="20"/>
                <w:szCs w:val="20"/>
              </w:rPr>
              <w:t xml:space="preserve">ALINITY or </w:t>
            </w:r>
            <w:r w:rsidR="00AB684E" w:rsidRPr="00B140C1">
              <w:rPr>
                <w:rFonts w:ascii="Arial" w:hAnsi="Arial" w:cs="Arial"/>
                <w:b/>
                <w:iCs/>
                <w:sz w:val="20"/>
                <w:szCs w:val="20"/>
              </w:rPr>
              <w:t>ARCHITECT B∙R∙A∙H∙M∙S PCT</w:t>
            </w:r>
            <w:r w:rsidR="00AB684E" w:rsidRPr="00B140C1">
              <w:rPr>
                <w:rFonts w:ascii="Arial" w:hAnsi="Arial" w:cs="Arial"/>
                <w:iCs/>
                <w:sz w:val="20"/>
                <w:szCs w:val="20"/>
              </w:rPr>
              <w:t xml:space="preserve"> assay</w:t>
            </w:r>
            <w:r w:rsidR="00162AA7">
              <w:rPr>
                <w:rFonts w:ascii="Arial" w:hAnsi="Arial" w:cs="Arial"/>
                <w:iCs/>
                <w:sz w:val="20"/>
                <w:szCs w:val="20"/>
              </w:rPr>
              <w:t>s are</w:t>
            </w:r>
            <w:r w:rsidR="00AB684E" w:rsidRPr="00B140C1">
              <w:rPr>
                <w:rFonts w:ascii="Arial" w:hAnsi="Arial" w:cs="Arial"/>
                <w:iCs/>
                <w:sz w:val="20"/>
                <w:szCs w:val="20"/>
              </w:rPr>
              <w:t xml:space="preserve"> </w:t>
            </w:r>
            <w:r w:rsidR="00BE620C" w:rsidRPr="00B140C1">
              <w:rPr>
                <w:rFonts w:ascii="Arial" w:hAnsi="Arial" w:cs="Arial"/>
                <w:iCs/>
                <w:sz w:val="20"/>
                <w:szCs w:val="20"/>
              </w:rPr>
              <w:t>Chemiluminescent</w:t>
            </w:r>
            <w:r w:rsidR="00AB684E" w:rsidRPr="00B140C1">
              <w:rPr>
                <w:rFonts w:ascii="Arial" w:hAnsi="Arial" w:cs="Arial"/>
                <w:iCs/>
                <w:sz w:val="20"/>
                <w:szCs w:val="20"/>
              </w:rPr>
              <w:t xml:space="preserve"> </w:t>
            </w:r>
            <w:r w:rsidR="00BE620C" w:rsidRPr="00B140C1">
              <w:rPr>
                <w:rFonts w:ascii="Arial" w:hAnsi="Arial" w:cs="Arial"/>
                <w:iCs/>
                <w:sz w:val="20"/>
                <w:szCs w:val="20"/>
              </w:rPr>
              <w:t>Microparticle</w:t>
            </w:r>
            <w:r w:rsidR="00AB684E" w:rsidRPr="00B140C1">
              <w:rPr>
                <w:rFonts w:ascii="Arial" w:hAnsi="Arial" w:cs="Arial"/>
                <w:iCs/>
                <w:sz w:val="20"/>
                <w:szCs w:val="20"/>
              </w:rPr>
              <w:t xml:space="preserve"> immunoassay</w:t>
            </w:r>
            <w:r w:rsidR="00162AA7">
              <w:rPr>
                <w:rFonts w:ascii="Arial" w:hAnsi="Arial" w:cs="Arial"/>
                <w:iCs/>
                <w:sz w:val="20"/>
                <w:szCs w:val="20"/>
              </w:rPr>
              <w:t>s</w:t>
            </w:r>
            <w:r w:rsidR="00AB684E" w:rsidRPr="00B140C1">
              <w:rPr>
                <w:rFonts w:ascii="Arial" w:hAnsi="Arial" w:cs="Arial"/>
                <w:iCs/>
                <w:sz w:val="20"/>
                <w:szCs w:val="20"/>
              </w:rPr>
              <w:t xml:space="preserve"> (CMIA</w:t>
            </w:r>
            <w:r w:rsidR="00162AA7">
              <w:rPr>
                <w:rFonts w:ascii="Arial" w:hAnsi="Arial" w:cs="Arial"/>
                <w:iCs/>
                <w:sz w:val="20"/>
                <w:szCs w:val="20"/>
              </w:rPr>
              <w:t>s</w:t>
            </w:r>
            <w:r w:rsidR="00AB684E" w:rsidRPr="00B140C1">
              <w:rPr>
                <w:rFonts w:ascii="Arial" w:hAnsi="Arial" w:cs="Arial"/>
                <w:iCs/>
                <w:sz w:val="20"/>
                <w:szCs w:val="20"/>
              </w:rPr>
              <w:t xml:space="preserve">) for the quantitative determination of </w:t>
            </w:r>
            <w:r w:rsidR="00322D7E" w:rsidRPr="00B140C1">
              <w:rPr>
                <w:rFonts w:ascii="Arial" w:hAnsi="Arial" w:cs="Arial"/>
                <w:iCs/>
                <w:sz w:val="20"/>
                <w:szCs w:val="20"/>
              </w:rPr>
              <w:t>p</w:t>
            </w:r>
            <w:r w:rsidR="00BE620C" w:rsidRPr="00B140C1">
              <w:rPr>
                <w:rFonts w:ascii="Arial" w:hAnsi="Arial" w:cs="Arial"/>
                <w:iCs/>
                <w:sz w:val="20"/>
                <w:szCs w:val="20"/>
              </w:rPr>
              <w:t>rocalcitonin</w:t>
            </w:r>
            <w:r w:rsidR="00AB684E" w:rsidRPr="00B140C1">
              <w:rPr>
                <w:rFonts w:ascii="Arial" w:hAnsi="Arial" w:cs="Arial"/>
                <w:iCs/>
                <w:sz w:val="20"/>
                <w:szCs w:val="20"/>
              </w:rPr>
              <w:t xml:space="preserve"> (PCT) in human serum and plasm</w:t>
            </w:r>
            <w:r w:rsidR="00162AA7">
              <w:rPr>
                <w:rFonts w:ascii="Arial" w:hAnsi="Arial" w:cs="Arial"/>
                <w:iCs/>
                <w:sz w:val="20"/>
                <w:szCs w:val="20"/>
              </w:rPr>
              <w:t>a. These assays are</w:t>
            </w:r>
            <w:r w:rsidR="00AB684E" w:rsidRPr="00B140C1">
              <w:rPr>
                <w:rFonts w:ascii="Arial" w:hAnsi="Arial" w:cs="Arial"/>
                <w:iCs/>
                <w:sz w:val="20"/>
                <w:szCs w:val="20"/>
              </w:rPr>
              <w:t xml:space="preserve"> indicated to be used in conjunction with clinical evaluation and other laboratory findings to aid in:</w:t>
            </w:r>
          </w:p>
          <w:p w:rsidR="00162AA7" w:rsidRPr="00162AA7" w:rsidRDefault="00162AA7" w:rsidP="00162AA7">
            <w:pPr>
              <w:jc w:val="left"/>
              <w:rPr>
                <w:rFonts w:ascii="Arial" w:hAnsi="Arial" w:cs="Arial"/>
                <w:iCs/>
                <w:sz w:val="20"/>
                <w:szCs w:val="20"/>
              </w:rPr>
            </w:pPr>
            <w:r w:rsidRPr="00162AA7">
              <w:rPr>
                <w:rFonts w:ascii="Arial" w:hAnsi="Arial" w:cs="Arial"/>
                <w:iCs/>
                <w:sz w:val="20"/>
                <w:szCs w:val="20"/>
              </w:rPr>
              <w:t>• Aid in the risk assessment of critically ill patients on their first</w:t>
            </w:r>
            <w:r>
              <w:rPr>
                <w:rFonts w:ascii="Arial" w:hAnsi="Arial" w:cs="Arial"/>
                <w:iCs/>
                <w:sz w:val="20"/>
                <w:szCs w:val="20"/>
              </w:rPr>
              <w:t xml:space="preserve"> </w:t>
            </w:r>
            <w:r w:rsidRPr="00162AA7">
              <w:rPr>
                <w:rFonts w:ascii="Arial" w:hAnsi="Arial" w:cs="Arial"/>
                <w:iCs/>
                <w:sz w:val="20"/>
                <w:szCs w:val="20"/>
              </w:rPr>
              <w:t>day of intensive care unit (ICU) admission for progression to</w:t>
            </w:r>
            <w:r>
              <w:rPr>
                <w:rFonts w:ascii="Arial" w:hAnsi="Arial" w:cs="Arial"/>
                <w:iCs/>
                <w:sz w:val="20"/>
                <w:szCs w:val="20"/>
              </w:rPr>
              <w:t xml:space="preserve"> </w:t>
            </w:r>
            <w:r w:rsidRPr="00162AA7">
              <w:rPr>
                <w:rFonts w:ascii="Arial" w:hAnsi="Arial" w:cs="Arial"/>
                <w:iCs/>
                <w:sz w:val="20"/>
                <w:szCs w:val="20"/>
              </w:rPr>
              <w:t>severe sepsis and septic shock.</w:t>
            </w:r>
          </w:p>
          <w:p w:rsidR="00162AA7" w:rsidRPr="00162AA7" w:rsidRDefault="00162AA7" w:rsidP="00162AA7">
            <w:pPr>
              <w:jc w:val="left"/>
              <w:rPr>
                <w:rFonts w:ascii="Arial" w:hAnsi="Arial" w:cs="Arial"/>
                <w:iCs/>
                <w:sz w:val="20"/>
                <w:szCs w:val="20"/>
              </w:rPr>
            </w:pPr>
            <w:r w:rsidRPr="00162AA7">
              <w:rPr>
                <w:rFonts w:ascii="Arial" w:hAnsi="Arial" w:cs="Arial"/>
                <w:iCs/>
                <w:sz w:val="20"/>
                <w:szCs w:val="20"/>
              </w:rPr>
              <w:t>• Aid in assessing the cumulative 28-day risk of all-cause mortality</w:t>
            </w:r>
            <w:r>
              <w:rPr>
                <w:rFonts w:ascii="Arial" w:hAnsi="Arial" w:cs="Arial"/>
                <w:iCs/>
                <w:sz w:val="20"/>
                <w:szCs w:val="20"/>
              </w:rPr>
              <w:t xml:space="preserve"> </w:t>
            </w:r>
            <w:r w:rsidRPr="00162AA7">
              <w:rPr>
                <w:rFonts w:ascii="Arial" w:hAnsi="Arial" w:cs="Arial"/>
                <w:iCs/>
                <w:sz w:val="20"/>
                <w:szCs w:val="20"/>
              </w:rPr>
              <w:t>for patients diagnosed with severe sepsis or septic shock in the</w:t>
            </w:r>
            <w:r>
              <w:rPr>
                <w:rFonts w:ascii="Arial" w:hAnsi="Arial" w:cs="Arial"/>
                <w:iCs/>
                <w:sz w:val="20"/>
                <w:szCs w:val="20"/>
              </w:rPr>
              <w:t xml:space="preserve"> </w:t>
            </w:r>
            <w:r w:rsidRPr="00162AA7">
              <w:rPr>
                <w:rFonts w:ascii="Arial" w:hAnsi="Arial" w:cs="Arial"/>
                <w:iCs/>
                <w:sz w:val="20"/>
                <w:szCs w:val="20"/>
              </w:rPr>
              <w:t>ICU or when obtained in the emergency department or other</w:t>
            </w:r>
            <w:r>
              <w:rPr>
                <w:rFonts w:ascii="Arial" w:hAnsi="Arial" w:cs="Arial"/>
                <w:iCs/>
                <w:sz w:val="20"/>
                <w:szCs w:val="20"/>
              </w:rPr>
              <w:t xml:space="preserve"> </w:t>
            </w:r>
            <w:r w:rsidRPr="00162AA7">
              <w:rPr>
                <w:rFonts w:ascii="Arial" w:hAnsi="Arial" w:cs="Arial"/>
                <w:iCs/>
                <w:sz w:val="20"/>
                <w:szCs w:val="20"/>
              </w:rPr>
              <w:t>medical wards prior to ICU admission, using a change in PCT</w:t>
            </w:r>
            <w:r>
              <w:rPr>
                <w:rFonts w:ascii="Arial" w:hAnsi="Arial" w:cs="Arial"/>
                <w:iCs/>
                <w:sz w:val="20"/>
                <w:szCs w:val="20"/>
              </w:rPr>
              <w:t xml:space="preserve"> </w:t>
            </w:r>
            <w:r w:rsidRPr="00162AA7">
              <w:rPr>
                <w:rFonts w:ascii="Arial" w:hAnsi="Arial" w:cs="Arial"/>
                <w:iCs/>
                <w:sz w:val="20"/>
                <w:szCs w:val="20"/>
              </w:rPr>
              <w:t>level over time.</w:t>
            </w:r>
          </w:p>
          <w:p w:rsidR="00162AA7" w:rsidRPr="00162AA7" w:rsidRDefault="00162AA7" w:rsidP="00162AA7">
            <w:pPr>
              <w:jc w:val="left"/>
              <w:rPr>
                <w:rFonts w:ascii="Arial" w:hAnsi="Arial" w:cs="Arial"/>
                <w:iCs/>
                <w:sz w:val="20"/>
                <w:szCs w:val="20"/>
              </w:rPr>
            </w:pPr>
            <w:r w:rsidRPr="00162AA7">
              <w:rPr>
                <w:rFonts w:ascii="Arial" w:hAnsi="Arial" w:cs="Arial"/>
                <w:iCs/>
                <w:sz w:val="20"/>
                <w:szCs w:val="20"/>
              </w:rPr>
              <w:t>• Aid in decision making on antibiotic therapy for patients with</w:t>
            </w:r>
            <w:r>
              <w:rPr>
                <w:rFonts w:ascii="Arial" w:hAnsi="Arial" w:cs="Arial"/>
                <w:iCs/>
                <w:sz w:val="20"/>
                <w:szCs w:val="20"/>
              </w:rPr>
              <w:t xml:space="preserve"> </w:t>
            </w:r>
            <w:r w:rsidRPr="00162AA7">
              <w:rPr>
                <w:rFonts w:ascii="Arial" w:hAnsi="Arial" w:cs="Arial"/>
                <w:iCs/>
                <w:sz w:val="20"/>
                <w:szCs w:val="20"/>
              </w:rPr>
              <w:t>suspected or confirmed lower respiratory tract infections</w:t>
            </w:r>
            <w:r>
              <w:rPr>
                <w:rFonts w:ascii="Arial" w:hAnsi="Arial" w:cs="Arial"/>
                <w:iCs/>
                <w:sz w:val="20"/>
                <w:szCs w:val="20"/>
              </w:rPr>
              <w:t xml:space="preserve"> </w:t>
            </w:r>
            <w:r w:rsidRPr="00162AA7">
              <w:rPr>
                <w:rFonts w:ascii="Arial" w:hAnsi="Arial" w:cs="Arial"/>
                <w:iCs/>
                <w:sz w:val="20"/>
                <w:szCs w:val="20"/>
              </w:rPr>
              <w:t>(LRTI) - defined as community-acquired pneumonia (CAP),</w:t>
            </w:r>
            <w:r>
              <w:rPr>
                <w:rFonts w:ascii="Arial" w:hAnsi="Arial" w:cs="Arial"/>
                <w:iCs/>
                <w:sz w:val="20"/>
                <w:szCs w:val="20"/>
              </w:rPr>
              <w:t xml:space="preserve"> </w:t>
            </w:r>
            <w:r w:rsidRPr="00162AA7">
              <w:rPr>
                <w:rFonts w:ascii="Arial" w:hAnsi="Arial" w:cs="Arial"/>
                <w:iCs/>
                <w:sz w:val="20"/>
                <w:szCs w:val="20"/>
              </w:rPr>
              <w:t>acute bronchitis, and acute exacerbation of chronic obstructive</w:t>
            </w:r>
            <w:r>
              <w:rPr>
                <w:rFonts w:ascii="Arial" w:hAnsi="Arial" w:cs="Arial"/>
                <w:iCs/>
                <w:sz w:val="20"/>
                <w:szCs w:val="20"/>
              </w:rPr>
              <w:t xml:space="preserve"> </w:t>
            </w:r>
            <w:r w:rsidRPr="00162AA7">
              <w:rPr>
                <w:rFonts w:ascii="Arial" w:hAnsi="Arial" w:cs="Arial"/>
                <w:iCs/>
                <w:sz w:val="20"/>
                <w:szCs w:val="20"/>
              </w:rPr>
              <w:t>pulmonary disease (AECOPD) - in an inpatient setting or an</w:t>
            </w:r>
            <w:r>
              <w:rPr>
                <w:rFonts w:ascii="Arial" w:hAnsi="Arial" w:cs="Arial"/>
                <w:iCs/>
                <w:sz w:val="20"/>
                <w:szCs w:val="20"/>
              </w:rPr>
              <w:t xml:space="preserve"> </w:t>
            </w:r>
            <w:r w:rsidRPr="00162AA7">
              <w:rPr>
                <w:rFonts w:ascii="Arial" w:hAnsi="Arial" w:cs="Arial"/>
                <w:iCs/>
                <w:sz w:val="20"/>
                <w:szCs w:val="20"/>
              </w:rPr>
              <w:t>emergency department.</w:t>
            </w:r>
          </w:p>
          <w:p w:rsidR="00162AA7" w:rsidRDefault="00162AA7" w:rsidP="00162AA7">
            <w:pPr>
              <w:jc w:val="left"/>
              <w:rPr>
                <w:rFonts w:ascii="Arial" w:hAnsi="Arial" w:cs="Arial"/>
                <w:iCs/>
                <w:sz w:val="20"/>
                <w:szCs w:val="20"/>
              </w:rPr>
            </w:pPr>
            <w:r w:rsidRPr="00162AA7">
              <w:rPr>
                <w:rFonts w:ascii="Arial" w:hAnsi="Arial" w:cs="Arial"/>
                <w:iCs/>
                <w:sz w:val="20"/>
                <w:szCs w:val="20"/>
              </w:rPr>
              <w:t>• Aid in decision making on antibiotic discontinuation for patients</w:t>
            </w:r>
            <w:r>
              <w:rPr>
                <w:rFonts w:ascii="Arial" w:hAnsi="Arial" w:cs="Arial"/>
                <w:iCs/>
                <w:sz w:val="20"/>
                <w:szCs w:val="20"/>
              </w:rPr>
              <w:t xml:space="preserve"> </w:t>
            </w:r>
            <w:r w:rsidRPr="00162AA7">
              <w:rPr>
                <w:rFonts w:ascii="Arial" w:hAnsi="Arial" w:cs="Arial"/>
                <w:iCs/>
                <w:sz w:val="20"/>
                <w:szCs w:val="20"/>
              </w:rPr>
              <w:t>with suspected or confirmed sepsis.</w:t>
            </w:r>
          </w:p>
          <w:p w:rsidR="00162AA7" w:rsidRPr="00B140C1" w:rsidRDefault="00162AA7" w:rsidP="00162AA7">
            <w:pPr>
              <w:jc w:val="left"/>
              <w:rPr>
                <w:rFonts w:ascii="Arial" w:hAnsi="Arial" w:cs="Arial"/>
                <w:iCs/>
                <w:sz w:val="20"/>
                <w:szCs w:val="20"/>
              </w:rPr>
            </w:pPr>
          </w:p>
          <w:p w:rsidR="00FF05A4" w:rsidRPr="00B140C1" w:rsidRDefault="00162AA7" w:rsidP="00FF05A4">
            <w:pPr>
              <w:autoSpaceDE w:val="0"/>
              <w:autoSpaceDN w:val="0"/>
              <w:adjustRightInd w:val="0"/>
              <w:jc w:val="left"/>
              <w:rPr>
                <w:rFonts w:ascii="Arial" w:eastAsia="HelenPro-Regular" w:hAnsi="Arial" w:cs="Arial"/>
                <w:sz w:val="20"/>
                <w:szCs w:val="20"/>
              </w:rPr>
            </w:pPr>
            <w:r>
              <w:rPr>
                <w:rFonts w:ascii="Arial" w:eastAsia="HelenPro-Regular" w:hAnsi="Arial" w:cs="Arial"/>
                <w:sz w:val="20"/>
                <w:szCs w:val="20"/>
              </w:rPr>
              <w:t>The ABBOTT B∙R∙A∙H∙M∙S PCT assays are</w:t>
            </w:r>
            <w:r w:rsidR="00FF05A4" w:rsidRPr="00B140C1">
              <w:rPr>
                <w:rFonts w:ascii="Arial" w:eastAsia="HelenPro-Regular" w:hAnsi="Arial" w:cs="Arial"/>
                <w:sz w:val="20"/>
                <w:szCs w:val="20"/>
              </w:rPr>
              <w:t xml:space="preserve"> two-step immunoassay</w:t>
            </w:r>
            <w:r>
              <w:rPr>
                <w:rFonts w:ascii="Arial" w:eastAsia="HelenPro-Regular" w:hAnsi="Arial" w:cs="Arial"/>
                <w:sz w:val="20"/>
                <w:szCs w:val="20"/>
              </w:rPr>
              <w:t>s</w:t>
            </w:r>
            <w:r w:rsidR="00FF05A4" w:rsidRPr="00B140C1">
              <w:rPr>
                <w:rFonts w:ascii="Arial" w:eastAsia="HelenPro-Regular" w:hAnsi="Arial" w:cs="Arial"/>
                <w:sz w:val="20"/>
                <w:szCs w:val="20"/>
              </w:rPr>
              <w:t xml:space="preserve"> for the quantitative determination of PCT in human serum and plasma (</w:t>
            </w:r>
            <w:r w:rsidR="00D844B1">
              <w:rPr>
                <w:rFonts w:ascii="Arial" w:eastAsia="HelenPro-Regular" w:hAnsi="Arial" w:cs="Arial"/>
                <w:sz w:val="20"/>
                <w:szCs w:val="20"/>
              </w:rPr>
              <w:t>lithium heparin</w:t>
            </w:r>
            <w:bookmarkStart w:id="0" w:name="_GoBack"/>
            <w:bookmarkEnd w:id="0"/>
            <w:r w:rsidR="00FF05A4" w:rsidRPr="00B140C1">
              <w:rPr>
                <w:rFonts w:ascii="Arial" w:eastAsia="HelenPro-Regular" w:hAnsi="Arial" w:cs="Arial"/>
                <w:sz w:val="20"/>
                <w:szCs w:val="20"/>
              </w:rPr>
              <w:t>) using CMIA technology with flexible assay protocols, referred to as Chemiflex.</w:t>
            </w:r>
          </w:p>
          <w:p w:rsidR="00FF05A4" w:rsidRPr="00B140C1" w:rsidRDefault="00FF05A4" w:rsidP="00FF05A4">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1. Sample and anti-PCT coated paramagnetic microparticles are combined. The PCT present in the sample binds to the anti-PCT coated microparticles.</w:t>
            </w:r>
          </w:p>
          <w:p w:rsidR="00FF05A4" w:rsidRPr="00B140C1" w:rsidRDefault="00FF05A4" w:rsidP="00FF05A4">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2. After washing, anti-PCT acridinium-labeled conjugate is added to create a reaction mixture.</w:t>
            </w:r>
          </w:p>
          <w:p w:rsidR="00FF05A4" w:rsidRPr="00B140C1" w:rsidRDefault="00FF05A4" w:rsidP="00FF05A4">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3. Following another wash cycle, Pre-Trigger and Trigger Solutions are added to the reaction mixture.</w:t>
            </w:r>
          </w:p>
          <w:p w:rsidR="00FF05A4" w:rsidRPr="00B140C1" w:rsidRDefault="00FF05A4" w:rsidP="00FF05A4">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4. The resulting chemiluminescent reaction is measured as relative light units (RLUs). There is a direct relationship between the amount of PCT in the sample and the RLUs detected by the ARCHITECT</w:t>
            </w:r>
            <w:r w:rsidR="00322D7E" w:rsidRPr="00B140C1">
              <w:rPr>
                <w:rFonts w:ascii="Arial" w:eastAsia="HelenPro-Regular" w:hAnsi="Arial" w:cs="Arial"/>
                <w:sz w:val="20"/>
                <w:szCs w:val="20"/>
              </w:rPr>
              <w:t xml:space="preserve"> </w:t>
            </w:r>
            <w:r w:rsidRPr="00B140C1">
              <w:rPr>
                <w:rFonts w:ascii="Arial" w:eastAsia="HelenPro-Regular" w:hAnsi="Arial" w:cs="Arial"/>
                <w:sz w:val="20"/>
                <w:szCs w:val="20"/>
              </w:rPr>
              <w:t>iSystem optics.</w:t>
            </w:r>
          </w:p>
          <w:p w:rsidR="00FF05A4" w:rsidRPr="00B140C1" w:rsidRDefault="00FF05A4" w:rsidP="00FF05A4">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For additional information on system and assay technology, refer to the ARCHITECT System Operations Manual, Section 3.</w:t>
            </w:r>
          </w:p>
          <w:p w:rsidR="00733880" w:rsidRPr="00B140C1" w:rsidRDefault="00733880" w:rsidP="00FF05A4">
            <w:pPr>
              <w:autoSpaceDE w:val="0"/>
              <w:autoSpaceDN w:val="0"/>
              <w:adjustRightInd w:val="0"/>
              <w:jc w:val="left"/>
              <w:rPr>
                <w:rFonts w:ascii="Arial" w:eastAsia="HelenPro-Regular" w:hAnsi="Arial" w:cs="Arial"/>
                <w:sz w:val="20"/>
                <w:szCs w:val="20"/>
              </w:rPr>
            </w:pPr>
          </w:p>
          <w:p w:rsidR="00596E1F" w:rsidRPr="00B140C1" w:rsidRDefault="0031077E" w:rsidP="00596E1F">
            <w:pPr>
              <w:autoSpaceDE w:val="0"/>
              <w:autoSpaceDN w:val="0"/>
              <w:adjustRightInd w:val="0"/>
              <w:jc w:val="left"/>
              <w:rPr>
                <w:rFonts w:ascii="Arial" w:eastAsia="HelenPro-Regular" w:hAnsi="Arial" w:cs="Arial"/>
                <w:sz w:val="20"/>
                <w:szCs w:val="20"/>
              </w:rPr>
            </w:pPr>
            <w:r w:rsidRPr="00B140C1">
              <w:rPr>
                <w:rFonts w:ascii="Arial" w:hAnsi="Arial" w:cs="Arial"/>
                <w:b/>
                <w:bCs/>
                <w:color w:val="1F497D" w:themeColor="text2"/>
                <w:sz w:val="20"/>
                <w:szCs w:val="20"/>
              </w:rPr>
              <w:t>St. Paul</w:t>
            </w:r>
            <w:r w:rsidRPr="00B140C1">
              <w:rPr>
                <w:rFonts w:ascii="Arial" w:eastAsia="HelenPro-Regular" w:hAnsi="Arial" w:cs="Arial"/>
                <w:b/>
                <w:sz w:val="20"/>
                <w:szCs w:val="20"/>
              </w:rPr>
              <w:t xml:space="preserve"> </w:t>
            </w:r>
            <w:r w:rsidR="00596E1F" w:rsidRPr="00B140C1">
              <w:rPr>
                <w:rFonts w:ascii="Arial" w:eastAsia="HelenPro-Regular" w:hAnsi="Arial" w:cs="Arial"/>
                <w:b/>
                <w:sz w:val="20"/>
                <w:szCs w:val="20"/>
              </w:rPr>
              <w:t>LIAISON® BRAHMS PCT® II GEN</w:t>
            </w:r>
            <w:r w:rsidR="00596E1F" w:rsidRPr="00B140C1">
              <w:rPr>
                <w:rFonts w:ascii="Arial" w:eastAsia="HelenPro-Regular" w:hAnsi="Arial" w:cs="Arial"/>
                <w:sz w:val="20"/>
                <w:szCs w:val="20"/>
              </w:rPr>
              <w:t xml:space="preserve"> assay uses chemiluminescence immunoassay (CLIA) technology for the in vitro </w:t>
            </w:r>
            <w:r w:rsidR="00322D7E" w:rsidRPr="00B140C1">
              <w:rPr>
                <w:rFonts w:ascii="Arial" w:eastAsia="HelenPro-Regular" w:hAnsi="Arial" w:cs="Arial"/>
                <w:sz w:val="20"/>
                <w:szCs w:val="20"/>
              </w:rPr>
              <w:t>quantitative determination of p</w:t>
            </w:r>
            <w:r w:rsidR="00596E1F" w:rsidRPr="00B140C1">
              <w:rPr>
                <w:rFonts w:ascii="Arial" w:eastAsia="HelenPro-Regular" w:hAnsi="Arial" w:cs="Arial"/>
                <w:sz w:val="20"/>
                <w:szCs w:val="20"/>
              </w:rPr>
              <w:t>rocalcitonin in human serum and lithium heparin plasma specimens. Used in conjunction with other laboratory findings and clinical assessments, LIAISON® BRAHMS PCT® II GEN intended for use as follows:</w:t>
            </w:r>
          </w:p>
          <w:p w:rsidR="00596E1F" w:rsidRPr="00B140C1" w:rsidRDefault="00596E1F" w:rsidP="00596E1F">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 To aid in the risk assessment of critically ill patients on their first day of ICU admission for progression to severe sepsis and septic shock</w:t>
            </w:r>
          </w:p>
          <w:p w:rsidR="00596E1F" w:rsidRPr="00B140C1" w:rsidRDefault="00596E1F" w:rsidP="00596E1F">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 To aid in assessing the cumulative 28-day risk of all-cause mortality for patients diagnosed with severe sepsis or septic</w:t>
            </w:r>
          </w:p>
          <w:p w:rsidR="00596E1F" w:rsidRPr="00B140C1" w:rsidRDefault="00596E1F" w:rsidP="00596E1F">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shock in the ICU or when obtained in the emergency department or other medical wards prior to ICU admission, using a change in PCT level over time</w:t>
            </w:r>
          </w:p>
          <w:p w:rsidR="00596E1F" w:rsidRPr="00B140C1" w:rsidRDefault="00596E1F" w:rsidP="00596E1F">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 To aid in decision making on antibiotic therapy for patients with suspected or confirmed lower respiratory tract infections (LRTI) defined as community-acquired pneumonia (CAP), acute bronchitis, and acute exacerbation of chronic obstructive pulmonary disease (AECOPD) – in an inpatient setting or an emergency department</w:t>
            </w:r>
          </w:p>
          <w:p w:rsidR="00596E1F" w:rsidRPr="00B140C1" w:rsidRDefault="00596E1F" w:rsidP="00596E1F">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 To aid in decision making on antibiotic discontinuation for patients with suspected or confirmed sepsis</w:t>
            </w:r>
          </w:p>
          <w:p w:rsidR="00161FB1" w:rsidRPr="00B140C1" w:rsidRDefault="00161FB1" w:rsidP="00161FB1">
            <w:pPr>
              <w:autoSpaceDE w:val="0"/>
              <w:autoSpaceDN w:val="0"/>
              <w:adjustRightInd w:val="0"/>
              <w:jc w:val="left"/>
              <w:rPr>
                <w:rFonts w:ascii="Arial" w:eastAsia="HelenPro-Regular" w:hAnsi="Arial" w:cs="Arial"/>
                <w:sz w:val="20"/>
                <w:szCs w:val="20"/>
              </w:rPr>
            </w:pPr>
          </w:p>
          <w:p w:rsidR="00161FB1" w:rsidRPr="00B140C1" w:rsidRDefault="00161FB1" w:rsidP="00161FB1">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 xml:space="preserve">The method for the quantitative determination of PCT is a sandwich chemiluminescence immunoassay. A specific monoclonal antibody is coated on the magnetic particles (solid phase); another monoclonal </w:t>
            </w:r>
            <w:r w:rsidRPr="00B140C1">
              <w:rPr>
                <w:rFonts w:ascii="Arial" w:eastAsia="HelenPro-Regular" w:hAnsi="Arial" w:cs="Arial"/>
                <w:sz w:val="20"/>
                <w:szCs w:val="20"/>
              </w:rPr>
              <w:lastRenderedPageBreak/>
              <w:t>antibody (specific for a different epitope of the procalcitonin molecule) is linked to an isoluminol derivative (isoluminol-antibody conjugate).</w:t>
            </w:r>
          </w:p>
          <w:p w:rsidR="00161FB1" w:rsidRPr="00B140C1" w:rsidRDefault="00161FB1" w:rsidP="00161FB1">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During the first incubation, PCT present in calibrators, samples or controls binds to the antibody conjugate. Then the solid Phase is added to the reaction. A sandwich is formed only in the presence of PCT molecules that bridge both antibodies. After the second incubation, the unbound material is removed with a wash cycle.</w:t>
            </w:r>
          </w:p>
          <w:p w:rsidR="00AB684E" w:rsidRPr="00B140C1" w:rsidRDefault="00161FB1" w:rsidP="008E0ED7">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Subsequently, the starter reagents are added and a flash chemiluminescence reaction is thus induced. The light signal, and hence the amount of isoluminol-antibody conjugate, is measured by a photomultiplier as relative light units (RLU) and is indicative of PCT concentration present in calibrators, samples or controls.</w:t>
            </w:r>
          </w:p>
          <w:p w:rsidR="00AD4811" w:rsidRPr="00B140C1" w:rsidRDefault="00AD4811" w:rsidP="008E0ED7">
            <w:pPr>
              <w:autoSpaceDE w:val="0"/>
              <w:autoSpaceDN w:val="0"/>
              <w:adjustRightInd w:val="0"/>
              <w:jc w:val="left"/>
              <w:rPr>
                <w:rFonts w:ascii="Arial" w:eastAsia="HelenPro-Regular" w:hAnsi="Arial" w:cs="Arial"/>
                <w:sz w:val="20"/>
                <w:szCs w:val="20"/>
              </w:rPr>
            </w:pPr>
          </w:p>
        </w:tc>
      </w:tr>
      <w:tr w:rsidR="00A75BBB" w:rsidRPr="00B140C1" w:rsidTr="00AD4811">
        <w:trPr>
          <w:trHeight w:val="890"/>
        </w:trPr>
        <w:tc>
          <w:tcPr>
            <w:tcW w:w="1800" w:type="dxa"/>
          </w:tcPr>
          <w:p w:rsidR="00AD4811" w:rsidRPr="00B140C1" w:rsidRDefault="00AD4811">
            <w:pPr>
              <w:rPr>
                <w:rFonts w:ascii="Arial" w:hAnsi="Arial" w:cs="Arial"/>
                <w:b/>
                <w:bCs/>
                <w:color w:val="0000FF"/>
                <w:sz w:val="20"/>
                <w:szCs w:val="20"/>
              </w:rPr>
            </w:pPr>
          </w:p>
          <w:p w:rsidR="00A75BBB" w:rsidRPr="00B140C1" w:rsidRDefault="00A75BBB">
            <w:pPr>
              <w:rPr>
                <w:rFonts w:ascii="Arial" w:hAnsi="Arial" w:cs="Arial"/>
                <w:b/>
                <w:bCs/>
                <w:color w:val="0000FF"/>
                <w:sz w:val="20"/>
                <w:szCs w:val="20"/>
              </w:rPr>
            </w:pPr>
            <w:r w:rsidRPr="00B140C1">
              <w:rPr>
                <w:rFonts w:ascii="Arial" w:hAnsi="Arial" w:cs="Arial"/>
                <w:b/>
                <w:bCs/>
                <w:color w:val="0000FF"/>
                <w:sz w:val="20"/>
                <w:szCs w:val="20"/>
              </w:rPr>
              <w:t>Clinical Significance</w:t>
            </w:r>
          </w:p>
          <w:p w:rsidR="00A75BBB" w:rsidRPr="00B140C1" w:rsidRDefault="00A75BBB">
            <w:pPr>
              <w:rPr>
                <w:rFonts w:ascii="Arial" w:hAnsi="Arial" w:cs="Arial"/>
                <w:b/>
                <w:bCs/>
                <w:color w:val="0000FF"/>
                <w:sz w:val="20"/>
                <w:szCs w:val="20"/>
              </w:rPr>
            </w:pPr>
          </w:p>
        </w:tc>
        <w:tc>
          <w:tcPr>
            <w:tcW w:w="9431" w:type="dxa"/>
            <w:gridSpan w:val="6"/>
          </w:tcPr>
          <w:p w:rsidR="00AD4811" w:rsidRPr="00B140C1" w:rsidRDefault="00AD4811" w:rsidP="00D26F27">
            <w:pPr>
              <w:autoSpaceDE w:val="0"/>
              <w:autoSpaceDN w:val="0"/>
              <w:adjustRightInd w:val="0"/>
              <w:jc w:val="left"/>
              <w:rPr>
                <w:rFonts w:ascii="Arial" w:eastAsia="HelenPro-Regular" w:hAnsi="Arial" w:cs="Arial"/>
                <w:sz w:val="20"/>
                <w:szCs w:val="20"/>
              </w:rPr>
            </w:pPr>
          </w:p>
          <w:p w:rsidR="00D26F27" w:rsidRPr="00B140C1" w:rsidRDefault="00D26F27" w:rsidP="00D26F27">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Sepsis is a daily challenge in the hospital setting. Today various therapeutic strategies are known to improve survival in patients with sepsis. Early assessment is important for determination of the appropriate treatment.</w:t>
            </w:r>
          </w:p>
          <w:p w:rsidR="00D26F27" w:rsidRPr="00B140C1" w:rsidRDefault="00D26F27" w:rsidP="00D26F27">
            <w:pPr>
              <w:autoSpaceDE w:val="0"/>
              <w:autoSpaceDN w:val="0"/>
              <w:adjustRightInd w:val="0"/>
              <w:jc w:val="left"/>
              <w:rPr>
                <w:rFonts w:ascii="Arial" w:eastAsia="HelenPro-Regular" w:hAnsi="Arial" w:cs="Arial"/>
                <w:sz w:val="20"/>
                <w:szCs w:val="20"/>
              </w:rPr>
            </w:pPr>
          </w:p>
          <w:p w:rsidR="00D26F27" w:rsidRPr="00B140C1" w:rsidRDefault="00D26F27" w:rsidP="00D26F27">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PCT is a 116 amino acid protein prohormone of calcitonin (CT). Under normal metabolic conditions, hormonally active CT is produced and secreted in the C-cells of the thyroid gland after specific intracellular proteolytic activity. In healthy individuals, the intact PCT is not secreted from the thyroid and levels in the blood are very low.</w:t>
            </w:r>
          </w:p>
          <w:p w:rsidR="00D26F27" w:rsidRPr="00B140C1" w:rsidRDefault="00D26F27" w:rsidP="00D26F27">
            <w:pPr>
              <w:autoSpaceDE w:val="0"/>
              <w:autoSpaceDN w:val="0"/>
              <w:adjustRightInd w:val="0"/>
              <w:jc w:val="left"/>
              <w:rPr>
                <w:rFonts w:ascii="Arial" w:eastAsia="HelenPro-Regular" w:hAnsi="Arial" w:cs="Arial"/>
                <w:sz w:val="20"/>
                <w:szCs w:val="20"/>
              </w:rPr>
            </w:pPr>
          </w:p>
          <w:p w:rsidR="00D26F27" w:rsidRPr="00B140C1" w:rsidRDefault="00D26F27" w:rsidP="00D26F27">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Response to inflammatory stimuli, including bacterial infections, induces</w:t>
            </w:r>
            <w:r w:rsidR="00322D7E" w:rsidRPr="00B140C1">
              <w:rPr>
                <w:rFonts w:ascii="Arial" w:eastAsia="HelenPro-Regular" w:hAnsi="Arial" w:cs="Arial"/>
                <w:sz w:val="20"/>
                <w:szCs w:val="20"/>
              </w:rPr>
              <w:t xml:space="preserve"> </w:t>
            </w:r>
            <w:r w:rsidRPr="00B140C1">
              <w:rPr>
                <w:rFonts w:ascii="Arial" w:eastAsia="HelenPro-Regular" w:hAnsi="Arial" w:cs="Arial"/>
                <w:sz w:val="20"/>
                <w:szCs w:val="20"/>
              </w:rPr>
              <w:t>an increased expression of the CALC-I gene with production and secretion of intact PCT from all parenchymal tissues and differentiated cell types throughout the body.</w:t>
            </w:r>
          </w:p>
          <w:p w:rsidR="00D26F27" w:rsidRPr="00B140C1" w:rsidRDefault="00D26F27" w:rsidP="00D26F27">
            <w:pPr>
              <w:autoSpaceDE w:val="0"/>
              <w:autoSpaceDN w:val="0"/>
              <w:adjustRightInd w:val="0"/>
              <w:jc w:val="left"/>
              <w:rPr>
                <w:rFonts w:ascii="Arial" w:eastAsia="HelenPro-Regular" w:hAnsi="Arial" w:cs="Arial"/>
                <w:sz w:val="20"/>
                <w:szCs w:val="20"/>
              </w:rPr>
            </w:pPr>
          </w:p>
          <w:p w:rsidR="00D26F27" w:rsidRPr="00B140C1" w:rsidRDefault="00D26F27" w:rsidP="00D26F27">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 xml:space="preserve">In healthy people, plasma PCT concentrations are found to be below 0.1 ng/mL.7 Depending on the clinical background, a PCT concentration above 0.1 ng/mL can indicate clinically relevant bacterial infection, requiring antibiotic treatment.8 PCT levels rise rapidly (within 6–12 hours) after an infectious bacterial insult with systemic consequences. The magnitude of the increase in PCT concentration correlates with the severity of the bacterial infection. </w:t>
            </w:r>
          </w:p>
          <w:p w:rsidR="00D26F27" w:rsidRPr="00B140C1" w:rsidRDefault="00D26F27" w:rsidP="00D26F27">
            <w:pPr>
              <w:autoSpaceDE w:val="0"/>
              <w:autoSpaceDN w:val="0"/>
              <w:adjustRightInd w:val="0"/>
              <w:jc w:val="left"/>
              <w:rPr>
                <w:rFonts w:ascii="Arial" w:eastAsia="HelenPro-Regular" w:hAnsi="Arial" w:cs="Arial"/>
                <w:sz w:val="20"/>
                <w:szCs w:val="20"/>
              </w:rPr>
            </w:pPr>
          </w:p>
          <w:p w:rsidR="00A75BBB" w:rsidRPr="00B140C1" w:rsidRDefault="00D26F27" w:rsidP="00D26F27">
            <w:pPr>
              <w:autoSpaceDE w:val="0"/>
              <w:autoSpaceDN w:val="0"/>
              <w:adjustRightInd w:val="0"/>
              <w:jc w:val="left"/>
              <w:rPr>
                <w:rFonts w:ascii="Arial" w:eastAsia="HelenPro-Regular" w:hAnsi="Arial" w:cs="Arial"/>
                <w:sz w:val="20"/>
                <w:szCs w:val="20"/>
              </w:rPr>
            </w:pPr>
            <w:r w:rsidRPr="00B140C1">
              <w:rPr>
                <w:rFonts w:ascii="Arial" w:eastAsia="HelenPro-Regular" w:hAnsi="Arial" w:cs="Arial"/>
                <w:sz w:val="20"/>
                <w:szCs w:val="20"/>
              </w:rPr>
              <w:t>At a PCT concentration &gt; 0.5 ng/mL, a patient should be considered at risk of developing severe sepsis or septic shock.9, 10 On the other hand, the relief of the septic infection is accompanied by a decrease in the PCT concentration, which returns to normal with a half-life of 24 hours11, 12 (i.e., the continuous decline of PCT is indicative of effective source control measures and has been implicated in the safe de-escalation of antibiotic therapy).  By evaluating PCT concentrations, the physician may use the findings to aid in the risk assessment of critically ill patients for progression to severe sepsis and septic shock. In addition, the change of PCT levels over time offers information about the risk of mortality after diagnosis of severe sepsis or septic shock.</w:t>
            </w:r>
          </w:p>
          <w:p w:rsidR="00D26F27" w:rsidRPr="00B140C1" w:rsidRDefault="00D26F27" w:rsidP="00D26F27">
            <w:pPr>
              <w:autoSpaceDE w:val="0"/>
              <w:autoSpaceDN w:val="0"/>
              <w:adjustRightInd w:val="0"/>
              <w:jc w:val="left"/>
              <w:rPr>
                <w:rFonts w:ascii="Arial" w:hAnsi="Arial" w:cs="Arial"/>
                <w:iCs/>
                <w:sz w:val="20"/>
                <w:szCs w:val="20"/>
              </w:rPr>
            </w:pPr>
          </w:p>
        </w:tc>
      </w:tr>
      <w:tr w:rsidR="003B236E" w:rsidRPr="00B140C1" w:rsidTr="00AD4811">
        <w:trPr>
          <w:trHeight w:val="890"/>
        </w:trPr>
        <w:tc>
          <w:tcPr>
            <w:tcW w:w="1800" w:type="dxa"/>
          </w:tcPr>
          <w:p w:rsidR="003B236E" w:rsidRPr="00B140C1" w:rsidRDefault="003B236E">
            <w:pPr>
              <w:rPr>
                <w:rFonts w:ascii="Arial" w:hAnsi="Arial" w:cs="Arial"/>
                <w:b/>
                <w:bCs/>
                <w:color w:val="0000FF"/>
                <w:sz w:val="20"/>
                <w:szCs w:val="20"/>
              </w:rPr>
            </w:pPr>
            <w:r w:rsidRPr="00B140C1">
              <w:rPr>
                <w:rFonts w:ascii="Arial" w:hAnsi="Arial" w:cs="Arial"/>
                <w:b/>
                <w:bCs/>
                <w:color w:val="0000FF"/>
                <w:sz w:val="20"/>
                <w:szCs w:val="20"/>
              </w:rPr>
              <w:t>Instrument</w:t>
            </w:r>
          </w:p>
        </w:tc>
        <w:tc>
          <w:tcPr>
            <w:tcW w:w="9431" w:type="dxa"/>
            <w:gridSpan w:val="6"/>
          </w:tcPr>
          <w:p w:rsidR="003B236E" w:rsidRDefault="00C75FD5" w:rsidP="003B236E">
            <w:pPr>
              <w:pStyle w:val="Header"/>
              <w:tabs>
                <w:tab w:val="clear" w:pos="4320"/>
                <w:tab w:val="clear" w:pos="8640"/>
              </w:tabs>
              <w:spacing w:line="360" w:lineRule="auto"/>
              <w:rPr>
                <w:rFonts w:ascii="Arial" w:hAnsi="Arial" w:cs="Arial"/>
                <w:b/>
                <w:bCs/>
                <w:sz w:val="20"/>
                <w:szCs w:val="20"/>
              </w:rPr>
            </w:pPr>
            <w:r w:rsidRPr="00B140C1">
              <w:rPr>
                <w:rFonts w:ascii="Arial" w:hAnsi="Arial" w:cs="Arial"/>
                <w:b/>
                <w:bCs/>
                <w:color w:val="5F497A"/>
                <w:sz w:val="20"/>
                <w:szCs w:val="20"/>
              </w:rPr>
              <w:t>Minneapolis</w:t>
            </w:r>
            <w:r w:rsidR="003B236E" w:rsidRPr="00B140C1">
              <w:rPr>
                <w:rFonts w:ascii="Arial" w:hAnsi="Arial" w:cs="Arial"/>
                <w:b/>
                <w:bCs/>
                <w:color w:val="5F497A"/>
                <w:sz w:val="20"/>
                <w:szCs w:val="20"/>
              </w:rPr>
              <w:t>:</w:t>
            </w:r>
            <w:r w:rsidR="003B236E" w:rsidRPr="00B140C1">
              <w:rPr>
                <w:rFonts w:ascii="Arial" w:hAnsi="Arial" w:cs="Arial"/>
                <w:b/>
                <w:bCs/>
                <w:sz w:val="20"/>
                <w:szCs w:val="20"/>
              </w:rPr>
              <w:t xml:space="preserve"> </w:t>
            </w:r>
            <w:r w:rsidR="00162AA7">
              <w:rPr>
                <w:rFonts w:ascii="Arial" w:hAnsi="Arial" w:cs="Arial"/>
                <w:bCs/>
                <w:sz w:val="20"/>
                <w:szCs w:val="20"/>
              </w:rPr>
              <w:t xml:space="preserve">Abbott Alinity </w:t>
            </w:r>
          </w:p>
          <w:p w:rsidR="00162AA7" w:rsidRPr="00B140C1" w:rsidRDefault="00162AA7" w:rsidP="003B236E">
            <w:pPr>
              <w:pStyle w:val="Header"/>
              <w:tabs>
                <w:tab w:val="clear" w:pos="4320"/>
                <w:tab w:val="clear" w:pos="8640"/>
              </w:tabs>
              <w:spacing w:line="360" w:lineRule="auto"/>
              <w:rPr>
                <w:rFonts w:ascii="Arial" w:hAnsi="Arial" w:cs="Arial"/>
                <w:b/>
                <w:bCs/>
                <w:sz w:val="20"/>
                <w:szCs w:val="20"/>
              </w:rPr>
            </w:pPr>
            <w:r w:rsidRPr="00162AA7">
              <w:rPr>
                <w:rFonts w:ascii="Arial" w:hAnsi="Arial" w:cs="Arial"/>
                <w:b/>
                <w:bCs/>
                <w:color w:val="5F497A" w:themeColor="accent4" w:themeShade="BF"/>
                <w:sz w:val="20"/>
                <w:szCs w:val="20"/>
              </w:rPr>
              <w:t>Minneapolis backup</w:t>
            </w:r>
            <w:r w:rsidRPr="00162AA7">
              <w:rPr>
                <w:rFonts w:ascii="Arial" w:hAnsi="Arial" w:cs="Arial"/>
                <w:b/>
                <w:bCs/>
                <w:sz w:val="20"/>
                <w:szCs w:val="20"/>
              </w:rPr>
              <w:t xml:space="preserve">: </w:t>
            </w:r>
            <w:r w:rsidRPr="00162AA7">
              <w:rPr>
                <w:rFonts w:ascii="Arial" w:hAnsi="Arial" w:cs="Arial"/>
                <w:bCs/>
                <w:sz w:val="20"/>
                <w:szCs w:val="20"/>
              </w:rPr>
              <w:t>Abbott Architect i1000SR</w:t>
            </w:r>
          </w:p>
          <w:p w:rsidR="00C75FD5" w:rsidRPr="00B140C1" w:rsidRDefault="00733880" w:rsidP="003B236E">
            <w:pPr>
              <w:pStyle w:val="Header"/>
              <w:tabs>
                <w:tab w:val="clear" w:pos="4320"/>
                <w:tab w:val="clear" w:pos="8640"/>
              </w:tabs>
              <w:spacing w:line="360" w:lineRule="auto"/>
              <w:rPr>
                <w:rFonts w:ascii="Arial" w:hAnsi="Arial" w:cs="Arial"/>
                <w:sz w:val="20"/>
                <w:szCs w:val="20"/>
              </w:rPr>
            </w:pPr>
            <w:r w:rsidRPr="00B140C1">
              <w:rPr>
                <w:rFonts w:ascii="Arial" w:hAnsi="Arial" w:cs="Arial"/>
                <w:b/>
                <w:bCs/>
                <w:color w:val="1F497D" w:themeColor="text2"/>
                <w:sz w:val="20"/>
                <w:szCs w:val="20"/>
              </w:rPr>
              <w:t>St. Paul</w:t>
            </w:r>
            <w:r w:rsidR="00C75FD5" w:rsidRPr="00B140C1">
              <w:rPr>
                <w:rFonts w:ascii="Arial" w:hAnsi="Arial" w:cs="Arial"/>
                <w:b/>
                <w:bCs/>
                <w:sz w:val="20"/>
                <w:szCs w:val="20"/>
              </w:rPr>
              <w:t xml:space="preserve">: </w:t>
            </w:r>
            <w:r w:rsidR="008E0ED7" w:rsidRPr="00B140C1">
              <w:rPr>
                <w:rFonts w:ascii="Arial" w:hAnsi="Arial" w:cs="Arial"/>
                <w:b/>
                <w:bCs/>
                <w:sz w:val="20"/>
                <w:szCs w:val="20"/>
              </w:rPr>
              <w:t>DiaSorin</w:t>
            </w:r>
            <w:r w:rsidR="00C75FD5" w:rsidRPr="00B140C1">
              <w:rPr>
                <w:rFonts w:ascii="Arial" w:hAnsi="Arial" w:cs="Arial"/>
                <w:b/>
                <w:bCs/>
                <w:sz w:val="20"/>
                <w:szCs w:val="20"/>
              </w:rPr>
              <w:t xml:space="preserve"> </w:t>
            </w:r>
            <w:r w:rsidR="008E0ED7" w:rsidRPr="00B140C1">
              <w:rPr>
                <w:rFonts w:ascii="Arial" w:hAnsi="Arial" w:cs="Arial"/>
                <w:b/>
                <w:bCs/>
                <w:sz w:val="20"/>
                <w:szCs w:val="20"/>
              </w:rPr>
              <w:t>LIAISON® XL</w:t>
            </w:r>
          </w:p>
          <w:p w:rsidR="003B236E" w:rsidRPr="00B140C1" w:rsidRDefault="00162AA7" w:rsidP="003B236E">
            <w:pPr>
              <w:jc w:val="left"/>
              <w:rPr>
                <w:rFonts w:ascii="Arial" w:hAnsi="Arial" w:cs="Arial"/>
                <w:bCs/>
                <w:sz w:val="20"/>
                <w:szCs w:val="20"/>
              </w:rPr>
            </w:pPr>
            <w:r>
              <w:rPr>
                <w:rFonts w:ascii="Arial" w:hAnsi="Arial" w:cs="Arial"/>
                <w:b/>
                <w:bCs/>
                <w:color w:val="365F91" w:themeColor="accent1" w:themeShade="BF"/>
                <w:sz w:val="20"/>
                <w:szCs w:val="20"/>
              </w:rPr>
              <w:t>St. Paul b</w:t>
            </w:r>
            <w:r w:rsidR="00D26F27" w:rsidRPr="00162AA7">
              <w:rPr>
                <w:rFonts w:ascii="Arial" w:hAnsi="Arial" w:cs="Arial"/>
                <w:b/>
                <w:bCs/>
                <w:color w:val="365F91" w:themeColor="accent1" w:themeShade="BF"/>
                <w:sz w:val="20"/>
                <w:szCs w:val="20"/>
              </w:rPr>
              <w:t>ackup</w:t>
            </w:r>
            <w:r w:rsidR="003B236E" w:rsidRPr="00B140C1">
              <w:rPr>
                <w:rFonts w:ascii="Arial" w:hAnsi="Arial" w:cs="Arial"/>
                <w:bCs/>
                <w:sz w:val="20"/>
                <w:szCs w:val="20"/>
              </w:rPr>
              <w:t>:</w:t>
            </w:r>
            <w:r w:rsidR="003B236E" w:rsidRPr="00B140C1">
              <w:rPr>
                <w:rFonts w:ascii="Arial" w:hAnsi="Arial" w:cs="Arial"/>
                <w:b/>
                <w:bCs/>
                <w:sz w:val="20"/>
                <w:szCs w:val="20"/>
              </w:rPr>
              <w:t xml:space="preserve"> </w:t>
            </w:r>
            <w:r w:rsidRPr="00162AA7">
              <w:rPr>
                <w:rFonts w:ascii="Arial" w:hAnsi="Arial" w:cs="Arial"/>
                <w:bCs/>
                <w:sz w:val="20"/>
                <w:szCs w:val="20"/>
              </w:rPr>
              <w:t xml:space="preserve">United Hospital lab if needed STAT.  </w:t>
            </w:r>
            <w:r w:rsidR="00F34895">
              <w:rPr>
                <w:rFonts w:ascii="Arial" w:hAnsi="Arial" w:cs="Arial"/>
                <w:bCs/>
                <w:sz w:val="20"/>
                <w:szCs w:val="20"/>
              </w:rPr>
              <w:t xml:space="preserve">Children’s </w:t>
            </w:r>
            <w:r w:rsidRPr="00162AA7">
              <w:rPr>
                <w:rFonts w:ascii="Arial" w:hAnsi="Arial" w:cs="Arial"/>
                <w:bCs/>
                <w:sz w:val="20"/>
                <w:szCs w:val="20"/>
              </w:rPr>
              <w:t>Minneapolis lab if not needed STAT.</w:t>
            </w:r>
          </w:p>
          <w:p w:rsidR="003B236E" w:rsidRPr="00B140C1" w:rsidRDefault="003B236E">
            <w:pPr>
              <w:ind w:left="360"/>
              <w:jc w:val="left"/>
              <w:rPr>
                <w:rFonts w:ascii="Arial" w:hAnsi="Arial" w:cs="Arial"/>
                <w:iCs/>
                <w:sz w:val="20"/>
                <w:szCs w:val="20"/>
              </w:rPr>
            </w:pPr>
          </w:p>
        </w:tc>
      </w:tr>
      <w:tr w:rsidR="00A75BBB" w:rsidRPr="00B140C1" w:rsidTr="00AD4811">
        <w:trPr>
          <w:trHeight w:val="515"/>
        </w:trPr>
        <w:tc>
          <w:tcPr>
            <w:tcW w:w="1800" w:type="dxa"/>
          </w:tcPr>
          <w:p w:rsidR="00A75BBB" w:rsidRPr="00B140C1" w:rsidRDefault="00A75BBB" w:rsidP="008E0ED7">
            <w:pPr>
              <w:jc w:val="left"/>
              <w:rPr>
                <w:rFonts w:ascii="Arial" w:hAnsi="Arial" w:cs="Arial"/>
                <w:b/>
                <w:color w:val="0000FF"/>
                <w:sz w:val="20"/>
                <w:szCs w:val="20"/>
              </w:rPr>
            </w:pPr>
            <w:r w:rsidRPr="00B140C1">
              <w:rPr>
                <w:rFonts w:ascii="Arial" w:hAnsi="Arial" w:cs="Arial"/>
                <w:b/>
                <w:color w:val="0000FF"/>
                <w:sz w:val="20"/>
                <w:szCs w:val="20"/>
              </w:rPr>
              <w:t>Test Code</w:t>
            </w:r>
          </w:p>
        </w:tc>
        <w:tc>
          <w:tcPr>
            <w:tcW w:w="9431" w:type="dxa"/>
            <w:gridSpan w:val="6"/>
          </w:tcPr>
          <w:p w:rsidR="00A75BBB" w:rsidRDefault="000E1CF1" w:rsidP="00162AA7">
            <w:pPr>
              <w:pStyle w:val="Header"/>
              <w:tabs>
                <w:tab w:val="clear" w:pos="4320"/>
                <w:tab w:val="clear" w:pos="8640"/>
              </w:tabs>
              <w:spacing w:line="360" w:lineRule="auto"/>
              <w:rPr>
                <w:rFonts w:ascii="Arial" w:hAnsi="Arial" w:cs="Arial"/>
                <w:b/>
                <w:bCs/>
                <w:sz w:val="20"/>
                <w:szCs w:val="20"/>
              </w:rPr>
            </w:pPr>
            <w:r w:rsidRPr="00B140C1">
              <w:rPr>
                <w:rFonts w:ascii="Arial" w:hAnsi="Arial" w:cs="Arial"/>
                <w:b/>
                <w:bCs/>
                <w:sz w:val="20"/>
                <w:szCs w:val="20"/>
              </w:rPr>
              <w:t>PROCA</w:t>
            </w:r>
            <w:r w:rsidR="003B236E" w:rsidRPr="00B140C1">
              <w:rPr>
                <w:rFonts w:ascii="Arial" w:hAnsi="Arial" w:cs="Arial"/>
                <w:b/>
                <w:bCs/>
                <w:sz w:val="20"/>
                <w:szCs w:val="20"/>
              </w:rPr>
              <w:t xml:space="preserve"> </w:t>
            </w:r>
          </w:p>
          <w:p w:rsidR="001E6C21" w:rsidRDefault="001E6C21" w:rsidP="00162AA7">
            <w:pPr>
              <w:pStyle w:val="Header"/>
              <w:tabs>
                <w:tab w:val="clear" w:pos="4320"/>
                <w:tab w:val="clear" w:pos="8640"/>
              </w:tabs>
              <w:spacing w:line="360" w:lineRule="auto"/>
              <w:rPr>
                <w:rFonts w:ascii="Arial" w:hAnsi="Arial" w:cs="Arial"/>
                <w:b/>
                <w:bCs/>
                <w:sz w:val="20"/>
                <w:szCs w:val="20"/>
              </w:rPr>
            </w:pPr>
          </w:p>
          <w:p w:rsidR="001E6C21" w:rsidRDefault="001E6C21" w:rsidP="00162AA7">
            <w:pPr>
              <w:pStyle w:val="Header"/>
              <w:tabs>
                <w:tab w:val="clear" w:pos="4320"/>
                <w:tab w:val="clear" w:pos="8640"/>
              </w:tabs>
              <w:spacing w:line="360" w:lineRule="auto"/>
              <w:rPr>
                <w:rFonts w:ascii="Arial" w:hAnsi="Arial" w:cs="Arial"/>
                <w:b/>
                <w:bCs/>
                <w:sz w:val="20"/>
                <w:szCs w:val="20"/>
              </w:rPr>
            </w:pPr>
          </w:p>
          <w:p w:rsidR="001E6C21" w:rsidRDefault="001E6C21" w:rsidP="00162AA7">
            <w:pPr>
              <w:pStyle w:val="Header"/>
              <w:tabs>
                <w:tab w:val="clear" w:pos="4320"/>
                <w:tab w:val="clear" w:pos="8640"/>
              </w:tabs>
              <w:spacing w:line="360" w:lineRule="auto"/>
              <w:rPr>
                <w:rFonts w:ascii="Arial" w:hAnsi="Arial" w:cs="Arial"/>
                <w:b/>
                <w:bCs/>
                <w:sz w:val="20"/>
                <w:szCs w:val="20"/>
              </w:rPr>
            </w:pPr>
          </w:p>
          <w:p w:rsidR="001E6C21" w:rsidRDefault="001E6C21" w:rsidP="00162AA7">
            <w:pPr>
              <w:pStyle w:val="Header"/>
              <w:tabs>
                <w:tab w:val="clear" w:pos="4320"/>
                <w:tab w:val="clear" w:pos="8640"/>
              </w:tabs>
              <w:spacing w:line="360" w:lineRule="auto"/>
              <w:rPr>
                <w:rFonts w:ascii="Arial" w:hAnsi="Arial" w:cs="Arial"/>
                <w:b/>
                <w:bCs/>
                <w:sz w:val="20"/>
                <w:szCs w:val="20"/>
              </w:rPr>
            </w:pPr>
          </w:p>
          <w:p w:rsidR="001E6C21" w:rsidRDefault="001E6C21" w:rsidP="00162AA7">
            <w:pPr>
              <w:pStyle w:val="Header"/>
              <w:tabs>
                <w:tab w:val="clear" w:pos="4320"/>
                <w:tab w:val="clear" w:pos="8640"/>
              </w:tabs>
              <w:spacing w:line="360" w:lineRule="auto"/>
              <w:rPr>
                <w:rFonts w:ascii="Arial" w:hAnsi="Arial" w:cs="Arial"/>
                <w:b/>
                <w:bCs/>
                <w:sz w:val="20"/>
                <w:szCs w:val="20"/>
              </w:rPr>
            </w:pPr>
          </w:p>
          <w:p w:rsidR="001E6C21" w:rsidRDefault="001E6C21" w:rsidP="00162AA7">
            <w:pPr>
              <w:pStyle w:val="Header"/>
              <w:tabs>
                <w:tab w:val="clear" w:pos="4320"/>
                <w:tab w:val="clear" w:pos="8640"/>
              </w:tabs>
              <w:spacing w:line="360" w:lineRule="auto"/>
              <w:rPr>
                <w:rFonts w:ascii="Arial" w:hAnsi="Arial" w:cs="Arial"/>
                <w:b/>
                <w:bCs/>
                <w:sz w:val="20"/>
                <w:szCs w:val="20"/>
              </w:rPr>
            </w:pPr>
          </w:p>
          <w:p w:rsidR="001E6C21" w:rsidRPr="00162AA7" w:rsidRDefault="001E6C21" w:rsidP="00162AA7">
            <w:pPr>
              <w:pStyle w:val="Header"/>
              <w:tabs>
                <w:tab w:val="clear" w:pos="4320"/>
                <w:tab w:val="clear" w:pos="8640"/>
              </w:tabs>
              <w:spacing w:line="360" w:lineRule="auto"/>
              <w:rPr>
                <w:rFonts w:ascii="Arial" w:hAnsi="Arial" w:cs="Arial"/>
                <w:b/>
                <w:bCs/>
                <w:sz w:val="20"/>
                <w:szCs w:val="20"/>
              </w:rPr>
            </w:pPr>
          </w:p>
        </w:tc>
      </w:tr>
      <w:tr w:rsidR="009E781D" w:rsidRPr="00B140C1" w:rsidTr="00AD4811">
        <w:trPr>
          <w:trHeight w:val="515"/>
        </w:trPr>
        <w:tc>
          <w:tcPr>
            <w:tcW w:w="1800" w:type="dxa"/>
          </w:tcPr>
          <w:p w:rsidR="009E781D" w:rsidRDefault="009E781D">
            <w:pPr>
              <w:jc w:val="left"/>
              <w:rPr>
                <w:rFonts w:ascii="Arial" w:hAnsi="Arial" w:cs="Arial"/>
                <w:b/>
                <w:color w:val="0000FF"/>
                <w:sz w:val="20"/>
                <w:szCs w:val="20"/>
              </w:rPr>
            </w:pPr>
            <w:r w:rsidRPr="00B140C1">
              <w:rPr>
                <w:rFonts w:ascii="Arial" w:hAnsi="Arial" w:cs="Arial"/>
                <w:b/>
                <w:color w:val="0000FF"/>
                <w:sz w:val="20"/>
                <w:szCs w:val="20"/>
              </w:rPr>
              <w:lastRenderedPageBreak/>
              <w:t>Reagent</w:t>
            </w:r>
          </w:p>
          <w:p w:rsidR="001E6C21" w:rsidRDefault="001E6C21">
            <w:pPr>
              <w:jc w:val="left"/>
              <w:rPr>
                <w:rFonts w:ascii="Arial" w:hAnsi="Arial" w:cs="Arial"/>
                <w:b/>
                <w:color w:val="0000FF"/>
                <w:sz w:val="20"/>
                <w:szCs w:val="20"/>
              </w:rPr>
            </w:pPr>
          </w:p>
          <w:p w:rsidR="001E6C21" w:rsidRDefault="001E6C21">
            <w:pPr>
              <w:jc w:val="left"/>
              <w:rPr>
                <w:rFonts w:ascii="Arial" w:hAnsi="Arial" w:cs="Arial"/>
                <w:b/>
                <w:color w:val="0000FF"/>
                <w:sz w:val="20"/>
                <w:szCs w:val="20"/>
              </w:rPr>
            </w:pPr>
          </w:p>
          <w:p w:rsidR="001E6C21" w:rsidRPr="00B140C1" w:rsidRDefault="001E6C21">
            <w:pPr>
              <w:jc w:val="left"/>
              <w:rPr>
                <w:rFonts w:ascii="Arial" w:hAnsi="Arial" w:cs="Arial"/>
                <w:b/>
                <w:color w:val="0000FF"/>
                <w:sz w:val="20"/>
                <w:szCs w:val="20"/>
              </w:rPr>
            </w:pPr>
          </w:p>
        </w:tc>
        <w:tc>
          <w:tcPr>
            <w:tcW w:w="9431" w:type="dxa"/>
            <w:gridSpan w:val="6"/>
          </w:tcPr>
          <w:p w:rsidR="001E6C21" w:rsidRDefault="001E6C21">
            <w:pPr>
              <w:rPr>
                <w:rFonts w:ascii="Arial" w:hAnsi="Arial" w:cs="Arial"/>
                <w:b/>
                <w:bCs/>
                <w:color w:val="5F497A"/>
                <w:sz w:val="20"/>
                <w:szCs w:val="20"/>
              </w:rPr>
            </w:pPr>
            <w:r w:rsidRPr="00B140C1">
              <w:rPr>
                <w:rFonts w:ascii="Arial" w:hAnsi="Arial" w:cs="Arial"/>
                <w:b/>
                <w:bCs/>
                <w:color w:val="5F497A"/>
                <w:sz w:val="20"/>
                <w:szCs w:val="20"/>
              </w:rPr>
              <w:t>Minneapolis</w:t>
            </w:r>
            <w:r>
              <w:rPr>
                <w:rFonts w:ascii="Arial" w:hAnsi="Arial" w:cs="Arial"/>
                <w:b/>
                <w:bCs/>
                <w:color w:val="5F497A"/>
                <w:sz w:val="20"/>
                <w:szCs w:val="20"/>
              </w:rPr>
              <w:t xml:space="preserve"> Alinity i</w:t>
            </w:r>
          </w:p>
          <w:p w:rsidR="001E6C21" w:rsidRDefault="001E6C21" w:rsidP="001E6C21">
            <w:pPr>
              <w:rPr>
                <w:rFonts w:ascii="Arial" w:hAnsi="Arial" w:cs="Arial"/>
                <w:sz w:val="20"/>
                <w:szCs w:val="20"/>
              </w:rPr>
            </w:pPr>
            <w:r w:rsidRPr="001E6C21">
              <w:rPr>
                <w:rFonts w:ascii="Arial" w:hAnsi="Arial" w:cs="Arial"/>
                <w:sz w:val="20"/>
                <w:szCs w:val="20"/>
              </w:rPr>
              <w:t>• Reagents are shipped refrige</w:t>
            </w:r>
            <w:r>
              <w:rPr>
                <w:rFonts w:ascii="Arial" w:hAnsi="Arial" w:cs="Arial"/>
                <w:sz w:val="20"/>
                <w:szCs w:val="20"/>
              </w:rPr>
              <w:t xml:space="preserve">rated or on wet ice/cold packs. </w:t>
            </w:r>
            <w:r w:rsidRPr="001E6C21">
              <w:rPr>
                <w:rFonts w:ascii="Arial" w:hAnsi="Arial" w:cs="Arial"/>
                <w:sz w:val="20"/>
                <w:szCs w:val="20"/>
              </w:rPr>
              <w:t>• Upon receipt, gently invert the u</w:t>
            </w:r>
            <w:r>
              <w:rPr>
                <w:rFonts w:ascii="Arial" w:hAnsi="Arial" w:cs="Arial"/>
                <w:sz w:val="20"/>
                <w:szCs w:val="20"/>
              </w:rPr>
              <w:t xml:space="preserve">nopened reagent kit by rotating </w:t>
            </w:r>
            <w:r w:rsidRPr="001E6C21">
              <w:rPr>
                <w:rFonts w:ascii="Arial" w:hAnsi="Arial" w:cs="Arial"/>
                <w:sz w:val="20"/>
                <w:szCs w:val="20"/>
              </w:rPr>
              <w:t xml:space="preserve">it over and back for a full 180 degrees, 5 times </w:t>
            </w:r>
            <w:r>
              <w:rPr>
                <w:rFonts w:ascii="Arial" w:hAnsi="Arial" w:cs="Arial"/>
                <w:sz w:val="20"/>
                <w:szCs w:val="20"/>
              </w:rPr>
              <w:t xml:space="preserve">with green label </w:t>
            </w:r>
            <w:r w:rsidRPr="001E6C21">
              <w:rPr>
                <w:rFonts w:ascii="Arial" w:hAnsi="Arial" w:cs="Arial"/>
                <w:sz w:val="20"/>
                <w:szCs w:val="20"/>
              </w:rPr>
              <w:t>stripe facing up and then 5 times</w:t>
            </w:r>
            <w:r>
              <w:rPr>
                <w:rFonts w:ascii="Arial" w:hAnsi="Arial" w:cs="Arial"/>
                <w:sz w:val="20"/>
                <w:szCs w:val="20"/>
              </w:rPr>
              <w:t xml:space="preserve"> with green label stripe facing </w:t>
            </w:r>
            <w:r w:rsidRPr="001E6C21">
              <w:rPr>
                <w:rFonts w:ascii="Arial" w:hAnsi="Arial" w:cs="Arial"/>
                <w:sz w:val="20"/>
                <w:szCs w:val="20"/>
              </w:rPr>
              <w:t xml:space="preserve">down. This ensures that liquid </w:t>
            </w:r>
            <w:r>
              <w:rPr>
                <w:rFonts w:ascii="Arial" w:hAnsi="Arial" w:cs="Arial"/>
                <w:sz w:val="20"/>
                <w:szCs w:val="20"/>
              </w:rPr>
              <w:t xml:space="preserve">covers all sides of the bottles </w:t>
            </w:r>
            <w:r w:rsidRPr="001E6C21">
              <w:rPr>
                <w:rFonts w:ascii="Arial" w:hAnsi="Arial" w:cs="Arial"/>
                <w:sz w:val="20"/>
                <w:szCs w:val="20"/>
              </w:rPr>
              <w:t>within the cartridges. During r</w:t>
            </w:r>
            <w:r>
              <w:rPr>
                <w:rFonts w:ascii="Arial" w:hAnsi="Arial" w:cs="Arial"/>
                <w:sz w:val="20"/>
                <w:szCs w:val="20"/>
              </w:rPr>
              <w:t xml:space="preserve">eagent shipment, microparticles </w:t>
            </w:r>
            <w:r w:rsidRPr="001E6C21">
              <w:rPr>
                <w:rFonts w:ascii="Arial" w:hAnsi="Arial" w:cs="Arial"/>
                <w:sz w:val="20"/>
                <w:szCs w:val="20"/>
              </w:rPr>
              <w:t>can settle on the reagent septum.</w:t>
            </w:r>
          </w:p>
          <w:p w:rsidR="001E6C21" w:rsidRPr="001E6C21" w:rsidRDefault="001E6C21" w:rsidP="001E6C21">
            <w:pPr>
              <w:rPr>
                <w:rFonts w:ascii="Arial" w:hAnsi="Arial" w:cs="Arial"/>
                <w:sz w:val="20"/>
                <w:szCs w:val="20"/>
              </w:rPr>
            </w:pPr>
          </w:p>
          <w:p w:rsidR="001E6C21" w:rsidRPr="001E6C21" w:rsidRDefault="001E6C21" w:rsidP="001E6C21">
            <w:pPr>
              <w:rPr>
                <w:rFonts w:ascii="Arial" w:hAnsi="Arial" w:cs="Arial"/>
                <w:b/>
                <w:sz w:val="20"/>
                <w:szCs w:val="20"/>
              </w:rPr>
            </w:pPr>
            <w:r w:rsidRPr="001E6C21">
              <w:rPr>
                <w:rFonts w:ascii="Arial" w:hAnsi="Arial" w:cs="Arial"/>
                <w:sz w:val="20"/>
                <w:szCs w:val="20"/>
              </w:rPr>
              <w:t xml:space="preserve">–– </w:t>
            </w:r>
            <w:r w:rsidRPr="001E6C21">
              <w:rPr>
                <w:rFonts w:ascii="Arial" w:hAnsi="Arial" w:cs="Arial"/>
                <w:b/>
                <w:sz w:val="20"/>
                <w:szCs w:val="20"/>
              </w:rPr>
              <w:t>Place a check in the square on</w:t>
            </w:r>
            <w:r>
              <w:rPr>
                <w:rFonts w:ascii="Arial" w:hAnsi="Arial" w:cs="Arial"/>
                <w:b/>
                <w:sz w:val="20"/>
                <w:szCs w:val="20"/>
              </w:rPr>
              <w:t xml:space="preserve"> the reagent kit to indicate to </w:t>
            </w:r>
            <w:r w:rsidRPr="001E6C21">
              <w:rPr>
                <w:rFonts w:ascii="Arial" w:hAnsi="Arial" w:cs="Arial"/>
                <w:b/>
                <w:sz w:val="20"/>
                <w:szCs w:val="20"/>
              </w:rPr>
              <w:t>others that the inversions have been completed.</w:t>
            </w:r>
          </w:p>
          <w:p w:rsidR="001E6C21" w:rsidRPr="001E6C21" w:rsidRDefault="001E6C21" w:rsidP="001E6C21">
            <w:pPr>
              <w:rPr>
                <w:rFonts w:ascii="Arial" w:hAnsi="Arial" w:cs="Arial"/>
                <w:sz w:val="20"/>
                <w:szCs w:val="20"/>
              </w:rPr>
            </w:pPr>
            <w:r w:rsidRPr="001E6C21">
              <w:rPr>
                <w:rFonts w:ascii="Arial" w:hAnsi="Arial" w:cs="Arial"/>
                <w:sz w:val="20"/>
                <w:szCs w:val="20"/>
              </w:rPr>
              <w:t>• After mixing, place reagent cartri</w:t>
            </w:r>
            <w:r>
              <w:rPr>
                <w:rFonts w:ascii="Arial" w:hAnsi="Arial" w:cs="Arial"/>
                <w:sz w:val="20"/>
                <w:szCs w:val="20"/>
              </w:rPr>
              <w:t xml:space="preserve">dges in an upright position for </w:t>
            </w:r>
            <w:r w:rsidRPr="001E6C21">
              <w:rPr>
                <w:rFonts w:ascii="Arial" w:hAnsi="Arial" w:cs="Arial"/>
                <w:sz w:val="20"/>
                <w:szCs w:val="20"/>
              </w:rPr>
              <w:t xml:space="preserve">1 hour before use to allow </w:t>
            </w:r>
            <w:r>
              <w:rPr>
                <w:rFonts w:ascii="Arial" w:hAnsi="Arial" w:cs="Arial"/>
                <w:sz w:val="20"/>
                <w:szCs w:val="20"/>
              </w:rPr>
              <w:t xml:space="preserve">bubbles that may have formed to </w:t>
            </w:r>
            <w:r w:rsidRPr="001E6C21">
              <w:rPr>
                <w:rFonts w:ascii="Arial" w:hAnsi="Arial" w:cs="Arial"/>
                <w:sz w:val="20"/>
                <w:szCs w:val="20"/>
              </w:rPr>
              <w:t>dissipate.</w:t>
            </w:r>
          </w:p>
          <w:p w:rsidR="001E6C21" w:rsidRPr="001E6C21" w:rsidRDefault="001E6C21" w:rsidP="001E6C21">
            <w:pPr>
              <w:rPr>
                <w:rFonts w:ascii="Arial" w:hAnsi="Arial" w:cs="Arial"/>
                <w:sz w:val="20"/>
                <w:szCs w:val="20"/>
              </w:rPr>
            </w:pPr>
            <w:r w:rsidRPr="001E6C21">
              <w:rPr>
                <w:rFonts w:ascii="Arial" w:hAnsi="Arial" w:cs="Arial"/>
                <w:sz w:val="20"/>
                <w:szCs w:val="20"/>
              </w:rPr>
              <w:t>• If a reagent cartridge is droppe</w:t>
            </w:r>
            <w:r>
              <w:rPr>
                <w:rFonts w:ascii="Arial" w:hAnsi="Arial" w:cs="Arial"/>
                <w:sz w:val="20"/>
                <w:szCs w:val="20"/>
              </w:rPr>
              <w:t xml:space="preserve">d, place in an upright position </w:t>
            </w:r>
            <w:r w:rsidRPr="001E6C21">
              <w:rPr>
                <w:rFonts w:ascii="Arial" w:hAnsi="Arial" w:cs="Arial"/>
                <w:sz w:val="20"/>
                <w:szCs w:val="20"/>
              </w:rPr>
              <w:t xml:space="preserve">for 1 hour before use to allow </w:t>
            </w:r>
            <w:r>
              <w:rPr>
                <w:rFonts w:ascii="Arial" w:hAnsi="Arial" w:cs="Arial"/>
                <w:sz w:val="20"/>
                <w:szCs w:val="20"/>
              </w:rPr>
              <w:t xml:space="preserve">bubbles that may have formed to </w:t>
            </w:r>
            <w:r w:rsidRPr="001E6C21">
              <w:rPr>
                <w:rFonts w:ascii="Arial" w:hAnsi="Arial" w:cs="Arial"/>
                <w:sz w:val="20"/>
                <w:szCs w:val="20"/>
              </w:rPr>
              <w:t>dissipate.</w:t>
            </w:r>
          </w:p>
          <w:p w:rsidR="001E6C21" w:rsidRDefault="001E6C21" w:rsidP="001E6C21">
            <w:pPr>
              <w:rPr>
                <w:rFonts w:ascii="Arial" w:hAnsi="Arial" w:cs="Arial"/>
                <w:sz w:val="20"/>
                <w:szCs w:val="20"/>
              </w:rPr>
            </w:pPr>
            <w:r w:rsidRPr="001E6C21">
              <w:rPr>
                <w:rFonts w:ascii="Arial" w:hAnsi="Arial" w:cs="Arial"/>
                <w:sz w:val="20"/>
                <w:szCs w:val="20"/>
              </w:rPr>
              <w:t>• Reagents are susceptible to the</w:t>
            </w:r>
            <w:r>
              <w:rPr>
                <w:rFonts w:ascii="Arial" w:hAnsi="Arial" w:cs="Arial"/>
                <w:sz w:val="20"/>
                <w:szCs w:val="20"/>
              </w:rPr>
              <w:t xml:space="preserve"> formation of foam and bubbles. </w:t>
            </w:r>
            <w:r w:rsidRPr="001E6C21">
              <w:rPr>
                <w:rFonts w:ascii="Arial" w:hAnsi="Arial" w:cs="Arial"/>
                <w:sz w:val="20"/>
                <w:szCs w:val="20"/>
              </w:rPr>
              <w:t>Bubbles may interfere with the de</w:t>
            </w:r>
            <w:r>
              <w:rPr>
                <w:rFonts w:ascii="Arial" w:hAnsi="Arial" w:cs="Arial"/>
                <w:sz w:val="20"/>
                <w:szCs w:val="20"/>
              </w:rPr>
              <w:t xml:space="preserve">tection of the reagent level in </w:t>
            </w:r>
            <w:r w:rsidRPr="001E6C21">
              <w:rPr>
                <w:rFonts w:ascii="Arial" w:hAnsi="Arial" w:cs="Arial"/>
                <w:sz w:val="20"/>
                <w:szCs w:val="20"/>
              </w:rPr>
              <w:t>the cartridge and cause insuffici</w:t>
            </w:r>
            <w:r>
              <w:rPr>
                <w:rFonts w:ascii="Arial" w:hAnsi="Arial" w:cs="Arial"/>
                <w:sz w:val="20"/>
                <w:szCs w:val="20"/>
              </w:rPr>
              <w:t xml:space="preserve">ent reagent aspiration that may adversely affect results. </w:t>
            </w:r>
          </w:p>
          <w:p w:rsidR="001E6C21" w:rsidRDefault="001E6C21" w:rsidP="001E6C21">
            <w:pPr>
              <w:rPr>
                <w:rFonts w:ascii="Arial" w:hAnsi="Arial" w:cs="Arial"/>
                <w:sz w:val="20"/>
                <w:szCs w:val="20"/>
              </w:rPr>
            </w:pPr>
            <w:r w:rsidRPr="001E6C21">
              <w:rPr>
                <w:rFonts w:ascii="Arial" w:hAnsi="Arial" w:cs="Arial"/>
                <w:sz w:val="20"/>
                <w:szCs w:val="20"/>
              </w:rPr>
              <w:t>For a detailed discussion of reag</w:t>
            </w:r>
            <w:r>
              <w:rPr>
                <w:rFonts w:ascii="Arial" w:hAnsi="Arial" w:cs="Arial"/>
                <w:sz w:val="20"/>
                <w:szCs w:val="20"/>
              </w:rPr>
              <w:t xml:space="preserve">ent handling precautions during </w:t>
            </w:r>
            <w:r w:rsidRPr="001E6C21">
              <w:rPr>
                <w:rFonts w:ascii="Arial" w:hAnsi="Arial" w:cs="Arial"/>
                <w:sz w:val="20"/>
                <w:szCs w:val="20"/>
              </w:rPr>
              <w:t>system operation, refer to the Alini</w:t>
            </w:r>
            <w:r>
              <w:rPr>
                <w:rFonts w:ascii="Arial" w:hAnsi="Arial" w:cs="Arial"/>
                <w:sz w:val="20"/>
                <w:szCs w:val="20"/>
              </w:rPr>
              <w:t xml:space="preserve">ty ci-series Operations Manual, </w:t>
            </w:r>
            <w:r w:rsidRPr="001E6C21">
              <w:rPr>
                <w:rFonts w:ascii="Arial" w:hAnsi="Arial" w:cs="Arial"/>
                <w:sz w:val="20"/>
                <w:szCs w:val="20"/>
              </w:rPr>
              <w:t>Section 7.</w:t>
            </w:r>
          </w:p>
          <w:p w:rsidR="004F316B" w:rsidRDefault="004F316B" w:rsidP="001E6C21">
            <w:pPr>
              <w:rPr>
                <w:rFonts w:ascii="Arial" w:hAnsi="Arial" w:cs="Arial"/>
                <w:sz w:val="20"/>
                <w:szCs w:val="20"/>
              </w:rPr>
            </w:pPr>
          </w:p>
          <w:p w:rsidR="005F5DAB" w:rsidRDefault="005F5DAB" w:rsidP="005F5DAB">
            <w:pPr>
              <w:rPr>
                <w:rFonts w:ascii="Arial" w:hAnsi="Arial" w:cs="Arial"/>
                <w:sz w:val="20"/>
                <w:szCs w:val="20"/>
              </w:rPr>
            </w:pPr>
            <w:r w:rsidRPr="005F5DAB">
              <w:rPr>
                <w:rFonts w:ascii="Arial" w:hAnsi="Arial" w:cs="Arial"/>
                <w:sz w:val="20"/>
                <w:szCs w:val="20"/>
              </w:rPr>
              <w:t xml:space="preserve">Reagents may be stored on or off </w:t>
            </w:r>
            <w:r>
              <w:rPr>
                <w:rFonts w:ascii="Arial" w:hAnsi="Arial" w:cs="Arial"/>
                <w:sz w:val="20"/>
                <w:szCs w:val="20"/>
              </w:rPr>
              <w:t xml:space="preserve">the system. If removed from the </w:t>
            </w:r>
            <w:r w:rsidRPr="005F5DAB">
              <w:rPr>
                <w:rFonts w:ascii="Arial" w:hAnsi="Arial" w:cs="Arial"/>
                <w:sz w:val="20"/>
                <w:szCs w:val="20"/>
              </w:rPr>
              <w:t>system, store reagents with new</w:t>
            </w:r>
            <w:r>
              <w:rPr>
                <w:rFonts w:ascii="Arial" w:hAnsi="Arial" w:cs="Arial"/>
                <w:sz w:val="20"/>
                <w:szCs w:val="20"/>
              </w:rPr>
              <w:t xml:space="preserve"> replacement caps in an upright </w:t>
            </w:r>
            <w:r w:rsidRPr="005F5DAB">
              <w:rPr>
                <w:rFonts w:ascii="Arial" w:hAnsi="Arial" w:cs="Arial"/>
                <w:sz w:val="20"/>
                <w:szCs w:val="20"/>
              </w:rPr>
              <w:t>position at 2 to 8°C. For reagen</w:t>
            </w:r>
            <w:r>
              <w:rPr>
                <w:rFonts w:ascii="Arial" w:hAnsi="Arial" w:cs="Arial"/>
                <w:sz w:val="20"/>
                <w:szCs w:val="20"/>
              </w:rPr>
              <w:t xml:space="preserve">ts stored off the system, it is </w:t>
            </w:r>
            <w:r w:rsidRPr="005F5DAB">
              <w:rPr>
                <w:rFonts w:ascii="Arial" w:hAnsi="Arial" w:cs="Arial"/>
                <w:sz w:val="20"/>
                <w:szCs w:val="20"/>
              </w:rPr>
              <w:t>recommended that they be stored in t</w:t>
            </w:r>
            <w:r>
              <w:rPr>
                <w:rFonts w:ascii="Arial" w:hAnsi="Arial" w:cs="Arial"/>
                <w:sz w:val="20"/>
                <w:szCs w:val="20"/>
              </w:rPr>
              <w:t xml:space="preserve">heir original trays or boxes to </w:t>
            </w:r>
            <w:r w:rsidRPr="005F5DAB">
              <w:rPr>
                <w:rFonts w:ascii="Arial" w:hAnsi="Arial" w:cs="Arial"/>
                <w:sz w:val="20"/>
                <w:szCs w:val="20"/>
              </w:rPr>
              <w:t>ensure they remain upright.</w:t>
            </w:r>
          </w:p>
          <w:p w:rsidR="004F316B" w:rsidRDefault="004F316B" w:rsidP="001E6C21">
            <w:pPr>
              <w:rPr>
                <w:rFonts w:ascii="Arial" w:hAnsi="Arial" w:cs="Arial"/>
                <w:sz w:val="20"/>
                <w:szCs w:val="20"/>
              </w:rPr>
            </w:pPr>
          </w:p>
          <w:p w:rsidR="001E6C21" w:rsidRDefault="001E6C21" w:rsidP="001E6C21">
            <w:pPr>
              <w:rPr>
                <w:rFonts w:ascii="Arial" w:hAnsi="Arial" w:cs="Arial"/>
                <w:sz w:val="20"/>
                <w:szCs w:val="20"/>
              </w:rPr>
            </w:pPr>
          </w:p>
          <w:p w:rsidR="001E6C21" w:rsidRDefault="001E6C21" w:rsidP="001E6C21">
            <w:pPr>
              <w:rPr>
                <w:rFonts w:ascii="Arial" w:hAnsi="Arial" w:cs="Arial"/>
                <w:b/>
                <w:bCs/>
                <w:color w:val="5F497A" w:themeColor="accent4" w:themeShade="BF"/>
                <w:sz w:val="20"/>
                <w:szCs w:val="20"/>
              </w:rPr>
            </w:pPr>
            <w:r>
              <w:rPr>
                <w:rFonts w:ascii="Arial" w:hAnsi="Arial" w:cs="Arial"/>
                <w:b/>
                <w:bCs/>
                <w:color w:val="5F497A" w:themeColor="accent4" w:themeShade="BF"/>
                <w:sz w:val="20"/>
                <w:szCs w:val="20"/>
              </w:rPr>
              <w:t>Minneapolis Architect i1000SR:</w:t>
            </w:r>
          </w:p>
          <w:p w:rsidR="001E6C21" w:rsidRPr="001E6C21" w:rsidRDefault="001E6C21" w:rsidP="001E6C21">
            <w:pPr>
              <w:rPr>
                <w:rFonts w:ascii="Arial" w:hAnsi="Arial" w:cs="Arial"/>
                <w:sz w:val="20"/>
                <w:szCs w:val="20"/>
              </w:rPr>
            </w:pPr>
            <w:r w:rsidRPr="001E6C21">
              <w:rPr>
                <w:rFonts w:ascii="Arial" w:hAnsi="Arial" w:cs="Arial"/>
                <w:sz w:val="20"/>
                <w:szCs w:val="20"/>
              </w:rPr>
              <w:t>• Do not use reagent kits beyond the expiration date.</w:t>
            </w:r>
          </w:p>
          <w:p w:rsidR="001E6C21" w:rsidRPr="001E6C21" w:rsidRDefault="001E6C21" w:rsidP="001E6C21">
            <w:pPr>
              <w:rPr>
                <w:rFonts w:ascii="Arial" w:hAnsi="Arial" w:cs="Arial"/>
                <w:sz w:val="20"/>
                <w:szCs w:val="20"/>
              </w:rPr>
            </w:pPr>
            <w:r w:rsidRPr="001E6C21">
              <w:rPr>
                <w:rFonts w:ascii="Arial" w:hAnsi="Arial" w:cs="Arial"/>
                <w:sz w:val="20"/>
                <w:szCs w:val="20"/>
              </w:rPr>
              <w:t>• Do not pool reagents within a kit or between kits.</w:t>
            </w:r>
          </w:p>
          <w:p w:rsidR="001E6C21" w:rsidRDefault="001E6C21" w:rsidP="001E6C21">
            <w:pPr>
              <w:rPr>
                <w:rFonts w:ascii="Arial" w:hAnsi="Arial" w:cs="Arial"/>
                <w:sz w:val="20"/>
                <w:szCs w:val="20"/>
              </w:rPr>
            </w:pPr>
            <w:r w:rsidRPr="001E6C21">
              <w:rPr>
                <w:rFonts w:ascii="Arial" w:hAnsi="Arial" w:cs="Arial"/>
                <w:sz w:val="20"/>
                <w:szCs w:val="20"/>
              </w:rPr>
              <w:t>• Before loading the reagent kit on the</w:t>
            </w:r>
            <w:r>
              <w:rPr>
                <w:rFonts w:ascii="Arial" w:hAnsi="Arial" w:cs="Arial"/>
                <w:sz w:val="20"/>
                <w:szCs w:val="20"/>
              </w:rPr>
              <w:t xml:space="preserve"> system for the first time, the </w:t>
            </w:r>
            <w:r w:rsidRPr="001E6C21">
              <w:rPr>
                <w:rFonts w:ascii="Arial" w:hAnsi="Arial" w:cs="Arial"/>
                <w:sz w:val="20"/>
                <w:szCs w:val="20"/>
              </w:rPr>
              <w:t>microparticle bottle requires mix</w:t>
            </w:r>
            <w:r>
              <w:rPr>
                <w:rFonts w:ascii="Arial" w:hAnsi="Arial" w:cs="Arial"/>
                <w:sz w:val="20"/>
                <w:szCs w:val="20"/>
              </w:rPr>
              <w:t xml:space="preserve">ing to resuspend microparticles </w:t>
            </w:r>
            <w:r w:rsidRPr="001E6C21">
              <w:rPr>
                <w:rFonts w:ascii="Arial" w:hAnsi="Arial" w:cs="Arial"/>
                <w:sz w:val="20"/>
                <w:szCs w:val="20"/>
              </w:rPr>
              <w:t>that may have settled during shi</w:t>
            </w:r>
            <w:r>
              <w:rPr>
                <w:rFonts w:ascii="Arial" w:hAnsi="Arial" w:cs="Arial"/>
                <w:sz w:val="20"/>
                <w:szCs w:val="20"/>
              </w:rPr>
              <w:t xml:space="preserve">pment. For microparticle mixing </w:t>
            </w:r>
            <w:r w:rsidRPr="001E6C21">
              <w:rPr>
                <w:rFonts w:ascii="Arial" w:hAnsi="Arial" w:cs="Arial"/>
                <w:sz w:val="20"/>
                <w:szCs w:val="20"/>
              </w:rPr>
              <w:t>instructions, refer to the PROCED</w:t>
            </w:r>
            <w:r>
              <w:rPr>
                <w:rFonts w:ascii="Arial" w:hAnsi="Arial" w:cs="Arial"/>
                <w:sz w:val="20"/>
                <w:szCs w:val="20"/>
              </w:rPr>
              <w:t>URE, Assay Procedure section of the</w:t>
            </w:r>
            <w:r w:rsidRPr="001E6C21">
              <w:rPr>
                <w:rFonts w:ascii="Arial" w:hAnsi="Arial" w:cs="Arial"/>
                <w:sz w:val="20"/>
                <w:szCs w:val="20"/>
              </w:rPr>
              <w:t xml:space="preserve"> package insert.</w:t>
            </w:r>
          </w:p>
          <w:p w:rsidR="004F316B" w:rsidRPr="004F316B" w:rsidRDefault="004F316B" w:rsidP="004F316B">
            <w:pPr>
              <w:pStyle w:val="ListParagraph"/>
              <w:numPr>
                <w:ilvl w:val="0"/>
                <w:numId w:val="33"/>
              </w:numPr>
              <w:rPr>
                <w:rFonts w:cs="Arial"/>
                <w:szCs w:val="20"/>
              </w:rPr>
            </w:pPr>
            <w:r w:rsidRPr="004F316B">
              <w:rPr>
                <w:rFonts w:cs="Arial"/>
                <w:szCs w:val="20"/>
              </w:rPr>
              <w:t>Invert the microparticle bottle 30 times.</w:t>
            </w:r>
          </w:p>
          <w:p w:rsidR="004F316B" w:rsidRPr="004F316B" w:rsidRDefault="004F316B" w:rsidP="004F316B">
            <w:pPr>
              <w:pStyle w:val="ListParagraph"/>
              <w:numPr>
                <w:ilvl w:val="0"/>
                <w:numId w:val="33"/>
              </w:numPr>
              <w:rPr>
                <w:rFonts w:cs="Arial"/>
                <w:szCs w:val="20"/>
              </w:rPr>
            </w:pPr>
            <w:r w:rsidRPr="004F316B">
              <w:rPr>
                <w:rFonts w:cs="Arial"/>
                <w:szCs w:val="20"/>
              </w:rPr>
              <w:t>Visually inspect the bottle to ensure microparticles are</w:t>
            </w:r>
            <w:r>
              <w:rPr>
                <w:rFonts w:cs="Arial"/>
                <w:szCs w:val="20"/>
              </w:rPr>
              <w:t xml:space="preserve"> </w:t>
            </w:r>
            <w:r w:rsidRPr="004F316B">
              <w:rPr>
                <w:rFonts w:cs="Arial"/>
                <w:szCs w:val="20"/>
              </w:rPr>
              <w:t>resuspended. If microparticles are still adhered to the bottle,</w:t>
            </w:r>
            <w:r>
              <w:rPr>
                <w:rFonts w:cs="Arial"/>
                <w:szCs w:val="20"/>
              </w:rPr>
              <w:t xml:space="preserve"> </w:t>
            </w:r>
            <w:r w:rsidRPr="004F316B">
              <w:rPr>
                <w:rFonts w:cs="Arial"/>
                <w:szCs w:val="20"/>
              </w:rPr>
              <w:t>continue to invert the bottle until the microparticles have been</w:t>
            </w:r>
            <w:r>
              <w:rPr>
                <w:rFonts w:cs="Arial"/>
                <w:szCs w:val="20"/>
              </w:rPr>
              <w:t xml:space="preserve"> </w:t>
            </w:r>
            <w:r w:rsidRPr="004F316B">
              <w:rPr>
                <w:rFonts w:cs="Arial"/>
                <w:szCs w:val="20"/>
              </w:rPr>
              <w:t>completely resuspended.</w:t>
            </w:r>
          </w:p>
          <w:p w:rsidR="001E6C21" w:rsidRPr="004F316B" w:rsidRDefault="004F316B" w:rsidP="004F316B">
            <w:pPr>
              <w:pStyle w:val="ListParagraph"/>
              <w:numPr>
                <w:ilvl w:val="0"/>
                <w:numId w:val="33"/>
              </w:numPr>
              <w:rPr>
                <w:rFonts w:cs="Arial"/>
                <w:szCs w:val="20"/>
              </w:rPr>
            </w:pPr>
            <w:r w:rsidRPr="004F316B">
              <w:rPr>
                <w:rFonts w:cs="Arial"/>
                <w:szCs w:val="20"/>
              </w:rPr>
              <w:t>If the microparticles do not resuspend, DO NOT USE. Contact</w:t>
            </w:r>
            <w:r>
              <w:rPr>
                <w:rFonts w:cs="Arial"/>
                <w:szCs w:val="20"/>
              </w:rPr>
              <w:t xml:space="preserve"> </w:t>
            </w:r>
            <w:r w:rsidRPr="004F316B">
              <w:rPr>
                <w:rFonts w:cs="Arial"/>
                <w:szCs w:val="20"/>
              </w:rPr>
              <w:t>your local Abbott representative.</w:t>
            </w:r>
          </w:p>
          <w:p w:rsidR="001E6C21" w:rsidRPr="001E6C21" w:rsidRDefault="001E6C21" w:rsidP="001E6C21">
            <w:pPr>
              <w:rPr>
                <w:rFonts w:ascii="Arial" w:hAnsi="Arial" w:cs="Arial"/>
                <w:sz w:val="20"/>
                <w:szCs w:val="20"/>
              </w:rPr>
            </w:pPr>
            <w:r w:rsidRPr="001E6C21">
              <w:rPr>
                <w:rFonts w:ascii="Arial" w:hAnsi="Arial" w:cs="Arial"/>
                <w:sz w:val="20"/>
                <w:szCs w:val="20"/>
              </w:rPr>
              <w:t xml:space="preserve">• Septums MUST be used to </w:t>
            </w:r>
            <w:r>
              <w:rPr>
                <w:rFonts w:ascii="Arial" w:hAnsi="Arial" w:cs="Arial"/>
                <w:sz w:val="20"/>
                <w:szCs w:val="20"/>
              </w:rPr>
              <w:t xml:space="preserve">prevent reagent evaporation and </w:t>
            </w:r>
            <w:r w:rsidRPr="001E6C21">
              <w:rPr>
                <w:rFonts w:ascii="Arial" w:hAnsi="Arial" w:cs="Arial"/>
                <w:sz w:val="20"/>
                <w:szCs w:val="20"/>
              </w:rPr>
              <w:t xml:space="preserve">contamination and to ensure reagent </w:t>
            </w:r>
            <w:r>
              <w:rPr>
                <w:rFonts w:ascii="Arial" w:hAnsi="Arial" w:cs="Arial"/>
                <w:sz w:val="20"/>
                <w:szCs w:val="20"/>
              </w:rPr>
              <w:t xml:space="preserve">integrity. Reliability of assay </w:t>
            </w:r>
            <w:r w:rsidRPr="001E6C21">
              <w:rPr>
                <w:rFonts w:ascii="Arial" w:hAnsi="Arial" w:cs="Arial"/>
                <w:sz w:val="20"/>
                <w:szCs w:val="20"/>
              </w:rPr>
              <w:t>results cannot be guaranteed if</w:t>
            </w:r>
            <w:r>
              <w:rPr>
                <w:rFonts w:ascii="Arial" w:hAnsi="Arial" w:cs="Arial"/>
                <w:sz w:val="20"/>
                <w:szCs w:val="20"/>
              </w:rPr>
              <w:t xml:space="preserve"> septums are not used according </w:t>
            </w:r>
            <w:r w:rsidRPr="001E6C21">
              <w:rPr>
                <w:rFonts w:ascii="Arial" w:hAnsi="Arial" w:cs="Arial"/>
                <w:sz w:val="20"/>
                <w:szCs w:val="20"/>
              </w:rPr>
              <w:t>to the instructions in this package insert.</w:t>
            </w:r>
          </w:p>
          <w:p w:rsidR="001E6C21" w:rsidRPr="001E6C21" w:rsidRDefault="001E6C21" w:rsidP="001E6C21">
            <w:pPr>
              <w:rPr>
                <w:rFonts w:ascii="Arial" w:hAnsi="Arial" w:cs="Arial"/>
                <w:sz w:val="20"/>
                <w:szCs w:val="20"/>
              </w:rPr>
            </w:pPr>
            <w:r w:rsidRPr="001E6C21">
              <w:rPr>
                <w:rFonts w:ascii="Arial" w:hAnsi="Arial" w:cs="Arial"/>
                <w:sz w:val="20"/>
                <w:szCs w:val="20"/>
              </w:rPr>
              <w:t>• To avoid contamination, we</w:t>
            </w:r>
            <w:r>
              <w:rPr>
                <w:rFonts w:ascii="Arial" w:hAnsi="Arial" w:cs="Arial"/>
                <w:sz w:val="20"/>
                <w:szCs w:val="20"/>
              </w:rPr>
              <w:t xml:space="preserve">ar clean gloves when placing a </w:t>
            </w:r>
            <w:r w:rsidRPr="001E6C21">
              <w:rPr>
                <w:rFonts w:ascii="Arial" w:hAnsi="Arial" w:cs="Arial"/>
                <w:sz w:val="20"/>
                <w:szCs w:val="20"/>
              </w:rPr>
              <w:t>septum on an uncapped reagent bottle.</w:t>
            </w:r>
          </w:p>
          <w:p w:rsidR="001E6C21" w:rsidRPr="001E6C21" w:rsidRDefault="001E6C21" w:rsidP="001E6C21">
            <w:pPr>
              <w:rPr>
                <w:rFonts w:ascii="Arial" w:hAnsi="Arial" w:cs="Arial"/>
                <w:sz w:val="20"/>
                <w:szCs w:val="20"/>
              </w:rPr>
            </w:pPr>
            <w:r w:rsidRPr="001E6C21">
              <w:rPr>
                <w:rFonts w:ascii="Arial" w:hAnsi="Arial" w:cs="Arial"/>
                <w:sz w:val="20"/>
                <w:szCs w:val="20"/>
              </w:rPr>
              <w:t>• Once a septum has been place</w:t>
            </w:r>
            <w:r>
              <w:rPr>
                <w:rFonts w:ascii="Arial" w:hAnsi="Arial" w:cs="Arial"/>
                <w:sz w:val="20"/>
                <w:szCs w:val="20"/>
              </w:rPr>
              <w:t xml:space="preserve">d on an open reagent bottle, do </w:t>
            </w:r>
            <w:r w:rsidRPr="001E6C21">
              <w:rPr>
                <w:rFonts w:ascii="Arial" w:hAnsi="Arial" w:cs="Arial"/>
                <w:sz w:val="20"/>
                <w:szCs w:val="20"/>
              </w:rPr>
              <w:t>not invert the bottle as this wil</w:t>
            </w:r>
            <w:r>
              <w:rPr>
                <w:rFonts w:ascii="Arial" w:hAnsi="Arial" w:cs="Arial"/>
                <w:sz w:val="20"/>
                <w:szCs w:val="20"/>
              </w:rPr>
              <w:t xml:space="preserve">l result in reagent leakage and </w:t>
            </w:r>
            <w:r w:rsidRPr="001E6C21">
              <w:rPr>
                <w:rFonts w:ascii="Arial" w:hAnsi="Arial" w:cs="Arial"/>
                <w:sz w:val="20"/>
                <w:szCs w:val="20"/>
              </w:rPr>
              <w:t>may compromise assay results.</w:t>
            </w:r>
          </w:p>
          <w:p w:rsidR="001E6C21" w:rsidRPr="001E6C21" w:rsidRDefault="001E6C21" w:rsidP="001E6C21">
            <w:pPr>
              <w:rPr>
                <w:rFonts w:ascii="Arial" w:hAnsi="Arial" w:cs="Arial"/>
                <w:sz w:val="20"/>
                <w:szCs w:val="20"/>
              </w:rPr>
            </w:pPr>
            <w:r w:rsidRPr="001E6C21">
              <w:rPr>
                <w:rFonts w:ascii="Arial" w:hAnsi="Arial" w:cs="Arial"/>
                <w:sz w:val="20"/>
                <w:szCs w:val="20"/>
              </w:rPr>
              <w:t>• Over time, residual liquids</w:t>
            </w:r>
            <w:r>
              <w:rPr>
                <w:rFonts w:ascii="Arial" w:hAnsi="Arial" w:cs="Arial"/>
                <w:sz w:val="20"/>
                <w:szCs w:val="20"/>
              </w:rPr>
              <w:t xml:space="preserve"> may dry on the septum surface. </w:t>
            </w:r>
            <w:r w:rsidRPr="001E6C21">
              <w:rPr>
                <w:rFonts w:ascii="Arial" w:hAnsi="Arial" w:cs="Arial"/>
                <w:sz w:val="20"/>
                <w:szCs w:val="20"/>
              </w:rPr>
              <w:t>These are typically dried sa</w:t>
            </w:r>
            <w:r>
              <w:rPr>
                <w:rFonts w:ascii="Arial" w:hAnsi="Arial" w:cs="Arial"/>
                <w:sz w:val="20"/>
                <w:szCs w:val="20"/>
              </w:rPr>
              <w:t xml:space="preserve">lts and have no effect on assay </w:t>
            </w:r>
            <w:r w:rsidRPr="001E6C21">
              <w:rPr>
                <w:rFonts w:ascii="Arial" w:hAnsi="Arial" w:cs="Arial"/>
                <w:sz w:val="20"/>
                <w:szCs w:val="20"/>
              </w:rPr>
              <w:t>efficacy.</w:t>
            </w:r>
          </w:p>
          <w:p w:rsidR="001E6C21" w:rsidRDefault="001E6C21" w:rsidP="001E6C21">
            <w:pPr>
              <w:rPr>
                <w:rFonts w:ascii="Arial" w:hAnsi="Arial" w:cs="Arial"/>
                <w:sz w:val="20"/>
                <w:szCs w:val="20"/>
              </w:rPr>
            </w:pPr>
            <w:r w:rsidRPr="001E6C21">
              <w:rPr>
                <w:rFonts w:ascii="Arial" w:hAnsi="Arial" w:cs="Arial"/>
                <w:sz w:val="20"/>
                <w:szCs w:val="20"/>
              </w:rPr>
              <w:t>For a detailed discussion of han</w:t>
            </w:r>
            <w:r>
              <w:rPr>
                <w:rFonts w:ascii="Arial" w:hAnsi="Arial" w:cs="Arial"/>
                <w:sz w:val="20"/>
                <w:szCs w:val="20"/>
              </w:rPr>
              <w:t xml:space="preserve">dling precautions during system </w:t>
            </w:r>
            <w:r w:rsidRPr="001E6C21">
              <w:rPr>
                <w:rFonts w:ascii="Arial" w:hAnsi="Arial" w:cs="Arial"/>
                <w:sz w:val="20"/>
                <w:szCs w:val="20"/>
              </w:rPr>
              <w:t>operation, refer to the ARCHITECT System Operations Manual, Section 7.</w:t>
            </w:r>
          </w:p>
          <w:p w:rsidR="005F5DAB" w:rsidRDefault="005F5DAB" w:rsidP="001E6C21">
            <w:pPr>
              <w:rPr>
                <w:rFonts w:ascii="Arial" w:hAnsi="Arial" w:cs="Arial"/>
                <w:sz w:val="20"/>
                <w:szCs w:val="20"/>
              </w:rPr>
            </w:pPr>
          </w:p>
          <w:p w:rsidR="004F316B" w:rsidRDefault="004F316B" w:rsidP="004F316B">
            <w:pPr>
              <w:rPr>
                <w:rFonts w:ascii="Arial" w:hAnsi="Arial" w:cs="Arial"/>
                <w:sz w:val="20"/>
                <w:szCs w:val="20"/>
              </w:rPr>
            </w:pPr>
            <w:r w:rsidRPr="004F316B">
              <w:rPr>
                <w:rFonts w:ascii="Arial" w:hAnsi="Arial" w:cs="Arial"/>
                <w:sz w:val="20"/>
                <w:szCs w:val="20"/>
              </w:rPr>
              <w:t xml:space="preserve">* On board stability is tracked only when the reagent kit is </w:t>
            </w:r>
            <w:r>
              <w:rPr>
                <w:rFonts w:ascii="Arial" w:hAnsi="Arial" w:cs="Arial"/>
                <w:sz w:val="20"/>
                <w:szCs w:val="20"/>
              </w:rPr>
              <w:t xml:space="preserve">on board the </w:t>
            </w:r>
            <w:r w:rsidRPr="004F316B">
              <w:rPr>
                <w:rFonts w:ascii="Arial" w:hAnsi="Arial" w:cs="Arial"/>
                <w:sz w:val="20"/>
                <w:szCs w:val="20"/>
              </w:rPr>
              <w:t>processing</w:t>
            </w:r>
            <w:r w:rsidR="005F5DAB">
              <w:rPr>
                <w:rFonts w:ascii="Arial" w:hAnsi="Arial" w:cs="Arial"/>
                <w:sz w:val="20"/>
                <w:szCs w:val="20"/>
              </w:rPr>
              <w:t xml:space="preserve"> module. </w:t>
            </w:r>
            <w:r w:rsidRPr="004F316B">
              <w:rPr>
                <w:rFonts w:ascii="Arial" w:hAnsi="Arial" w:cs="Arial"/>
                <w:sz w:val="20"/>
                <w:szCs w:val="20"/>
              </w:rPr>
              <w:t>Reagents may be stored on or off the</w:t>
            </w:r>
            <w:r>
              <w:rPr>
                <w:rFonts w:ascii="Arial" w:hAnsi="Arial" w:cs="Arial"/>
                <w:sz w:val="20"/>
                <w:szCs w:val="20"/>
              </w:rPr>
              <w:t xml:space="preserve"> ARCHITECT iSystem. If reagents </w:t>
            </w:r>
            <w:r w:rsidRPr="004F316B">
              <w:rPr>
                <w:rFonts w:ascii="Arial" w:hAnsi="Arial" w:cs="Arial"/>
                <w:sz w:val="20"/>
                <w:szCs w:val="20"/>
              </w:rPr>
              <w:t>are removed from the system, store them at 2-</w:t>
            </w:r>
            <w:r>
              <w:rPr>
                <w:rFonts w:ascii="Arial" w:hAnsi="Arial" w:cs="Arial"/>
                <w:sz w:val="20"/>
                <w:szCs w:val="20"/>
              </w:rPr>
              <w:t xml:space="preserve">8°C (with septums and </w:t>
            </w:r>
            <w:r w:rsidRPr="004F316B">
              <w:rPr>
                <w:rFonts w:ascii="Arial" w:hAnsi="Arial" w:cs="Arial"/>
                <w:sz w:val="20"/>
                <w:szCs w:val="20"/>
              </w:rPr>
              <w:t>replacement caps) in an upright positi</w:t>
            </w:r>
            <w:r>
              <w:rPr>
                <w:rFonts w:ascii="Arial" w:hAnsi="Arial" w:cs="Arial"/>
                <w:sz w:val="20"/>
                <w:szCs w:val="20"/>
              </w:rPr>
              <w:t xml:space="preserve">on. For reagents stored off the </w:t>
            </w:r>
            <w:r w:rsidRPr="004F316B">
              <w:rPr>
                <w:rFonts w:ascii="Arial" w:hAnsi="Arial" w:cs="Arial"/>
                <w:sz w:val="20"/>
                <w:szCs w:val="20"/>
              </w:rPr>
              <w:t>system, it is recommended that they be sto</w:t>
            </w:r>
            <w:r>
              <w:rPr>
                <w:rFonts w:ascii="Arial" w:hAnsi="Arial" w:cs="Arial"/>
                <w:sz w:val="20"/>
                <w:szCs w:val="20"/>
              </w:rPr>
              <w:t xml:space="preserve">red in their original trays and </w:t>
            </w:r>
            <w:r w:rsidRPr="004F316B">
              <w:rPr>
                <w:rFonts w:ascii="Arial" w:hAnsi="Arial" w:cs="Arial"/>
                <w:sz w:val="20"/>
                <w:szCs w:val="20"/>
              </w:rPr>
              <w:t>boxes to ensure they remain upright. If th</w:t>
            </w:r>
            <w:r>
              <w:rPr>
                <w:rFonts w:ascii="Arial" w:hAnsi="Arial" w:cs="Arial"/>
                <w:sz w:val="20"/>
                <w:szCs w:val="20"/>
              </w:rPr>
              <w:t xml:space="preserve">e microparticle bottle does not </w:t>
            </w:r>
            <w:r w:rsidRPr="004F316B">
              <w:rPr>
                <w:rFonts w:ascii="Arial" w:hAnsi="Arial" w:cs="Arial"/>
                <w:sz w:val="20"/>
                <w:szCs w:val="20"/>
              </w:rPr>
              <w:t>remain upright (with a septum installed</w:t>
            </w:r>
            <w:r>
              <w:rPr>
                <w:rFonts w:ascii="Arial" w:hAnsi="Arial" w:cs="Arial"/>
                <w:sz w:val="20"/>
                <w:szCs w:val="20"/>
              </w:rPr>
              <w:t xml:space="preserve">) while in refrigerated storage </w:t>
            </w:r>
            <w:r w:rsidRPr="004F316B">
              <w:rPr>
                <w:rFonts w:ascii="Arial" w:hAnsi="Arial" w:cs="Arial"/>
                <w:sz w:val="20"/>
                <w:szCs w:val="20"/>
              </w:rPr>
              <w:t xml:space="preserve">off the system, </w:t>
            </w:r>
            <w:r w:rsidRPr="004F316B">
              <w:rPr>
                <w:rFonts w:ascii="Arial" w:hAnsi="Arial" w:cs="Arial"/>
                <w:b/>
                <w:sz w:val="20"/>
                <w:szCs w:val="20"/>
              </w:rPr>
              <w:t>the reagent kit must be discarded</w:t>
            </w:r>
            <w:r w:rsidRPr="004F316B">
              <w:rPr>
                <w:rFonts w:ascii="Arial" w:hAnsi="Arial" w:cs="Arial"/>
                <w:sz w:val="20"/>
                <w:szCs w:val="20"/>
              </w:rPr>
              <w:t>.</w:t>
            </w:r>
          </w:p>
          <w:p w:rsidR="004F316B" w:rsidRPr="001E6C21" w:rsidRDefault="004F316B" w:rsidP="004F316B">
            <w:pPr>
              <w:rPr>
                <w:rFonts w:ascii="Arial" w:hAnsi="Arial" w:cs="Arial"/>
                <w:sz w:val="20"/>
                <w:szCs w:val="20"/>
              </w:rPr>
            </w:pPr>
          </w:p>
          <w:p w:rsidR="001E6C21" w:rsidRDefault="005F5DAB">
            <w:r>
              <w:rPr>
                <w:rFonts w:ascii="Arial" w:hAnsi="Arial" w:cs="Arial"/>
                <w:b/>
                <w:bCs/>
                <w:color w:val="5F497A" w:themeColor="accent4" w:themeShade="BF"/>
                <w:sz w:val="20"/>
                <w:szCs w:val="20"/>
              </w:rPr>
              <w:t>Minneapolis Alinity i and Architect i1000SR</w:t>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1600"/>
              <w:gridCol w:w="3875"/>
              <w:gridCol w:w="19"/>
            </w:tblGrid>
            <w:tr w:rsidR="001E6C21" w:rsidRPr="00B140C1" w:rsidTr="001E6C21">
              <w:trPr>
                <w:trHeight w:val="256"/>
              </w:trPr>
              <w:tc>
                <w:tcPr>
                  <w:tcW w:w="2696" w:type="dxa"/>
                  <w:tcBorders>
                    <w:top w:val="nil"/>
                  </w:tcBorders>
                </w:tcPr>
                <w:p w:rsidR="001E6C21" w:rsidRPr="00B140C1" w:rsidRDefault="001E6C21" w:rsidP="004F316B">
                  <w:pPr>
                    <w:pStyle w:val="Reagents"/>
                    <w:rPr>
                      <w:rFonts w:ascii="Arial" w:hAnsi="Arial" w:cs="Arial"/>
                      <w:b/>
                      <w:bCs/>
                    </w:rPr>
                  </w:pPr>
                  <w:r w:rsidRPr="00B140C1">
                    <w:rPr>
                      <w:rFonts w:ascii="Arial" w:hAnsi="Arial" w:cs="Arial"/>
                      <w:b/>
                      <w:bCs/>
                      <w:i/>
                      <w:iCs/>
                    </w:rPr>
                    <w:t>Product Description</w:t>
                  </w:r>
                </w:p>
              </w:tc>
              <w:tc>
                <w:tcPr>
                  <w:tcW w:w="1600" w:type="dxa"/>
                  <w:tcBorders>
                    <w:top w:val="nil"/>
                  </w:tcBorders>
                </w:tcPr>
                <w:p w:rsidR="001E6C21" w:rsidRPr="00B140C1" w:rsidRDefault="001E6C21" w:rsidP="004F316B">
                  <w:pPr>
                    <w:pStyle w:val="Reagents"/>
                    <w:rPr>
                      <w:rFonts w:ascii="Arial" w:hAnsi="Arial" w:cs="Arial"/>
                      <w:b/>
                      <w:bCs/>
                    </w:rPr>
                  </w:pPr>
                  <w:r w:rsidRPr="00B140C1">
                    <w:rPr>
                      <w:rFonts w:ascii="Arial" w:hAnsi="Arial" w:cs="Arial"/>
                      <w:b/>
                      <w:bCs/>
                      <w:i/>
                      <w:iCs/>
                    </w:rPr>
                    <w:t>Product Code</w:t>
                  </w:r>
                </w:p>
              </w:tc>
              <w:tc>
                <w:tcPr>
                  <w:tcW w:w="3894" w:type="dxa"/>
                  <w:gridSpan w:val="2"/>
                  <w:tcBorders>
                    <w:top w:val="nil"/>
                  </w:tcBorders>
                </w:tcPr>
                <w:p w:rsidR="001E6C21" w:rsidRPr="00B140C1" w:rsidRDefault="001E6C21" w:rsidP="004F316B">
                  <w:pPr>
                    <w:pStyle w:val="Reagents"/>
                    <w:rPr>
                      <w:rFonts w:ascii="Arial" w:hAnsi="Arial" w:cs="Arial"/>
                      <w:b/>
                      <w:bCs/>
                    </w:rPr>
                  </w:pPr>
                  <w:r w:rsidRPr="00B140C1">
                    <w:rPr>
                      <w:rFonts w:ascii="Arial" w:hAnsi="Arial" w:cs="Arial"/>
                      <w:b/>
                      <w:bCs/>
                      <w:i/>
                      <w:iCs/>
                    </w:rPr>
                    <w:t>Stability</w:t>
                  </w:r>
                </w:p>
              </w:tc>
            </w:tr>
            <w:tr w:rsidR="009E781D" w:rsidRPr="00B140C1" w:rsidTr="00A813EF">
              <w:trPr>
                <w:gridAfter w:val="1"/>
                <w:wAfter w:w="19" w:type="dxa"/>
                <w:trHeight w:val="1082"/>
              </w:trPr>
              <w:tc>
                <w:tcPr>
                  <w:tcW w:w="2696" w:type="dxa"/>
                </w:tcPr>
                <w:p w:rsidR="009E781D" w:rsidRPr="00B140C1" w:rsidRDefault="0031077E" w:rsidP="0031077E">
                  <w:pPr>
                    <w:autoSpaceDE w:val="0"/>
                    <w:autoSpaceDN w:val="0"/>
                    <w:adjustRightInd w:val="0"/>
                    <w:jc w:val="left"/>
                    <w:rPr>
                      <w:rFonts w:ascii="Arial" w:hAnsi="Arial" w:cs="Arial"/>
                      <w:sz w:val="20"/>
                      <w:szCs w:val="20"/>
                    </w:rPr>
                  </w:pPr>
                  <w:r w:rsidRPr="00B140C1">
                    <w:rPr>
                      <w:rFonts w:ascii="Arial" w:hAnsi="Arial" w:cs="Arial"/>
                      <w:sz w:val="20"/>
                      <w:szCs w:val="20"/>
                    </w:rPr>
                    <w:t xml:space="preserve">Abbott Architect </w:t>
                  </w:r>
                  <w:r w:rsidR="009E781D" w:rsidRPr="00B140C1">
                    <w:rPr>
                      <w:rFonts w:ascii="Arial" w:hAnsi="Arial" w:cs="Arial"/>
                      <w:sz w:val="20"/>
                      <w:szCs w:val="20"/>
                    </w:rPr>
                    <w:t>Procalcitonin Reagent kit</w:t>
                  </w:r>
                </w:p>
                <w:p w:rsidR="009E781D" w:rsidRPr="00B140C1" w:rsidRDefault="009E781D" w:rsidP="0031077E">
                  <w:pPr>
                    <w:autoSpaceDE w:val="0"/>
                    <w:autoSpaceDN w:val="0"/>
                    <w:adjustRightInd w:val="0"/>
                    <w:jc w:val="left"/>
                    <w:rPr>
                      <w:rFonts w:ascii="Arial" w:hAnsi="Arial" w:cs="Arial"/>
                      <w:sz w:val="20"/>
                      <w:szCs w:val="20"/>
                    </w:rPr>
                  </w:pPr>
                </w:p>
                <w:p w:rsidR="009E781D" w:rsidRPr="00B140C1" w:rsidRDefault="009E781D" w:rsidP="0031077E">
                  <w:pPr>
                    <w:autoSpaceDE w:val="0"/>
                    <w:autoSpaceDN w:val="0"/>
                    <w:adjustRightInd w:val="0"/>
                    <w:jc w:val="left"/>
                    <w:rPr>
                      <w:rFonts w:ascii="Arial" w:hAnsi="Arial" w:cs="Arial"/>
                      <w:sz w:val="20"/>
                      <w:szCs w:val="20"/>
                    </w:rPr>
                  </w:pPr>
                </w:p>
              </w:tc>
              <w:tc>
                <w:tcPr>
                  <w:tcW w:w="1600" w:type="dxa"/>
                </w:tcPr>
                <w:p w:rsidR="009E781D" w:rsidRPr="00B140C1" w:rsidRDefault="00BE620C" w:rsidP="009E781D">
                  <w:pPr>
                    <w:pStyle w:val="BodyText"/>
                    <w:tabs>
                      <w:tab w:val="left" w:pos="3240"/>
                    </w:tabs>
                    <w:rPr>
                      <w:rFonts w:ascii="Arial" w:hAnsi="Arial" w:cs="Arial"/>
                      <w:sz w:val="20"/>
                      <w:szCs w:val="20"/>
                    </w:rPr>
                  </w:pPr>
                  <w:r w:rsidRPr="00B140C1">
                    <w:rPr>
                      <w:rFonts w:ascii="Arial" w:hAnsi="Arial" w:cs="Arial"/>
                      <w:sz w:val="20"/>
                      <w:szCs w:val="20"/>
                    </w:rPr>
                    <w:t>06P2227</w:t>
                  </w:r>
                </w:p>
              </w:tc>
              <w:tc>
                <w:tcPr>
                  <w:tcW w:w="3875" w:type="dxa"/>
                  <w:vAlign w:val="center"/>
                </w:tcPr>
                <w:p w:rsidR="009E781D" w:rsidRPr="00B140C1" w:rsidRDefault="009E781D" w:rsidP="009E781D">
                  <w:pPr>
                    <w:pStyle w:val="Reagents"/>
                    <w:spacing w:after="80"/>
                    <w:rPr>
                      <w:rFonts w:ascii="Arial" w:hAnsi="Arial" w:cs="Arial"/>
                      <w:bCs/>
                    </w:rPr>
                  </w:pPr>
                  <w:r w:rsidRPr="00B140C1">
                    <w:rPr>
                      <w:rFonts w:ascii="Arial" w:hAnsi="Arial" w:cs="Arial"/>
                      <w:b/>
                      <w:bCs/>
                    </w:rPr>
                    <w:t>Store at:</w:t>
                  </w:r>
                  <w:r w:rsidRPr="00B140C1">
                    <w:rPr>
                      <w:rFonts w:ascii="Arial" w:hAnsi="Arial" w:cs="Arial"/>
                      <w:bCs/>
                    </w:rPr>
                    <w:t xml:space="preserve"> 2 – 8 °C</w:t>
                  </w:r>
                </w:p>
                <w:p w:rsidR="009E781D" w:rsidRPr="00B140C1" w:rsidRDefault="009E781D" w:rsidP="009E781D">
                  <w:pPr>
                    <w:pStyle w:val="Reagents"/>
                    <w:spacing w:after="80"/>
                    <w:rPr>
                      <w:rFonts w:ascii="Arial" w:hAnsi="Arial" w:cs="Arial"/>
                      <w:bCs/>
                    </w:rPr>
                  </w:pPr>
                  <w:r w:rsidRPr="00B140C1">
                    <w:rPr>
                      <w:rFonts w:ascii="Arial" w:hAnsi="Arial" w:cs="Arial"/>
                      <w:b/>
                      <w:bCs/>
                    </w:rPr>
                    <w:t xml:space="preserve">Unopened/Opened: </w:t>
                  </w:r>
                  <w:r w:rsidRPr="00B140C1">
                    <w:rPr>
                      <w:rFonts w:ascii="Arial" w:hAnsi="Arial" w:cs="Arial"/>
                      <w:bCs/>
                    </w:rPr>
                    <w:t>Manufacture</w:t>
                  </w:r>
                  <w:r w:rsidR="00BE620C" w:rsidRPr="00B140C1">
                    <w:rPr>
                      <w:rFonts w:ascii="Arial" w:hAnsi="Arial" w:cs="Arial"/>
                      <w:bCs/>
                    </w:rPr>
                    <w:t>r</w:t>
                  </w:r>
                  <w:r w:rsidRPr="00B140C1">
                    <w:rPr>
                      <w:rFonts w:ascii="Arial" w:hAnsi="Arial" w:cs="Arial"/>
                      <w:bCs/>
                    </w:rPr>
                    <w:t xml:space="preserve"> expiration date.</w:t>
                  </w:r>
                </w:p>
                <w:p w:rsidR="004F316B" w:rsidRPr="00B140C1" w:rsidRDefault="009E781D" w:rsidP="009E781D">
                  <w:pPr>
                    <w:autoSpaceDE w:val="0"/>
                    <w:autoSpaceDN w:val="0"/>
                    <w:adjustRightInd w:val="0"/>
                    <w:spacing w:after="80"/>
                    <w:rPr>
                      <w:rFonts w:ascii="Arial" w:hAnsi="Arial" w:cs="Arial"/>
                      <w:sz w:val="20"/>
                      <w:szCs w:val="20"/>
                    </w:rPr>
                  </w:pPr>
                  <w:r w:rsidRPr="00B140C1">
                    <w:rPr>
                      <w:rFonts w:ascii="Arial" w:hAnsi="Arial" w:cs="Arial"/>
                      <w:b/>
                      <w:bCs/>
                      <w:sz w:val="20"/>
                      <w:szCs w:val="20"/>
                    </w:rPr>
                    <w:t xml:space="preserve">On-board: </w:t>
                  </w:r>
                  <w:r w:rsidRPr="00B140C1">
                    <w:rPr>
                      <w:rFonts w:ascii="Arial" w:hAnsi="Arial" w:cs="Arial"/>
                      <w:sz w:val="20"/>
                      <w:szCs w:val="20"/>
                    </w:rPr>
                    <w:t>25 Days</w:t>
                  </w:r>
                </w:p>
              </w:tc>
            </w:tr>
            <w:tr w:rsidR="009E781D" w:rsidRPr="00B140C1" w:rsidTr="00A813EF">
              <w:trPr>
                <w:gridAfter w:val="1"/>
                <w:wAfter w:w="19" w:type="dxa"/>
                <w:trHeight w:val="1597"/>
              </w:trPr>
              <w:tc>
                <w:tcPr>
                  <w:tcW w:w="2696" w:type="dxa"/>
                </w:tcPr>
                <w:p w:rsidR="009E781D" w:rsidRPr="00B140C1" w:rsidRDefault="0031077E" w:rsidP="0031077E">
                  <w:pPr>
                    <w:pStyle w:val="BodyText"/>
                    <w:jc w:val="left"/>
                    <w:rPr>
                      <w:rFonts w:ascii="Arial" w:hAnsi="Arial" w:cs="Arial"/>
                      <w:sz w:val="20"/>
                      <w:szCs w:val="20"/>
                    </w:rPr>
                  </w:pPr>
                  <w:r w:rsidRPr="00B140C1">
                    <w:rPr>
                      <w:rFonts w:ascii="Arial" w:hAnsi="Arial" w:cs="Arial"/>
                      <w:sz w:val="20"/>
                      <w:szCs w:val="20"/>
                    </w:rPr>
                    <w:lastRenderedPageBreak/>
                    <w:t xml:space="preserve">Abbott Architect </w:t>
                  </w:r>
                  <w:r w:rsidR="00BE620C" w:rsidRPr="00B140C1">
                    <w:rPr>
                      <w:rFonts w:ascii="Arial" w:hAnsi="Arial" w:cs="Arial"/>
                      <w:sz w:val="20"/>
                      <w:szCs w:val="20"/>
                    </w:rPr>
                    <w:t>P</w:t>
                  </w:r>
                  <w:r w:rsidR="00B704A5" w:rsidRPr="00B140C1">
                    <w:rPr>
                      <w:rFonts w:ascii="Arial" w:hAnsi="Arial" w:cs="Arial"/>
                      <w:sz w:val="20"/>
                      <w:szCs w:val="20"/>
                    </w:rPr>
                    <w:t>rocalcitonin</w:t>
                  </w:r>
                  <w:r w:rsidR="009E781D" w:rsidRPr="00B140C1">
                    <w:rPr>
                      <w:rFonts w:ascii="Arial" w:hAnsi="Arial" w:cs="Arial"/>
                      <w:sz w:val="20"/>
                      <w:szCs w:val="20"/>
                    </w:rPr>
                    <w:t xml:space="preserve"> Calibrator</w:t>
                  </w:r>
                </w:p>
              </w:tc>
              <w:tc>
                <w:tcPr>
                  <w:tcW w:w="1600" w:type="dxa"/>
                </w:tcPr>
                <w:p w:rsidR="009E781D" w:rsidRPr="00B140C1" w:rsidRDefault="00BE620C" w:rsidP="009E781D">
                  <w:pPr>
                    <w:pStyle w:val="BodyText"/>
                    <w:rPr>
                      <w:rFonts w:ascii="Arial" w:hAnsi="Arial" w:cs="Arial"/>
                      <w:sz w:val="20"/>
                      <w:szCs w:val="20"/>
                    </w:rPr>
                  </w:pPr>
                  <w:r w:rsidRPr="00B140C1">
                    <w:rPr>
                      <w:rFonts w:ascii="Arial" w:hAnsi="Arial" w:cs="Arial"/>
                      <w:sz w:val="20"/>
                      <w:szCs w:val="20"/>
                    </w:rPr>
                    <w:t>06P2201</w:t>
                  </w:r>
                </w:p>
              </w:tc>
              <w:tc>
                <w:tcPr>
                  <w:tcW w:w="3875" w:type="dxa"/>
                  <w:vAlign w:val="center"/>
                </w:tcPr>
                <w:p w:rsidR="009E781D" w:rsidRPr="00B140C1" w:rsidRDefault="009E781D" w:rsidP="009E781D">
                  <w:pPr>
                    <w:pStyle w:val="BodyText"/>
                    <w:spacing w:after="80"/>
                    <w:rPr>
                      <w:rFonts w:ascii="Arial" w:hAnsi="Arial" w:cs="Arial"/>
                      <w:bCs w:val="0"/>
                      <w:sz w:val="20"/>
                      <w:szCs w:val="20"/>
                    </w:rPr>
                  </w:pPr>
                  <w:r w:rsidRPr="00B140C1">
                    <w:rPr>
                      <w:rFonts w:ascii="Arial" w:hAnsi="Arial" w:cs="Arial"/>
                      <w:b/>
                      <w:sz w:val="20"/>
                      <w:szCs w:val="20"/>
                    </w:rPr>
                    <w:t xml:space="preserve">Store at: </w:t>
                  </w:r>
                  <w:r w:rsidR="007A7913" w:rsidRPr="00B140C1">
                    <w:rPr>
                      <w:rFonts w:ascii="Arial" w:hAnsi="Arial" w:cs="Arial"/>
                      <w:sz w:val="20"/>
                      <w:szCs w:val="20"/>
                    </w:rPr>
                    <w:t xml:space="preserve"> -10</w:t>
                  </w:r>
                  <w:r w:rsidRPr="00B140C1">
                    <w:rPr>
                      <w:rFonts w:ascii="Arial" w:hAnsi="Arial" w:cs="Arial"/>
                      <w:sz w:val="20"/>
                      <w:szCs w:val="20"/>
                    </w:rPr>
                    <w:t>°C</w:t>
                  </w:r>
                  <w:r w:rsidR="001D3ED4" w:rsidRPr="00B140C1">
                    <w:rPr>
                      <w:rFonts w:ascii="Arial" w:hAnsi="Arial" w:cs="Arial"/>
                      <w:sz w:val="20"/>
                      <w:szCs w:val="20"/>
                    </w:rPr>
                    <w:t>.  Thaw only three times, then discard.</w:t>
                  </w:r>
                </w:p>
                <w:p w:rsidR="009E781D" w:rsidRPr="00B140C1" w:rsidRDefault="009E781D" w:rsidP="007A7913">
                  <w:pPr>
                    <w:pStyle w:val="BodyText"/>
                    <w:spacing w:after="80"/>
                    <w:rPr>
                      <w:rFonts w:ascii="Arial" w:hAnsi="Arial" w:cs="Arial"/>
                      <w:bCs w:val="0"/>
                      <w:sz w:val="20"/>
                      <w:szCs w:val="20"/>
                    </w:rPr>
                  </w:pPr>
                  <w:r w:rsidRPr="00B140C1">
                    <w:rPr>
                      <w:rFonts w:ascii="Arial" w:hAnsi="Arial" w:cs="Arial"/>
                      <w:b/>
                      <w:sz w:val="20"/>
                      <w:szCs w:val="20"/>
                    </w:rPr>
                    <w:t>Unopened</w:t>
                  </w:r>
                  <w:r w:rsidRPr="00B140C1">
                    <w:rPr>
                      <w:rFonts w:ascii="Arial" w:hAnsi="Arial" w:cs="Arial"/>
                      <w:sz w:val="20"/>
                      <w:szCs w:val="20"/>
                    </w:rPr>
                    <w:t>: Manufacture</w:t>
                  </w:r>
                  <w:r w:rsidR="00BE620C" w:rsidRPr="00B140C1">
                    <w:rPr>
                      <w:rFonts w:ascii="Arial" w:hAnsi="Arial" w:cs="Arial"/>
                      <w:sz w:val="20"/>
                      <w:szCs w:val="20"/>
                    </w:rPr>
                    <w:t>r</w:t>
                  </w:r>
                  <w:r w:rsidRPr="00B140C1">
                    <w:rPr>
                      <w:rFonts w:ascii="Arial" w:hAnsi="Arial" w:cs="Arial"/>
                      <w:sz w:val="20"/>
                      <w:szCs w:val="20"/>
                    </w:rPr>
                    <w:t xml:space="preserve"> expiration date.</w:t>
                  </w:r>
                </w:p>
                <w:p w:rsidR="009E781D" w:rsidRPr="00B140C1" w:rsidRDefault="009E781D" w:rsidP="007A7913">
                  <w:pPr>
                    <w:pStyle w:val="BodyText"/>
                    <w:spacing w:after="80"/>
                    <w:rPr>
                      <w:rFonts w:ascii="Arial" w:hAnsi="Arial" w:cs="Arial"/>
                      <w:bCs w:val="0"/>
                      <w:sz w:val="20"/>
                      <w:szCs w:val="20"/>
                    </w:rPr>
                  </w:pPr>
                  <w:r w:rsidRPr="00B140C1">
                    <w:rPr>
                      <w:rFonts w:ascii="Arial" w:hAnsi="Arial" w:cs="Arial"/>
                      <w:b/>
                      <w:sz w:val="20"/>
                      <w:szCs w:val="20"/>
                    </w:rPr>
                    <w:t>Opened</w:t>
                  </w:r>
                  <w:r w:rsidRPr="00B140C1">
                    <w:rPr>
                      <w:rFonts w:ascii="Arial" w:hAnsi="Arial" w:cs="Arial"/>
                      <w:sz w:val="20"/>
                      <w:szCs w:val="20"/>
                    </w:rPr>
                    <w:t xml:space="preserve">: Store at </w:t>
                  </w:r>
                  <w:r w:rsidR="007A7913" w:rsidRPr="00B140C1">
                    <w:rPr>
                      <w:rFonts w:ascii="Arial" w:hAnsi="Arial" w:cs="Arial"/>
                      <w:sz w:val="20"/>
                      <w:szCs w:val="20"/>
                    </w:rPr>
                    <w:t>-10</w:t>
                  </w:r>
                  <w:r w:rsidRPr="00B140C1">
                    <w:rPr>
                      <w:rFonts w:ascii="Arial" w:hAnsi="Arial" w:cs="Arial"/>
                      <w:sz w:val="20"/>
                      <w:szCs w:val="20"/>
                    </w:rPr>
                    <w:t xml:space="preserve"> °C and store </w:t>
                  </w:r>
                  <w:r w:rsidR="007A7913" w:rsidRPr="00B140C1">
                    <w:rPr>
                      <w:rFonts w:ascii="Arial" w:hAnsi="Arial" w:cs="Arial"/>
                      <w:sz w:val="20"/>
                      <w:szCs w:val="20"/>
                    </w:rPr>
                    <w:t>until Manufacture</w:t>
                  </w:r>
                  <w:r w:rsidR="00BE620C" w:rsidRPr="00B140C1">
                    <w:rPr>
                      <w:rFonts w:ascii="Arial" w:hAnsi="Arial" w:cs="Arial"/>
                      <w:sz w:val="20"/>
                      <w:szCs w:val="20"/>
                    </w:rPr>
                    <w:t>r</w:t>
                  </w:r>
                  <w:r w:rsidR="007A7913" w:rsidRPr="00B140C1">
                    <w:rPr>
                      <w:rFonts w:ascii="Arial" w:hAnsi="Arial" w:cs="Arial"/>
                      <w:sz w:val="20"/>
                      <w:szCs w:val="20"/>
                    </w:rPr>
                    <w:t xml:space="preserve"> expiration date.</w:t>
                  </w:r>
                </w:p>
              </w:tc>
            </w:tr>
            <w:tr w:rsidR="009E781D" w:rsidRPr="00B140C1" w:rsidTr="00A813EF">
              <w:trPr>
                <w:gridAfter w:val="1"/>
                <w:wAfter w:w="19" w:type="dxa"/>
                <w:trHeight w:val="332"/>
              </w:trPr>
              <w:tc>
                <w:tcPr>
                  <w:tcW w:w="2696" w:type="dxa"/>
                </w:tcPr>
                <w:p w:rsidR="009E781D" w:rsidRPr="00B140C1" w:rsidRDefault="0031077E" w:rsidP="00B140C1">
                  <w:pPr>
                    <w:pStyle w:val="BodyText"/>
                    <w:jc w:val="left"/>
                    <w:rPr>
                      <w:rFonts w:ascii="Arial" w:hAnsi="Arial" w:cs="Arial"/>
                      <w:sz w:val="20"/>
                      <w:szCs w:val="20"/>
                    </w:rPr>
                  </w:pPr>
                  <w:r w:rsidRPr="00B140C1">
                    <w:rPr>
                      <w:rFonts w:ascii="Arial" w:hAnsi="Arial" w:cs="Arial"/>
                      <w:sz w:val="20"/>
                      <w:szCs w:val="20"/>
                    </w:rPr>
                    <w:t xml:space="preserve">Abbott </w:t>
                  </w:r>
                  <w:r w:rsidR="00B140C1" w:rsidRPr="00B140C1">
                    <w:rPr>
                      <w:rFonts w:ascii="Arial" w:hAnsi="Arial" w:cs="Arial"/>
                      <w:sz w:val="20"/>
                      <w:szCs w:val="20"/>
                    </w:rPr>
                    <w:t>Alinity i Procalcitonin Reagent Kit</w:t>
                  </w:r>
                </w:p>
                <w:p w:rsidR="00B140C1" w:rsidRPr="00B140C1" w:rsidRDefault="00B140C1" w:rsidP="00B140C1">
                  <w:pPr>
                    <w:pStyle w:val="BodyText"/>
                    <w:jc w:val="left"/>
                    <w:rPr>
                      <w:rFonts w:ascii="Arial" w:hAnsi="Arial" w:cs="Arial"/>
                      <w:sz w:val="20"/>
                      <w:szCs w:val="20"/>
                    </w:rPr>
                  </w:pPr>
                </w:p>
              </w:tc>
              <w:tc>
                <w:tcPr>
                  <w:tcW w:w="1600" w:type="dxa"/>
                </w:tcPr>
                <w:p w:rsidR="009E781D" w:rsidRPr="00B140C1" w:rsidRDefault="00201123" w:rsidP="009E781D">
                  <w:pPr>
                    <w:pStyle w:val="BodyText"/>
                    <w:rPr>
                      <w:rFonts w:ascii="Arial" w:hAnsi="Arial" w:cs="Arial"/>
                      <w:sz w:val="20"/>
                      <w:szCs w:val="20"/>
                    </w:rPr>
                  </w:pPr>
                  <w:r w:rsidRPr="00201123">
                    <w:rPr>
                      <w:rFonts w:ascii="Arial" w:hAnsi="Arial" w:cs="Arial"/>
                      <w:sz w:val="20"/>
                      <w:szCs w:val="20"/>
                    </w:rPr>
                    <w:t>01R1821</w:t>
                  </w:r>
                </w:p>
              </w:tc>
              <w:tc>
                <w:tcPr>
                  <w:tcW w:w="3875" w:type="dxa"/>
                  <w:vAlign w:val="center"/>
                </w:tcPr>
                <w:p w:rsidR="00B140C1" w:rsidRPr="00B140C1" w:rsidRDefault="00B140C1" w:rsidP="005F5DAB">
                  <w:pPr>
                    <w:pStyle w:val="BodyText"/>
                    <w:spacing w:after="80"/>
                    <w:jc w:val="left"/>
                    <w:rPr>
                      <w:rFonts w:ascii="Arial" w:hAnsi="Arial" w:cs="Arial"/>
                      <w:sz w:val="20"/>
                      <w:szCs w:val="20"/>
                    </w:rPr>
                  </w:pPr>
                  <w:r w:rsidRPr="004F316B">
                    <w:rPr>
                      <w:rFonts w:ascii="Arial" w:hAnsi="Arial" w:cs="Arial"/>
                      <w:b/>
                      <w:sz w:val="20"/>
                      <w:szCs w:val="20"/>
                    </w:rPr>
                    <w:t>Store at</w:t>
                  </w:r>
                  <w:r w:rsidR="005F5DAB">
                    <w:rPr>
                      <w:rFonts w:ascii="Arial" w:hAnsi="Arial" w:cs="Arial"/>
                      <w:sz w:val="20"/>
                      <w:szCs w:val="20"/>
                    </w:rPr>
                    <w:t>:  2 - 8</w:t>
                  </w:r>
                  <w:r w:rsidRPr="00B140C1">
                    <w:rPr>
                      <w:rFonts w:ascii="Arial" w:hAnsi="Arial" w:cs="Arial"/>
                      <w:sz w:val="20"/>
                      <w:szCs w:val="20"/>
                    </w:rPr>
                    <w:t>°C.</w:t>
                  </w:r>
                  <w:r w:rsidR="00D04F88">
                    <w:t xml:space="preserve"> </w:t>
                  </w:r>
                  <w:r w:rsidR="00D04F88">
                    <w:rPr>
                      <w:rFonts w:ascii="Arial" w:hAnsi="Arial" w:cs="Arial"/>
                      <w:sz w:val="20"/>
                      <w:szCs w:val="20"/>
                    </w:rPr>
                    <w:t xml:space="preserve">Store in upright position. If cartridge does not remain upright, gently invert the cartridge 10 times and place in an upright position for 1 hour </w:t>
                  </w:r>
                  <w:r w:rsidR="00D04F88" w:rsidRPr="00D04F88">
                    <w:rPr>
                      <w:rFonts w:ascii="Arial" w:hAnsi="Arial" w:cs="Arial"/>
                      <w:sz w:val="20"/>
                      <w:szCs w:val="20"/>
                    </w:rPr>
                    <w:t>before use.</w:t>
                  </w:r>
                  <w:r w:rsidRPr="00B140C1">
                    <w:rPr>
                      <w:rFonts w:ascii="Arial" w:hAnsi="Arial" w:cs="Arial"/>
                      <w:sz w:val="20"/>
                      <w:szCs w:val="20"/>
                    </w:rPr>
                    <w:t xml:space="preserve"> </w:t>
                  </w:r>
                </w:p>
                <w:p w:rsidR="00B140C1" w:rsidRPr="00B140C1" w:rsidRDefault="00B140C1" w:rsidP="005F5DAB">
                  <w:pPr>
                    <w:pStyle w:val="BodyText"/>
                    <w:spacing w:after="80"/>
                    <w:jc w:val="left"/>
                    <w:rPr>
                      <w:rFonts w:ascii="Arial" w:hAnsi="Arial" w:cs="Arial"/>
                      <w:sz w:val="20"/>
                      <w:szCs w:val="20"/>
                    </w:rPr>
                  </w:pPr>
                  <w:r w:rsidRPr="004F316B">
                    <w:rPr>
                      <w:rFonts w:ascii="Arial" w:hAnsi="Arial" w:cs="Arial"/>
                      <w:b/>
                      <w:sz w:val="20"/>
                      <w:szCs w:val="20"/>
                    </w:rPr>
                    <w:t>Unopened</w:t>
                  </w:r>
                  <w:r w:rsidRPr="00B140C1">
                    <w:rPr>
                      <w:rFonts w:ascii="Arial" w:hAnsi="Arial" w:cs="Arial"/>
                      <w:sz w:val="20"/>
                      <w:szCs w:val="20"/>
                    </w:rPr>
                    <w:t>: Manufacturer expiration date.</w:t>
                  </w:r>
                </w:p>
                <w:p w:rsidR="005F5DAB" w:rsidRPr="005F5DAB" w:rsidRDefault="00B140C1" w:rsidP="005F5DAB">
                  <w:pPr>
                    <w:pStyle w:val="BodyText"/>
                    <w:spacing w:after="80"/>
                    <w:jc w:val="left"/>
                    <w:rPr>
                      <w:rFonts w:ascii="Arial" w:hAnsi="Arial" w:cs="Arial"/>
                      <w:sz w:val="20"/>
                      <w:szCs w:val="20"/>
                    </w:rPr>
                  </w:pPr>
                  <w:r w:rsidRPr="004F316B">
                    <w:rPr>
                      <w:rFonts w:ascii="Arial" w:hAnsi="Arial" w:cs="Arial"/>
                      <w:b/>
                      <w:sz w:val="20"/>
                      <w:szCs w:val="20"/>
                    </w:rPr>
                    <w:t>Opened</w:t>
                  </w:r>
                  <w:r w:rsidR="005F5DAB">
                    <w:rPr>
                      <w:rFonts w:ascii="Arial" w:hAnsi="Arial" w:cs="Arial"/>
                      <w:sz w:val="20"/>
                      <w:szCs w:val="20"/>
                    </w:rPr>
                    <w:t xml:space="preserve">: Store at 2 - 8 °C in upright position. If cartridge does not remain upright during storage, discard the </w:t>
                  </w:r>
                  <w:r w:rsidR="005F5DAB" w:rsidRPr="005F5DAB">
                    <w:rPr>
                      <w:rFonts w:ascii="Arial" w:hAnsi="Arial" w:cs="Arial"/>
                      <w:sz w:val="20"/>
                      <w:szCs w:val="20"/>
                    </w:rPr>
                    <w:t>cartridge.</w:t>
                  </w:r>
                </w:p>
                <w:p w:rsidR="009E781D" w:rsidRDefault="005F5DAB" w:rsidP="005F5DAB">
                  <w:pPr>
                    <w:pStyle w:val="BodyText"/>
                    <w:spacing w:after="80"/>
                    <w:jc w:val="left"/>
                    <w:rPr>
                      <w:rFonts w:ascii="Arial" w:hAnsi="Arial" w:cs="Arial"/>
                      <w:sz w:val="20"/>
                      <w:szCs w:val="20"/>
                    </w:rPr>
                  </w:pPr>
                  <w:r>
                    <w:rPr>
                      <w:rFonts w:ascii="Arial" w:hAnsi="Arial" w:cs="Arial"/>
                      <w:sz w:val="20"/>
                      <w:szCs w:val="20"/>
                    </w:rPr>
                    <w:t xml:space="preserve">Do not reuse original reagent caps or replacement caps due to the risk of contamination and the potential to compromise reagent </w:t>
                  </w:r>
                  <w:r w:rsidRPr="005F5DAB">
                    <w:rPr>
                      <w:rFonts w:ascii="Arial" w:hAnsi="Arial" w:cs="Arial"/>
                      <w:sz w:val="20"/>
                      <w:szCs w:val="20"/>
                    </w:rPr>
                    <w:t>performance.</w:t>
                  </w:r>
                </w:p>
                <w:p w:rsidR="005F5DAB" w:rsidRPr="00B140C1" w:rsidRDefault="005F5DAB" w:rsidP="005F5DAB">
                  <w:pPr>
                    <w:pStyle w:val="BodyText"/>
                    <w:spacing w:after="80"/>
                    <w:jc w:val="left"/>
                    <w:rPr>
                      <w:rFonts w:ascii="Arial" w:hAnsi="Arial" w:cs="Arial"/>
                      <w:sz w:val="20"/>
                      <w:szCs w:val="20"/>
                    </w:rPr>
                  </w:pPr>
                </w:p>
              </w:tc>
            </w:tr>
            <w:tr w:rsidR="009E781D" w:rsidRPr="00B140C1" w:rsidTr="00A813EF">
              <w:trPr>
                <w:gridAfter w:val="1"/>
                <w:wAfter w:w="19" w:type="dxa"/>
                <w:trHeight w:val="322"/>
              </w:trPr>
              <w:tc>
                <w:tcPr>
                  <w:tcW w:w="2696" w:type="dxa"/>
                </w:tcPr>
                <w:p w:rsidR="009E781D" w:rsidRPr="00B140C1" w:rsidRDefault="00B140C1" w:rsidP="0031077E">
                  <w:pPr>
                    <w:pStyle w:val="BodyText"/>
                    <w:jc w:val="left"/>
                    <w:rPr>
                      <w:rFonts w:ascii="Arial" w:hAnsi="Arial" w:cs="Arial"/>
                      <w:sz w:val="20"/>
                      <w:szCs w:val="20"/>
                    </w:rPr>
                  </w:pPr>
                  <w:r w:rsidRPr="00B140C1">
                    <w:rPr>
                      <w:rFonts w:ascii="Arial" w:hAnsi="Arial" w:cs="Arial"/>
                      <w:sz w:val="20"/>
                      <w:szCs w:val="20"/>
                    </w:rPr>
                    <w:t>Abbott Alinity i Procalcitonin Calibrator Kit</w:t>
                  </w:r>
                </w:p>
              </w:tc>
              <w:tc>
                <w:tcPr>
                  <w:tcW w:w="1600" w:type="dxa"/>
                </w:tcPr>
                <w:p w:rsidR="009E781D" w:rsidRPr="00B140C1" w:rsidRDefault="00201123" w:rsidP="009E781D">
                  <w:pPr>
                    <w:pStyle w:val="BodyText"/>
                    <w:rPr>
                      <w:rFonts w:ascii="Arial" w:hAnsi="Arial" w:cs="Arial"/>
                      <w:sz w:val="20"/>
                      <w:szCs w:val="20"/>
                    </w:rPr>
                  </w:pPr>
                  <w:r w:rsidRPr="00201123">
                    <w:rPr>
                      <w:rFonts w:ascii="Arial" w:hAnsi="Arial" w:cs="Arial"/>
                      <w:sz w:val="20"/>
                      <w:szCs w:val="20"/>
                    </w:rPr>
                    <w:t>01R1801</w:t>
                  </w:r>
                </w:p>
              </w:tc>
              <w:tc>
                <w:tcPr>
                  <w:tcW w:w="3875" w:type="dxa"/>
                  <w:vAlign w:val="center"/>
                </w:tcPr>
                <w:p w:rsidR="00B140C1" w:rsidRPr="00B140C1" w:rsidRDefault="00B140C1" w:rsidP="00B140C1">
                  <w:pPr>
                    <w:pStyle w:val="BodyText"/>
                    <w:spacing w:after="80"/>
                    <w:rPr>
                      <w:rFonts w:ascii="Arial" w:hAnsi="Arial" w:cs="Arial"/>
                      <w:sz w:val="20"/>
                      <w:szCs w:val="20"/>
                    </w:rPr>
                  </w:pPr>
                  <w:r w:rsidRPr="004F316B">
                    <w:rPr>
                      <w:rFonts w:ascii="Arial" w:hAnsi="Arial" w:cs="Arial"/>
                      <w:b/>
                      <w:sz w:val="20"/>
                      <w:szCs w:val="20"/>
                    </w:rPr>
                    <w:t>Store at</w:t>
                  </w:r>
                  <w:r w:rsidRPr="00B140C1">
                    <w:rPr>
                      <w:rFonts w:ascii="Arial" w:hAnsi="Arial" w:cs="Arial"/>
                      <w:sz w:val="20"/>
                      <w:szCs w:val="20"/>
                    </w:rPr>
                    <w:t>:  -10°C.  Thaw only three times, then discard.</w:t>
                  </w:r>
                </w:p>
                <w:p w:rsidR="00B140C1" w:rsidRDefault="00B140C1" w:rsidP="00B140C1">
                  <w:pPr>
                    <w:pStyle w:val="BodyText"/>
                    <w:spacing w:after="80"/>
                    <w:rPr>
                      <w:rFonts w:ascii="Arial" w:hAnsi="Arial" w:cs="Arial"/>
                      <w:sz w:val="20"/>
                      <w:szCs w:val="20"/>
                    </w:rPr>
                  </w:pPr>
                  <w:r w:rsidRPr="004F316B">
                    <w:rPr>
                      <w:rFonts w:ascii="Arial" w:hAnsi="Arial" w:cs="Arial"/>
                      <w:b/>
                      <w:sz w:val="20"/>
                      <w:szCs w:val="20"/>
                    </w:rPr>
                    <w:t>Unopened:</w:t>
                  </w:r>
                  <w:r w:rsidRPr="00B140C1">
                    <w:rPr>
                      <w:rFonts w:ascii="Arial" w:hAnsi="Arial" w:cs="Arial"/>
                      <w:sz w:val="20"/>
                      <w:szCs w:val="20"/>
                    </w:rPr>
                    <w:t xml:space="preserve"> Manufacturer expiration date.</w:t>
                  </w:r>
                </w:p>
                <w:p w:rsidR="004F316B" w:rsidRPr="00B140C1" w:rsidRDefault="004F316B" w:rsidP="00B140C1">
                  <w:pPr>
                    <w:pStyle w:val="BodyText"/>
                    <w:spacing w:after="80"/>
                    <w:rPr>
                      <w:rFonts w:ascii="Arial" w:hAnsi="Arial" w:cs="Arial"/>
                      <w:sz w:val="20"/>
                      <w:szCs w:val="20"/>
                    </w:rPr>
                  </w:pPr>
                  <w:r w:rsidRPr="004F316B">
                    <w:rPr>
                      <w:rFonts w:ascii="Arial" w:hAnsi="Arial" w:cs="Arial"/>
                      <w:b/>
                      <w:sz w:val="20"/>
                      <w:szCs w:val="20"/>
                    </w:rPr>
                    <w:t>Preparation:</w:t>
                  </w:r>
                  <w:r>
                    <w:t xml:space="preserve"> </w:t>
                  </w:r>
                  <w:r w:rsidRPr="004F316B">
                    <w:rPr>
                      <w:rFonts w:ascii="Arial" w:hAnsi="Arial" w:cs="Arial"/>
                      <w:sz w:val="20"/>
                      <w:szCs w:val="20"/>
                    </w:rPr>
                    <w:t>Thaw calibrators at room</w:t>
                  </w:r>
                  <w:r>
                    <w:rPr>
                      <w:rFonts w:ascii="Arial" w:hAnsi="Arial" w:cs="Arial"/>
                      <w:sz w:val="20"/>
                      <w:szCs w:val="20"/>
                    </w:rPr>
                    <w:t xml:space="preserve"> temperature (15 to 30°C) until </w:t>
                  </w:r>
                  <w:r w:rsidRPr="004F316B">
                    <w:rPr>
                      <w:rFonts w:ascii="Arial" w:hAnsi="Arial" w:cs="Arial"/>
                      <w:sz w:val="20"/>
                      <w:szCs w:val="20"/>
                    </w:rPr>
                    <w:t>comple</w:t>
                  </w:r>
                  <w:r>
                    <w:rPr>
                      <w:rFonts w:ascii="Arial" w:hAnsi="Arial" w:cs="Arial"/>
                      <w:sz w:val="20"/>
                      <w:szCs w:val="20"/>
                    </w:rPr>
                    <w:t xml:space="preserve">tely thawed (30 to 60 minutes). </w:t>
                  </w:r>
                  <w:r w:rsidRPr="004F316B">
                    <w:rPr>
                      <w:rFonts w:ascii="Arial" w:hAnsi="Arial" w:cs="Arial"/>
                      <w:sz w:val="20"/>
                      <w:szCs w:val="20"/>
                    </w:rPr>
                    <w:t>Prior to each use, mix by gentle inversion (10 times).</w:t>
                  </w:r>
                </w:p>
                <w:p w:rsidR="00201123" w:rsidRPr="00201123" w:rsidRDefault="00201123" w:rsidP="00201123">
                  <w:pPr>
                    <w:pStyle w:val="BodyText"/>
                    <w:spacing w:after="80"/>
                    <w:rPr>
                      <w:rFonts w:ascii="Arial" w:hAnsi="Arial" w:cs="Arial"/>
                      <w:sz w:val="20"/>
                      <w:szCs w:val="20"/>
                    </w:rPr>
                  </w:pPr>
                  <w:r w:rsidRPr="004F316B">
                    <w:rPr>
                      <w:rFonts w:ascii="Arial" w:hAnsi="Arial" w:cs="Arial"/>
                      <w:b/>
                      <w:sz w:val="20"/>
                      <w:szCs w:val="20"/>
                    </w:rPr>
                    <w:t>Opened:</w:t>
                  </w:r>
                  <w:r w:rsidRPr="00B140C1">
                    <w:rPr>
                      <w:rFonts w:ascii="Arial" w:hAnsi="Arial" w:cs="Arial"/>
                      <w:sz w:val="20"/>
                      <w:szCs w:val="20"/>
                    </w:rPr>
                    <w:t xml:space="preserve"> </w:t>
                  </w:r>
                  <w:r>
                    <w:rPr>
                      <w:rFonts w:ascii="Arial" w:hAnsi="Arial" w:cs="Arial"/>
                      <w:sz w:val="20"/>
                      <w:szCs w:val="20"/>
                    </w:rPr>
                    <w:t xml:space="preserve">Calibrators must be stored at      -10°C or colder when not in use. </w:t>
                  </w:r>
                  <w:r w:rsidRPr="00201123">
                    <w:rPr>
                      <w:rFonts w:ascii="Arial" w:hAnsi="Arial" w:cs="Arial"/>
                      <w:sz w:val="20"/>
                      <w:szCs w:val="20"/>
                    </w:rPr>
                    <w:t xml:space="preserve">After each use, tightly close </w:t>
                  </w:r>
                  <w:r>
                    <w:rPr>
                      <w:rFonts w:ascii="Arial" w:hAnsi="Arial" w:cs="Arial"/>
                      <w:sz w:val="20"/>
                      <w:szCs w:val="20"/>
                    </w:rPr>
                    <w:t xml:space="preserve">the caps using new replacement caps and return to -10°C or </w:t>
                  </w:r>
                  <w:r w:rsidRPr="00201123">
                    <w:rPr>
                      <w:rFonts w:ascii="Arial" w:hAnsi="Arial" w:cs="Arial"/>
                      <w:sz w:val="20"/>
                      <w:szCs w:val="20"/>
                    </w:rPr>
                    <w:t>colder storage.</w:t>
                  </w:r>
                  <w:r>
                    <w:t xml:space="preserve"> </w:t>
                  </w:r>
                </w:p>
                <w:p w:rsidR="00201123" w:rsidRPr="00201123" w:rsidRDefault="00201123" w:rsidP="00201123">
                  <w:pPr>
                    <w:pStyle w:val="BodyText"/>
                    <w:spacing w:after="80"/>
                    <w:rPr>
                      <w:rFonts w:ascii="Arial" w:hAnsi="Arial" w:cs="Arial"/>
                      <w:sz w:val="20"/>
                      <w:szCs w:val="20"/>
                    </w:rPr>
                  </w:pPr>
                  <w:r w:rsidRPr="00201123">
                    <w:rPr>
                      <w:rFonts w:ascii="Arial" w:hAnsi="Arial" w:cs="Arial"/>
                      <w:sz w:val="20"/>
                      <w:szCs w:val="20"/>
                    </w:rPr>
                    <w:t>• It is suggested to record each</w:t>
                  </w:r>
                  <w:r>
                    <w:rPr>
                      <w:rFonts w:ascii="Arial" w:hAnsi="Arial" w:cs="Arial"/>
                      <w:sz w:val="20"/>
                      <w:szCs w:val="20"/>
                    </w:rPr>
                    <w:t xml:space="preserve"> thaw date on the carton or the </w:t>
                  </w:r>
                  <w:r w:rsidRPr="00201123">
                    <w:rPr>
                      <w:rFonts w:ascii="Arial" w:hAnsi="Arial" w:cs="Arial"/>
                      <w:sz w:val="20"/>
                      <w:szCs w:val="20"/>
                    </w:rPr>
                    <w:t xml:space="preserve">bottles as an aid in tracking the </w:t>
                  </w:r>
                  <w:r>
                    <w:rPr>
                      <w:rFonts w:ascii="Arial" w:hAnsi="Arial" w:cs="Arial"/>
                      <w:sz w:val="20"/>
                      <w:szCs w:val="20"/>
                    </w:rPr>
                    <w:t xml:space="preserve">number of times the calibrators </w:t>
                  </w:r>
                  <w:r w:rsidRPr="00201123">
                    <w:rPr>
                      <w:rFonts w:ascii="Arial" w:hAnsi="Arial" w:cs="Arial"/>
                      <w:sz w:val="20"/>
                      <w:szCs w:val="20"/>
                    </w:rPr>
                    <w:t>are thawed.</w:t>
                  </w:r>
                </w:p>
                <w:p w:rsidR="00201123" w:rsidRPr="00201123" w:rsidRDefault="00201123" w:rsidP="00201123">
                  <w:pPr>
                    <w:pStyle w:val="BodyText"/>
                    <w:spacing w:after="80"/>
                    <w:rPr>
                      <w:rFonts w:ascii="Arial" w:hAnsi="Arial" w:cs="Arial"/>
                      <w:sz w:val="20"/>
                      <w:szCs w:val="20"/>
                    </w:rPr>
                  </w:pPr>
                  <w:r w:rsidRPr="00201123">
                    <w:rPr>
                      <w:rFonts w:ascii="Arial" w:hAnsi="Arial" w:cs="Arial"/>
                      <w:sz w:val="20"/>
                      <w:szCs w:val="20"/>
                    </w:rPr>
                    <w:t xml:space="preserve">• </w:t>
                  </w:r>
                  <w:r w:rsidRPr="00201123">
                    <w:rPr>
                      <w:rFonts w:ascii="Arial" w:hAnsi="Arial" w:cs="Arial"/>
                      <w:b/>
                      <w:sz w:val="20"/>
                      <w:szCs w:val="20"/>
                    </w:rPr>
                    <w:t>Avoid more than 3 freeze/thaw cycles.</w:t>
                  </w:r>
                </w:p>
                <w:p w:rsidR="009E781D" w:rsidRPr="00B140C1" w:rsidRDefault="00201123" w:rsidP="00201123">
                  <w:pPr>
                    <w:pStyle w:val="BodyText"/>
                    <w:spacing w:after="80"/>
                    <w:rPr>
                      <w:rFonts w:ascii="Arial" w:hAnsi="Arial" w:cs="Arial"/>
                      <w:sz w:val="20"/>
                      <w:szCs w:val="20"/>
                    </w:rPr>
                  </w:pPr>
                  <w:r w:rsidRPr="00201123">
                    <w:rPr>
                      <w:rFonts w:ascii="Arial" w:hAnsi="Arial" w:cs="Arial"/>
                      <w:sz w:val="20"/>
                      <w:szCs w:val="20"/>
                    </w:rPr>
                    <w:t>• Do not use past expiration date.</w:t>
                  </w:r>
                </w:p>
              </w:tc>
            </w:tr>
            <w:tr w:rsidR="009E781D" w:rsidRPr="00B140C1" w:rsidTr="00A813EF">
              <w:trPr>
                <w:gridAfter w:val="1"/>
                <w:wAfter w:w="19" w:type="dxa"/>
                <w:trHeight w:val="996"/>
              </w:trPr>
              <w:tc>
                <w:tcPr>
                  <w:tcW w:w="2696" w:type="dxa"/>
                </w:tcPr>
                <w:p w:rsidR="009E781D" w:rsidRPr="00B140C1" w:rsidRDefault="0031077E" w:rsidP="0031077E">
                  <w:pPr>
                    <w:pStyle w:val="BodyText"/>
                    <w:jc w:val="left"/>
                    <w:rPr>
                      <w:rFonts w:ascii="Arial" w:hAnsi="Arial" w:cs="Arial"/>
                      <w:sz w:val="20"/>
                      <w:szCs w:val="20"/>
                    </w:rPr>
                  </w:pPr>
                  <w:r w:rsidRPr="00B140C1">
                    <w:rPr>
                      <w:rFonts w:ascii="Arial" w:hAnsi="Arial" w:cs="Arial"/>
                      <w:sz w:val="20"/>
                      <w:szCs w:val="20"/>
                    </w:rPr>
                    <w:t xml:space="preserve">Bio-Rad </w:t>
                  </w:r>
                  <w:r w:rsidR="004F316B">
                    <w:rPr>
                      <w:rFonts w:ascii="Arial" w:hAnsi="Arial" w:cs="Arial"/>
                      <w:sz w:val="20"/>
                      <w:szCs w:val="20"/>
                    </w:rPr>
                    <w:t>Lyphochek</w:t>
                  </w:r>
                  <w:r w:rsidR="00BE620C" w:rsidRPr="00B140C1">
                    <w:rPr>
                      <w:rFonts w:ascii="Arial" w:hAnsi="Arial" w:cs="Arial"/>
                      <w:sz w:val="20"/>
                      <w:szCs w:val="20"/>
                    </w:rPr>
                    <w:t xml:space="preserve"> </w:t>
                  </w:r>
                  <w:r w:rsidR="009E781D" w:rsidRPr="00B140C1">
                    <w:rPr>
                      <w:rFonts w:ascii="Arial" w:hAnsi="Arial" w:cs="Arial"/>
                      <w:sz w:val="20"/>
                      <w:szCs w:val="20"/>
                    </w:rPr>
                    <w:t>Specialty Immunoassay Controls</w:t>
                  </w:r>
                  <w:r w:rsidR="004F316B">
                    <w:rPr>
                      <w:rFonts w:ascii="Arial" w:hAnsi="Arial" w:cs="Arial"/>
                      <w:sz w:val="20"/>
                      <w:szCs w:val="20"/>
                    </w:rPr>
                    <w:t xml:space="preserve"> (LY</w:t>
                  </w:r>
                  <w:r w:rsidR="00330D61" w:rsidRPr="00B140C1">
                    <w:rPr>
                      <w:rFonts w:ascii="Arial" w:hAnsi="Arial" w:cs="Arial"/>
                      <w:sz w:val="20"/>
                      <w:szCs w:val="20"/>
                    </w:rPr>
                    <w:t>SI)</w:t>
                  </w:r>
                </w:p>
                <w:p w:rsidR="007A7913" w:rsidRPr="00B140C1" w:rsidRDefault="007A7913" w:rsidP="0031077E">
                  <w:pPr>
                    <w:pStyle w:val="BodyText"/>
                    <w:jc w:val="left"/>
                    <w:rPr>
                      <w:rFonts w:ascii="Arial" w:hAnsi="Arial" w:cs="Arial"/>
                      <w:sz w:val="20"/>
                      <w:szCs w:val="20"/>
                    </w:rPr>
                  </w:pPr>
                </w:p>
              </w:tc>
              <w:tc>
                <w:tcPr>
                  <w:tcW w:w="1600" w:type="dxa"/>
                </w:tcPr>
                <w:p w:rsidR="009E781D" w:rsidRDefault="004F316B" w:rsidP="009E781D">
                  <w:pPr>
                    <w:pStyle w:val="BodyText"/>
                    <w:rPr>
                      <w:rFonts w:ascii="Arial" w:eastAsia="HelenPro-Regular" w:hAnsi="Arial" w:cs="Arial"/>
                      <w:sz w:val="20"/>
                      <w:szCs w:val="20"/>
                    </w:rPr>
                  </w:pPr>
                  <w:r>
                    <w:rPr>
                      <w:rFonts w:ascii="Arial" w:eastAsia="HelenPro-Regular" w:hAnsi="Arial" w:cs="Arial"/>
                      <w:sz w:val="20"/>
                      <w:szCs w:val="20"/>
                    </w:rPr>
                    <w:t>27124</w:t>
                  </w:r>
                </w:p>
                <w:p w:rsidR="004F316B" w:rsidRDefault="004F316B" w:rsidP="009E781D">
                  <w:pPr>
                    <w:pStyle w:val="BodyText"/>
                    <w:rPr>
                      <w:rFonts w:ascii="Arial" w:eastAsia="HelenPro-Regular" w:hAnsi="Arial" w:cs="Arial"/>
                      <w:sz w:val="20"/>
                      <w:szCs w:val="20"/>
                    </w:rPr>
                  </w:pPr>
                  <w:r>
                    <w:rPr>
                      <w:rFonts w:ascii="Arial" w:eastAsia="HelenPro-Regular" w:hAnsi="Arial" w:cs="Arial"/>
                      <w:sz w:val="20"/>
                      <w:szCs w:val="20"/>
                    </w:rPr>
                    <w:t>27125</w:t>
                  </w:r>
                </w:p>
                <w:p w:rsidR="004F316B" w:rsidRPr="00B140C1" w:rsidRDefault="004F316B" w:rsidP="009E781D">
                  <w:pPr>
                    <w:pStyle w:val="BodyText"/>
                    <w:rPr>
                      <w:rFonts w:ascii="Arial" w:eastAsia="HelenPro-Regular" w:hAnsi="Arial" w:cs="Arial"/>
                      <w:sz w:val="20"/>
                      <w:szCs w:val="20"/>
                    </w:rPr>
                  </w:pPr>
                  <w:r>
                    <w:rPr>
                      <w:rFonts w:ascii="Arial" w:eastAsia="HelenPro-Regular" w:hAnsi="Arial" w:cs="Arial"/>
                      <w:sz w:val="20"/>
                      <w:szCs w:val="20"/>
                    </w:rPr>
                    <w:t>27126</w:t>
                  </w:r>
                </w:p>
              </w:tc>
              <w:tc>
                <w:tcPr>
                  <w:tcW w:w="3875" w:type="dxa"/>
                  <w:vAlign w:val="center"/>
                </w:tcPr>
                <w:p w:rsidR="009E781D" w:rsidRPr="00B140C1" w:rsidRDefault="009E781D" w:rsidP="009E781D">
                  <w:pPr>
                    <w:rPr>
                      <w:rFonts w:ascii="Arial" w:hAnsi="Arial" w:cs="Arial"/>
                      <w:sz w:val="20"/>
                      <w:szCs w:val="20"/>
                    </w:rPr>
                  </w:pPr>
                  <w:r w:rsidRPr="00B140C1">
                    <w:rPr>
                      <w:rFonts w:ascii="Arial" w:hAnsi="Arial" w:cs="Arial"/>
                      <w:b/>
                      <w:sz w:val="20"/>
                      <w:szCs w:val="20"/>
                    </w:rPr>
                    <w:t>Unopened storage:</w:t>
                  </w:r>
                  <w:r w:rsidRPr="00B140C1">
                    <w:rPr>
                      <w:rFonts w:ascii="Arial" w:hAnsi="Arial" w:cs="Arial"/>
                      <w:sz w:val="20"/>
                      <w:szCs w:val="20"/>
                    </w:rPr>
                    <w:t xml:space="preserve"> </w:t>
                  </w:r>
                  <w:r w:rsidR="004F316B" w:rsidRPr="00B140C1">
                    <w:rPr>
                      <w:rFonts w:ascii="Arial" w:hAnsi="Arial" w:cs="Arial"/>
                      <w:bCs/>
                    </w:rPr>
                    <w:t>2 – 8 °C</w:t>
                  </w:r>
                </w:p>
                <w:p w:rsidR="00BE620C" w:rsidRPr="00B140C1" w:rsidRDefault="009E781D" w:rsidP="004F316B">
                  <w:pPr>
                    <w:rPr>
                      <w:rFonts w:ascii="Arial" w:hAnsi="Arial" w:cs="Arial"/>
                      <w:sz w:val="20"/>
                      <w:szCs w:val="20"/>
                    </w:rPr>
                  </w:pPr>
                  <w:r w:rsidRPr="00B140C1">
                    <w:rPr>
                      <w:rFonts w:ascii="Arial" w:hAnsi="Arial" w:cs="Arial"/>
                      <w:b/>
                      <w:sz w:val="20"/>
                      <w:szCs w:val="20"/>
                    </w:rPr>
                    <w:t>To Use:</w:t>
                  </w:r>
                  <w:r w:rsidRPr="00B140C1">
                    <w:rPr>
                      <w:rFonts w:ascii="Arial" w:hAnsi="Arial" w:cs="Arial"/>
                      <w:sz w:val="20"/>
                      <w:szCs w:val="20"/>
                    </w:rPr>
                    <w:t xml:space="preserve"> </w:t>
                  </w:r>
                  <w:r w:rsidR="004F316B">
                    <w:rPr>
                      <w:rFonts w:ascii="Arial" w:hAnsi="Arial" w:cs="Arial"/>
                      <w:sz w:val="20"/>
                      <w:szCs w:val="20"/>
                    </w:rPr>
                    <w:t>See QC section; reconstitute with exactly 2.0 mL of DI water.</w:t>
                  </w:r>
                </w:p>
                <w:p w:rsidR="009E781D" w:rsidRPr="00B140C1" w:rsidRDefault="004F316B" w:rsidP="009E781D">
                  <w:pPr>
                    <w:rPr>
                      <w:rStyle w:val="tgc"/>
                      <w:rFonts w:ascii="Arial" w:hAnsi="Arial" w:cs="Arial"/>
                      <w:color w:val="222222"/>
                      <w:sz w:val="20"/>
                      <w:szCs w:val="20"/>
                    </w:rPr>
                  </w:pPr>
                  <w:r>
                    <w:rPr>
                      <w:rFonts w:ascii="Arial" w:hAnsi="Arial" w:cs="Arial"/>
                      <w:b/>
                      <w:sz w:val="20"/>
                      <w:szCs w:val="20"/>
                    </w:rPr>
                    <w:t>Once Reconstituted</w:t>
                  </w:r>
                  <w:r w:rsidR="009E781D" w:rsidRPr="00B140C1">
                    <w:rPr>
                      <w:rFonts w:ascii="Arial" w:hAnsi="Arial" w:cs="Arial"/>
                      <w:b/>
                      <w:sz w:val="20"/>
                      <w:szCs w:val="20"/>
                    </w:rPr>
                    <w:t xml:space="preserve"> Store:</w:t>
                  </w:r>
                  <w:r w:rsidR="009E781D" w:rsidRPr="00B140C1">
                    <w:rPr>
                      <w:rFonts w:ascii="Arial" w:hAnsi="Arial" w:cs="Arial"/>
                      <w:sz w:val="20"/>
                      <w:szCs w:val="20"/>
                    </w:rPr>
                    <w:t xml:space="preserve"> </w:t>
                  </w:r>
                  <w:r w:rsidRPr="00B140C1">
                    <w:rPr>
                      <w:rFonts w:ascii="Arial" w:hAnsi="Arial" w:cs="Arial"/>
                      <w:bCs/>
                    </w:rPr>
                    <w:t>2 – 8 °C</w:t>
                  </w:r>
                </w:p>
                <w:p w:rsidR="009E781D" w:rsidRPr="00B140C1" w:rsidRDefault="009E781D" w:rsidP="009E781D">
                  <w:pPr>
                    <w:pStyle w:val="BodyText"/>
                    <w:spacing w:after="80"/>
                    <w:rPr>
                      <w:rFonts w:ascii="Arial" w:hAnsi="Arial" w:cs="Arial"/>
                      <w:sz w:val="20"/>
                      <w:szCs w:val="20"/>
                    </w:rPr>
                  </w:pPr>
                  <w:r w:rsidRPr="00B140C1">
                    <w:rPr>
                      <w:rStyle w:val="tgc"/>
                      <w:rFonts w:ascii="Arial" w:hAnsi="Arial" w:cs="Arial"/>
                      <w:b/>
                      <w:color w:val="222222"/>
                      <w:sz w:val="20"/>
                      <w:szCs w:val="20"/>
                    </w:rPr>
                    <w:t>Stability:</w:t>
                  </w:r>
                  <w:r w:rsidR="004F316B">
                    <w:rPr>
                      <w:rStyle w:val="tgc"/>
                      <w:rFonts w:ascii="Arial" w:hAnsi="Arial" w:cs="Arial"/>
                      <w:color w:val="222222"/>
                      <w:sz w:val="20"/>
                      <w:szCs w:val="20"/>
                    </w:rPr>
                    <w:t xml:space="preserve"> 3</w:t>
                  </w:r>
                  <w:r w:rsidRPr="00B140C1">
                    <w:rPr>
                      <w:rStyle w:val="tgc"/>
                      <w:rFonts w:ascii="Arial" w:hAnsi="Arial" w:cs="Arial"/>
                      <w:color w:val="222222"/>
                      <w:sz w:val="20"/>
                      <w:szCs w:val="20"/>
                    </w:rPr>
                    <w:t xml:space="preserve"> Days</w:t>
                  </w:r>
                </w:p>
              </w:tc>
            </w:tr>
          </w:tbl>
          <w:p w:rsidR="009E781D" w:rsidRPr="00B140C1" w:rsidRDefault="005F5DAB">
            <w:pPr>
              <w:jc w:val="left"/>
              <w:rPr>
                <w:rFonts w:ascii="Arial" w:hAnsi="Arial" w:cs="Arial"/>
                <w:b/>
                <w:iCs/>
                <w:sz w:val="20"/>
                <w:szCs w:val="20"/>
              </w:rPr>
            </w:pPr>
            <w:r>
              <w:rPr>
                <w:rFonts w:ascii="Arial" w:hAnsi="Arial" w:cs="Arial"/>
                <w:b/>
                <w:bCs/>
                <w:color w:val="365F91" w:themeColor="accent1" w:themeShade="BF"/>
                <w:sz w:val="20"/>
                <w:szCs w:val="20"/>
              </w:rPr>
              <w:t>St. Paul DiaSorin Liaison XL</w:t>
            </w:r>
          </w:p>
          <w:tbl>
            <w:tblPr>
              <w:tblStyle w:val="TableGrid"/>
              <w:tblW w:w="0" w:type="auto"/>
              <w:tblLayout w:type="fixed"/>
              <w:tblLook w:val="04A0" w:firstRow="1" w:lastRow="0" w:firstColumn="1" w:lastColumn="0" w:noHBand="0" w:noVBand="1"/>
            </w:tblPr>
            <w:tblGrid>
              <w:gridCol w:w="2659"/>
              <w:gridCol w:w="1620"/>
              <w:gridCol w:w="3870"/>
            </w:tblGrid>
            <w:tr w:rsidR="00A813EF" w:rsidRPr="00B140C1" w:rsidTr="00733880">
              <w:tc>
                <w:tcPr>
                  <w:tcW w:w="2659" w:type="dxa"/>
                </w:tcPr>
                <w:p w:rsidR="00A813EF" w:rsidRPr="00B140C1" w:rsidRDefault="00B4635E" w:rsidP="00733880">
                  <w:pPr>
                    <w:tabs>
                      <w:tab w:val="left" w:pos="930"/>
                    </w:tabs>
                    <w:jc w:val="center"/>
                    <w:rPr>
                      <w:rFonts w:ascii="Arial" w:hAnsi="Arial" w:cs="Arial"/>
                      <w:b/>
                      <w:iCs/>
                      <w:sz w:val="20"/>
                      <w:szCs w:val="20"/>
                    </w:rPr>
                  </w:pPr>
                  <w:r w:rsidRPr="00B140C1">
                    <w:rPr>
                      <w:rFonts w:ascii="Arial" w:hAnsi="Arial" w:cs="Arial"/>
                      <w:b/>
                      <w:iCs/>
                      <w:sz w:val="20"/>
                      <w:szCs w:val="20"/>
                    </w:rPr>
                    <w:t>LIAISON® BRAHMS PCT® II GEN</w:t>
                  </w:r>
                </w:p>
              </w:tc>
              <w:tc>
                <w:tcPr>
                  <w:tcW w:w="1620" w:type="dxa"/>
                </w:tcPr>
                <w:p w:rsidR="00A813EF" w:rsidRPr="00161DA5" w:rsidRDefault="00B4635E" w:rsidP="00733880">
                  <w:pPr>
                    <w:jc w:val="center"/>
                    <w:rPr>
                      <w:rFonts w:ascii="Arial" w:hAnsi="Arial" w:cs="Arial"/>
                      <w:iCs/>
                      <w:sz w:val="20"/>
                      <w:szCs w:val="20"/>
                    </w:rPr>
                  </w:pPr>
                  <w:r w:rsidRPr="00161DA5">
                    <w:rPr>
                      <w:rFonts w:ascii="Arial" w:hAnsi="Arial" w:cs="Arial"/>
                      <w:iCs/>
                      <w:sz w:val="20"/>
                      <w:szCs w:val="20"/>
                    </w:rPr>
                    <w:t>318090</w:t>
                  </w:r>
                </w:p>
              </w:tc>
              <w:tc>
                <w:tcPr>
                  <w:tcW w:w="3870" w:type="dxa"/>
                </w:tcPr>
                <w:p w:rsidR="00B4635E" w:rsidRPr="00B140C1" w:rsidRDefault="00B4635E" w:rsidP="00F34895">
                  <w:pPr>
                    <w:pStyle w:val="Reagents"/>
                    <w:spacing w:after="80"/>
                    <w:rPr>
                      <w:rFonts w:ascii="Arial" w:hAnsi="Arial" w:cs="Arial"/>
                      <w:bCs/>
                    </w:rPr>
                  </w:pPr>
                  <w:r w:rsidRPr="00B140C1">
                    <w:rPr>
                      <w:rFonts w:ascii="Arial" w:hAnsi="Arial" w:cs="Arial"/>
                      <w:b/>
                      <w:bCs/>
                    </w:rPr>
                    <w:t>Store at:</w:t>
                  </w:r>
                  <w:r w:rsidRPr="00B140C1">
                    <w:rPr>
                      <w:rFonts w:ascii="Arial" w:hAnsi="Arial" w:cs="Arial"/>
                      <w:bCs/>
                    </w:rPr>
                    <w:t xml:space="preserve"> 2 – 8 °C</w:t>
                  </w:r>
                </w:p>
                <w:p w:rsidR="00B4635E" w:rsidRPr="00B140C1" w:rsidRDefault="00B4635E" w:rsidP="00F34895">
                  <w:pPr>
                    <w:pStyle w:val="Reagents"/>
                    <w:spacing w:after="80"/>
                    <w:rPr>
                      <w:rFonts w:ascii="Arial" w:hAnsi="Arial" w:cs="Arial"/>
                      <w:bCs/>
                    </w:rPr>
                  </w:pPr>
                  <w:r w:rsidRPr="00B140C1">
                    <w:rPr>
                      <w:rFonts w:ascii="Arial" w:hAnsi="Arial" w:cs="Arial"/>
                      <w:b/>
                      <w:bCs/>
                    </w:rPr>
                    <w:t xml:space="preserve">Unopened/Opened: </w:t>
                  </w:r>
                  <w:r w:rsidRPr="00B140C1">
                    <w:rPr>
                      <w:rFonts w:ascii="Arial" w:hAnsi="Arial" w:cs="Arial"/>
                      <w:bCs/>
                    </w:rPr>
                    <w:t>Manufacturer expiration date.</w:t>
                  </w:r>
                </w:p>
                <w:p w:rsidR="00A813EF" w:rsidRPr="00B140C1" w:rsidRDefault="00B4635E" w:rsidP="00F34895">
                  <w:pPr>
                    <w:jc w:val="left"/>
                    <w:rPr>
                      <w:rFonts w:ascii="Arial" w:hAnsi="Arial" w:cs="Arial"/>
                      <w:b/>
                      <w:iCs/>
                      <w:sz w:val="20"/>
                      <w:szCs w:val="20"/>
                    </w:rPr>
                  </w:pPr>
                  <w:r w:rsidRPr="00B140C1">
                    <w:rPr>
                      <w:rFonts w:ascii="Arial" w:hAnsi="Arial" w:cs="Arial"/>
                      <w:b/>
                      <w:bCs/>
                      <w:sz w:val="20"/>
                      <w:szCs w:val="20"/>
                    </w:rPr>
                    <w:t xml:space="preserve">On-board: </w:t>
                  </w:r>
                  <w:r w:rsidRPr="00B140C1">
                    <w:rPr>
                      <w:rFonts w:ascii="Arial" w:hAnsi="Arial" w:cs="Arial"/>
                      <w:sz w:val="20"/>
                      <w:szCs w:val="20"/>
                    </w:rPr>
                    <w:t>12 weeks</w:t>
                  </w:r>
                </w:p>
              </w:tc>
            </w:tr>
            <w:tr w:rsidR="00162AA7" w:rsidRPr="00B140C1" w:rsidTr="00733880">
              <w:tc>
                <w:tcPr>
                  <w:tcW w:w="2659" w:type="dxa"/>
                </w:tcPr>
                <w:p w:rsidR="00162AA7" w:rsidRPr="00B140C1" w:rsidRDefault="00F34895" w:rsidP="00733880">
                  <w:pPr>
                    <w:tabs>
                      <w:tab w:val="left" w:pos="930"/>
                    </w:tabs>
                    <w:jc w:val="center"/>
                    <w:rPr>
                      <w:rFonts w:ascii="Arial" w:hAnsi="Arial" w:cs="Arial"/>
                      <w:b/>
                      <w:iCs/>
                      <w:sz w:val="20"/>
                      <w:szCs w:val="20"/>
                    </w:rPr>
                  </w:pPr>
                  <w:r w:rsidRPr="00F34895">
                    <w:rPr>
                      <w:rFonts w:ascii="Arial" w:hAnsi="Arial" w:cs="Arial"/>
                      <w:b/>
                      <w:iCs/>
                      <w:sz w:val="20"/>
                      <w:szCs w:val="20"/>
                    </w:rPr>
                    <w:t>LIAISON® Control BRAHMS PCT® II GEN, levels 1 and 2,</w:t>
                  </w:r>
                </w:p>
              </w:tc>
              <w:tc>
                <w:tcPr>
                  <w:tcW w:w="1620" w:type="dxa"/>
                </w:tcPr>
                <w:p w:rsidR="00162AA7" w:rsidRPr="00161DA5" w:rsidRDefault="00161DA5" w:rsidP="00733880">
                  <w:pPr>
                    <w:jc w:val="center"/>
                    <w:rPr>
                      <w:rFonts w:ascii="Arial" w:hAnsi="Arial" w:cs="Arial"/>
                      <w:iCs/>
                      <w:sz w:val="20"/>
                      <w:szCs w:val="20"/>
                    </w:rPr>
                  </w:pPr>
                  <w:r w:rsidRPr="00161DA5">
                    <w:rPr>
                      <w:rFonts w:ascii="Arial" w:hAnsi="Arial" w:cs="Arial"/>
                      <w:iCs/>
                      <w:sz w:val="20"/>
                      <w:szCs w:val="20"/>
                    </w:rPr>
                    <w:t>318091</w:t>
                  </w:r>
                </w:p>
              </w:tc>
              <w:tc>
                <w:tcPr>
                  <w:tcW w:w="3870" w:type="dxa"/>
                </w:tcPr>
                <w:p w:rsidR="00F34895" w:rsidRDefault="00F34895" w:rsidP="00F34895">
                  <w:pPr>
                    <w:pStyle w:val="Reagents"/>
                    <w:spacing w:after="80"/>
                    <w:rPr>
                      <w:rFonts w:ascii="Arial" w:hAnsi="Arial" w:cs="Arial"/>
                      <w:bCs/>
                    </w:rPr>
                  </w:pPr>
                  <w:r w:rsidRPr="00F34895">
                    <w:rPr>
                      <w:rFonts w:ascii="Arial" w:hAnsi="Arial" w:cs="Arial"/>
                      <w:bCs/>
                    </w:rPr>
                    <w:tab/>
                  </w:r>
                  <w:r w:rsidRPr="00F34895">
                    <w:rPr>
                      <w:rFonts w:ascii="Arial" w:hAnsi="Arial" w:cs="Arial"/>
                      <w:b/>
                      <w:bCs/>
                    </w:rPr>
                    <w:t>Lyophilized</w:t>
                  </w:r>
                  <w:r>
                    <w:rPr>
                      <w:rFonts w:ascii="Arial" w:hAnsi="Arial" w:cs="Arial"/>
                      <w:b/>
                      <w:bCs/>
                    </w:rPr>
                    <w:t xml:space="preserve"> stability</w:t>
                  </w:r>
                  <w:r w:rsidRPr="00F34895">
                    <w:rPr>
                      <w:rFonts w:ascii="Arial" w:hAnsi="Arial" w:cs="Arial"/>
                      <w:bCs/>
                    </w:rPr>
                    <w:t xml:space="preserve">: Stable at 2°-8°C until the expiry date. Upon receipt, the controls must be stored at 2°-8°C in an </w:t>
                  </w:r>
                  <w:r w:rsidRPr="00F34895">
                    <w:rPr>
                      <w:rFonts w:ascii="Arial" w:hAnsi="Arial" w:cs="Arial"/>
                      <w:bCs/>
                    </w:rPr>
                    <w:lastRenderedPageBreak/>
                    <w:t>upright position to prevent adherence of the lyophilized pellet to the vial cap.</w:t>
                  </w:r>
                </w:p>
                <w:p w:rsidR="00162AA7" w:rsidRPr="00F34895" w:rsidRDefault="00F34895" w:rsidP="00F34895">
                  <w:pPr>
                    <w:pStyle w:val="Reagents"/>
                    <w:spacing w:after="80"/>
                    <w:rPr>
                      <w:rFonts w:ascii="Arial" w:hAnsi="Arial" w:cs="Arial"/>
                      <w:bCs/>
                    </w:rPr>
                  </w:pPr>
                  <w:r w:rsidRPr="00F34895">
                    <w:rPr>
                      <w:rFonts w:ascii="Arial" w:hAnsi="Arial" w:cs="Arial"/>
                      <w:b/>
                      <w:bCs/>
                    </w:rPr>
                    <w:t>After reconstitution,</w:t>
                  </w:r>
                  <w:r w:rsidRPr="00F34895">
                    <w:rPr>
                      <w:rFonts w:ascii="Arial" w:hAnsi="Arial" w:cs="Arial"/>
                      <w:bCs/>
                    </w:rPr>
                    <w:t xml:space="preserve"> controls are stable for 8 weeks at –20°C. Mix thawed controls well before testing. After each use, controls have to be stored deep-frozen (–20°C or below). The results show no significant differences when controls go through seven freeze-thaw cycles</w:t>
                  </w:r>
                </w:p>
              </w:tc>
            </w:tr>
            <w:tr w:rsidR="00531C30" w:rsidRPr="00B140C1" w:rsidTr="004F316B">
              <w:tc>
                <w:tcPr>
                  <w:tcW w:w="8149" w:type="dxa"/>
                  <w:gridSpan w:val="3"/>
                </w:tcPr>
                <w:p w:rsidR="00531C30" w:rsidRPr="00B140C1" w:rsidRDefault="00531C30" w:rsidP="00531C30">
                  <w:pPr>
                    <w:jc w:val="center"/>
                    <w:rPr>
                      <w:rFonts w:ascii="Arial" w:hAnsi="Arial" w:cs="Arial"/>
                      <w:b/>
                      <w:iCs/>
                      <w:sz w:val="20"/>
                      <w:szCs w:val="20"/>
                    </w:rPr>
                  </w:pPr>
                  <w:r w:rsidRPr="00B140C1">
                    <w:rPr>
                      <w:rFonts w:ascii="Arial" w:hAnsi="Arial" w:cs="Arial"/>
                      <w:b/>
                      <w:iCs/>
                      <w:sz w:val="20"/>
                      <w:szCs w:val="20"/>
                    </w:rPr>
                    <w:lastRenderedPageBreak/>
                    <w:t>See CH 5.551 DiaSorin Liaison XL Operating Procedure for other consumables</w:t>
                  </w:r>
                </w:p>
              </w:tc>
            </w:tr>
          </w:tbl>
          <w:p w:rsidR="00A813EF" w:rsidRPr="00B140C1" w:rsidRDefault="00A813EF">
            <w:pPr>
              <w:jc w:val="left"/>
              <w:rPr>
                <w:rFonts w:ascii="Arial" w:hAnsi="Arial" w:cs="Arial"/>
                <w:b/>
                <w:iCs/>
                <w:sz w:val="20"/>
                <w:szCs w:val="20"/>
              </w:rPr>
            </w:pPr>
          </w:p>
          <w:p w:rsidR="00A813EF" w:rsidRPr="00B140C1" w:rsidRDefault="00A813EF">
            <w:pPr>
              <w:jc w:val="left"/>
              <w:rPr>
                <w:rFonts w:ascii="Arial" w:hAnsi="Arial" w:cs="Arial"/>
                <w:b/>
                <w:iCs/>
                <w:sz w:val="20"/>
                <w:szCs w:val="20"/>
              </w:rPr>
            </w:pPr>
          </w:p>
        </w:tc>
      </w:tr>
      <w:tr w:rsidR="00A75BBB" w:rsidRPr="00B140C1" w:rsidTr="00AD4811">
        <w:tc>
          <w:tcPr>
            <w:tcW w:w="1800" w:type="dxa"/>
          </w:tcPr>
          <w:p w:rsidR="00A75BBB" w:rsidRPr="00B140C1" w:rsidRDefault="00A75BBB" w:rsidP="008E0ED7">
            <w:pPr>
              <w:jc w:val="left"/>
              <w:rPr>
                <w:rFonts w:ascii="Arial" w:hAnsi="Arial" w:cs="Arial"/>
                <w:sz w:val="20"/>
                <w:szCs w:val="20"/>
              </w:rPr>
            </w:pPr>
            <w:r w:rsidRPr="00B140C1">
              <w:rPr>
                <w:rFonts w:ascii="Arial" w:hAnsi="Arial" w:cs="Arial"/>
                <w:b/>
                <w:bCs/>
                <w:color w:val="0000FF"/>
                <w:sz w:val="20"/>
                <w:szCs w:val="20"/>
              </w:rPr>
              <w:lastRenderedPageBreak/>
              <w:t>Sample</w:t>
            </w:r>
          </w:p>
        </w:tc>
        <w:tc>
          <w:tcPr>
            <w:tcW w:w="9431" w:type="dxa"/>
            <w:gridSpan w:val="6"/>
          </w:tcPr>
          <w:p w:rsidR="00E42521" w:rsidRPr="00B140C1" w:rsidRDefault="0031077E" w:rsidP="00B704A5">
            <w:pPr>
              <w:pStyle w:val="BodyText"/>
              <w:rPr>
                <w:rFonts w:ascii="Arial" w:hAnsi="Arial" w:cs="Arial"/>
                <w:sz w:val="20"/>
                <w:szCs w:val="20"/>
              </w:rPr>
            </w:pPr>
            <w:r w:rsidRPr="00B140C1">
              <w:rPr>
                <w:rFonts w:ascii="Arial" w:hAnsi="Arial" w:cs="Arial"/>
                <w:b/>
                <w:color w:val="5F497A"/>
                <w:sz w:val="20"/>
                <w:szCs w:val="20"/>
              </w:rPr>
              <w:t>Minneapolis</w:t>
            </w:r>
            <w:r w:rsidRPr="00B140C1">
              <w:rPr>
                <w:rFonts w:ascii="Arial" w:hAnsi="Arial" w:cs="Arial"/>
                <w:b/>
                <w:sz w:val="20"/>
                <w:szCs w:val="20"/>
              </w:rPr>
              <w:t xml:space="preserve"> </w:t>
            </w:r>
            <w:r w:rsidR="00D04F88">
              <w:rPr>
                <w:rFonts w:ascii="Arial" w:hAnsi="Arial" w:cs="Arial"/>
                <w:b/>
                <w:sz w:val="20"/>
                <w:szCs w:val="20"/>
              </w:rPr>
              <w:t>Alinity i/</w:t>
            </w:r>
            <w:r w:rsidR="00A813EF" w:rsidRPr="00B140C1">
              <w:rPr>
                <w:rFonts w:ascii="Arial" w:hAnsi="Arial" w:cs="Arial"/>
                <w:b/>
                <w:sz w:val="20"/>
                <w:szCs w:val="20"/>
              </w:rPr>
              <w:t>Abbott Architect i1000SR</w:t>
            </w:r>
          </w:p>
          <w:p w:rsidR="00E42521" w:rsidRPr="00B140C1" w:rsidRDefault="00E42521" w:rsidP="00B704A5">
            <w:pPr>
              <w:pStyle w:val="BodyText"/>
              <w:rPr>
                <w:rFonts w:ascii="Arial" w:hAnsi="Arial" w:cs="Arial"/>
                <w:b/>
                <w:sz w:val="20"/>
                <w:szCs w:val="20"/>
              </w:rPr>
            </w:pPr>
            <w:r w:rsidRPr="00B140C1">
              <w:rPr>
                <w:rFonts w:ascii="Arial" w:hAnsi="Arial" w:cs="Arial"/>
                <w:b/>
                <w:sz w:val="20"/>
                <w:szCs w:val="20"/>
              </w:rPr>
              <w:t>Preferred</w:t>
            </w:r>
            <w:r w:rsidR="001D3ED4" w:rsidRPr="00B140C1">
              <w:rPr>
                <w:rFonts w:ascii="Arial" w:hAnsi="Arial" w:cs="Arial"/>
                <w:b/>
                <w:sz w:val="20"/>
                <w:szCs w:val="20"/>
              </w:rPr>
              <w:t xml:space="preserve"> Container</w:t>
            </w:r>
            <w:r w:rsidRPr="00B140C1">
              <w:rPr>
                <w:rFonts w:ascii="Arial" w:hAnsi="Arial" w:cs="Arial"/>
                <w:b/>
                <w:sz w:val="20"/>
                <w:szCs w:val="20"/>
              </w:rPr>
              <w:t xml:space="preserve">: </w:t>
            </w:r>
            <w:r w:rsidR="00CE2230" w:rsidRPr="00B140C1">
              <w:rPr>
                <w:rFonts w:ascii="Arial" w:hAnsi="Arial" w:cs="Arial"/>
                <w:sz w:val="20"/>
                <w:szCs w:val="20"/>
              </w:rPr>
              <w:t>SST (gold, marble)</w:t>
            </w:r>
          </w:p>
          <w:p w:rsidR="00E42521" w:rsidRPr="00B140C1" w:rsidRDefault="001D3ED4" w:rsidP="00B704A5">
            <w:pPr>
              <w:pStyle w:val="BodyText"/>
              <w:rPr>
                <w:rFonts w:ascii="Arial" w:hAnsi="Arial" w:cs="Arial"/>
                <w:sz w:val="20"/>
                <w:szCs w:val="20"/>
              </w:rPr>
            </w:pPr>
            <w:r w:rsidRPr="00B140C1">
              <w:rPr>
                <w:rFonts w:ascii="Arial" w:hAnsi="Arial" w:cs="Arial"/>
                <w:sz w:val="20"/>
                <w:szCs w:val="20"/>
              </w:rPr>
              <w:t xml:space="preserve">Also </w:t>
            </w:r>
            <w:r w:rsidR="00CE2230" w:rsidRPr="00B140C1">
              <w:rPr>
                <w:rFonts w:ascii="Arial" w:hAnsi="Arial" w:cs="Arial"/>
                <w:sz w:val="20"/>
                <w:szCs w:val="20"/>
              </w:rPr>
              <w:t>Acceptable:</w:t>
            </w:r>
            <w:r w:rsidR="00CE2230" w:rsidRPr="00B140C1">
              <w:rPr>
                <w:rFonts w:ascii="Arial" w:hAnsi="Arial" w:cs="Arial"/>
                <w:b/>
                <w:sz w:val="20"/>
                <w:szCs w:val="20"/>
              </w:rPr>
              <w:t xml:space="preserve"> </w:t>
            </w:r>
            <w:r w:rsidR="00CE2230" w:rsidRPr="00B140C1">
              <w:rPr>
                <w:rFonts w:ascii="Arial" w:hAnsi="Arial" w:cs="Arial"/>
                <w:sz w:val="20"/>
                <w:szCs w:val="20"/>
              </w:rPr>
              <w:t>Lithium Heparin (green top)</w:t>
            </w:r>
            <w:r w:rsidR="00BA5FFD" w:rsidRPr="00B140C1">
              <w:rPr>
                <w:rFonts w:ascii="Arial" w:hAnsi="Arial" w:cs="Arial"/>
                <w:sz w:val="20"/>
                <w:szCs w:val="20"/>
              </w:rPr>
              <w:t>,</w:t>
            </w:r>
            <w:r w:rsidR="003B236E" w:rsidRPr="00B140C1">
              <w:rPr>
                <w:rFonts w:ascii="Arial" w:hAnsi="Arial" w:cs="Arial"/>
                <w:sz w:val="20"/>
                <w:szCs w:val="20"/>
              </w:rPr>
              <w:t xml:space="preserve"> Red no gel</w:t>
            </w:r>
          </w:p>
          <w:p w:rsidR="00E879BD" w:rsidRPr="00B140C1" w:rsidRDefault="00E879BD" w:rsidP="00E879BD">
            <w:pPr>
              <w:pStyle w:val="BodyText"/>
              <w:jc w:val="left"/>
              <w:rPr>
                <w:rFonts w:ascii="Arial" w:hAnsi="Arial" w:cs="Arial"/>
                <w:b/>
                <w:i/>
                <w:sz w:val="20"/>
                <w:szCs w:val="20"/>
              </w:rPr>
            </w:pPr>
            <w:r w:rsidRPr="00B140C1">
              <w:rPr>
                <w:rFonts w:ascii="Arial" w:hAnsi="Arial" w:cs="Arial"/>
                <w:b/>
                <w:i/>
                <w:sz w:val="20"/>
                <w:szCs w:val="20"/>
              </w:rPr>
              <w:t>(The same sample matrix/tube type and campus/analyzer should be used for patients testing throughout admission due to variations in measurement between sample tube types and instrumentation.)</w:t>
            </w:r>
          </w:p>
          <w:p w:rsidR="00E42521" w:rsidRPr="00B140C1" w:rsidRDefault="00E42521" w:rsidP="00B704A5">
            <w:pPr>
              <w:pStyle w:val="BodyText"/>
              <w:rPr>
                <w:rFonts w:ascii="Arial" w:hAnsi="Arial" w:cs="Arial"/>
                <w:sz w:val="20"/>
                <w:szCs w:val="20"/>
              </w:rPr>
            </w:pPr>
          </w:p>
          <w:p w:rsidR="00E42521" w:rsidRPr="00B140C1" w:rsidRDefault="00E42521" w:rsidP="00B704A5">
            <w:pPr>
              <w:pStyle w:val="BodyText"/>
              <w:rPr>
                <w:rFonts w:ascii="Arial" w:hAnsi="Arial" w:cs="Arial"/>
                <w:b/>
                <w:sz w:val="20"/>
                <w:szCs w:val="20"/>
              </w:rPr>
            </w:pPr>
            <w:r w:rsidRPr="00B140C1">
              <w:rPr>
                <w:rFonts w:ascii="Arial" w:hAnsi="Arial" w:cs="Arial"/>
                <w:b/>
                <w:sz w:val="20"/>
                <w:szCs w:val="20"/>
              </w:rPr>
              <w:t>Draw Volume:</w:t>
            </w:r>
          </w:p>
          <w:p w:rsidR="00E42521" w:rsidRPr="00B140C1" w:rsidRDefault="00E879BD" w:rsidP="00B704A5">
            <w:pPr>
              <w:pStyle w:val="BodyText"/>
              <w:rPr>
                <w:rFonts w:ascii="Arial" w:hAnsi="Arial" w:cs="Arial"/>
                <w:sz w:val="20"/>
                <w:szCs w:val="20"/>
              </w:rPr>
            </w:pPr>
            <w:r w:rsidRPr="00B140C1">
              <w:rPr>
                <w:rFonts w:ascii="Arial" w:hAnsi="Arial" w:cs="Arial"/>
                <w:sz w:val="20"/>
                <w:szCs w:val="20"/>
              </w:rPr>
              <w:tab/>
              <w:t>0.5</w:t>
            </w:r>
            <w:r w:rsidR="00D26F27" w:rsidRPr="00B140C1">
              <w:rPr>
                <w:rFonts w:ascii="Arial" w:hAnsi="Arial" w:cs="Arial"/>
                <w:sz w:val="20"/>
                <w:szCs w:val="20"/>
              </w:rPr>
              <w:t xml:space="preserve"> </w:t>
            </w:r>
            <w:r w:rsidR="00E42521" w:rsidRPr="00B140C1">
              <w:rPr>
                <w:rFonts w:ascii="Arial" w:hAnsi="Arial" w:cs="Arial"/>
                <w:sz w:val="20"/>
                <w:szCs w:val="20"/>
              </w:rPr>
              <w:t>mL -1.0</w:t>
            </w:r>
            <w:r w:rsidR="00D26F27" w:rsidRPr="00B140C1">
              <w:rPr>
                <w:rFonts w:ascii="Arial" w:hAnsi="Arial" w:cs="Arial"/>
                <w:sz w:val="20"/>
                <w:szCs w:val="20"/>
              </w:rPr>
              <w:t xml:space="preserve"> </w:t>
            </w:r>
            <w:r w:rsidR="00E42521" w:rsidRPr="00B140C1">
              <w:rPr>
                <w:rFonts w:ascii="Arial" w:hAnsi="Arial" w:cs="Arial"/>
                <w:sz w:val="20"/>
                <w:szCs w:val="20"/>
              </w:rPr>
              <w:t>mL blood.</w:t>
            </w:r>
          </w:p>
          <w:p w:rsidR="001D3ED4" w:rsidRPr="00B140C1" w:rsidRDefault="001D3ED4" w:rsidP="00B704A5">
            <w:pPr>
              <w:pStyle w:val="BodyText"/>
              <w:rPr>
                <w:rFonts w:ascii="Arial" w:hAnsi="Arial" w:cs="Arial"/>
                <w:sz w:val="20"/>
                <w:szCs w:val="20"/>
              </w:rPr>
            </w:pPr>
          </w:p>
          <w:p w:rsidR="00E42521" w:rsidRPr="00B140C1" w:rsidRDefault="00E42521" w:rsidP="00B704A5">
            <w:pPr>
              <w:pStyle w:val="BodyText"/>
              <w:rPr>
                <w:rFonts w:ascii="Arial" w:hAnsi="Arial" w:cs="Arial"/>
                <w:b/>
                <w:sz w:val="20"/>
                <w:szCs w:val="20"/>
              </w:rPr>
            </w:pPr>
            <w:r w:rsidRPr="00B140C1">
              <w:rPr>
                <w:rFonts w:ascii="Arial" w:hAnsi="Arial" w:cs="Arial"/>
                <w:b/>
                <w:sz w:val="20"/>
                <w:szCs w:val="20"/>
              </w:rPr>
              <w:t>Processed Volume</w:t>
            </w:r>
            <w:r w:rsidR="001D3ED4" w:rsidRPr="00B140C1">
              <w:rPr>
                <w:rFonts w:ascii="Arial" w:hAnsi="Arial" w:cs="Arial"/>
                <w:b/>
                <w:sz w:val="20"/>
                <w:szCs w:val="20"/>
              </w:rPr>
              <w:t>:</w:t>
            </w:r>
            <w:r w:rsidRPr="00B140C1">
              <w:rPr>
                <w:rFonts w:ascii="Arial" w:hAnsi="Arial" w:cs="Arial"/>
                <w:b/>
                <w:sz w:val="20"/>
                <w:szCs w:val="20"/>
              </w:rPr>
              <w:t xml:space="preserve"> </w:t>
            </w:r>
          </w:p>
          <w:p w:rsidR="00E42521" w:rsidRPr="00B140C1" w:rsidRDefault="00E42521" w:rsidP="00B704A5">
            <w:pPr>
              <w:pStyle w:val="BodyText"/>
              <w:rPr>
                <w:rFonts w:ascii="Arial" w:hAnsi="Arial" w:cs="Arial"/>
                <w:sz w:val="20"/>
                <w:szCs w:val="20"/>
              </w:rPr>
            </w:pPr>
            <w:r w:rsidRPr="00B140C1">
              <w:rPr>
                <w:rFonts w:ascii="Arial" w:hAnsi="Arial" w:cs="Arial"/>
                <w:sz w:val="20"/>
                <w:szCs w:val="20"/>
              </w:rPr>
              <w:tab/>
              <w:t>Preferred</w:t>
            </w:r>
            <w:r w:rsidR="00D26F27" w:rsidRPr="00B140C1">
              <w:rPr>
                <w:rFonts w:ascii="Arial" w:hAnsi="Arial" w:cs="Arial"/>
                <w:sz w:val="20"/>
                <w:szCs w:val="20"/>
              </w:rPr>
              <w:t>:</w:t>
            </w:r>
            <w:r w:rsidR="00E879BD" w:rsidRPr="00B140C1">
              <w:rPr>
                <w:rFonts w:ascii="Arial" w:hAnsi="Arial" w:cs="Arial"/>
                <w:sz w:val="20"/>
                <w:szCs w:val="20"/>
              </w:rPr>
              <w:t xml:space="preserve"> 0.3</w:t>
            </w:r>
            <w:r w:rsidR="00D26F27" w:rsidRPr="00B140C1">
              <w:rPr>
                <w:rFonts w:ascii="Arial" w:hAnsi="Arial" w:cs="Arial"/>
                <w:sz w:val="20"/>
                <w:szCs w:val="20"/>
              </w:rPr>
              <w:t xml:space="preserve"> mL</w:t>
            </w:r>
            <w:r w:rsidRPr="00B140C1">
              <w:rPr>
                <w:rFonts w:ascii="Arial" w:hAnsi="Arial" w:cs="Arial"/>
                <w:sz w:val="20"/>
                <w:szCs w:val="20"/>
              </w:rPr>
              <w:t xml:space="preserve"> </w:t>
            </w:r>
            <w:r w:rsidR="00BA5FFD" w:rsidRPr="00B140C1">
              <w:rPr>
                <w:rFonts w:ascii="Arial" w:hAnsi="Arial" w:cs="Arial"/>
                <w:sz w:val="20"/>
                <w:szCs w:val="20"/>
              </w:rPr>
              <w:t xml:space="preserve">plasma, </w:t>
            </w:r>
            <w:r w:rsidRPr="00B140C1">
              <w:rPr>
                <w:rFonts w:ascii="Arial" w:hAnsi="Arial" w:cs="Arial"/>
                <w:sz w:val="20"/>
                <w:szCs w:val="20"/>
              </w:rPr>
              <w:t xml:space="preserve">serum </w:t>
            </w:r>
          </w:p>
          <w:p w:rsidR="00E42521" w:rsidRPr="00B140C1" w:rsidRDefault="00E879BD" w:rsidP="00B704A5">
            <w:pPr>
              <w:pStyle w:val="BodyText"/>
              <w:rPr>
                <w:rFonts w:ascii="Arial" w:hAnsi="Arial" w:cs="Arial"/>
                <w:sz w:val="20"/>
                <w:szCs w:val="20"/>
              </w:rPr>
            </w:pPr>
            <w:r w:rsidRPr="00B140C1">
              <w:rPr>
                <w:rFonts w:ascii="Arial" w:hAnsi="Arial" w:cs="Arial"/>
                <w:sz w:val="20"/>
                <w:szCs w:val="20"/>
              </w:rPr>
              <w:tab/>
              <w:t xml:space="preserve">Minimum: 0.15 </w:t>
            </w:r>
            <w:r w:rsidR="00E42521" w:rsidRPr="00B140C1">
              <w:rPr>
                <w:rFonts w:ascii="Arial" w:hAnsi="Arial" w:cs="Arial"/>
                <w:sz w:val="20"/>
                <w:szCs w:val="20"/>
              </w:rPr>
              <w:t xml:space="preserve">mL </w:t>
            </w:r>
            <w:r w:rsidR="00BA5FFD" w:rsidRPr="00B140C1">
              <w:rPr>
                <w:rFonts w:ascii="Arial" w:hAnsi="Arial" w:cs="Arial"/>
                <w:sz w:val="20"/>
                <w:szCs w:val="20"/>
              </w:rPr>
              <w:t xml:space="preserve">plasma, </w:t>
            </w:r>
            <w:r w:rsidR="00E42521" w:rsidRPr="00B140C1">
              <w:rPr>
                <w:rFonts w:ascii="Arial" w:hAnsi="Arial" w:cs="Arial"/>
                <w:sz w:val="20"/>
                <w:szCs w:val="20"/>
              </w:rPr>
              <w:t xml:space="preserve">serum </w:t>
            </w:r>
          </w:p>
          <w:p w:rsidR="00E42521" w:rsidRPr="00B140C1" w:rsidRDefault="00E42521" w:rsidP="00B704A5">
            <w:pPr>
              <w:pStyle w:val="BodyText"/>
              <w:rPr>
                <w:rFonts w:ascii="Arial" w:hAnsi="Arial" w:cs="Arial"/>
                <w:sz w:val="20"/>
                <w:szCs w:val="20"/>
              </w:rPr>
            </w:pPr>
            <w:r w:rsidRPr="00B140C1">
              <w:rPr>
                <w:rFonts w:ascii="Arial" w:hAnsi="Arial" w:cs="Arial"/>
                <w:sz w:val="20"/>
                <w:szCs w:val="20"/>
              </w:rPr>
              <w:tab/>
            </w:r>
            <w:r w:rsidRPr="00B140C1">
              <w:rPr>
                <w:rFonts w:ascii="Arial" w:hAnsi="Arial" w:cs="Arial"/>
                <w:sz w:val="20"/>
                <w:szCs w:val="20"/>
              </w:rPr>
              <w:tab/>
              <w:t>Note: Minimum volume does not permit repeat analysis</w:t>
            </w:r>
          </w:p>
          <w:p w:rsidR="00E42521" w:rsidRPr="00B140C1" w:rsidRDefault="00E42521" w:rsidP="00B704A5">
            <w:pPr>
              <w:pStyle w:val="BodyText"/>
              <w:rPr>
                <w:rFonts w:ascii="Arial" w:hAnsi="Arial" w:cs="Arial"/>
                <w:b/>
                <w:sz w:val="20"/>
                <w:szCs w:val="20"/>
              </w:rPr>
            </w:pPr>
            <w:r w:rsidRPr="00B140C1">
              <w:rPr>
                <w:rFonts w:ascii="Arial" w:hAnsi="Arial" w:cs="Arial"/>
                <w:b/>
                <w:sz w:val="20"/>
                <w:szCs w:val="20"/>
              </w:rPr>
              <w:t>Stability:</w:t>
            </w:r>
          </w:p>
          <w:p w:rsidR="00E879BD" w:rsidRPr="00B140C1" w:rsidRDefault="00E879BD" w:rsidP="00E879BD">
            <w:pPr>
              <w:pStyle w:val="BodyText"/>
              <w:rPr>
                <w:rFonts w:ascii="Arial" w:hAnsi="Arial" w:cs="Arial"/>
                <w:sz w:val="20"/>
                <w:szCs w:val="20"/>
              </w:rPr>
            </w:pPr>
            <w:r w:rsidRPr="00B140C1">
              <w:rPr>
                <w:rFonts w:ascii="Arial" w:hAnsi="Arial" w:cs="Arial"/>
                <w:sz w:val="20"/>
                <w:szCs w:val="20"/>
              </w:rPr>
              <w:t>24 hour in 2-8° refrigerator.  Freeze if not tested within 24 hours.</w:t>
            </w:r>
          </w:p>
          <w:p w:rsidR="00E879BD" w:rsidRPr="00B140C1" w:rsidRDefault="00E879BD" w:rsidP="00E879BD">
            <w:pPr>
              <w:pStyle w:val="BodyText"/>
              <w:rPr>
                <w:rFonts w:ascii="Arial" w:hAnsi="Arial" w:cs="Arial"/>
                <w:sz w:val="20"/>
                <w:szCs w:val="20"/>
              </w:rPr>
            </w:pPr>
            <w:r w:rsidRPr="00B140C1">
              <w:rPr>
                <w:rFonts w:ascii="Arial" w:hAnsi="Arial" w:cs="Arial"/>
                <w:sz w:val="20"/>
                <w:szCs w:val="20"/>
              </w:rPr>
              <w:t>15 days in -20° freezer or 5 freeze thaw cycles</w:t>
            </w:r>
          </w:p>
          <w:p w:rsidR="00C75FD5" w:rsidRPr="00B140C1" w:rsidRDefault="00C75FD5" w:rsidP="00C75FD5">
            <w:pPr>
              <w:autoSpaceDE w:val="0"/>
              <w:autoSpaceDN w:val="0"/>
              <w:adjustRightInd w:val="0"/>
              <w:jc w:val="left"/>
              <w:rPr>
                <w:rFonts w:ascii="Arial" w:eastAsia="HelenPro-Regular" w:hAnsi="Arial" w:cs="Arial"/>
                <w:color w:val="4F81BD" w:themeColor="accent1"/>
                <w:sz w:val="20"/>
                <w:szCs w:val="20"/>
              </w:rPr>
            </w:pPr>
            <w:r w:rsidRPr="00B140C1">
              <w:rPr>
                <w:rFonts w:ascii="Arial" w:eastAsia="HelenPro-Regular" w:hAnsi="Arial" w:cs="Arial"/>
                <w:color w:val="4F81BD" w:themeColor="accent1"/>
                <w:sz w:val="20"/>
                <w:szCs w:val="20"/>
              </w:rPr>
              <w:t>_____________________________________________</w:t>
            </w:r>
          </w:p>
          <w:p w:rsidR="00E42521" w:rsidRPr="00B140C1" w:rsidRDefault="00E42521" w:rsidP="00B704A5">
            <w:pPr>
              <w:pStyle w:val="BodyText"/>
              <w:rPr>
                <w:rFonts w:ascii="Arial" w:hAnsi="Arial" w:cs="Arial"/>
                <w:sz w:val="20"/>
                <w:szCs w:val="20"/>
              </w:rPr>
            </w:pPr>
          </w:p>
          <w:p w:rsidR="00A813EF" w:rsidRPr="00B140C1" w:rsidRDefault="0031077E" w:rsidP="00A813EF">
            <w:pPr>
              <w:pStyle w:val="BodyText"/>
              <w:rPr>
                <w:rFonts w:ascii="Arial" w:hAnsi="Arial" w:cs="Arial"/>
                <w:b/>
                <w:sz w:val="20"/>
                <w:szCs w:val="20"/>
              </w:rPr>
            </w:pPr>
            <w:r w:rsidRPr="00B140C1">
              <w:rPr>
                <w:rFonts w:ascii="Arial" w:hAnsi="Arial" w:cs="Arial"/>
                <w:b/>
                <w:color w:val="1F497D" w:themeColor="text2"/>
                <w:sz w:val="20"/>
                <w:szCs w:val="20"/>
              </w:rPr>
              <w:t>St. Paul</w:t>
            </w:r>
            <w:r w:rsidRPr="00B140C1">
              <w:rPr>
                <w:rFonts w:ascii="Arial" w:hAnsi="Arial" w:cs="Arial"/>
                <w:b/>
                <w:sz w:val="20"/>
                <w:szCs w:val="20"/>
              </w:rPr>
              <w:t xml:space="preserve"> </w:t>
            </w:r>
            <w:r w:rsidR="008E0ED7" w:rsidRPr="00B140C1">
              <w:rPr>
                <w:rFonts w:ascii="Arial" w:hAnsi="Arial" w:cs="Arial"/>
                <w:b/>
                <w:sz w:val="20"/>
                <w:szCs w:val="20"/>
              </w:rPr>
              <w:t>DiaSorin</w:t>
            </w:r>
            <w:r w:rsidR="00A813EF" w:rsidRPr="00B140C1">
              <w:rPr>
                <w:rFonts w:ascii="Arial" w:hAnsi="Arial" w:cs="Arial"/>
                <w:b/>
                <w:sz w:val="20"/>
                <w:szCs w:val="20"/>
              </w:rPr>
              <w:t xml:space="preserve"> </w:t>
            </w:r>
            <w:r w:rsidR="008E0ED7" w:rsidRPr="00B140C1">
              <w:rPr>
                <w:rFonts w:ascii="Arial" w:hAnsi="Arial" w:cs="Arial"/>
                <w:b/>
                <w:sz w:val="20"/>
                <w:szCs w:val="20"/>
              </w:rPr>
              <w:t>LIAISON® XL</w:t>
            </w:r>
            <w:r w:rsidR="00A813EF" w:rsidRPr="00B140C1">
              <w:rPr>
                <w:rFonts w:ascii="Arial" w:hAnsi="Arial" w:cs="Arial"/>
                <w:b/>
                <w:sz w:val="20"/>
                <w:szCs w:val="20"/>
              </w:rPr>
              <w:t xml:space="preserve"> </w:t>
            </w:r>
          </w:p>
          <w:p w:rsidR="00A813EF" w:rsidRPr="00B140C1" w:rsidRDefault="00A813EF" w:rsidP="00A813EF">
            <w:pPr>
              <w:pStyle w:val="BodyText"/>
              <w:rPr>
                <w:rFonts w:ascii="Arial" w:hAnsi="Arial" w:cs="Arial"/>
                <w:b/>
                <w:sz w:val="20"/>
                <w:szCs w:val="20"/>
              </w:rPr>
            </w:pPr>
            <w:r w:rsidRPr="00B140C1">
              <w:rPr>
                <w:rFonts w:ascii="Arial" w:hAnsi="Arial" w:cs="Arial"/>
                <w:b/>
                <w:sz w:val="20"/>
                <w:szCs w:val="20"/>
              </w:rPr>
              <w:t xml:space="preserve">Preferred Container: </w:t>
            </w:r>
            <w:r w:rsidRPr="00B140C1">
              <w:rPr>
                <w:rFonts w:ascii="Arial" w:hAnsi="Arial" w:cs="Arial"/>
                <w:sz w:val="20"/>
                <w:szCs w:val="20"/>
              </w:rPr>
              <w:t>SST (gold, marble)</w:t>
            </w:r>
          </w:p>
          <w:p w:rsidR="00A813EF" w:rsidRPr="00B140C1" w:rsidRDefault="00A813EF" w:rsidP="00E879BD">
            <w:pPr>
              <w:pStyle w:val="BodyText"/>
              <w:jc w:val="left"/>
              <w:rPr>
                <w:rFonts w:ascii="Arial" w:hAnsi="Arial" w:cs="Arial"/>
                <w:sz w:val="20"/>
                <w:szCs w:val="20"/>
              </w:rPr>
            </w:pPr>
            <w:r w:rsidRPr="00B140C1">
              <w:rPr>
                <w:rFonts w:ascii="Arial" w:hAnsi="Arial" w:cs="Arial"/>
                <w:sz w:val="20"/>
                <w:szCs w:val="20"/>
              </w:rPr>
              <w:t>Also Acceptable:</w:t>
            </w:r>
            <w:r w:rsidRPr="00B140C1">
              <w:rPr>
                <w:rFonts w:ascii="Arial" w:hAnsi="Arial" w:cs="Arial"/>
                <w:b/>
                <w:sz w:val="20"/>
                <w:szCs w:val="20"/>
              </w:rPr>
              <w:t xml:space="preserve"> </w:t>
            </w:r>
            <w:r w:rsidRPr="00B140C1">
              <w:rPr>
                <w:rFonts w:ascii="Arial" w:hAnsi="Arial" w:cs="Arial"/>
                <w:sz w:val="20"/>
                <w:szCs w:val="20"/>
              </w:rPr>
              <w:t>Lithium Heparin (green top),</w:t>
            </w:r>
            <w:r w:rsidR="0031077E" w:rsidRPr="00B140C1">
              <w:rPr>
                <w:rFonts w:ascii="Arial" w:hAnsi="Arial" w:cs="Arial"/>
                <w:sz w:val="20"/>
                <w:szCs w:val="20"/>
              </w:rPr>
              <w:t xml:space="preserve"> Red no gel</w:t>
            </w:r>
          </w:p>
          <w:p w:rsidR="00A813EF" w:rsidRPr="00B140C1" w:rsidRDefault="00A813EF" w:rsidP="00E879BD">
            <w:pPr>
              <w:pStyle w:val="BodyText"/>
              <w:jc w:val="left"/>
              <w:rPr>
                <w:rFonts w:ascii="Arial" w:hAnsi="Arial" w:cs="Arial"/>
                <w:b/>
                <w:i/>
                <w:sz w:val="20"/>
                <w:szCs w:val="20"/>
              </w:rPr>
            </w:pPr>
            <w:r w:rsidRPr="00B140C1">
              <w:rPr>
                <w:rFonts w:ascii="Arial" w:hAnsi="Arial" w:cs="Arial"/>
                <w:b/>
                <w:i/>
                <w:sz w:val="20"/>
                <w:szCs w:val="20"/>
              </w:rPr>
              <w:t>(The same sample matrix/tube type</w:t>
            </w:r>
            <w:r w:rsidR="00E879BD" w:rsidRPr="00B140C1">
              <w:rPr>
                <w:rFonts w:ascii="Arial" w:hAnsi="Arial" w:cs="Arial"/>
                <w:b/>
                <w:i/>
                <w:sz w:val="20"/>
                <w:szCs w:val="20"/>
              </w:rPr>
              <w:t xml:space="preserve"> and campus/analyzer</w:t>
            </w:r>
            <w:r w:rsidRPr="00B140C1">
              <w:rPr>
                <w:rFonts w:ascii="Arial" w:hAnsi="Arial" w:cs="Arial"/>
                <w:b/>
                <w:i/>
                <w:sz w:val="20"/>
                <w:szCs w:val="20"/>
              </w:rPr>
              <w:t xml:space="preserve"> should be used for patients testi</w:t>
            </w:r>
            <w:r w:rsidR="00E879BD" w:rsidRPr="00B140C1">
              <w:rPr>
                <w:rFonts w:ascii="Arial" w:hAnsi="Arial" w:cs="Arial"/>
                <w:b/>
                <w:i/>
                <w:sz w:val="20"/>
                <w:szCs w:val="20"/>
              </w:rPr>
              <w:t xml:space="preserve">ng throughout </w:t>
            </w:r>
            <w:r w:rsidRPr="00B140C1">
              <w:rPr>
                <w:rFonts w:ascii="Arial" w:hAnsi="Arial" w:cs="Arial"/>
                <w:b/>
                <w:i/>
                <w:sz w:val="20"/>
                <w:szCs w:val="20"/>
              </w:rPr>
              <w:t>admission due to variations in measur</w:t>
            </w:r>
            <w:r w:rsidR="00E879BD" w:rsidRPr="00B140C1">
              <w:rPr>
                <w:rFonts w:ascii="Arial" w:hAnsi="Arial" w:cs="Arial"/>
                <w:b/>
                <w:i/>
                <w:sz w:val="20"/>
                <w:szCs w:val="20"/>
              </w:rPr>
              <w:t>ement between sample tube types and instrumentation.)</w:t>
            </w:r>
          </w:p>
          <w:p w:rsidR="00A813EF" w:rsidRPr="00B140C1" w:rsidRDefault="00A813EF" w:rsidP="00A813EF">
            <w:pPr>
              <w:pStyle w:val="BodyText"/>
              <w:rPr>
                <w:rFonts w:ascii="Arial" w:hAnsi="Arial" w:cs="Arial"/>
                <w:b/>
                <w:i/>
                <w:sz w:val="20"/>
                <w:szCs w:val="20"/>
              </w:rPr>
            </w:pPr>
          </w:p>
          <w:p w:rsidR="00E879BD" w:rsidRPr="00B140C1" w:rsidRDefault="00E879BD" w:rsidP="00A813EF">
            <w:pPr>
              <w:pStyle w:val="BodyText"/>
              <w:rPr>
                <w:rFonts w:ascii="Arial" w:hAnsi="Arial" w:cs="Arial"/>
                <w:b/>
                <w:sz w:val="20"/>
                <w:szCs w:val="20"/>
              </w:rPr>
            </w:pPr>
            <w:r w:rsidRPr="00B140C1">
              <w:rPr>
                <w:rFonts w:ascii="Arial" w:hAnsi="Arial" w:cs="Arial"/>
                <w:b/>
                <w:sz w:val="20"/>
                <w:szCs w:val="20"/>
              </w:rPr>
              <w:t xml:space="preserve">Preferred Draw Volume: </w:t>
            </w:r>
            <w:r w:rsidRPr="00B140C1">
              <w:rPr>
                <w:rFonts w:ascii="Arial" w:hAnsi="Arial" w:cs="Arial"/>
                <w:sz w:val="20"/>
                <w:szCs w:val="20"/>
              </w:rPr>
              <w:t>1.8 mL</w:t>
            </w:r>
          </w:p>
          <w:p w:rsidR="00E879BD" w:rsidRPr="00B140C1" w:rsidRDefault="00E879BD" w:rsidP="00A813EF">
            <w:pPr>
              <w:pStyle w:val="BodyText"/>
              <w:rPr>
                <w:rFonts w:ascii="Arial" w:hAnsi="Arial" w:cs="Arial"/>
                <w:b/>
                <w:sz w:val="20"/>
                <w:szCs w:val="20"/>
              </w:rPr>
            </w:pPr>
            <w:r w:rsidRPr="00B140C1">
              <w:rPr>
                <w:rFonts w:ascii="Arial" w:hAnsi="Arial" w:cs="Arial"/>
                <w:b/>
                <w:sz w:val="20"/>
                <w:szCs w:val="20"/>
              </w:rPr>
              <w:t xml:space="preserve">Minimum Draw Volume: </w:t>
            </w:r>
            <w:r w:rsidRPr="00B140C1">
              <w:rPr>
                <w:rFonts w:ascii="Arial" w:hAnsi="Arial" w:cs="Arial"/>
                <w:sz w:val="20"/>
                <w:szCs w:val="20"/>
              </w:rPr>
              <w:t>0.9 mL</w:t>
            </w:r>
          </w:p>
          <w:p w:rsidR="00A813EF" w:rsidRPr="00B140C1" w:rsidRDefault="00E879BD" w:rsidP="00A813EF">
            <w:pPr>
              <w:pStyle w:val="BodyText"/>
              <w:rPr>
                <w:rFonts w:ascii="Arial" w:hAnsi="Arial" w:cs="Arial"/>
                <w:sz w:val="20"/>
                <w:szCs w:val="20"/>
              </w:rPr>
            </w:pPr>
            <w:r w:rsidRPr="00B140C1">
              <w:rPr>
                <w:rFonts w:ascii="Arial" w:hAnsi="Arial" w:cs="Arial"/>
                <w:b/>
                <w:sz w:val="20"/>
                <w:szCs w:val="20"/>
              </w:rPr>
              <w:t xml:space="preserve">Minimum Processed Volume: </w:t>
            </w:r>
            <w:r w:rsidRPr="00B140C1">
              <w:rPr>
                <w:rFonts w:ascii="Arial" w:hAnsi="Arial" w:cs="Arial"/>
                <w:sz w:val="20"/>
                <w:szCs w:val="20"/>
              </w:rPr>
              <w:t>0.3 mL</w:t>
            </w:r>
          </w:p>
          <w:p w:rsidR="00A813EF" w:rsidRPr="00B140C1" w:rsidRDefault="00A813EF" w:rsidP="00A813EF">
            <w:pPr>
              <w:pStyle w:val="BodyText"/>
              <w:rPr>
                <w:rFonts w:ascii="Arial" w:hAnsi="Arial" w:cs="Arial"/>
                <w:b/>
                <w:sz w:val="20"/>
                <w:szCs w:val="20"/>
              </w:rPr>
            </w:pPr>
          </w:p>
          <w:p w:rsidR="00A813EF" w:rsidRPr="00B140C1" w:rsidRDefault="00A813EF" w:rsidP="00A813EF">
            <w:pPr>
              <w:pStyle w:val="BodyText"/>
              <w:rPr>
                <w:rFonts w:ascii="Arial" w:hAnsi="Arial" w:cs="Arial"/>
                <w:b/>
                <w:sz w:val="20"/>
                <w:szCs w:val="20"/>
              </w:rPr>
            </w:pPr>
            <w:r w:rsidRPr="00B140C1">
              <w:rPr>
                <w:rFonts w:ascii="Arial" w:hAnsi="Arial" w:cs="Arial"/>
                <w:b/>
                <w:sz w:val="20"/>
                <w:szCs w:val="20"/>
              </w:rPr>
              <w:t xml:space="preserve">Stability: </w:t>
            </w:r>
          </w:p>
          <w:p w:rsidR="00A813EF" w:rsidRPr="00B140C1" w:rsidRDefault="00A813EF" w:rsidP="00A813EF">
            <w:pPr>
              <w:pStyle w:val="BodyText"/>
              <w:rPr>
                <w:rFonts w:ascii="Arial" w:hAnsi="Arial" w:cs="Arial"/>
                <w:sz w:val="20"/>
                <w:szCs w:val="20"/>
              </w:rPr>
            </w:pPr>
            <w:r w:rsidRPr="00B140C1">
              <w:rPr>
                <w:rFonts w:ascii="Arial" w:hAnsi="Arial" w:cs="Arial"/>
                <w:sz w:val="20"/>
                <w:szCs w:val="20"/>
              </w:rPr>
              <w:t>24 hour in 2-8° refrigerator</w:t>
            </w:r>
            <w:r w:rsidR="00E879BD" w:rsidRPr="00B140C1">
              <w:rPr>
                <w:rFonts w:ascii="Arial" w:hAnsi="Arial" w:cs="Arial"/>
                <w:sz w:val="20"/>
                <w:szCs w:val="20"/>
              </w:rPr>
              <w:t>.  Freeze if not tested within 24 hours.</w:t>
            </w:r>
          </w:p>
          <w:p w:rsidR="00A813EF" w:rsidRPr="00B140C1" w:rsidRDefault="00A813EF" w:rsidP="00A813EF">
            <w:pPr>
              <w:pStyle w:val="BodyText"/>
              <w:rPr>
                <w:rFonts w:ascii="Arial" w:hAnsi="Arial" w:cs="Arial"/>
                <w:sz w:val="20"/>
                <w:szCs w:val="20"/>
              </w:rPr>
            </w:pPr>
            <w:r w:rsidRPr="00B140C1">
              <w:rPr>
                <w:rFonts w:ascii="Arial" w:hAnsi="Arial" w:cs="Arial"/>
                <w:sz w:val="20"/>
                <w:szCs w:val="20"/>
              </w:rPr>
              <w:t>15 days in -20° freezer or 5 freeze thaw cycles</w:t>
            </w:r>
          </w:p>
          <w:p w:rsidR="00A813EF" w:rsidRPr="00B140C1" w:rsidRDefault="00A813EF" w:rsidP="00A813EF">
            <w:pPr>
              <w:pStyle w:val="BodyText"/>
              <w:rPr>
                <w:rFonts w:ascii="Arial" w:hAnsi="Arial" w:cs="Arial"/>
                <w:b/>
                <w:sz w:val="20"/>
                <w:szCs w:val="20"/>
              </w:rPr>
            </w:pPr>
          </w:p>
          <w:p w:rsidR="00E42521" w:rsidRPr="00B140C1" w:rsidRDefault="00E42521" w:rsidP="00B704A5">
            <w:pPr>
              <w:pStyle w:val="BodyText"/>
              <w:rPr>
                <w:rFonts w:ascii="Arial" w:hAnsi="Arial" w:cs="Arial"/>
                <w:sz w:val="20"/>
                <w:szCs w:val="20"/>
              </w:rPr>
            </w:pPr>
            <w:r w:rsidRPr="00B140C1">
              <w:rPr>
                <w:rFonts w:ascii="Arial" w:hAnsi="Arial" w:cs="Arial"/>
                <w:b/>
                <w:sz w:val="20"/>
                <w:szCs w:val="20"/>
              </w:rPr>
              <w:t>Processing</w:t>
            </w:r>
            <w:r w:rsidRPr="00B140C1">
              <w:rPr>
                <w:rFonts w:ascii="Arial" w:hAnsi="Arial" w:cs="Arial"/>
                <w:sz w:val="20"/>
                <w:szCs w:val="20"/>
              </w:rPr>
              <w:t>:</w:t>
            </w:r>
          </w:p>
          <w:p w:rsidR="0031077E" w:rsidRPr="00B140C1" w:rsidRDefault="00E42521" w:rsidP="00B704A5">
            <w:pPr>
              <w:pStyle w:val="BodyText"/>
              <w:rPr>
                <w:rFonts w:ascii="Arial" w:hAnsi="Arial" w:cs="Arial"/>
                <w:sz w:val="20"/>
                <w:szCs w:val="20"/>
              </w:rPr>
            </w:pPr>
            <w:r w:rsidRPr="00B140C1">
              <w:rPr>
                <w:rFonts w:ascii="Arial" w:hAnsi="Arial" w:cs="Arial"/>
                <w:sz w:val="20"/>
                <w:szCs w:val="20"/>
              </w:rPr>
              <w:t xml:space="preserve">Centrifuge specimen within one hour </w:t>
            </w:r>
            <w:r w:rsidR="00BE620C" w:rsidRPr="00B140C1">
              <w:rPr>
                <w:rFonts w:ascii="Arial" w:hAnsi="Arial" w:cs="Arial"/>
                <w:sz w:val="20"/>
                <w:szCs w:val="20"/>
              </w:rPr>
              <w:t xml:space="preserve">of collection. </w:t>
            </w:r>
          </w:p>
          <w:p w:rsidR="00E42521" w:rsidRPr="00B140C1" w:rsidRDefault="0031077E" w:rsidP="00B704A5">
            <w:pPr>
              <w:pStyle w:val="BodyText"/>
              <w:rPr>
                <w:rFonts w:ascii="Arial" w:hAnsi="Arial" w:cs="Arial"/>
                <w:sz w:val="20"/>
                <w:szCs w:val="20"/>
              </w:rPr>
            </w:pPr>
            <w:r w:rsidRPr="00B140C1">
              <w:rPr>
                <w:rFonts w:ascii="Arial" w:hAnsi="Arial" w:cs="Arial"/>
                <w:b/>
                <w:color w:val="5F497A"/>
                <w:sz w:val="20"/>
                <w:szCs w:val="20"/>
              </w:rPr>
              <w:t>Minneapolis</w:t>
            </w:r>
            <w:r w:rsidRPr="00B140C1">
              <w:rPr>
                <w:rFonts w:ascii="Arial" w:hAnsi="Arial" w:cs="Arial"/>
                <w:b/>
                <w:sz w:val="20"/>
                <w:szCs w:val="20"/>
              </w:rPr>
              <w:t xml:space="preserve"> </w:t>
            </w:r>
            <w:r w:rsidR="00BE620C" w:rsidRPr="00B140C1">
              <w:rPr>
                <w:rFonts w:ascii="Arial" w:hAnsi="Arial" w:cs="Arial"/>
                <w:sz w:val="20"/>
                <w:szCs w:val="20"/>
              </w:rPr>
              <w:t>Remove serum/</w:t>
            </w:r>
            <w:r w:rsidR="00E42521" w:rsidRPr="00B140C1">
              <w:rPr>
                <w:rFonts w:ascii="Arial" w:hAnsi="Arial" w:cs="Arial"/>
                <w:sz w:val="20"/>
                <w:szCs w:val="20"/>
              </w:rPr>
              <w:t>plasma</w:t>
            </w:r>
            <w:r w:rsidR="00BE620C" w:rsidRPr="00B140C1">
              <w:rPr>
                <w:rFonts w:ascii="Arial" w:hAnsi="Arial" w:cs="Arial"/>
                <w:sz w:val="20"/>
                <w:szCs w:val="20"/>
              </w:rPr>
              <w:t xml:space="preserve"> within </w:t>
            </w:r>
            <w:r w:rsidRPr="00B140C1">
              <w:rPr>
                <w:rFonts w:ascii="Arial" w:hAnsi="Arial" w:cs="Arial"/>
                <w:sz w:val="20"/>
                <w:szCs w:val="20"/>
              </w:rPr>
              <w:t>2</w:t>
            </w:r>
            <w:r w:rsidR="000E1CF1" w:rsidRPr="00B140C1">
              <w:rPr>
                <w:rFonts w:ascii="Arial" w:hAnsi="Arial" w:cs="Arial"/>
                <w:sz w:val="20"/>
                <w:szCs w:val="20"/>
              </w:rPr>
              <w:t xml:space="preserve"> hour</w:t>
            </w:r>
            <w:r w:rsidR="00D26F27" w:rsidRPr="00B140C1">
              <w:rPr>
                <w:rFonts w:ascii="Arial" w:hAnsi="Arial" w:cs="Arial"/>
                <w:sz w:val="20"/>
                <w:szCs w:val="20"/>
              </w:rPr>
              <w:t>s i</w:t>
            </w:r>
            <w:r w:rsidR="00E42521" w:rsidRPr="00B140C1">
              <w:rPr>
                <w:rFonts w:ascii="Arial" w:hAnsi="Arial" w:cs="Arial"/>
                <w:sz w:val="20"/>
                <w:szCs w:val="20"/>
              </w:rPr>
              <w:t>nto a</w:t>
            </w:r>
            <w:r w:rsidR="00FB756D">
              <w:rPr>
                <w:rFonts w:ascii="Arial" w:hAnsi="Arial" w:cs="Arial"/>
                <w:sz w:val="20"/>
                <w:szCs w:val="20"/>
              </w:rPr>
              <w:t xml:space="preserve"> properly labeled pilot tube</w:t>
            </w:r>
            <w:r w:rsidR="00BE620C" w:rsidRPr="00B140C1">
              <w:rPr>
                <w:rFonts w:ascii="Arial" w:hAnsi="Arial" w:cs="Arial"/>
                <w:sz w:val="20"/>
                <w:szCs w:val="20"/>
              </w:rPr>
              <w:t xml:space="preserve"> </w:t>
            </w:r>
          </w:p>
          <w:p w:rsidR="0031077E" w:rsidRPr="00B140C1" w:rsidRDefault="0031077E" w:rsidP="00B704A5">
            <w:pPr>
              <w:pStyle w:val="BodyText"/>
              <w:rPr>
                <w:rFonts w:ascii="Arial" w:hAnsi="Arial" w:cs="Arial"/>
                <w:color w:val="auto"/>
                <w:sz w:val="20"/>
                <w:szCs w:val="20"/>
              </w:rPr>
            </w:pPr>
            <w:r w:rsidRPr="00B140C1">
              <w:rPr>
                <w:rFonts w:ascii="Arial" w:hAnsi="Arial" w:cs="Arial"/>
                <w:b/>
                <w:color w:val="1F497D" w:themeColor="text2"/>
                <w:sz w:val="20"/>
                <w:szCs w:val="20"/>
              </w:rPr>
              <w:t xml:space="preserve">St. Paul </w:t>
            </w:r>
            <w:r w:rsidRPr="00B140C1">
              <w:rPr>
                <w:rFonts w:ascii="Arial" w:hAnsi="Arial" w:cs="Arial"/>
                <w:sz w:val="20"/>
                <w:szCs w:val="20"/>
              </w:rPr>
              <w:t xml:space="preserve">Remove serum/plasma within 2 hours into a </w:t>
            </w:r>
            <w:r w:rsidR="00FB756D">
              <w:rPr>
                <w:rFonts w:ascii="Arial" w:hAnsi="Arial" w:cs="Arial"/>
                <w:sz w:val="20"/>
                <w:szCs w:val="20"/>
              </w:rPr>
              <w:t xml:space="preserve">properly labeled </w:t>
            </w:r>
            <w:r w:rsidRPr="00B140C1">
              <w:rPr>
                <w:rFonts w:ascii="Arial" w:hAnsi="Arial" w:cs="Arial"/>
                <w:sz w:val="20"/>
                <w:szCs w:val="20"/>
              </w:rPr>
              <w:t>screw-capped micro container for Liaison XL if minimum volume.  If adequate volume, the primary tube may be used.  See Operator’s manual for details.</w:t>
            </w:r>
          </w:p>
          <w:p w:rsidR="00616A1F" w:rsidRPr="00B140C1" w:rsidRDefault="00616A1F" w:rsidP="00B704A5">
            <w:pPr>
              <w:pStyle w:val="BodyText"/>
              <w:rPr>
                <w:rFonts w:ascii="Arial" w:hAnsi="Arial" w:cs="Arial"/>
                <w:sz w:val="20"/>
                <w:szCs w:val="20"/>
              </w:rPr>
            </w:pPr>
          </w:p>
          <w:p w:rsidR="00E42521" w:rsidRPr="00B140C1" w:rsidRDefault="00E42521" w:rsidP="00B704A5">
            <w:pPr>
              <w:pStyle w:val="BodyText"/>
              <w:rPr>
                <w:rFonts w:ascii="Arial" w:hAnsi="Arial" w:cs="Arial"/>
                <w:b/>
                <w:sz w:val="20"/>
                <w:szCs w:val="20"/>
              </w:rPr>
            </w:pPr>
            <w:r w:rsidRPr="00B140C1">
              <w:rPr>
                <w:rFonts w:ascii="Arial" w:hAnsi="Arial" w:cs="Arial"/>
                <w:b/>
                <w:sz w:val="20"/>
                <w:szCs w:val="20"/>
              </w:rPr>
              <w:t>Rejection:</w:t>
            </w:r>
          </w:p>
          <w:p w:rsidR="00E42521" w:rsidRPr="00B140C1" w:rsidRDefault="00E42521" w:rsidP="00BE620C">
            <w:pPr>
              <w:pStyle w:val="BodyText"/>
              <w:numPr>
                <w:ilvl w:val="0"/>
                <w:numId w:val="7"/>
              </w:numPr>
              <w:rPr>
                <w:rFonts w:ascii="Arial" w:hAnsi="Arial" w:cs="Arial"/>
                <w:sz w:val="20"/>
                <w:szCs w:val="20"/>
              </w:rPr>
            </w:pPr>
            <w:r w:rsidRPr="00B140C1">
              <w:rPr>
                <w:rFonts w:ascii="Arial" w:hAnsi="Arial" w:cs="Arial"/>
                <w:sz w:val="20"/>
                <w:szCs w:val="20"/>
              </w:rPr>
              <w:t>Sp</w:t>
            </w:r>
            <w:r w:rsidR="000E1CF1" w:rsidRPr="00B140C1">
              <w:rPr>
                <w:rFonts w:ascii="Arial" w:hAnsi="Arial" w:cs="Arial"/>
                <w:sz w:val="20"/>
                <w:szCs w:val="20"/>
              </w:rPr>
              <w:t>ecimens not removed from red cells</w:t>
            </w:r>
            <w:r w:rsidR="0031077E" w:rsidRPr="00B140C1">
              <w:rPr>
                <w:rFonts w:ascii="Arial" w:hAnsi="Arial" w:cs="Arial"/>
                <w:sz w:val="20"/>
                <w:szCs w:val="20"/>
              </w:rPr>
              <w:t xml:space="preserve"> within 2</w:t>
            </w:r>
            <w:r w:rsidRPr="00B140C1">
              <w:rPr>
                <w:rFonts w:ascii="Arial" w:hAnsi="Arial" w:cs="Arial"/>
                <w:sz w:val="20"/>
                <w:szCs w:val="20"/>
              </w:rPr>
              <w:t xml:space="preserve"> hour</w:t>
            </w:r>
            <w:r w:rsidR="00BE620C" w:rsidRPr="00B140C1">
              <w:rPr>
                <w:rFonts w:ascii="Arial" w:hAnsi="Arial" w:cs="Arial"/>
                <w:sz w:val="20"/>
                <w:szCs w:val="20"/>
              </w:rPr>
              <w:t>s</w:t>
            </w:r>
            <w:r w:rsidRPr="00B140C1">
              <w:rPr>
                <w:rFonts w:ascii="Arial" w:hAnsi="Arial" w:cs="Arial"/>
                <w:sz w:val="20"/>
                <w:szCs w:val="20"/>
              </w:rPr>
              <w:t xml:space="preserve"> of collection.</w:t>
            </w:r>
          </w:p>
          <w:p w:rsidR="00E42521" w:rsidRPr="00B140C1" w:rsidRDefault="00BE620C" w:rsidP="00BE620C">
            <w:pPr>
              <w:pStyle w:val="BodyText"/>
              <w:numPr>
                <w:ilvl w:val="0"/>
                <w:numId w:val="7"/>
              </w:numPr>
              <w:rPr>
                <w:rFonts w:ascii="Arial" w:hAnsi="Arial" w:cs="Arial"/>
                <w:sz w:val="20"/>
                <w:szCs w:val="20"/>
              </w:rPr>
            </w:pPr>
            <w:r w:rsidRPr="00B140C1">
              <w:rPr>
                <w:rFonts w:ascii="Arial" w:hAnsi="Arial" w:cs="Arial"/>
                <w:sz w:val="20"/>
                <w:szCs w:val="20"/>
              </w:rPr>
              <w:t>M</w:t>
            </w:r>
            <w:r w:rsidR="00E42521" w:rsidRPr="00B140C1">
              <w:rPr>
                <w:rFonts w:ascii="Arial" w:hAnsi="Arial" w:cs="Arial"/>
                <w:sz w:val="20"/>
                <w:szCs w:val="20"/>
              </w:rPr>
              <w:t>islabeled or unlabeled specimen</w:t>
            </w:r>
          </w:p>
          <w:p w:rsidR="00A75BBB" w:rsidRPr="00B140C1" w:rsidRDefault="00BE620C" w:rsidP="00BE620C">
            <w:pPr>
              <w:pStyle w:val="BodyText"/>
              <w:numPr>
                <w:ilvl w:val="0"/>
                <w:numId w:val="7"/>
              </w:numPr>
              <w:rPr>
                <w:rFonts w:ascii="Arial" w:hAnsi="Arial" w:cs="Arial"/>
                <w:sz w:val="20"/>
                <w:szCs w:val="20"/>
              </w:rPr>
            </w:pPr>
            <w:r w:rsidRPr="00B140C1">
              <w:rPr>
                <w:rFonts w:ascii="Arial" w:hAnsi="Arial" w:cs="Arial"/>
                <w:sz w:val="20"/>
                <w:szCs w:val="20"/>
              </w:rPr>
              <w:t>G</w:t>
            </w:r>
            <w:r w:rsidR="00E42521" w:rsidRPr="00B140C1">
              <w:rPr>
                <w:rFonts w:ascii="Arial" w:hAnsi="Arial" w:cs="Arial"/>
                <w:sz w:val="20"/>
                <w:szCs w:val="20"/>
              </w:rPr>
              <w:t>rossly hemolyzed specimens</w:t>
            </w:r>
          </w:p>
          <w:p w:rsidR="006C3DC8" w:rsidRPr="00B140C1" w:rsidRDefault="006C3DC8" w:rsidP="006C3DC8">
            <w:pPr>
              <w:pStyle w:val="BodyText"/>
              <w:ind w:left="1444"/>
              <w:rPr>
                <w:rFonts w:ascii="Arial" w:hAnsi="Arial" w:cs="Arial"/>
                <w:sz w:val="20"/>
                <w:szCs w:val="20"/>
              </w:rPr>
            </w:pPr>
          </w:p>
        </w:tc>
      </w:tr>
      <w:tr w:rsidR="00A75BBB" w:rsidRPr="00B140C1" w:rsidTr="00AD4811">
        <w:tc>
          <w:tcPr>
            <w:tcW w:w="1800" w:type="dxa"/>
          </w:tcPr>
          <w:p w:rsidR="00A75BBB" w:rsidRPr="00B140C1" w:rsidRDefault="00A75BBB">
            <w:pPr>
              <w:jc w:val="left"/>
              <w:rPr>
                <w:rFonts w:ascii="Arial" w:hAnsi="Arial" w:cs="Arial"/>
                <w:b/>
                <w:bCs/>
                <w:color w:val="0000FF"/>
                <w:sz w:val="20"/>
                <w:szCs w:val="20"/>
              </w:rPr>
            </w:pPr>
          </w:p>
          <w:p w:rsidR="00A75BBB" w:rsidRPr="00B140C1" w:rsidRDefault="00A75BBB">
            <w:pPr>
              <w:jc w:val="left"/>
              <w:rPr>
                <w:rFonts w:ascii="Arial" w:hAnsi="Arial" w:cs="Arial"/>
                <w:b/>
                <w:bCs/>
                <w:color w:val="0000FF"/>
                <w:sz w:val="20"/>
                <w:szCs w:val="20"/>
              </w:rPr>
            </w:pPr>
            <w:r w:rsidRPr="00B140C1">
              <w:rPr>
                <w:rFonts w:ascii="Arial" w:hAnsi="Arial" w:cs="Arial"/>
                <w:b/>
                <w:bCs/>
                <w:color w:val="0000FF"/>
                <w:sz w:val="20"/>
                <w:szCs w:val="20"/>
              </w:rPr>
              <w:t xml:space="preserve">Special Safety Precautions </w:t>
            </w:r>
          </w:p>
          <w:p w:rsidR="00A75BBB" w:rsidRPr="00B140C1" w:rsidRDefault="00A75BBB">
            <w:pPr>
              <w:jc w:val="left"/>
              <w:rPr>
                <w:rFonts w:ascii="Arial" w:hAnsi="Arial" w:cs="Arial"/>
                <w:b/>
                <w:bCs/>
                <w:color w:val="0000FF"/>
                <w:sz w:val="20"/>
                <w:szCs w:val="20"/>
              </w:rPr>
            </w:pPr>
          </w:p>
        </w:tc>
        <w:tc>
          <w:tcPr>
            <w:tcW w:w="9431" w:type="dxa"/>
            <w:gridSpan w:val="6"/>
          </w:tcPr>
          <w:p w:rsidR="00A75BBB" w:rsidRPr="00B140C1" w:rsidRDefault="00A75BBB">
            <w:pPr>
              <w:jc w:val="left"/>
              <w:rPr>
                <w:rFonts w:ascii="Arial" w:hAnsi="Arial" w:cs="Arial"/>
                <w:sz w:val="20"/>
                <w:szCs w:val="20"/>
              </w:rPr>
            </w:pPr>
          </w:p>
          <w:p w:rsidR="00E716B0" w:rsidRPr="00B140C1" w:rsidRDefault="00E716B0" w:rsidP="00E716B0">
            <w:pPr>
              <w:pStyle w:val="Default"/>
              <w:rPr>
                <w:rFonts w:ascii="Arial" w:hAnsi="Arial" w:cs="Arial"/>
                <w:sz w:val="20"/>
                <w:szCs w:val="20"/>
              </w:rPr>
            </w:pPr>
            <w:r w:rsidRPr="00B140C1">
              <w:rPr>
                <w:rFonts w:ascii="Arial" w:hAnsi="Arial" w:cs="Arial"/>
                <w:sz w:val="20"/>
                <w:szCs w:val="20"/>
              </w:rPr>
              <w:t xml:space="preserve">Follow Children’s Laboratory Safety guidelines when handling patient samples and reagents. </w:t>
            </w:r>
          </w:p>
          <w:p w:rsidR="00B704A5" w:rsidRPr="00B140C1" w:rsidRDefault="00E716B0" w:rsidP="00BA5FFD">
            <w:pPr>
              <w:jc w:val="left"/>
              <w:rPr>
                <w:rFonts w:ascii="Arial" w:hAnsi="Arial" w:cs="Arial"/>
                <w:sz w:val="20"/>
                <w:szCs w:val="20"/>
              </w:rPr>
            </w:pPr>
            <w:r w:rsidRPr="00B140C1">
              <w:rPr>
                <w:rFonts w:ascii="Arial" w:hAnsi="Arial" w:cs="Arial"/>
                <w:sz w:val="20"/>
                <w:szCs w:val="20"/>
              </w:rPr>
              <w:t xml:space="preserve">Safety data sheets (MSDS/SDS) available on </w:t>
            </w:r>
            <w:hyperlink r:id="rId8" w:history="1">
              <w:r w:rsidRPr="00B140C1">
                <w:rPr>
                  <w:rStyle w:val="Hyperlink"/>
                  <w:rFonts w:ascii="Arial" w:hAnsi="Arial" w:cs="Arial"/>
                  <w:sz w:val="20"/>
                  <w:szCs w:val="20"/>
                </w:rPr>
                <w:t>Children’s intranet</w:t>
              </w:r>
            </w:hyperlink>
          </w:p>
        </w:tc>
      </w:tr>
      <w:tr w:rsidR="00A75BBB" w:rsidRPr="00B140C1" w:rsidTr="00AD4811">
        <w:tc>
          <w:tcPr>
            <w:tcW w:w="1800" w:type="dxa"/>
          </w:tcPr>
          <w:p w:rsidR="00A75BBB" w:rsidRPr="00B140C1" w:rsidRDefault="00A75BBB">
            <w:pPr>
              <w:rPr>
                <w:rFonts w:ascii="Arial" w:hAnsi="Arial" w:cs="Arial"/>
                <w:b/>
                <w:bCs/>
                <w:sz w:val="20"/>
                <w:szCs w:val="20"/>
              </w:rPr>
            </w:pPr>
          </w:p>
          <w:p w:rsidR="00A75BBB" w:rsidRPr="00B140C1" w:rsidRDefault="00A75BBB">
            <w:pPr>
              <w:rPr>
                <w:rFonts w:ascii="Arial" w:hAnsi="Arial" w:cs="Arial"/>
                <w:b/>
                <w:bCs/>
                <w:color w:val="0000FF"/>
                <w:sz w:val="20"/>
                <w:szCs w:val="20"/>
              </w:rPr>
            </w:pPr>
            <w:r w:rsidRPr="00B140C1">
              <w:rPr>
                <w:rFonts w:ascii="Arial" w:hAnsi="Arial" w:cs="Arial"/>
                <w:b/>
                <w:bCs/>
                <w:color w:val="0000FF"/>
                <w:sz w:val="20"/>
                <w:szCs w:val="20"/>
              </w:rPr>
              <w:t xml:space="preserve">Calibration </w:t>
            </w:r>
          </w:p>
          <w:p w:rsidR="00A75BBB" w:rsidRPr="00B140C1" w:rsidRDefault="00A75BBB">
            <w:pPr>
              <w:rPr>
                <w:rFonts w:ascii="Arial" w:hAnsi="Arial" w:cs="Arial"/>
                <w:b/>
                <w:bCs/>
                <w:sz w:val="20"/>
                <w:szCs w:val="20"/>
              </w:rPr>
            </w:pPr>
          </w:p>
        </w:tc>
        <w:tc>
          <w:tcPr>
            <w:tcW w:w="9431" w:type="dxa"/>
            <w:gridSpan w:val="6"/>
          </w:tcPr>
          <w:p w:rsidR="005A393E" w:rsidRPr="00B140C1" w:rsidRDefault="005A393E" w:rsidP="00D6402B">
            <w:pPr>
              <w:pStyle w:val="BodyText"/>
              <w:rPr>
                <w:rFonts w:ascii="Arial" w:hAnsi="Arial" w:cs="Arial"/>
                <w:b/>
                <w:sz w:val="20"/>
                <w:szCs w:val="20"/>
              </w:rPr>
            </w:pPr>
          </w:p>
          <w:tbl>
            <w:tblPr>
              <w:tblStyle w:val="TableGrid"/>
              <w:tblW w:w="0" w:type="auto"/>
              <w:tblLayout w:type="fixed"/>
              <w:tblLook w:val="04A0" w:firstRow="1" w:lastRow="0" w:firstColumn="1" w:lastColumn="0" w:noHBand="0" w:noVBand="1"/>
            </w:tblPr>
            <w:tblGrid>
              <w:gridCol w:w="3068"/>
              <w:gridCol w:w="3068"/>
              <w:gridCol w:w="3069"/>
            </w:tblGrid>
            <w:tr w:rsidR="005A393E" w:rsidRPr="00B140C1" w:rsidTr="005A393E">
              <w:tc>
                <w:tcPr>
                  <w:tcW w:w="3068" w:type="dxa"/>
                </w:tcPr>
                <w:p w:rsidR="005A393E" w:rsidRPr="00B140C1" w:rsidRDefault="005A393E" w:rsidP="0031077E">
                  <w:pPr>
                    <w:pStyle w:val="BodyText"/>
                    <w:jc w:val="center"/>
                    <w:rPr>
                      <w:rFonts w:ascii="Arial" w:hAnsi="Arial" w:cs="Arial"/>
                      <w:b/>
                      <w:sz w:val="20"/>
                      <w:szCs w:val="20"/>
                    </w:rPr>
                  </w:pPr>
                </w:p>
              </w:tc>
              <w:tc>
                <w:tcPr>
                  <w:tcW w:w="3068" w:type="dxa"/>
                </w:tcPr>
                <w:p w:rsidR="005A393E" w:rsidRPr="00B140C1" w:rsidRDefault="0031077E" w:rsidP="005A393E">
                  <w:pPr>
                    <w:pStyle w:val="BodyText"/>
                    <w:jc w:val="center"/>
                    <w:rPr>
                      <w:rFonts w:ascii="Arial" w:hAnsi="Arial" w:cs="Arial"/>
                      <w:sz w:val="20"/>
                      <w:szCs w:val="20"/>
                    </w:rPr>
                  </w:pPr>
                  <w:r w:rsidRPr="00B140C1">
                    <w:rPr>
                      <w:rFonts w:ascii="Arial" w:hAnsi="Arial" w:cs="Arial"/>
                      <w:b/>
                      <w:color w:val="5F497A"/>
                      <w:sz w:val="20"/>
                      <w:szCs w:val="20"/>
                    </w:rPr>
                    <w:t>Minneapolis</w:t>
                  </w:r>
                  <w:r w:rsidRPr="00B140C1">
                    <w:rPr>
                      <w:rFonts w:ascii="Arial" w:hAnsi="Arial" w:cs="Arial"/>
                      <w:b/>
                      <w:sz w:val="20"/>
                      <w:szCs w:val="20"/>
                    </w:rPr>
                    <w:t xml:space="preserve"> </w:t>
                  </w:r>
                  <w:r w:rsidR="005A393E" w:rsidRPr="00B140C1">
                    <w:rPr>
                      <w:rFonts w:ascii="Arial" w:hAnsi="Arial" w:cs="Arial"/>
                      <w:b/>
                      <w:sz w:val="20"/>
                      <w:szCs w:val="20"/>
                    </w:rPr>
                    <w:t>Abbott Architect i1000SR</w:t>
                  </w:r>
                  <w:r w:rsidR="00FB756D">
                    <w:rPr>
                      <w:rFonts w:ascii="Arial" w:hAnsi="Arial" w:cs="Arial"/>
                      <w:b/>
                      <w:sz w:val="20"/>
                      <w:szCs w:val="20"/>
                    </w:rPr>
                    <w:t>/Alinity ci</w:t>
                  </w:r>
                </w:p>
                <w:p w:rsidR="005A393E" w:rsidRPr="00B140C1" w:rsidRDefault="005A393E" w:rsidP="00D6402B">
                  <w:pPr>
                    <w:pStyle w:val="BodyText"/>
                    <w:rPr>
                      <w:rFonts w:ascii="Arial" w:hAnsi="Arial" w:cs="Arial"/>
                      <w:b/>
                      <w:sz w:val="20"/>
                      <w:szCs w:val="20"/>
                    </w:rPr>
                  </w:pPr>
                </w:p>
              </w:tc>
              <w:tc>
                <w:tcPr>
                  <w:tcW w:w="3069" w:type="dxa"/>
                </w:tcPr>
                <w:p w:rsidR="005A393E" w:rsidRPr="00B140C1" w:rsidRDefault="0032714B" w:rsidP="005A393E">
                  <w:pPr>
                    <w:jc w:val="left"/>
                    <w:rPr>
                      <w:rFonts w:ascii="Arial" w:hAnsi="Arial" w:cs="Arial"/>
                      <w:b/>
                      <w:sz w:val="20"/>
                      <w:szCs w:val="20"/>
                    </w:rPr>
                  </w:pPr>
                  <w:r w:rsidRPr="00B140C1">
                    <w:rPr>
                      <w:rFonts w:ascii="Arial" w:hAnsi="Arial" w:cs="Arial"/>
                      <w:b/>
                      <w:bCs/>
                      <w:color w:val="1F497D" w:themeColor="text2"/>
                      <w:sz w:val="20"/>
                      <w:szCs w:val="20"/>
                    </w:rPr>
                    <w:t>St. Paul</w:t>
                  </w:r>
                  <w:r w:rsidRPr="00B140C1">
                    <w:rPr>
                      <w:rFonts w:ascii="Arial" w:hAnsi="Arial" w:cs="Arial"/>
                      <w:b/>
                      <w:color w:val="1F497D" w:themeColor="text2"/>
                      <w:sz w:val="20"/>
                      <w:szCs w:val="20"/>
                    </w:rPr>
                    <w:t xml:space="preserve"> </w:t>
                  </w:r>
                  <w:r w:rsidR="005A393E" w:rsidRPr="00B140C1">
                    <w:rPr>
                      <w:rFonts w:ascii="Arial" w:hAnsi="Arial" w:cs="Arial"/>
                      <w:b/>
                      <w:sz w:val="20"/>
                      <w:szCs w:val="20"/>
                    </w:rPr>
                    <w:t>DiaSorin LIAISON® XL</w:t>
                  </w:r>
                </w:p>
                <w:p w:rsidR="005A393E" w:rsidRPr="00B140C1" w:rsidRDefault="005A393E" w:rsidP="00D6402B">
                  <w:pPr>
                    <w:pStyle w:val="BodyText"/>
                    <w:rPr>
                      <w:rFonts w:ascii="Arial" w:hAnsi="Arial" w:cs="Arial"/>
                      <w:b/>
                      <w:sz w:val="20"/>
                      <w:szCs w:val="20"/>
                    </w:rPr>
                  </w:pPr>
                </w:p>
              </w:tc>
            </w:tr>
            <w:tr w:rsidR="005A393E" w:rsidRPr="00B140C1" w:rsidTr="004F316B">
              <w:tc>
                <w:tcPr>
                  <w:tcW w:w="3068" w:type="dxa"/>
                </w:tcPr>
                <w:p w:rsidR="005A393E" w:rsidRPr="00B140C1" w:rsidRDefault="005A393E" w:rsidP="005A393E">
                  <w:pPr>
                    <w:pStyle w:val="CalVerTable"/>
                    <w:jc w:val="both"/>
                    <w:rPr>
                      <w:rFonts w:cs="Arial"/>
                      <w:szCs w:val="20"/>
                    </w:rPr>
                  </w:pPr>
                  <w:r w:rsidRPr="00B140C1">
                    <w:rPr>
                      <w:rFonts w:cs="Arial"/>
                      <w:szCs w:val="20"/>
                    </w:rPr>
                    <w:t>Analytical Measuring Range:</w:t>
                  </w:r>
                </w:p>
              </w:tc>
              <w:tc>
                <w:tcPr>
                  <w:tcW w:w="3068" w:type="dxa"/>
                  <w:vAlign w:val="center"/>
                </w:tcPr>
                <w:p w:rsidR="005A393E" w:rsidRPr="00B140C1" w:rsidRDefault="005A393E" w:rsidP="005A393E">
                  <w:pPr>
                    <w:pStyle w:val="CalVerTable"/>
                    <w:jc w:val="both"/>
                    <w:rPr>
                      <w:rFonts w:cs="Arial"/>
                      <w:szCs w:val="20"/>
                    </w:rPr>
                  </w:pPr>
                  <w:r w:rsidRPr="00B140C1">
                    <w:rPr>
                      <w:rFonts w:cs="Arial"/>
                      <w:szCs w:val="20"/>
                    </w:rPr>
                    <w:t>0.02 – 100.00 ng/mL</w:t>
                  </w:r>
                </w:p>
              </w:tc>
              <w:tc>
                <w:tcPr>
                  <w:tcW w:w="3069" w:type="dxa"/>
                </w:tcPr>
                <w:p w:rsidR="005A393E" w:rsidRPr="00B140C1" w:rsidRDefault="005A393E" w:rsidP="005A393E">
                  <w:pPr>
                    <w:pStyle w:val="BodyText"/>
                    <w:rPr>
                      <w:rFonts w:ascii="Arial" w:hAnsi="Arial" w:cs="Arial"/>
                      <w:b/>
                      <w:sz w:val="20"/>
                      <w:szCs w:val="20"/>
                    </w:rPr>
                  </w:pPr>
                  <w:r w:rsidRPr="00B140C1">
                    <w:rPr>
                      <w:rFonts w:ascii="Arial" w:hAnsi="Arial" w:cs="Arial"/>
                      <w:sz w:val="20"/>
                      <w:szCs w:val="20"/>
                    </w:rPr>
                    <w:t>0.02 – 100.00 ng/mL</w:t>
                  </w:r>
                </w:p>
              </w:tc>
            </w:tr>
            <w:tr w:rsidR="005A393E" w:rsidRPr="00B140C1" w:rsidTr="004F316B">
              <w:tc>
                <w:tcPr>
                  <w:tcW w:w="3068" w:type="dxa"/>
                </w:tcPr>
                <w:p w:rsidR="005A393E" w:rsidRPr="00B140C1" w:rsidRDefault="005A393E" w:rsidP="005A393E">
                  <w:pPr>
                    <w:pStyle w:val="CalVerTable"/>
                    <w:jc w:val="both"/>
                    <w:rPr>
                      <w:rFonts w:cs="Arial"/>
                      <w:szCs w:val="20"/>
                    </w:rPr>
                  </w:pPr>
                  <w:r w:rsidRPr="00B140C1">
                    <w:rPr>
                      <w:rFonts w:cs="Arial"/>
                      <w:szCs w:val="20"/>
                    </w:rPr>
                    <w:t>Reference Material:</w:t>
                  </w:r>
                </w:p>
              </w:tc>
              <w:tc>
                <w:tcPr>
                  <w:tcW w:w="3068" w:type="dxa"/>
                  <w:vAlign w:val="center"/>
                </w:tcPr>
                <w:p w:rsidR="005A393E" w:rsidRPr="00B140C1" w:rsidRDefault="00FB756D" w:rsidP="005A393E">
                  <w:pPr>
                    <w:pStyle w:val="CalVerTable"/>
                    <w:jc w:val="both"/>
                    <w:rPr>
                      <w:rFonts w:cs="Arial"/>
                      <w:szCs w:val="20"/>
                    </w:rPr>
                  </w:pPr>
                  <w:r>
                    <w:rPr>
                      <w:rFonts w:cs="Arial"/>
                      <w:szCs w:val="20"/>
                    </w:rPr>
                    <w:t>Alinity/</w:t>
                  </w:r>
                  <w:r w:rsidR="005A393E" w:rsidRPr="00B140C1">
                    <w:rPr>
                      <w:rFonts w:cs="Arial"/>
                      <w:szCs w:val="20"/>
                    </w:rPr>
                    <w:t>ARCHITECT B.R.A.H.M.S PCT Calibrators</w:t>
                  </w:r>
                </w:p>
              </w:tc>
              <w:tc>
                <w:tcPr>
                  <w:tcW w:w="3069" w:type="dxa"/>
                </w:tcPr>
                <w:p w:rsidR="005A393E" w:rsidRPr="00B140C1" w:rsidRDefault="005A393E" w:rsidP="005A393E">
                  <w:pPr>
                    <w:pStyle w:val="BodyText"/>
                    <w:rPr>
                      <w:rFonts w:ascii="Arial" w:hAnsi="Arial" w:cs="Arial"/>
                      <w:b/>
                      <w:sz w:val="20"/>
                      <w:szCs w:val="20"/>
                    </w:rPr>
                  </w:pPr>
                  <w:r w:rsidRPr="00B140C1">
                    <w:rPr>
                      <w:rFonts w:ascii="Arial" w:hAnsi="Arial" w:cs="Arial"/>
                      <w:sz w:val="20"/>
                      <w:szCs w:val="20"/>
                    </w:rPr>
                    <w:t>LIAISON® BRAHMS PCT® II GEN calibrators</w:t>
                  </w:r>
                </w:p>
              </w:tc>
            </w:tr>
            <w:tr w:rsidR="005A393E" w:rsidRPr="00B140C1" w:rsidTr="005A393E">
              <w:tc>
                <w:tcPr>
                  <w:tcW w:w="3068" w:type="dxa"/>
                </w:tcPr>
                <w:p w:rsidR="005A393E" w:rsidRPr="00B140C1" w:rsidRDefault="005A393E" w:rsidP="005A393E">
                  <w:pPr>
                    <w:pStyle w:val="CalVerTable"/>
                    <w:rPr>
                      <w:rFonts w:cs="Arial"/>
                      <w:szCs w:val="20"/>
                    </w:rPr>
                  </w:pPr>
                  <w:r w:rsidRPr="00B140C1">
                    <w:rPr>
                      <w:rFonts w:cs="Arial"/>
                      <w:szCs w:val="20"/>
                    </w:rPr>
                    <w:t>Suggested Calibration Levels</w:t>
                  </w:r>
                </w:p>
              </w:tc>
              <w:tc>
                <w:tcPr>
                  <w:tcW w:w="3068" w:type="dxa"/>
                </w:tcPr>
                <w:p w:rsidR="005A393E" w:rsidRPr="00B140C1" w:rsidRDefault="005A393E" w:rsidP="005A393E">
                  <w:pPr>
                    <w:pStyle w:val="CalVerTable"/>
                    <w:jc w:val="both"/>
                    <w:rPr>
                      <w:rFonts w:cs="Arial"/>
                      <w:szCs w:val="20"/>
                    </w:rPr>
                  </w:pPr>
                  <w:r w:rsidRPr="00B140C1">
                    <w:rPr>
                      <w:rFonts w:cs="Arial"/>
                      <w:szCs w:val="20"/>
                    </w:rPr>
                    <w:t>A = 0.00 ng/mL</w:t>
                  </w:r>
                </w:p>
                <w:p w:rsidR="005A393E" w:rsidRPr="00B140C1" w:rsidRDefault="005A393E" w:rsidP="005A393E">
                  <w:pPr>
                    <w:pStyle w:val="CalVerTable"/>
                    <w:jc w:val="both"/>
                    <w:rPr>
                      <w:rFonts w:cs="Arial"/>
                      <w:szCs w:val="20"/>
                    </w:rPr>
                  </w:pPr>
                  <w:r w:rsidRPr="00B140C1">
                    <w:rPr>
                      <w:rFonts w:cs="Arial"/>
                      <w:szCs w:val="20"/>
                    </w:rPr>
                    <w:t>B = 0.10 ng/mL</w:t>
                  </w:r>
                </w:p>
                <w:p w:rsidR="005A393E" w:rsidRPr="00B140C1" w:rsidRDefault="005A393E" w:rsidP="005A393E">
                  <w:pPr>
                    <w:pStyle w:val="CalVerTable"/>
                    <w:jc w:val="both"/>
                    <w:rPr>
                      <w:rFonts w:cs="Arial"/>
                      <w:szCs w:val="20"/>
                    </w:rPr>
                  </w:pPr>
                  <w:r w:rsidRPr="00B140C1">
                    <w:rPr>
                      <w:rFonts w:cs="Arial"/>
                      <w:szCs w:val="20"/>
                    </w:rPr>
                    <w:t>C = 0.50 ng/mL</w:t>
                  </w:r>
                </w:p>
                <w:p w:rsidR="005A393E" w:rsidRPr="00B140C1" w:rsidRDefault="005A393E" w:rsidP="005A393E">
                  <w:pPr>
                    <w:pStyle w:val="CalVerTable"/>
                    <w:jc w:val="both"/>
                    <w:rPr>
                      <w:rFonts w:cs="Arial"/>
                      <w:szCs w:val="20"/>
                    </w:rPr>
                  </w:pPr>
                  <w:r w:rsidRPr="00B140C1">
                    <w:rPr>
                      <w:rFonts w:cs="Arial"/>
                      <w:szCs w:val="20"/>
                    </w:rPr>
                    <w:t>D = 12.10 ng/mL</w:t>
                  </w:r>
                </w:p>
                <w:p w:rsidR="005A393E" w:rsidRPr="00B140C1" w:rsidRDefault="005A393E" w:rsidP="005A393E">
                  <w:pPr>
                    <w:pStyle w:val="CalVerTable"/>
                    <w:jc w:val="both"/>
                    <w:rPr>
                      <w:rFonts w:cs="Arial"/>
                      <w:szCs w:val="20"/>
                    </w:rPr>
                  </w:pPr>
                  <w:r w:rsidRPr="00B140C1">
                    <w:rPr>
                      <w:rFonts w:cs="Arial"/>
                      <w:szCs w:val="20"/>
                    </w:rPr>
                    <w:t>E = 20.50 ng/mL</w:t>
                  </w:r>
                </w:p>
                <w:p w:rsidR="005A393E" w:rsidRPr="00B140C1" w:rsidRDefault="005A393E" w:rsidP="005A393E">
                  <w:pPr>
                    <w:pStyle w:val="BodyText"/>
                    <w:rPr>
                      <w:rFonts w:ascii="Arial" w:hAnsi="Arial" w:cs="Arial"/>
                      <w:b/>
                      <w:sz w:val="20"/>
                      <w:szCs w:val="20"/>
                    </w:rPr>
                  </w:pPr>
                  <w:r w:rsidRPr="00B140C1">
                    <w:rPr>
                      <w:rFonts w:ascii="Arial" w:hAnsi="Arial" w:cs="Arial"/>
                      <w:sz w:val="20"/>
                      <w:szCs w:val="20"/>
                    </w:rPr>
                    <w:t>F = 100.00 ng/mL</w:t>
                  </w:r>
                </w:p>
              </w:tc>
              <w:tc>
                <w:tcPr>
                  <w:tcW w:w="3069" w:type="dxa"/>
                </w:tcPr>
                <w:p w:rsidR="005A393E" w:rsidRPr="00B140C1" w:rsidRDefault="005A393E" w:rsidP="005A393E">
                  <w:pPr>
                    <w:pStyle w:val="CalVerTable"/>
                    <w:jc w:val="both"/>
                    <w:rPr>
                      <w:rFonts w:cs="Arial"/>
                      <w:szCs w:val="20"/>
                    </w:rPr>
                  </w:pPr>
                  <w:r w:rsidRPr="00B140C1">
                    <w:rPr>
                      <w:rFonts w:cs="Arial"/>
                      <w:szCs w:val="20"/>
                    </w:rPr>
                    <w:t xml:space="preserve">A= Lot specific </w:t>
                  </w:r>
                </w:p>
                <w:p w:rsidR="005A393E" w:rsidRPr="00B140C1" w:rsidRDefault="005A393E" w:rsidP="005A393E">
                  <w:pPr>
                    <w:pStyle w:val="CalVerTable"/>
                    <w:jc w:val="both"/>
                    <w:rPr>
                      <w:rFonts w:cs="Arial"/>
                      <w:b/>
                      <w:szCs w:val="20"/>
                    </w:rPr>
                  </w:pPr>
                  <w:r w:rsidRPr="00B140C1">
                    <w:rPr>
                      <w:rFonts w:cs="Arial"/>
                      <w:szCs w:val="20"/>
                    </w:rPr>
                    <w:t>B= Lot specific</w:t>
                  </w:r>
                </w:p>
              </w:tc>
            </w:tr>
            <w:tr w:rsidR="005A393E" w:rsidRPr="00B140C1" w:rsidTr="004F316B">
              <w:tc>
                <w:tcPr>
                  <w:tcW w:w="3068" w:type="dxa"/>
                </w:tcPr>
                <w:p w:rsidR="005A393E" w:rsidRPr="00B140C1" w:rsidRDefault="005A393E" w:rsidP="005A393E">
                  <w:pPr>
                    <w:rPr>
                      <w:rFonts w:ascii="Arial" w:hAnsi="Arial" w:cs="Arial"/>
                      <w:sz w:val="20"/>
                      <w:szCs w:val="20"/>
                    </w:rPr>
                  </w:pPr>
                  <w:r w:rsidRPr="00B140C1">
                    <w:rPr>
                      <w:rFonts w:ascii="Arial" w:hAnsi="Arial" w:cs="Arial"/>
                      <w:sz w:val="20"/>
                      <w:szCs w:val="20"/>
                    </w:rPr>
                    <w:t>Verification Scheme:</w:t>
                  </w:r>
                </w:p>
              </w:tc>
              <w:tc>
                <w:tcPr>
                  <w:tcW w:w="3068" w:type="dxa"/>
                  <w:vAlign w:val="center"/>
                </w:tcPr>
                <w:p w:rsidR="005A393E" w:rsidRPr="00B140C1" w:rsidRDefault="005A393E" w:rsidP="005A393E">
                  <w:pPr>
                    <w:pStyle w:val="CalVerTable"/>
                    <w:jc w:val="both"/>
                    <w:rPr>
                      <w:rFonts w:cs="Arial"/>
                      <w:szCs w:val="20"/>
                    </w:rPr>
                  </w:pPr>
                  <w:r w:rsidRPr="00B140C1">
                    <w:rPr>
                      <w:rFonts w:cs="Arial"/>
                      <w:szCs w:val="20"/>
                    </w:rPr>
                    <w:t>n=6</w:t>
                  </w:r>
                </w:p>
              </w:tc>
              <w:tc>
                <w:tcPr>
                  <w:tcW w:w="3069" w:type="dxa"/>
                </w:tcPr>
                <w:p w:rsidR="005A393E" w:rsidRPr="00B140C1" w:rsidRDefault="005A393E" w:rsidP="005A393E">
                  <w:pPr>
                    <w:pStyle w:val="CalVerTable"/>
                    <w:jc w:val="both"/>
                    <w:rPr>
                      <w:rFonts w:cs="Arial"/>
                      <w:b/>
                      <w:szCs w:val="20"/>
                    </w:rPr>
                  </w:pPr>
                  <w:r w:rsidRPr="00B140C1">
                    <w:rPr>
                      <w:rFonts w:cs="Arial"/>
                      <w:szCs w:val="20"/>
                    </w:rPr>
                    <w:t>N</w:t>
                  </w:r>
                  <w:r w:rsidR="00322D7E" w:rsidRPr="00B140C1">
                    <w:rPr>
                      <w:rFonts w:cs="Arial"/>
                      <w:szCs w:val="20"/>
                    </w:rPr>
                    <w:t>/</w:t>
                  </w:r>
                  <w:r w:rsidRPr="00B140C1">
                    <w:rPr>
                      <w:rFonts w:cs="Arial"/>
                      <w:szCs w:val="20"/>
                    </w:rPr>
                    <w:t>A</w:t>
                  </w:r>
                </w:p>
              </w:tc>
            </w:tr>
            <w:tr w:rsidR="005A393E" w:rsidRPr="00B140C1" w:rsidTr="005A393E">
              <w:tc>
                <w:tcPr>
                  <w:tcW w:w="3068" w:type="dxa"/>
                </w:tcPr>
                <w:p w:rsidR="005A393E" w:rsidRPr="00B140C1" w:rsidRDefault="005A393E" w:rsidP="005A393E">
                  <w:pPr>
                    <w:rPr>
                      <w:rFonts w:ascii="Arial" w:hAnsi="Arial" w:cs="Arial"/>
                      <w:sz w:val="20"/>
                      <w:szCs w:val="20"/>
                    </w:rPr>
                  </w:pPr>
                  <w:r w:rsidRPr="00B140C1">
                    <w:rPr>
                      <w:rFonts w:ascii="Arial" w:hAnsi="Arial" w:cs="Arial"/>
                      <w:sz w:val="20"/>
                      <w:szCs w:val="20"/>
                    </w:rPr>
                    <w:t>Verification Frequency:</w:t>
                  </w:r>
                </w:p>
              </w:tc>
              <w:tc>
                <w:tcPr>
                  <w:tcW w:w="3068" w:type="dxa"/>
                </w:tcPr>
                <w:p w:rsidR="005A393E" w:rsidRPr="00B140C1" w:rsidRDefault="005A393E" w:rsidP="005A393E">
                  <w:pPr>
                    <w:pStyle w:val="Pa10"/>
                    <w:numPr>
                      <w:ilvl w:val="0"/>
                      <w:numId w:val="2"/>
                    </w:numPr>
                    <w:jc w:val="both"/>
                    <w:rPr>
                      <w:rFonts w:ascii="Arial" w:hAnsi="Arial" w:cs="Arial"/>
                      <w:color w:val="000000"/>
                      <w:sz w:val="20"/>
                      <w:szCs w:val="20"/>
                    </w:rPr>
                  </w:pPr>
                  <w:r w:rsidRPr="00B140C1">
                    <w:rPr>
                      <w:rFonts w:ascii="Arial" w:hAnsi="Arial" w:cs="Arial"/>
                      <w:color w:val="000000"/>
                      <w:sz w:val="20"/>
                      <w:szCs w:val="20"/>
                    </w:rPr>
                    <w:t xml:space="preserve">For each new lot of reagent </w:t>
                  </w:r>
                </w:p>
                <w:p w:rsidR="005A393E" w:rsidRPr="00B140C1" w:rsidRDefault="005A393E" w:rsidP="005A393E">
                  <w:pPr>
                    <w:pStyle w:val="Pa10"/>
                    <w:numPr>
                      <w:ilvl w:val="0"/>
                      <w:numId w:val="2"/>
                    </w:numPr>
                    <w:jc w:val="both"/>
                    <w:rPr>
                      <w:rFonts w:ascii="Arial" w:hAnsi="Arial" w:cs="Arial"/>
                      <w:color w:val="000000"/>
                      <w:sz w:val="20"/>
                      <w:szCs w:val="20"/>
                    </w:rPr>
                  </w:pPr>
                  <w:r w:rsidRPr="00B140C1">
                    <w:rPr>
                      <w:rFonts w:ascii="Arial" w:hAnsi="Arial" w:cs="Arial"/>
                      <w:color w:val="000000"/>
                      <w:sz w:val="20"/>
                      <w:szCs w:val="20"/>
                    </w:rPr>
                    <w:t>After major maintenance or service, if indicated by quality control results</w:t>
                  </w:r>
                </w:p>
                <w:p w:rsidR="005A393E" w:rsidRPr="00B140C1" w:rsidRDefault="005A393E" w:rsidP="005A393E">
                  <w:pPr>
                    <w:pStyle w:val="BodyText"/>
                    <w:numPr>
                      <w:ilvl w:val="0"/>
                      <w:numId w:val="2"/>
                    </w:numPr>
                    <w:rPr>
                      <w:rFonts w:ascii="Arial" w:hAnsi="Arial" w:cs="Arial"/>
                      <w:b/>
                      <w:sz w:val="20"/>
                      <w:szCs w:val="20"/>
                    </w:rPr>
                  </w:pPr>
                  <w:r w:rsidRPr="00B140C1">
                    <w:rPr>
                      <w:rFonts w:ascii="Arial" w:hAnsi="Arial" w:cs="Arial"/>
                      <w:sz w:val="20"/>
                      <w:szCs w:val="20"/>
                    </w:rPr>
                    <w:t>As indicated in laboratory quality control procedures</w:t>
                  </w:r>
                </w:p>
              </w:tc>
              <w:tc>
                <w:tcPr>
                  <w:tcW w:w="3069" w:type="dxa"/>
                </w:tcPr>
                <w:p w:rsidR="005A393E" w:rsidRPr="00B140C1" w:rsidRDefault="005A393E" w:rsidP="005A393E">
                  <w:pPr>
                    <w:pStyle w:val="ListParagraph"/>
                    <w:numPr>
                      <w:ilvl w:val="0"/>
                      <w:numId w:val="2"/>
                    </w:numPr>
                    <w:rPr>
                      <w:rFonts w:cs="Arial"/>
                      <w:szCs w:val="20"/>
                    </w:rPr>
                  </w:pPr>
                  <w:r w:rsidRPr="00B140C1">
                    <w:rPr>
                      <w:rFonts w:cs="Arial"/>
                      <w:szCs w:val="20"/>
                    </w:rPr>
                    <w:t>A new lot of Reagent/Integral is used.</w:t>
                  </w:r>
                </w:p>
                <w:p w:rsidR="005A393E" w:rsidRPr="00B140C1" w:rsidRDefault="005A393E" w:rsidP="005A393E">
                  <w:pPr>
                    <w:pStyle w:val="ListParagraph"/>
                    <w:numPr>
                      <w:ilvl w:val="0"/>
                      <w:numId w:val="2"/>
                    </w:numPr>
                    <w:rPr>
                      <w:rFonts w:cs="Arial"/>
                      <w:szCs w:val="20"/>
                    </w:rPr>
                  </w:pPr>
                  <w:r w:rsidRPr="00B140C1">
                    <w:rPr>
                      <w:rFonts w:cs="Arial"/>
                      <w:szCs w:val="20"/>
                    </w:rPr>
                    <w:t>A new lot of Starter Kit is used.</w:t>
                  </w:r>
                </w:p>
                <w:p w:rsidR="005A393E" w:rsidRPr="00B140C1" w:rsidRDefault="005A393E" w:rsidP="005A393E">
                  <w:pPr>
                    <w:pStyle w:val="ListParagraph"/>
                    <w:numPr>
                      <w:ilvl w:val="0"/>
                      <w:numId w:val="2"/>
                    </w:numPr>
                    <w:rPr>
                      <w:rFonts w:cs="Arial"/>
                      <w:szCs w:val="20"/>
                    </w:rPr>
                  </w:pPr>
                  <w:r w:rsidRPr="00B140C1">
                    <w:rPr>
                      <w:rFonts w:cs="Arial"/>
                      <w:szCs w:val="20"/>
                    </w:rPr>
                    <w:t>The previous calibration was performed more than 8 weeks before.</w:t>
                  </w:r>
                </w:p>
                <w:p w:rsidR="005A393E" w:rsidRPr="00B140C1" w:rsidRDefault="005A393E" w:rsidP="005A393E">
                  <w:pPr>
                    <w:pStyle w:val="ListParagraph"/>
                    <w:numPr>
                      <w:ilvl w:val="0"/>
                      <w:numId w:val="2"/>
                    </w:numPr>
                    <w:rPr>
                      <w:rFonts w:cs="Arial"/>
                      <w:szCs w:val="20"/>
                    </w:rPr>
                  </w:pPr>
                  <w:r w:rsidRPr="00B140C1">
                    <w:rPr>
                      <w:rFonts w:cs="Arial"/>
                      <w:szCs w:val="20"/>
                    </w:rPr>
                    <w:t>The analyzer has been serviced.</w:t>
                  </w:r>
                </w:p>
                <w:p w:rsidR="005A393E" w:rsidRPr="00B140C1" w:rsidRDefault="005A393E" w:rsidP="005A393E">
                  <w:pPr>
                    <w:pStyle w:val="ListParagraph"/>
                    <w:numPr>
                      <w:ilvl w:val="0"/>
                      <w:numId w:val="2"/>
                    </w:numPr>
                    <w:rPr>
                      <w:rFonts w:cs="Arial"/>
                      <w:szCs w:val="20"/>
                    </w:rPr>
                  </w:pPr>
                  <w:r w:rsidRPr="00B140C1">
                    <w:rPr>
                      <w:rFonts w:cs="Arial"/>
                      <w:szCs w:val="20"/>
                    </w:rPr>
                    <w:t>Quality controls lie outside the expected ranges.</w:t>
                  </w:r>
                </w:p>
                <w:p w:rsidR="005A393E" w:rsidRPr="00B140C1" w:rsidRDefault="005A393E" w:rsidP="005A393E">
                  <w:pPr>
                    <w:pStyle w:val="BodyText"/>
                    <w:rPr>
                      <w:rFonts w:ascii="Arial" w:hAnsi="Arial" w:cs="Arial"/>
                      <w:b/>
                      <w:sz w:val="20"/>
                      <w:szCs w:val="20"/>
                    </w:rPr>
                  </w:pPr>
                </w:p>
              </w:tc>
            </w:tr>
          </w:tbl>
          <w:p w:rsidR="005A393E" w:rsidRPr="00B140C1" w:rsidRDefault="0031077E" w:rsidP="00D6402B">
            <w:pPr>
              <w:pStyle w:val="BodyText"/>
              <w:rPr>
                <w:rFonts w:ascii="Arial" w:hAnsi="Arial" w:cs="Arial"/>
                <w:b/>
                <w:sz w:val="20"/>
                <w:szCs w:val="20"/>
              </w:rPr>
            </w:pPr>
            <w:r w:rsidRPr="00B140C1">
              <w:rPr>
                <w:rFonts w:ascii="Arial" w:hAnsi="Arial" w:cs="Arial"/>
                <w:b/>
                <w:color w:val="5F497A"/>
                <w:sz w:val="20"/>
                <w:szCs w:val="20"/>
              </w:rPr>
              <w:t>Minneapolis</w:t>
            </w:r>
            <w:r w:rsidRPr="00B140C1">
              <w:rPr>
                <w:rFonts w:ascii="Arial" w:hAnsi="Arial" w:cs="Arial"/>
                <w:b/>
                <w:sz w:val="20"/>
                <w:szCs w:val="20"/>
              </w:rPr>
              <w:t xml:space="preserve"> </w:t>
            </w:r>
            <w:r w:rsidR="00D04F88">
              <w:rPr>
                <w:rFonts w:ascii="Arial" w:hAnsi="Arial" w:cs="Arial"/>
                <w:b/>
                <w:sz w:val="20"/>
                <w:szCs w:val="20"/>
              </w:rPr>
              <w:t xml:space="preserve">Alinity i and </w:t>
            </w:r>
            <w:r w:rsidR="00CF78C4" w:rsidRPr="00B140C1">
              <w:rPr>
                <w:rFonts w:ascii="Arial" w:hAnsi="Arial" w:cs="Arial"/>
                <w:b/>
                <w:sz w:val="20"/>
                <w:szCs w:val="20"/>
              </w:rPr>
              <w:t>Abbott Architect i1000SR</w:t>
            </w:r>
          </w:p>
          <w:p w:rsidR="001D3ED4" w:rsidRPr="00B140C1" w:rsidRDefault="001D3ED4" w:rsidP="00D6402B">
            <w:pPr>
              <w:pStyle w:val="BodyText"/>
              <w:rPr>
                <w:rFonts w:ascii="Arial" w:hAnsi="Arial" w:cs="Arial"/>
                <w:b/>
                <w:sz w:val="20"/>
                <w:szCs w:val="20"/>
              </w:rPr>
            </w:pPr>
            <w:r w:rsidRPr="00B140C1">
              <w:rPr>
                <w:rFonts w:ascii="Arial" w:hAnsi="Arial" w:cs="Arial"/>
                <w:b/>
                <w:sz w:val="20"/>
                <w:szCs w:val="20"/>
              </w:rPr>
              <w:t>Calibrator</w:t>
            </w:r>
          </w:p>
          <w:p w:rsidR="008C656E" w:rsidRPr="00B140C1" w:rsidRDefault="008C656E" w:rsidP="00D6402B">
            <w:pPr>
              <w:pStyle w:val="BodyText"/>
              <w:rPr>
                <w:rFonts w:ascii="Arial" w:hAnsi="Arial" w:cs="Arial"/>
                <w:b/>
                <w:sz w:val="20"/>
                <w:szCs w:val="20"/>
              </w:rPr>
            </w:pPr>
            <w:r w:rsidRPr="00B140C1">
              <w:rPr>
                <w:rFonts w:ascii="Arial" w:hAnsi="Arial" w:cs="Arial"/>
                <w:b/>
                <w:sz w:val="20"/>
                <w:szCs w:val="20"/>
              </w:rPr>
              <w:t>To Use:</w:t>
            </w:r>
            <w:r w:rsidRPr="00B140C1">
              <w:rPr>
                <w:rFonts w:ascii="Arial" w:hAnsi="Arial" w:cs="Arial"/>
                <w:sz w:val="20"/>
                <w:szCs w:val="20"/>
              </w:rPr>
              <w:t xml:space="preserve"> Thaw calibrators at room temperature until completely thawed (30-60 minutes).</w:t>
            </w:r>
          </w:p>
          <w:p w:rsidR="00C9461F" w:rsidRPr="00B140C1" w:rsidRDefault="008C656E" w:rsidP="008C656E">
            <w:pPr>
              <w:pStyle w:val="BodyText"/>
              <w:spacing w:after="80"/>
              <w:rPr>
                <w:rFonts w:ascii="Arial" w:hAnsi="Arial" w:cs="Arial"/>
                <w:sz w:val="20"/>
                <w:szCs w:val="20"/>
              </w:rPr>
            </w:pPr>
            <w:r w:rsidRPr="00B140C1">
              <w:rPr>
                <w:rFonts w:ascii="Arial" w:hAnsi="Arial" w:cs="Arial"/>
                <w:sz w:val="20"/>
                <w:szCs w:val="20"/>
              </w:rPr>
              <w:t>Prior to use, mix by gentle inversion (10 times).</w:t>
            </w:r>
          </w:p>
          <w:p w:rsidR="00C9461F" w:rsidRPr="00B140C1" w:rsidRDefault="00B704A5" w:rsidP="008C656E">
            <w:pPr>
              <w:pStyle w:val="BodyText"/>
              <w:spacing w:after="80"/>
              <w:rPr>
                <w:rFonts w:ascii="Arial" w:hAnsi="Arial" w:cs="Arial"/>
                <w:sz w:val="20"/>
                <w:szCs w:val="20"/>
              </w:rPr>
            </w:pPr>
            <w:r w:rsidRPr="00B140C1">
              <w:rPr>
                <w:rFonts w:ascii="Arial" w:hAnsi="Arial" w:cs="Arial"/>
                <w:sz w:val="20"/>
                <w:szCs w:val="20"/>
              </w:rPr>
              <w:t xml:space="preserve"> </w:t>
            </w:r>
            <w:r w:rsidR="001D3ED4" w:rsidRPr="00B140C1">
              <w:rPr>
                <w:rFonts w:ascii="Arial" w:hAnsi="Arial" w:cs="Arial"/>
                <w:sz w:val="20"/>
                <w:szCs w:val="20"/>
              </w:rPr>
              <w:t xml:space="preserve">Avoid </w:t>
            </w:r>
            <w:r w:rsidR="008C656E" w:rsidRPr="00B140C1">
              <w:rPr>
                <w:rFonts w:ascii="Arial" w:hAnsi="Arial" w:cs="Arial"/>
                <w:sz w:val="20"/>
                <w:szCs w:val="20"/>
              </w:rPr>
              <w:t xml:space="preserve">more than </w:t>
            </w:r>
            <w:r w:rsidR="008C656E" w:rsidRPr="00B140C1">
              <w:rPr>
                <w:rFonts w:ascii="Arial" w:hAnsi="Arial" w:cs="Arial"/>
                <w:b/>
                <w:sz w:val="20"/>
                <w:szCs w:val="20"/>
              </w:rPr>
              <w:t>3 freeze/thaw cycles</w:t>
            </w:r>
            <w:r w:rsidR="008C656E" w:rsidRPr="00B140C1">
              <w:rPr>
                <w:rFonts w:ascii="Arial" w:hAnsi="Arial" w:cs="Arial"/>
                <w:sz w:val="20"/>
                <w:szCs w:val="20"/>
              </w:rPr>
              <w:t>.</w:t>
            </w:r>
            <w:r w:rsidR="001D3ED4" w:rsidRPr="00B140C1">
              <w:rPr>
                <w:rFonts w:ascii="Arial" w:hAnsi="Arial" w:cs="Arial"/>
                <w:sz w:val="20"/>
                <w:szCs w:val="20"/>
              </w:rPr>
              <w:t xml:space="preserve">  Discard after thawed for the 3</w:t>
            </w:r>
            <w:r w:rsidR="001D3ED4" w:rsidRPr="00B140C1">
              <w:rPr>
                <w:rFonts w:ascii="Arial" w:hAnsi="Arial" w:cs="Arial"/>
                <w:sz w:val="20"/>
                <w:szCs w:val="20"/>
                <w:vertAlign w:val="superscript"/>
              </w:rPr>
              <w:t>rd</w:t>
            </w:r>
            <w:r w:rsidR="001D3ED4" w:rsidRPr="00B140C1">
              <w:rPr>
                <w:rFonts w:ascii="Arial" w:hAnsi="Arial" w:cs="Arial"/>
                <w:sz w:val="20"/>
                <w:szCs w:val="20"/>
              </w:rPr>
              <w:t xml:space="preserve"> time.</w:t>
            </w:r>
          </w:p>
          <w:p w:rsidR="00C9461F" w:rsidRPr="00B140C1" w:rsidRDefault="008C656E" w:rsidP="001D3ED4">
            <w:pPr>
              <w:pStyle w:val="BodyText"/>
              <w:spacing w:after="80"/>
              <w:rPr>
                <w:rFonts w:ascii="Arial" w:hAnsi="Arial" w:cs="Arial"/>
                <w:b/>
                <w:sz w:val="20"/>
                <w:szCs w:val="20"/>
              </w:rPr>
            </w:pPr>
            <w:r w:rsidRPr="00B140C1">
              <w:rPr>
                <w:rFonts w:ascii="Arial" w:hAnsi="Arial" w:cs="Arial"/>
                <w:b/>
                <w:sz w:val="20"/>
                <w:szCs w:val="20"/>
              </w:rPr>
              <w:t>Unopened:</w:t>
            </w:r>
            <w:r w:rsidRPr="00B140C1">
              <w:rPr>
                <w:rFonts w:ascii="Arial" w:hAnsi="Arial" w:cs="Arial"/>
                <w:sz w:val="20"/>
                <w:szCs w:val="20"/>
              </w:rPr>
              <w:t xml:space="preserve"> Manufacture</w:t>
            </w:r>
            <w:r w:rsidR="00D26F27" w:rsidRPr="00B140C1">
              <w:rPr>
                <w:rFonts w:ascii="Arial" w:hAnsi="Arial" w:cs="Arial"/>
                <w:sz w:val="20"/>
                <w:szCs w:val="20"/>
              </w:rPr>
              <w:t>r</w:t>
            </w:r>
            <w:r w:rsidRPr="00B140C1">
              <w:rPr>
                <w:rFonts w:ascii="Arial" w:hAnsi="Arial" w:cs="Arial"/>
                <w:sz w:val="20"/>
                <w:szCs w:val="20"/>
              </w:rPr>
              <w:t xml:space="preserve"> expiration date.</w:t>
            </w:r>
          </w:p>
          <w:p w:rsidR="008C656E" w:rsidRPr="00B140C1" w:rsidRDefault="008C656E" w:rsidP="008C656E">
            <w:pPr>
              <w:jc w:val="left"/>
              <w:rPr>
                <w:rFonts w:ascii="Arial" w:hAnsi="Arial" w:cs="Arial"/>
                <w:sz w:val="20"/>
                <w:szCs w:val="20"/>
              </w:rPr>
            </w:pPr>
            <w:r w:rsidRPr="00B140C1">
              <w:rPr>
                <w:rFonts w:ascii="Arial" w:hAnsi="Arial" w:cs="Arial"/>
                <w:b/>
                <w:sz w:val="20"/>
                <w:szCs w:val="20"/>
              </w:rPr>
              <w:t>Opened</w:t>
            </w:r>
            <w:r w:rsidRPr="00B140C1">
              <w:rPr>
                <w:rFonts w:ascii="Arial" w:hAnsi="Arial" w:cs="Arial"/>
                <w:sz w:val="20"/>
                <w:szCs w:val="20"/>
              </w:rPr>
              <w:t>: S</w:t>
            </w:r>
            <w:r w:rsidR="0031077E" w:rsidRPr="00B140C1">
              <w:rPr>
                <w:rFonts w:ascii="Arial" w:hAnsi="Arial" w:cs="Arial"/>
                <w:sz w:val="20"/>
                <w:szCs w:val="20"/>
              </w:rPr>
              <w:t>tore at -10 °C and store until m</w:t>
            </w:r>
            <w:r w:rsidRPr="00B140C1">
              <w:rPr>
                <w:rFonts w:ascii="Arial" w:hAnsi="Arial" w:cs="Arial"/>
                <w:sz w:val="20"/>
                <w:szCs w:val="20"/>
              </w:rPr>
              <w:t>anufacture</w:t>
            </w:r>
            <w:r w:rsidR="0031077E" w:rsidRPr="00B140C1">
              <w:rPr>
                <w:rFonts w:ascii="Arial" w:hAnsi="Arial" w:cs="Arial"/>
                <w:sz w:val="20"/>
                <w:szCs w:val="20"/>
              </w:rPr>
              <w:t>r</w:t>
            </w:r>
            <w:r w:rsidRPr="00B140C1">
              <w:rPr>
                <w:rFonts w:ascii="Arial" w:hAnsi="Arial" w:cs="Arial"/>
                <w:sz w:val="20"/>
                <w:szCs w:val="20"/>
              </w:rPr>
              <w:t xml:space="preserve"> expiration date</w:t>
            </w:r>
          </w:p>
          <w:p w:rsidR="008C656E" w:rsidRPr="00B140C1" w:rsidRDefault="008C656E" w:rsidP="00E716B0">
            <w:pPr>
              <w:jc w:val="left"/>
              <w:rPr>
                <w:rFonts w:ascii="Arial" w:hAnsi="Arial" w:cs="Arial"/>
                <w:sz w:val="20"/>
                <w:szCs w:val="20"/>
              </w:rPr>
            </w:pPr>
          </w:p>
          <w:p w:rsidR="00E716B0" w:rsidRPr="00B140C1" w:rsidRDefault="00E716B0" w:rsidP="00E716B0">
            <w:pPr>
              <w:jc w:val="left"/>
              <w:rPr>
                <w:rFonts w:ascii="Arial" w:hAnsi="Arial" w:cs="Arial"/>
                <w:sz w:val="20"/>
                <w:szCs w:val="20"/>
              </w:rPr>
            </w:pPr>
            <w:r w:rsidRPr="00B140C1">
              <w:rPr>
                <w:rFonts w:ascii="Arial" w:hAnsi="Arial" w:cs="Arial"/>
                <w:sz w:val="20"/>
                <w:szCs w:val="20"/>
              </w:rPr>
              <w:t xml:space="preserve">• </w:t>
            </w:r>
            <w:r w:rsidRPr="00B140C1">
              <w:rPr>
                <w:rFonts w:ascii="Arial" w:hAnsi="Arial" w:cs="Arial"/>
                <w:bCs/>
                <w:iCs/>
                <w:color w:val="000000"/>
                <w:sz w:val="20"/>
                <w:szCs w:val="20"/>
              </w:rPr>
              <w:t xml:space="preserve">Calibration Range: </w:t>
            </w:r>
            <w:r w:rsidR="00470832" w:rsidRPr="00B140C1">
              <w:rPr>
                <w:rFonts w:ascii="Arial" w:hAnsi="Arial" w:cs="Arial"/>
                <w:bCs/>
                <w:iCs/>
                <w:color w:val="000000"/>
                <w:sz w:val="20"/>
                <w:szCs w:val="20"/>
              </w:rPr>
              <w:t>0.</w:t>
            </w:r>
            <w:r w:rsidR="00B75135" w:rsidRPr="00B140C1">
              <w:rPr>
                <w:rFonts w:ascii="Arial" w:hAnsi="Arial" w:cs="Arial"/>
                <w:bCs/>
                <w:iCs/>
                <w:color w:val="000000"/>
                <w:sz w:val="20"/>
                <w:szCs w:val="20"/>
              </w:rPr>
              <w:t>0</w:t>
            </w:r>
            <w:r w:rsidR="00470832" w:rsidRPr="00B140C1">
              <w:rPr>
                <w:rFonts w:ascii="Arial" w:hAnsi="Arial" w:cs="Arial"/>
                <w:bCs/>
                <w:iCs/>
                <w:color w:val="000000"/>
                <w:sz w:val="20"/>
                <w:szCs w:val="20"/>
              </w:rPr>
              <w:t>2</w:t>
            </w:r>
            <w:r w:rsidR="00B75135" w:rsidRPr="00B140C1">
              <w:rPr>
                <w:rFonts w:ascii="Arial" w:hAnsi="Arial" w:cs="Arial"/>
                <w:bCs/>
                <w:iCs/>
                <w:color w:val="000000"/>
                <w:sz w:val="20"/>
                <w:szCs w:val="20"/>
              </w:rPr>
              <w:t xml:space="preserve"> </w:t>
            </w:r>
            <w:r w:rsidR="00470832" w:rsidRPr="00B140C1">
              <w:rPr>
                <w:rFonts w:ascii="Arial" w:hAnsi="Arial" w:cs="Arial"/>
                <w:bCs/>
                <w:iCs/>
                <w:color w:val="000000"/>
                <w:sz w:val="20"/>
                <w:szCs w:val="20"/>
              </w:rPr>
              <w:t>-</w:t>
            </w:r>
            <w:r w:rsidR="00B75135" w:rsidRPr="00B140C1">
              <w:rPr>
                <w:rFonts w:ascii="Arial" w:hAnsi="Arial" w:cs="Arial"/>
                <w:bCs/>
                <w:iCs/>
                <w:color w:val="000000"/>
                <w:sz w:val="20"/>
                <w:szCs w:val="20"/>
              </w:rPr>
              <w:t xml:space="preserve"> </w:t>
            </w:r>
            <w:r w:rsidR="00470832" w:rsidRPr="00B140C1">
              <w:rPr>
                <w:rFonts w:ascii="Arial" w:hAnsi="Arial" w:cs="Arial"/>
                <w:bCs/>
                <w:iCs/>
                <w:color w:val="000000"/>
                <w:sz w:val="20"/>
                <w:szCs w:val="20"/>
              </w:rPr>
              <w:t>100</w:t>
            </w:r>
            <w:r w:rsidR="00B75135" w:rsidRPr="00B140C1">
              <w:rPr>
                <w:rFonts w:ascii="Arial" w:hAnsi="Arial" w:cs="Arial"/>
                <w:bCs/>
                <w:iCs/>
                <w:color w:val="000000"/>
                <w:sz w:val="20"/>
                <w:szCs w:val="20"/>
              </w:rPr>
              <w:t xml:space="preserve">.00 </w:t>
            </w:r>
            <w:r w:rsidR="00470832" w:rsidRPr="00B140C1">
              <w:rPr>
                <w:rFonts w:ascii="Arial" w:hAnsi="Arial" w:cs="Arial"/>
                <w:bCs/>
                <w:iCs/>
                <w:color w:val="000000"/>
                <w:sz w:val="20"/>
                <w:szCs w:val="20"/>
              </w:rPr>
              <w:t>ng/</w:t>
            </w:r>
            <w:r w:rsidR="00470832" w:rsidRPr="00B140C1">
              <w:rPr>
                <w:rFonts w:ascii="Arial" w:hAnsi="Arial" w:cs="Arial"/>
                <w:sz w:val="20"/>
                <w:szCs w:val="20"/>
              </w:rPr>
              <w:t>mL</w:t>
            </w:r>
          </w:p>
          <w:p w:rsidR="00E716B0" w:rsidRPr="00B140C1" w:rsidRDefault="00E716B0" w:rsidP="00E716B0">
            <w:pPr>
              <w:jc w:val="left"/>
              <w:rPr>
                <w:rFonts w:ascii="Arial" w:hAnsi="Arial" w:cs="Arial"/>
                <w:sz w:val="20"/>
                <w:szCs w:val="20"/>
              </w:rPr>
            </w:pPr>
          </w:p>
          <w:p w:rsidR="00E716B0" w:rsidRPr="00B140C1" w:rsidRDefault="00E716B0" w:rsidP="00E716B0">
            <w:pPr>
              <w:jc w:val="left"/>
              <w:rPr>
                <w:rFonts w:ascii="Arial" w:hAnsi="Arial" w:cs="Arial"/>
                <w:sz w:val="20"/>
                <w:szCs w:val="20"/>
              </w:rPr>
            </w:pPr>
            <w:r w:rsidRPr="00B140C1">
              <w:rPr>
                <w:rFonts w:ascii="Arial" w:hAnsi="Arial" w:cs="Arial"/>
                <w:sz w:val="20"/>
                <w:szCs w:val="20"/>
              </w:rPr>
              <w:t>For detailed information on how to perform an assay calibration,</w:t>
            </w:r>
            <w:r w:rsidR="008C656E" w:rsidRPr="00B140C1">
              <w:rPr>
                <w:rFonts w:ascii="Arial" w:hAnsi="Arial" w:cs="Arial"/>
                <w:sz w:val="20"/>
                <w:szCs w:val="20"/>
              </w:rPr>
              <w:t xml:space="preserve"> </w:t>
            </w:r>
            <w:r w:rsidRPr="00B140C1">
              <w:rPr>
                <w:rFonts w:ascii="Arial" w:hAnsi="Arial" w:cs="Arial"/>
                <w:sz w:val="20"/>
                <w:szCs w:val="20"/>
              </w:rPr>
              <w:t xml:space="preserve">refer to the ARCHITECT System </w:t>
            </w:r>
            <w:r w:rsidR="008C656E" w:rsidRPr="00B140C1">
              <w:rPr>
                <w:rFonts w:ascii="Arial" w:hAnsi="Arial" w:cs="Arial"/>
                <w:sz w:val="20"/>
                <w:szCs w:val="20"/>
              </w:rPr>
              <w:t>o</w:t>
            </w:r>
            <w:r w:rsidRPr="00B140C1">
              <w:rPr>
                <w:rFonts w:ascii="Arial" w:hAnsi="Arial" w:cs="Arial"/>
                <w:sz w:val="20"/>
                <w:szCs w:val="20"/>
              </w:rPr>
              <w:t>perations Manual, Section 6.</w:t>
            </w:r>
          </w:p>
          <w:p w:rsidR="00616A1F" w:rsidRPr="00B140C1" w:rsidRDefault="00616A1F" w:rsidP="00E716B0">
            <w:pPr>
              <w:jc w:val="left"/>
              <w:rPr>
                <w:rFonts w:ascii="Arial" w:hAnsi="Arial" w:cs="Arial"/>
                <w:sz w:val="20"/>
                <w:szCs w:val="20"/>
              </w:rPr>
            </w:pPr>
          </w:p>
          <w:p w:rsidR="00616A1F" w:rsidRPr="00B140C1" w:rsidRDefault="0032714B" w:rsidP="00E716B0">
            <w:pPr>
              <w:jc w:val="left"/>
              <w:rPr>
                <w:rFonts w:ascii="Arial" w:hAnsi="Arial" w:cs="Arial"/>
                <w:b/>
                <w:sz w:val="20"/>
                <w:szCs w:val="20"/>
              </w:rPr>
            </w:pPr>
            <w:r w:rsidRPr="00B140C1">
              <w:rPr>
                <w:rFonts w:ascii="Arial" w:hAnsi="Arial" w:cs="Arial"/>
                <w:b/>
                <w:bCs/>
                <w:color w:val="1F497D" w:themeColor="text2"/>
                <w:sz w:val="20"/>
                <w:szCs w:val="20"/>
              </w:rPr>
              <w:t>St. Paul</w:t>
            </w:r>
            <w:r w:rsidRPr="00B140C1">
              <w:rPr>
                <w:rFonts w:ascii="Arial" w:hAnsi="Arial" w:cs="Arial"/>
                <w:b/>
                <w:color w:val="1F497D" w:themeColor="text2"/>
                <w:sz w:val="20"/>
                <w:szCs w:val="20"/>
              </w:rPr>
              <w:t xml:space="preserve"> </w:t>
            </w:r>
            <w:r w:rsidR="008E0ED7" w:rsidRPr="00B140C1">
              <w:rPr>
                <w:rFonts w:ascii="Arial" w:hAnsi="Arial" w:cs="Arial"/>
                <w:b/>
                <w:sz w:val="20"/>
                <w:szCs w:val="20"/>
              </w:rPr>
              <w:t>DiaSorin</w:t>
            </w:r>
            <w:r w:rsidR="00616A1F" w:rsidRPr="00B140C1">
              <w:rPr>
                <w:rFonts w:ascii="Arial" w:hAnsi="Arial" w:cs="Arial"/>
                <w:b/>
                <w:sz w:val="20"/>
                <w:szCs w:val="20"/>
              </w:rPr>
              <w:t xml:space="preserve"> </w:t>
            </w:r>
            <w:r w:rsidR="008E0ED7" w:rsidRPr="00B140C1">
              <w:rPr>
                <w:rFonts w:ascii="Arial" w:hAnsi="Arial" w:cs="Arial"/>
                <w:b/>
                <w:sz w:val="20"/>
                <w:szCs w:val="20"/>
              </w:rPr>
              <w:t>LIAISON® XL</w:t>
            </w:r>
          </w:p>
          <w:p w:rsidR="00616A1F" w:rsidRPr="00B140C1" w:rsidRDefault="00616A1F" w:rsidP="00616A1F">
            <w:pPr>
              <w:jc w:val="left"/>
              <w:rPr>
                <w:rFonts w:ascii="Arial" w:hAnsi="Arial" w:cs="Arial"/>
                <w:sz w:val="20"/>
                <w:szCs w:val="20"/>
              </w:rPr>
            </w:pPr>
            <w:r w:rsidRPr="00B140C1">
              <w:rPr>
                <w:rFonts w:ascii="Arial" w:hAnsi="Arial" w:cs="Arial"/>
                <w:sz w:val="20"/>
                <w:szCs w:val="20"/>
              </w:rPr>
              <w:t>LIAISON® BRAHMS PCT® II GEN calibrators are supplied lyophilized.</w:t>
            </w:r>
            <w:r w:rsidR="00B4635E" w:rsidRPr="00B140C1">
              <w:rPr>
                <w:rFonts w:ascii="Arial" w:hAnsi="Arial" w:cs="Arial"/>
                <w:sz w:val="20"/>
                <w:szCs w:val="20"/>
              </w:rPr>
              <w:t xml:space="preserve"> They are included in the integral kit.</w:t>
            </w:r>
            <w:r w:rsidR="008E0ED7" w:rsidRPr="00B140C1">
              <w:rPr>
                <w:rFonts w:ascii="Arial" w:hAnsi="Arial" w:cs="Arial"/>
                <w:sz w:val="20"/>
                <w:szCs w:val="20"/>
              </w:rPr>
              <w:t xml:space="preserve"> </w:t>
            </w:r>
            <w:r w:rsidR="00F70F65" w:rsidRPr="00B140C1">
              <w:rPr>
                <w:rFonts w:ascii="Arial" w:hAnsi="Arial" w:cs="Arial"/>
                <w:sz w:val="20"/>
                <w:szCs w:val="20"/>
              </w:rPr>
              <w:t xml:space="preserve"> Calibrators are kit lot specific and must not be interchanged with a reagent integral from a different lot.</w:t>
            </w:r>
          </w:p>
          <w:p w:rsidR="00616A1F" w:rsidRPr="00B140C1" w:rsidRDefault="00616A1F" w:rsidP="00B4635E">
            <w:pPr>
              <w:pStyle w:val="ListParagraph"/>
              <w:numPr>
                <w:ilvl w:val="0"/>
                <w:numId w:val="22"/>
              </w:numPr>
              <w:rPr>
                <w:rFonts w:cs="Arial"/>
                <w:szCs w:val="20"/>
              </w:rPr>
            </w:pPr>
            <w:r w:rsidRPr="00B140C1">
              <w:rPr>
                <w:rFonts w:cs="Arial"/>
                <w:szCs w:val="20"/>
              </w:rPr>
              <w:t>Reconstitute the vial contents with 1.3 mL deionized or distilled water.</w:t>
            </w:r>
          </w:p>
          <w:p w:rsidR="00616A1F" w:rsidRPr="00B140C1" w:rsidRDefault="00616A1F" w:rsidP="00B4635E">
            <w:pPr>
              <w:pStyle w:val="ListParagraph"/>
              <w:numPr>
                <w:ilvl w:val="0"/>
                <w:numId w:val="22"/>
              </w:numPr>
              <w:rPr>
                <w:rFonts w:cs="Arial"/>
                <w:szCs w:val="20"/>
              </w:rPr>
            </w:pPr>
            <w:r w:rsidRPr="00B140C1">
              <w:rPr>
                <w:rFonts w:cs="Arial"/>
                <w:szCs w:val="20"/>
              </w:rPr>
              <w:t>Allow the vials to stand for 15 minutes at 18°-25°C to achieve complete dissolution.</w:t>
            </w:r>
          </w:p>
          <w:p w:rsidR="00616A1F" w:rsidRPr="00B140C1" w:rsidRDefault="00616A1F" w:rsidP="00B4635E">
            <w:pPr>
              <w:pStyle w:val="ListParagraph"/>
              <w:numPr>
                <w:ilvl w:val="0"/>
                <w:numId w:val="22"/>
              </w:numPr>
              <w:rPr>
                <w:rFonts w:cs="Arial"/>
                <w:szCs w:val="20"/>
              </w:rPr>
            </w:pPr>
            <w:r w:rsidRPr="00B140C1">
              <w:rPr>
                <w:rFonts w:cs="Arial"/>
                <w:szCs w:val="20"/>
              </w:rPr>
              <w:t>Mix vials thoroughly by gentle inversion; avoid foaming</w:t>
            </w:r>
            <w:r w:rsidR="008E0ED7" w:rsidRPr="00B140C1">
              <w:rPr>
                <w:rFonts w:cs="Arial"/>
                <w:szCs w:val="20"/>
              </w:rPr>
              <w:t xml:space="preserve"> and bubbles</w:t>
            </w:r>
            <w:r w:rsidRPr="00B140C1">
              <w:rPr>
                <w:rFonts w:cs="Arial"/>
                <w:szCs w:val="20"/>
              </w:rPr>
              <w:t>.</w:t>
            </w:r>
          </w:p>
          <w:p w:rsidR="00CF78C4" w:rsidRPr="00B140C1" w:rsidRDefault="00CF78C4" w:rsidP="00CF78C4">
            <w:pPr>
              <w:jc w:val="left"/>
              <w:rPr>
                <w:rFonts w:ascii="Arial" w:hAnsi="Arial" w:cs="Arial"/>
                <w:sz w:val="20"/>
                <w:szCs w:val="20"/>
              </w:rPr>
            </w:pPr>
          </w:p>
          <w:p w:rsidR="00B4635E" w:rsidRPr="00B140C1" w:rsidRDefault="00B4635E" w:rsidP="00B4635E">
            <w:pPr>
              <w:jc w:val="left"/>
              <w:rPr>
                <w:rFonts w:ascii="Arial" w:hAnsi="Arial" w:cs="Arial"/>
                <w:sz w:val="20"/>
                <w:szCs w:val="20"/>
              </w:rPr>
            </w:pPr>
            <w:r w:rsidRPr="00B140C1">
              <w:rPr>
                <w:rFonts w:ascii="Arial" w:hAnsi="Arial" w:cs="Arial"/>
                <w:sz w:val="20"/>
                <w:szCs w:val="20"/>
              </w:rPr>
              <w:t>R</w:t>
            </w:r>
            <w:r w:rsidR="008E0ED7" w:rsidRPr="00B140C1">
              <w:rPr>
                <w:rFonts w:ascii="Arial" w:hAnsi="Arial" w:cs="Arial"/>
                <w:sz w:val="20"/>
                <w:szCs w:val="20"/>
              </w:rPr>
              <w:t>ecalibration</w:t>
            </w:r>
            <w:r w:rsidRPr="00B140C1">
              <w:rPr>
                <w:rFonts w:ascii="Arial" w:hAnsi="Arial" w:cs="Arial"/>
                <w:sz w:val="20"/>
                <w:szCs w:val="20"/>
              </w:rPr>
              <w:t xml:space="preserve"> is mandatory whenever at least one of the following conditions occurs:</w:t>
            </w:r>
          </w:p>
          <w:p w:rsidR="00B4635E" w:rsidRPr="00B140C1" w:rsidRDefault="00B4635E" w:rsidP="00B4635E">
            <w:pPr>
              <w:jc w:val="left"/>
              <w:rPr>
                <w:rFonts w:ascii="Arial" w:hAnsi="Arial" w:cs="Arial"/>
                <w:sz w:val="20"/>
                <w:szCs w:val="20"/>
              </w:rPr>
            </w:pPr>
            <w:r w:rsidRPr="00B140C1">
              <w:rPr>
                <w:rFonts w:ascii="Arial" w:hAnsi="Arial" w:cs="Arial"/>
                <w:sz w:val="20"/>
                <w:szCs w:val="20"/>
              </w:rPr>
              <w:t xml:space="preserve">Refer to the relevant analyzer </w:t>
            </w:r>
            <w:hyperlink r:id="rId9" w:history="1">
              <w:r w:rsidRPr="00B140C1">
                <w:rPr>
                  <w:rStyle w:val="Hyperlink"/>
                  <w:rFonts w:ascii="Arial" w:hAnsi="Arial" w:cs="Arial"/>
                  <w:sz w:val="20"/>
                  <w:szCs w:val="20"/>
                </w:rPr>
                <w:t>operator's manual</w:t>
              </w:r>
            </w:hyperlink>
            <w:r w:rsidRPr="00B140C1">
              <w:rPr>
                <w:rFonts w:ascii="Arial" w:hAnsi="Arial" w:cs="Arial"/>
                <w:sz w:val="20"/>
                <w:szCs w:val="20"/>
              </w:rPr>
              <w:t xml:space="preserve"> or </w:t>
            </w:r>
            <w:hyperlink r:id="rId10" w:history="1">
              <w:r w:rsidRPr="00B140C1">
                <w:rPr>
                  <w:rStyle w:val="Hyperlink"/>
                  <w:rFonts w:ascii="Arial" w:hAnsi="Arial" w:cs="Arial"/>
                  <w:sz w:val="20"/>
                  <w:szCs w:val="20"/>
                </w:rPr>
                <w:t>LIAISON® Quick Guide</w:t>
              </w:r>
            </w:hyperlink>
            <w:r w:rsidRPr="00B140C1">
              <w:rPr>
                <w:rFonts w:ascii="Arial" w:hAnsi="Arial" w:cs="Arial"/>
                <w:sz w:val="20"/>
                <w:szCs w:val="20"/>
              </w:rPr>
              <w:t xml:space="preserve"> for calibration instructions.</w:t>
            </w:r>
          </w:p>
          <w:p w:rsidR="00B4635E" w:rsidRPr="00B140C1" w:rsidRDefault="00B4635E" w:rsidP="00B4635E">
            <w:pPr>
              <w:jc w:val="left"/>
              <w:rPr>
                <w:rFonts w:ascii="Arial" w:hAnsi="Arial" w:cs="Arial"/>
                <w:sz w:val="20"/>
                <w:szCs w:val="20"/>
              </w:rPr>
            </w:pPr>
            <w:r w:rsidRPr="00B140C1">
              <w:rPr>
                <w:rFonts w:ascii="Arial" w:hAnsi="Arial" w:cs="Arial"/>
                <w:sz w:val="20"/>
                <w:szCs w:val="20"/>
              </w:rPr>
              <w:lastRenderedPageBreak/>
              <w:t>LIAISON® XL Analyzer: Calibrator values are stored in the Radio Frequency IDenti</w:t>
            </w:r>
            <w:r w:rsidR="0031077E" w:rsidRPr="00B140C1">
              <w:rPr>
                <w:rFonts w:ascii="Arial" w:hAnsi="Arial" w:cs="Arial"/>
                <w:sz w:val="20"/>
                <w:szCs w:val="20"/>
              </w:rPr>
              <w:t>fication transponder (RFID Tag) and are lot specific.</w:t>
            </w:r>
          </w:p>
          <w:p w:rsidR="00B4635E" w:rsidRPr="00B140C1" w:rsidRDefault="00B4635E" w:rsidP="00B4635E">
            <w:pPr>
              <w:jc w:val="left"/>
              <w:rPr>
                <w:rFonts w:ascii="Arial" w:hAnsi="Arial" w:cs="Arial"/>
                <w:sz w:val="20"/>
                <w:szCs w:val="20"/>
              </w:rPr>
            </w:pPr>
          </w:p>
          <w:p w:rsidR="00616A1F" w:rsidRPr="00B140C1" w:rsidRDefault="00616A1F" w:rsidP="00B4635E">
            <w:pPr>
              <w:jc w:val="left"/>
              <w:rPr>
                <w:rFonts w:ascii="Arial" w:hAnsi="Arial" w:cs="Arial"/>
                <w:b/>
                <w:sz w:val="20"/>
                <w:szCs w:val="20"/>
              </w:rPr>
            </w:pPr>
            <w:r w:rsidRPr="00B140C1">
              <w:rPr>
                <w:rFonts w:ascii="Arial" w:hAnsi="Arial" w:cs="Arial"/>
                <w:b/>
                <w:sz w:val="20"/>
                <w:szCs w:val="20"/>
              </w:rPr>
              <w:t>Stability:</w:t>
            </w:r>
          </w:p>
          <w:p w:rsidR="00616A1F" w:rsidRPr="00B140C1" w:rsidRDefault="00616A1F" w:rsidP="00733880">
            <w:pPr>
              <w:jc w:val="left"/>
              <w:rPr>
                <w:rFonts w:ascii="Arial" w:hAnsi="Arial" w:cs="Arial"/>
                <w:sz w:val="20"/>
                <w:szCs w:val="20"/>
              </w:rPr>
            </w:pPr>
            <w:r w:rsidRPr="00B140C1">
              <w:rPr>
                <w:rFonts w:ascii="Arial" w:hAnsi="Arial" w:cs="Arial"/>
                <w:b/>
                <w:sz w:val="20"/>
                <w:szCs w:val="20"/>
              </w:rPr>
              <w:t>Lyophilized:</w:t>
            </w:r>
            <w:r w:rsidRPr="00B140C1">
              <w:rPr>
                <w:rFonts w:ascii="Arial" w:hAnsi="Arial" w:cs="Arial"/>
                <w:b/>
                <w:bCs/>
                <w:sz w:val="20"/>
                <w:szCs w:val="20"/>
              </w:rPr>
              <w:t xml:space="preserve"> </w:t>
            </w:r>
            <w:r w:rsidRPr="00B140C1">
              <w:rPr>
                <w:rFonts w:ascii="Arial" w:hAnsi="Arial" w:cs="Arial"/>
                <w:sz w:val="20"/>
                <w:szCs w:val="20"/>
              </w:rPr>
              <w:t>Stable at 2°-8°C until the expiry date. Upon receipt, the calibrators must be stored at 2°-8°C in an upright position to prevent adherence of the lyophilized pellet to the vial cap.</w:t>
            </w:r>
          </w:p>
          <w:p w:rsidR="00616A1F" w:rsidRPr="00B140C1" w:rsidRDefault="00616A1F" w:rsidP="00733880">
            <w:pPr>
              <w:jc w:val="left"/>
              <w:rPr>
                <w:rFonts w:ascii="Arial" w:hAnsi="Arial" w:cs="Arial"/>
                <w:sz w:val="20"/>
                <w:szCs w:val="20"/>
              </w:rPr>
            </w:pPr>
            <w:r w:rsidRPr="00B140C1">
              <w:rPr>
                <w:rFonts w:ascii="Arial" w:hAnsi="Arial" w:cs="Arial"/>
                <w:b/>
                <w:sz w:val="20"/>
                <w:szCs w:val="20"/>
              </w:rPr>
              <w:t>Reconstituted</w:t>
            </w:r>
            <w:r w:rsidRPr="00B140C1">
              <w:rPr>
                <w:rFonts w:ascii="Arial" w:hAnsi="Arial" w:cs="Arial"/>
                <w:sz w:val="20"/>
                <w:szCs w:val="20"/>
              </w:rPr>
              <w:t>: after each use, calibrators must be stored deep-frozen (–20°C or below). Mix thawed calibrators well before testing. The results show no significant differences when calibrators go through 3 freeze-thaw cycles.</w:t>
            </w:r>
          </w:p>
          <w:p w:rsidR="00616A1F" w:rsidRPr="00B140C1" w:rsidRDefault="00616A1F" w:rsidP="00733880">
            <w:pPr>
              <w:jc w:val="left"/>
              <w:rPr>
                <w:rFonts w:ascii="Arial" w:hAnsi="Arial" w:cs="Arial"/>
                <w:sz w:val="20"/>
                <w:szCs w:val="20"/>
              </w:rPr>
            </w:pPr>
          </w:p>
          <w:p w:rsidR="00616A1F" w:rsidRPr="00B140C1" w:rsidRDefault="00616A1F" w:rsidP="00616A1F">
            <w:pPr>
              <w:autoSpaceDE w:val="0"/>
              <w:autoSpaceDN w:val="0"/>
              <w:adjustRightInd w:val="0"/>
              <w:jc w:val="left"/>
              <w:rPr>
                <w:rFonts w:ascii="Arial" w:hAnsi="Arial" w:cs="Arial"/>
                <w:b/>
                <w:sz w:val="20"/>
                <w:szCs w:val="20"/>
              </w:rPr>
            </w:pPr>
            <w:r w:rsidRPr="00B140C1">
              <w:rPr>
                <w:rFonts w:ascii="Arial" w:hAnsi="Arial" w:cs="Arial"/>
                <w:b/>
                <w:sz w:val="20"/>
                <w:szCs w:val="20"/>
              </w:rPr>
              <w:t>Warning: Do not leave the reconstituted calibrators at room temperature longer than the time required to process them on the analyzer. After use, stop the vials promptly and store them at –20°C or below, in an upright position</w:t>
            </w:r>
          </w:p>
          <w:p w:rsidR="00A75BBB" w:rsidRPr="00B140C1" w:rsidRDefault="00A75BBB">
            <w:pPr>
              <w:jc w:val="left"/>
              <w:rPr>
                <w:rFonts w:ascii="Arial" w:hAnsi="Arial" w:cs="Arial"/>
                <w:b/>
                <w:sz w:val="20"/>
                <w:szCs w:val="20"/>
              </w:rPr>
            </w:pPr>
          </w:p>
          <w:p w:rsidR="00616A1F" w:rsidRPr="00B140C1" w:rsidRDefault="0032714B">
            <w:pPr>
              <w:jc w:val="left"/>
              <w:rPr>
                <w:rFonts w:ascii="Arial" w:hAnsi="Arial" w:cs="Arial"/>
                <w:iCs/>
                <w:sz w:val="20"/>
                <w:szCs w:val="20"/>
              </w:rPr>
            </w:pPr>
            <w:r w:rsidRPr="00B140C1">
              <w:rPr>
                <w:rFonts w:ascii="Arial" w:hAnsi="Arial" w:cs="Arial"/>
                <w:iCs/>
                <w:sz w:val="20"/>
                <w:szCs w:val="20"/>
              </w:rPr>
              <w:t>LIAISON® XL c</w:t>
            </w:r>
            <w:r w:rsidR="00616A1F" w:rsidRPr="00B140C1">
              <w:rPr>
                <w:rFonts w:ascii="Arial" w:hAnsi="Arial" w:cs="Arial"/>
                <w:iCs/>
                <w:sz w:val="20"/>
                <w:szCs w:val="20"/>
              </w:rPr>
              <w:t>alibrator values are stored in the Radio Frequency IDentification transponder (RFID Tag).</w:t>
            </w:r>
          </w:p>
          <w:p w:rsidR="00AD4811" w:rsidRPr="00B140C1" w:rsidRDefault="00AD4811">
            <w:pPr>
              <w:jc w:val="left"/>
              <w:rPr>
                <w:rFonts w:ascii="Arial" w:hAnsi="Arial" w:cs="Arial"/>
                <w:iCs/>
                <w:sz w:val="20"/>
                <w:szCs w:val="20"/>
              </w:rPr>
            </w:pPr>
          </w:p>
        </w:tc>
      </w:tr>
      <w:tr w:rsidR="007A7913" w:rsidRPr="00B140C1" w:rsidTr="00AD4811">
        <w:tc>
          <w:tcPr>
            <w:tcW w:w="1800" w:type="dxa"/>
          </w:tcPr>
          <w:p w:rsidR="007A7913" w:rsidRPr="00B140C1" w:rsidRDefault="007A7913">
            <w:pPr>
              <w:rPr>
                <w:rFonts w:ascii="Arial" w:hAnsi="Arial" w:cs="Arial"/>
                <w:b/>
                <w:bCs/>
                <w:sz w:val="20"/>
                <w:szCs w:val="20"/>
              </w:rPr>
            </w:pPr>
            <w:r w:rsidRPr="00B140C1">
              <w:rPr>
                <w:rFonts w:ascii="Arial" w:hAnsi="Arial" w:cs="Arial"/>
                <w:b/>
                <w:bCs/>
                <w:color w:val="0000FF"/>
                <w:sz w:val="20"/>
                <w:szCs w:val="20"/>
              </w:rPr>
              <w:lastRenderedPageBreak/>
              <w:t>AMR</w:t>
            </w:r>
          </w:p>
        </w:tc>
        <w:tc>
          <w:tcPr>
            <w:tcW w:w="9431" w:type="dxa"/>
            <w:gridSpan w:val="6"/>
          </w:tcPr>
          <w:p w:rsidR="00C9461F" w:rsidRPr="00B140C1" w:rsidRDefault="0031077E" w:rsidP="00616A1F">
            <w:pPr>
              <w:pStyle w:val="BodyText"/>
              <w:rPr>
                <w:rFonts w:ascii="Arial" w:hAnsi="Arial" w:cs="Arial"/>
                <w:sz w:val="20"/>
                <w:szCs w:val="20"/>
              </w:rPr>
            </w:pPr>
            <w:r w:rsidRPr="00B140C1">
              <w:rPr>
                <w:rFonts w:ascii="Arial" w:hAnsi="Arial" w:cs="Arial"/>
                <w:b/>
                <w:color w:val="5F497A"/>
                <w:sz w:val="20"/>
                <w:szCs w:val="20"/>
              </w:rPr>
              <w:t>Minneapolis</w:t>
            </w:r>
            <w:r w:rsidR="00D04F88">
              <w:rPr>
                <w:rFonts w:ascii="Arial" w:hAnsi="Arial" w:cs="Arial"/>
                <w:b/>
                <w:color w:val="5F497A"/>
                <w:sz w:val="20"/>
                <w:szCs w:val="20"/>
              </w:rPr>
              <w:t xml:space="preserve"> Alinity I and</w:t>
            </w:r>
            <w:r w:rsidRPr="00B140C1">
              <w:rPr>
                <w:rFonts w:ascii="Arial" w:hAnsi="Arial" w:cs="Arial"/>
                <w:b/>
                <w:sz w:val="20"/>
                <w:szCs w:val="20"/>
              </w:rPr>
              <w:t xml:space="preserve"> </w:t>
            </w:r>
            <w:r w:rsidR="00616A1F" w:rsidRPr="00B140C1">
              <w:rPr>
                <w:rFonts w:ascii="Arial" w:hAnsi="Arial" w:cs="Arial"/>
                <w:b/>
                <w:sz w:val="20"/>
                <w:szCs w:val="20"/>
              </w:rPr>
              <w:t>Abbott Architect i1000SR</w:t>
            </w:r>
          </w:p>
          <w:p w:rsidR="007A7913" w:rsidRPr="00B140C1" w:rsidRDefault="007A7913" w:rsidP="007A7913">
            <w:pPr>
              <w:pStyle w:val="Default"/>
              <w:rPr>
                <w:rFonts w:ascii="Arial" w:hAnsi="Arial" w:cs="Arial"/>
                <w:bCs/>
                <w:iCs/>
                <w:sz w:val="20"/>
                <w:szCs w:val="20"/>
              </w:rPr>
            </w:pPr>
            <w:r w:rsidRPr="00B140C1">
              <w:rPr>
                <w:rFonts w:ascii="Arial" w:hAnsi="Arial" w:cs="Arial"/>
                <w:b/>
                <w:bCs/>
                <w:iCs/>
                <w:sz w:val="20"/>
                <w:szCs w:val="20"/>
              </w:rPr>
              <w:t>AMR</w:t>
            </w:r>
            <w:r w:rsidR="00B75135" w:rsidRPr="00B140C1">
              <w:rPr>
                <w:rFonts w:ascii="Arial" w:hAnsi="Arial" w:cs="Arial"/>
                <w:b/>
                <w:bCs/>
                <w:iCs/>
                <w:sz w:val="20"/>
                <w:szCs w:val="20"/>
              </w:rPr>
              <w:t xml:space="preserve">: </w:t>
            </w:r>
            <w:r w:rsidR="00B75135" w:rsidRPr="00B140C1">
              <w:rPr>
                <w:rFonts w:ascii="Arial" w:hAnsi="Arial" w:cs="Arial"/>
                <w:bCs/>
                <w:iCs/>
                <w:sz w:val="20"/>
                <w:szCs w:val="20"/>
              </w:rPr>
              <w:t xml:space="preserve">0.02 – </w:t>
            </w:r>
            <w:r w:rsidR="009323F5" w:rsidRPr="00B140C1">
              <w:rPr>
                <w:rFonts w:ascii="Arial" w:hAnsi="Arial" w:cs="Arial"/>
                <w:bCs/>
                <w:iCs/>
                <w:sz w:val="20"/>
                <w:szCs w:val="20"/>
              </w:rPr>
              <w:t>100</w:t>
            </w:r>
            <w:r w:rsidR="00B75135" w:rsidRPr="00B140C1">
              <w:rPr>
                <w:rFonts w:ascii="Arial" w:hAnsi="Arial" w:cs="Arial"/>
                <w:bCs/>
                <w:iCs/>
                <w:sz w:val="20"/>
                <w:szCs w:val="20"/>
              </w:rPr>
              <w:t>.00</w:t>
            </w:r>
            <w:r w:rsidR="009323F5" w:rsidRPr="00B140C1">
              <w:rPr>
                <w:rFonts w:ascii="Arial" w:hAnsi="Arial" w:cs="Arial"/>
                <w:bCs/>
                <w:iCs/>
                <w:sz w:val="20"/>
                <w:szCs w:val="20"/>
              </w:rPr>
              <w:t xml:space="preserve"> </w:t>
            </w:r>
            <w:r w:rsidRPr="00B140C1">
              <w:rPr>
                <w:rFonts w:ascii="Arial" w:hAnsi="Arial" w:cs="Arial"/>
                <w:bCs/>
                <w:iCs/>
                <w:sz w:val="20"/>
                <w:szCs w:val="20"/>
              </w:rPr>
              <w:t xml:space="preserve"> ng/mL</w:t>
            </w:r>
          </w:p>
          <w:p w:rsidR="007A7913" w:rsidRPr="00B140C1" w:rsidRDefault="007A7913" w:rsidP="007A7913">
            <w:pPr>
              <w:pStyle w:val="Default"/>
              <w:rPr>
                <w:rFonts w:ascii="Arial" w:hAnsi="Arial" w:cs="Arial"/>
                <w:bCs/>
                <w:iCs/>
                <w:sz w:val="20"/>
                <w:szCs w:val="20"/>
              </w:rPr>
            </w:pPr>
          </w:p>
          <w:p w:rsidR="00FB756D" w:rsidRDefault="007A7913" w:rsidP="008C656E">
            <w:pPr>
              <w:pStyle w:val="Default"/>
              <w:rPr>
                <w:rFonts w:ascii="Arial" w:hAnsi="Arial" w:cs="Arial"/>
                <w:bCs/>
                <w:iCs/>
                <w:sz w:val="20"/>
                <w:szCs w:val="20"/>
              </w:rPr>
            </w:pPr>
            <w:r w:rsidRPr="00B140C1">
              <w:rPr>
                <w:rFonts w:ascii="Arial" w:hAnsi="Arial" w:cs="Arial"/>
                <w:bCs/>
                <w:iCs/>
                <w:sz w:val="20"/>
                <w:szCs w:val="20"/>
              </w:rPr>
              <w:t>Verification of AMR is accomplished with each calibration</w:t>
            </w:r>
            <w:r w:rsidR="00BE620C" w:rsidRPr="00B140C1">
              <w:rPr>
                <w:rFonts w:ascii="Arial" w:hAnsi="Arial" w:cs="Arial"/>
                <w:bCs/>
                <w:iCs/>
                <w:sz w:val="20"/>
                <w:szCs w:val="20"/>
              </w:rPr>
              <w:t xml:space="preserve"> at an interval no longer than every 6 months.</w:t>
            </w:r>
          </w:p>
          <w:p w:rsidR="008C656E" w:rsidRPr="00B140C1" w:rsidRDefault="007A7913" w:rsidP="008C656E">
            <w:pPr>
              <w:pStyle w:val="Default"/>
              <w:rPr>
                <w:rFonts w:ascii="Arial" w:hAnsi="Arial" w:cs="Arial"/>
                <w:sz w:val="20"/>
                <w:szCs w:val="20"/>
              </w:rPr>
            </w:pPr>
            <w:r w:rsidRPr="00B140C1">
              <w:rPr>
                <w:rFonts w:ascii="Arial" w:hAnsi="Arial" w:cs="Arial"/>
                <w:sz w:val="20"/>
                <w:szCs w:val="20"/>
              </w:rPr>
              <w:t xml:space="preserve"> </w:t>
            </w:r>
          </w:p>
          <w:p w:rsidR="00C9461F" w:rsidRPr="00B140C1" w:rsidRDefault="00C9461F" w:rsidP="008C656E">
            <w:pPr>
              <w:pStyle w:val="Default"/>
              <w:rPr>
                <w:rFonts w:ascii="Arial" w:hAnsi="Arial" w:cs="Arial"/>
                <w:sz w:val="20"/>
                <w:szCs w:val="20"/>
              </w:rPr>
            </w:pPr>
          </w:p>
          <w:p w:rsidR="00441521" w:rsidRPr="00B140C1" w:rsidRDefault="0032714B" w:rsidP="008C656E">
            <w:pPr>
              <w:pStyle w:val="Default"/>
              <w:rPr>
                <w:rFonts w:ascii="Arial" w:hAnsi="Arial" w:cs="Arial"/>
                <w:b/>
                <w:sz w:val="20"/>
                <w:szCs w:val="20"/>
              </w:rPr>
            </w:pPr>
            <w:r w:rsidRPr="00B140C1">
              <w:rPr>
                <w:rFonts w:ascii="Arial" w:hAnsi="Arial" w:cs="Arial"/>
                <w:b/>
                <w:bCs/>
                <w:color w:val="1F497D" w:themeColor="text2"/>
                <w:sz w:val="20"/>
                <w:szCs w:val="20"/>
              </w:rPr>
              <w:t>St. Paul</w:t>
            </w:r>
            <w:r w:rsidRPr="00B140C1">
              <w:rPr>
                <w:rFonts w:ascii="Arial" w:hAnsi="Arial" w:cs="Arial"/>
                <w:b/>
                <w:color w:val="1F497D" w:themeColor="text2"/>
                <w:sz w:val="20"/>
                <w:szCs w:val="20"/>
              </w:rPr>
              <w:t xml:space="preserve"> </w:t>
            </w:r>
            <w:r w:rsidR="008E0ED7" w:rsidRPr="00B140C1">
              <w:rPr>
                <w:rFonts w:ascii="Arial" w:hAnsi="Arial" w:cs="Arial"/>
                <w:b/>
                <w:sz w:val="20"/>
                <w:szCs w:val="20"/>
              </w:rPr>
              <w:t>DiaSorin</w:t>
            </w:r>
            <w:r w:rsidR="00441521" w:rsidRPr="00B140C1">
              <w:rPr>
                <w:rFonts w:ascii="Arial" w:hAnsi="Arial" w:cs="Arial"/>
                <w:b/>
                <w:sz w:val="20"/>
                <w:szCs w:val="20"/>
              </w:rPr>
              <w:t xml:space="preserve"> </w:t>
            </w:r>
            <w:r w:rsidR="008E0ED7" w:rsidRPr="00B140C1">
              <w:rPr>
                <w:rFonts w:ascii="Arial" w:hAnsi="Arial" w:cs="Arial"/>
                <w:b/>
                <w:sz w:val="20"/>
                <w:szCs w:val="20"/>
              </w:rPr>
              <w:t>LIAISON® XL</w:t>
            </w:r>
          </w:p>
          <w:p w:rsidR="00441521" w:rsidRPr="00B140C1" w:rsidRDefault="00441521" w:rsidP="008C656E">
            <w:pPr>
              <w:pStyle w:val="Default"/>
              <w:rPr>
                <w:rFonts w:ascii="Arial" w:hAnsi="Arial" w:cs="Arial"/>
                <w:sz w:val="20"/>
                <w:szCs w:val="20"/>
              </w:rPr>
            </w:pPr>
            <w:r w:rsidRPr="00B140C1">
              <w:rPr>
                <w:rFonts w:ascii="Arial" w:hAnsi="Arial" w:cs="Arial"/>
                <w:sz w:val="20"/>
                <w:szCs w:val="20"/>
              </w:rPr>
              <w:t>AMR 0.02-100 ng/</w:t>
            </w:r>
            <w:r w:rsidR="00C75659" w:rsidRPr="00B140C1">
              <w:rPr>
                <w:rFonts w:ascii="Arial" w:hAnsi="Arial" w:cs="Arial"/>
                <w:sz w:val="20"/>
                <w:szCs w:val="20"/>
              </w:rPr>
              <w:t>Ml</w:t>
            </w:r>
          </w:p>
          <w:p w:rsidR="00441521" w:rsidRPr="00B140C1" w:rsidRDefault="00E3641D" w:rsidP="00B4635E">
            <w:pPr>
              <w:pStyle w:val="Default"/>
              <w:rPr>
                <w:rFonts w:ascii="Arial" w:hAnsi="Arial" w:cs="Arial"/>
                <w:b/>
                <w:bCs/>
                <w:sz w:val="20"/>
                <w:szCs w:val="20"/>
              </w:rPr>
            </w:pPr>
            <w:r w:rsidRPr="00B140C1">
              <w:rPr>
                <w:rFonts w:ascii="Arial" w:hAnsi="Arial" w:cs="Arial"/>
                <w:b/>
                <w:bCs/>
                <w:sz w:val="20"/>
                <w:szCs w:val="20"/>
              </w:rPr>
              <w:t xml:space="preserve">LIAISON® BRAHMS PCT® </w:t>
            </w:r>
            <w:r w:rsidR="00322D7E" w:rsidRPr="00B140C1">
              <w:rPr>
                <w:rFonts w:ascii="Arial" w:hAnsi="Arial" w:cs="Arial"/>
                <w:b/>
                <w:bCs/>
                <w:sz w:val="20"/>
                <w:szCs w:val="20"/>
              </w:rPr>
              <w:t>II GEN Verifiers PN</w:t>
            </w:r>
            <w:r w:rsidRPr="00B140C1">
              <w:rPr>
                <w:rFonts w:ascii="Arial" w:hAnsi="Arial" w:cs="Arial"/>
                <w:sz w:val="20"/>
                <w:szCs w:val="20"/>
              </w:rPr>
              <w:t xml:space="preserve"> </w:t>
            </w:r>
            <w:r w:rsidR="00322D7E" w:rsidRPr="00B140C1">
              <w:rPr>
                <w:rFonts w:ascii="Arial" w:hAnsi="Arial" w:cs="Arial"/>
                <w:b/>
                <w:bCs/>
                <w:sz w:val="20"/>
                <w:szCs w:val="20"/>
              </w:rPr>
              <w:t>318092 at intervals no longer than 6 months, per CAP regulations.</w:t>
            </w:r>
          </w:p>
          <w:p w:rsidR="00B4635E" w:rsidRPr="00B140C1" w:rsidRDefault="00B4635E" w:rsidP="00B4635E">
            <w:pPr>
              <w:pStyle w:val="Default"/>
              <w:rPr>
                <w:rFonts w:ascii="Arial" w:hAnsi="Arial" w:cs="Arial"/>
                <w:sz w:val="20"/>
                <w:szCs w:val="20"/>
              </w:rPr>
            </w:pPr>
            <w:r w:rsidRPr="00B140C1">
              <w:rPr>
                <w:rFonts w:ascii="Arial" w:hAnsi="Arial" w:cs="Arial"/>
                <w:sz w:val="20"/>
                <w:szCs w:val="20"/>
              </w:rPr>
              <w:t>Reconstitute the vial contents with 1.1 mL of the Diluent provided in the package.</w:t>
            </w:r>
          </w:p>
          <w:p w:rsidR="00B4635E" w:rsidRPr="00B140C1" w:rsidRDefault="00B4635E" w:rsidP="00B4635E">
            <w:pPr>
              <w:pStyle w:val="Default"/>
              <w:rPr>
                <w:rFonts w:ascii="Arial" w:hAnsi="Arial" w:cs="Arial"/>
                <w:sz w:val="20"/>
                <w:szCs w:val="20"/>
              </w:rPr>
            </w:pPr>
            <w:r w:rsidRPr="00B140C1">
              <w:rPr>
                <w:rFonts w:ascii="Arial" w:hAnsi="Arial" w:cs="Arial"/>
                <w:sz w:val="20"/>
                <w:szCs w:val="20"/>
              </w:rPr>
              <w:t>– Allow the vials to stand for 10-15 minutes at 18°-25°C to achieve complete dissolution.</w:t>
            </w:r>
          </w:p>
          <w:p w:rsidR="00B4635E" w:rsidRPr="00B140C1" w:rsidRDefault="00B4635E" w:rsidP="00B4635E">
            <w:pPr>
              <w:pStyle w:val="Default"/>
              <w:rPr>
                <w:rFonts w:ascii="Arial" w:hAnsi="Arial" w:cs="Arial"/>
                <w:sz w:val="20"/>
                <w:szCs w:val="20"/>
              </w:rPr>
            </w:pPr>
            <w:r w:rsidRPr="00B140C1">
              <w:rPr>
                <w:rFonts w:ascii="Arial" w:hAnsi="Arial" w:cs="Arial"/>
                <w:sz w:val="20"/>
                <w:szCs w:val="20"/>
              </w:rPr>
              <w:t>– Mix vials thoroughly by gentle inversion; avoid foaming.</w:t>
            </w:r>
          </w:p>
          <w:p w:rsidR="00B4635E" w:rsidRPr="00B140C1" w:rsidRDefault="00B4635E" w:rsidP="00B4635E">
            <w:pPr>
              <w:pStyle w:val="Default"/>
              <w:rPr>
                <w:rFonts w:ascii="Arial" w:hAnsi="Arial" w:cs="Arial"/>
                <w:sz w:val="20"/>
                <w:szCs w:val="20"/>
              </w:rPr>
            </w:pPr>
            <w:r w:rsidRPr="00B140C1">
              <w:rPr>
                <w:rFonts w:ascii="Arial" w:hAnsi="Arial" w:cs="Arial"/>
                <w:sz w:val="20"/>
                <w:szCs w:val="20"/>
              </w:rPr>
              <w:t>– Each calibration verifier solution allows at least 8 tests to be performed.</w:t>
            </w:r>
          </w:p>
          <w:p w:rsidR="00B4635E" w:rsidRPr="00B140C1" w:rsidRDefault="00B4635E" w:rsidP="00B4635E">
            <w:pPr>
              <w:pStyle w:val="Default"/>
              <w:rPr>
                <w:rFonts w:ascii="Arial" w:hAnsi="Arial" w:cs="Arial"/>
                <w:sz w:val="20"/>
                <w:szCs w:val="20"/>
              </w:rPr>
            </w:pPr>
            <w:r w:rsidRPr="00B140C1">
              <w:rPr>
                <w:rFonts w:ascii="Arial" w:hAnsi="Arial" w:cs="Arial"/>
                <w:sz w:val="20"/>
                <w:szCs w:val="20"/>
              </w:rPr>
              <w:t>– The minimum volume required is 250 μL (100 μL control + 150 μL dead volume).</w:t>
            </w:r>
          </w:p>
          <w:p w:rsidR="0032714B" w:rsidRPr="00B140C1" w:rsidRDefault="0032714B" w:rsidP="00B4635E">
            <w:pPr>
              <w:pStyle w:val="Default"/>
              <w:rPr>
                <w:rFonts w:ascii="Arial" w:hAnsi="Arial" w:cs="Arial"/>
                <w:sz w:val="20"/>
                <w:szCs w:val="20"/>
              </w:rPr>
            </w:pPr>
            <w:r w:rsidRPr="00B140C1">
              <w:rPr>
                <w:rFonts w:ascii="Arial" w:hAnsi="Arial" w:cs="Arial"/>
                <w:sz w:val="20"/>
                <w:szCs w:val="20"/>
              </w:rPr>
              <w:t xml:space="preserve">Each verifier must be run a minimum of 3 replicates.  Values should be entered into EP Evaluator and will be reviewed by the Technical </w:t>
            </w:r>
            <w:r w:rsidR="00B769CA" w:rsidRPr="00B140C1">
              <w:rPr>
                <w:rFonts w:ascii="Arial" w:hAnsi="Arial" w:cs="Arial"/>
                <w:sz w:val="20"/>
                <w:szCs w:val="20"/>
              </w:rPr>
              <w:t>Specialist of chemistry for acceptability.</w:t>
            </w:r>
          </w:p>
          <w:p w:rsidR="00AD4811" w:rsidRPr="00B140C1" w:rsidRDefault="00AD4811" w:rsidP="00B4635E">
            <w:pPr>
              <w:pStyle w:val="Default"/>
              <w:rPr>
                <w:rFonts w:ascii="Arial" w:hAnsi="Arial" w:cs="Arial"/>
                <w:sz w:val="20"/>
                <w:szCs w:val="20"/>
              </w:rPr>
            </w:pPr>
          </w:p>
        </w:tc>
      </w:tr>
      <w:tr w:rsidR="00A75BBB" w:rsidRPr="00B140C1" w:rsidTr="00AD4811">
        <w:tc>
          <w:tcPr>
            <w:tcW w:w="1800" w:type="dxa"/>
          </w:tcPr>
          <w:p w:rsidR="00A75BBB" w:rsidRPr="00B140C1" w:rsidRDefault="00A75BBB">
            <w:pPr>
              <w:rPr>
                <w:rFonts w:ascii="Arial" w:hAnsi="Arial" w:cs="Arial"/>
                <w:b/>
                <w:bCs/>
                <w:sz w:val="20"/>
                <w:szCs w:val="20"/>
              </w:rPr>
            </w:pPr>
          </w:p>
          <w:p w:rsidR="00A75BBB" w:rsidRPr="00B140C1" w:rsidRDefault="00A75BBB">
            <w:pPr>
              <w:jc w:val="left"/>
              <w:rPr>
                <w:rFonts w:ascii="Arial" w:hAnsi="Arial" w:cs="Arial"/>
                <w:b/>
                <w:bCs/>
                <w:color w:val="0000FF"/>
                <w:sz w:val="20"/>
                <w:szCs w:val="20"/>
              </w:rPr>
            </w:pPr>
            <w:r w:rsidRPr="00B140C1">
              <w:rPr>
                <w:rFonts w:ascii="Arial" w:hAnsi="Arial" w:cs="Arial"/>
                <w:b/>
                <w:bCs/>
                <w:color w:val="0000FF"/>
                <w:sz w:val="20"/>
                <w:szCs w:val="20"/>
              </w:rPr>
              <w:t>Quality Control</w:t>
            </w:r>
          </w:p>
          <w:p w:rsidR="00A75BBB" w:rsidRPr="00B140C1" w:rsidRDefault="00A75BBB">
            <w:pPr>
              <w:rPr>
                <w:rFonts w:ascii="Arial" w:hAnsi="Arial" w:cs="Arial"/>
                <w:sz w:val="20"/>
                <w:szCs w:val="20"/>
              </w:rPr>
            </w:pPr>
          </w:p>
        </w:tc>
        <w:tc>
          <w:tcPr>
            <w:tcW w:w="9431" w:type="dxa"/>
            <w:gridSpan w:val="6"/>
          </w:tcPr>
          <w:p w:rsidR="00616A1F" w:rsidRPr="00B140C1" w:rsidRDefault="0031077E" w:rsidP="00733880">
            <w:pPr>
              <w:pStyle w:val="BodyText"/>
              <w:rPr>
                <w:rFonts w:ascii="Arial" w:hAnsi="Arial" w:cs="Arial"/>
                <w:sz w:val="20"/>
                <w:szCs w:val="20"/>
              </w:rPr>
            </w:pPr>
            <w:r w:rsidRPr="00B140C1">
              <w:rPr>
                <w:rFonts w:ascii="Arial" w:hAnsi="Arial" w:cs="Arial"/>
                <w:b/>
                <w:color w:val="5F497A"/>
                <w:sz w:val="20"/>
                <w:szCs w:val="20"/>
              </w:rPr>
              <w:t>Minneapolis</w:t>
            </w:r>
            <w:r w:rsidRPr="00B140C1">
              <w:rPr>
                <w:rFonts w:ascii="Arial" w:hAnsi="Arial" w:cs="Arial"/>
                <w:b/>
                <w:sz w:val="20"/>
                <w:szCs w:val="20"/>
              </w:rPr>
              <w:t xml:space="preserve"> </w:t>
            </w:r>
            <w:r w:rsidR="00616A1F" w:rsidRPr="00B140C1">
              <w:rPr>
                <w:rFonts w:ascii="Arial" w:hAnsi="Arial" w:cs="Arial"/>
                <w:b/>
                <w:sz w:val="20"/>
                <w:szCs w:val="20"/>
              </w:rPr>
              <w:t>Abbott Architect i1000SR</w:t>
            </w:r>
            <w:r w:rsidR="007B3D87">
              <w:rPr>
                <w:rFonts w:ascii="Arial" w:hAnsi="Arial" w:cs="Arial"/>
                <w:b/>
                <w:sz w:val="20"/>
                <w:szCs w:val="20"/>
              </w:rPr>
              <w:t>/Alinity ci</w:t>
            </w:r>
          </w:p>
          <w:p w:rsidR="009E781D" w:rsidRPr="00B140C1" w:rsidRDefault="00BE620C" w:rsidP="00733880">
            <w:pPr>
              <w:pStyle w:val="ListParagraph"/>
              <w:numPr>
                <w:ilvl w:val="0"/>
                <w:numId w:val="25"/>
              </w:numPr>
              <w:rPr>
                <w:rFonts w:cs="Arial"/>
                <w:bCs/>
                <w:iCs/>
                <w:color w:val="000000"/>
                <w:szCs w:val="20"/>
              </w:rPr>
            </w:pPr>
            <w:r w:rsidRPr="00B140C1">
              <w:rPr>
                <w:rFonts w:cs="Arial"/>
                <w:bCs/>
                <w:iCs/>
                <w:color w:val="000000"/>
                <w:szCs w:val="20"/>
              </w:rPr>
              <w:t>Bio-Rad</w:t>
            </w:r>
            <w:r w:rsidR="009E781D" w:rsidRPr="00B140C1">
              <w:rPr>
                <w:rFonts w:cs="Arial"/>
                <w:bCs/>
                <w:iCs/>
                <w:color w:val="000000"/>
                <w:szCs w:val="20"/>
              </w:rPr>
              <w:t xml:space="preserve"> Lyphochek Specialty Immunoassay Levels 1,</w:t>
            </w:r>
            <w:r w:rsidR="001D3ED4" w:rsidRPr="00B140C1">
              <w:rPr>
                <w:rFonts w:cs="Arial"/>
                <w:bCs/>
                <w:iCs/>
                <w:color w:val="000000"/>
                <w:szCs w:val="20"/>
              </w:rPr>
              <w:t xml:space="preserve"> </w:t>
            </w:r>
            <w:r w:rsidR="009E781D" w:rsidRPr="00B140C1">
              <w:rPr>
                <w:rFonts w:cs="Arial"/>
                <w:bCs/>
                <w:iCs/>
                <w:color w:val="000000"/>
                <w:szCs w:val="20"/>
              </w:rPr>
              <w:t>2 and 3</w:t>
            </w:r>
          </w:p>
          <w:p w:rsidR="009E781D" w:rsidRPr="00B140C1" w:rsidRDefault="009E781D" w:rsidP="009E781D">
            <w:pPr>
              <w:autoSpaceDE w:val="0"/>
              <w:autoSpaceDN w:val="0"/>
              <w:adjustRightInd w:val="0"/>
              <w:rPr>
                <w:rFonts w:ascii="Arial" w:hAnsi="Arial" w:cs="Arial"/>
                <w:sz w:val="20"/>
                <w:szCs w:val="20"/>
              </w:rPr>
            </w:pPr>
          </w:p>
          <w:p w:rsidR="009E781D" w:rsidRPr="00B140C1" w:rsidRDefault="009E781D" w:rsidP="00733880">
            <w:pPr>
              <w:pStyle w:val="ListParagraph"/>
              <w:numPr>
                <w:ilvl w:val="0"/>
                <w:numId w:val="25"/>
              </w:numPr>
              <w:autoSpaceDE w:val="0"/>
              <w:autoSpaceDN w:val="0"/>
              <w:adjustRightInd w:val="0"/>
              <w:rPr>
                <w:rFonts w:cs="Arial"/>
                <w:szCs w:val="20"/>
              </w:rPr>
            </w:pPr>
            <w:r w:rsidRPr="00B140C1">
              <w:rPr>
                <w:rFonts w:cs="Arial"/>
                <w:b/>
                <w:bCs/>
                <w:szCs w:val="20"/>
              </w:rPr>
              <w:t xml:space="preserve">Frequency: </w:t>
            </w:r>
            <w:r w:rsidRPr="00B140C1">
              <w:rPr>
                <w:rFonts w:cs="Arial"/>
                <w:bCs/>
                <w:iCs/>
                <w:color w:val="000000"/>
                <w:szCs w:val="20"/>
              </w:rPr>
              <w:t>Three levels each day of use</w:t>
            </w:r>
            <w:r w:rsidRPr="00B140C1">
              <w:rPr>
                <w:rFonts w:cs="Arial"/>
                <w:szCs w:val="20"/>
              </w:rPr>
              <w:t>.</w:t>
            </w:r>
          </w:p>
          <w:p w:rsidR="009E781D" w:rsidRPr="00B140C1" w:rsidRDefault="009E781D" w:rsidP="009E781D">
            <w:pPr>
              <w:autoSpaceDE w:val="0"/>
              <w:autoSpaceDN w:val="0"/>
              <w:adjustRightInd w:val="0"/>
              <w:rPr>
                <w:rFonts w:ascii="Arial" w:hAnsi="Arial" w:cs="Arial"/>
                <w:sz w:val="20"/>
                <w:szCs w:val="20"/>
              </w:rPr>
            </w:pPr>
          </w:p>
          <w:p w:rsidR="009E781D" w:rsidRPr="00B140C1" w:rsidRDefault="009E781D" w:rsidP="00733880">
            <w:pPr>
              <w:pStyle w:val="ListParagraph"/>
              <w:numPr>
                <w:ilvl w:val="0"/>
                <w:numId w:val="25"/>
              </w:numPr>
              <w:autoSpaceDE w:val="0"/>
              <w:autoSpaceDN w:val="0"/>
              <w:adjustRightInd w:val="0"/>
              <w:rPr>
                <w:rFonts w:cs="Arial"/>
                <w:szCs w:val="20"/>
              </w:rPr>
            </w:pPr>
            <w:r w:rsidRPr="00B140C1">
              <w:rPr>
                <w:rFonts w:cs="Arial"/>
                <w:b/>
                <w:bCs/>
                <w:szCs w:val="20"/>
              </w:rPr>
              <w:t xml:space="preserve">Stability: </w:t>
            </w:r>
            <w:r w:rsidR="00B769CA" w:rsidRPr="00B140C1">
              <w:rPr>
                <w:rFonts w:cs="Arial"/>
                <w:bCs/>
                <w:iCs/>
                <w:color w:val="000000"/>
                <w:szCs w:val="20"/>
              </w:rPr>
              <w:t xml:space="preserve">3 days at </w:t>
            </w:r>
            <w:r w:rsidR="00B769CA" w:rsidRPr="00B140C1">
              <w:rPr>
                <w:rFonts w:cs="Arial"/>
                <w:szCs w:val="20"/>
              </w:rPr>
              <w:t>2°-8°C</w:t>
            </w:r>
          </w:p>
          <w:p w:rsidR="009E781D" w:rsidRPr="00B140C1" w:rsidRDefault="009E781D" w:rsidP="009E781D">
            <w:pPr>
              <w:autoSpaceDE w:val="0"/>
              <w:autoSpaceDN w:val="0"/>
              <w:adjustRightInd w:val="0"/>
              <w:rPr>
                <w:rFonts w:ascii="Arial" w:hAnsi="Arial" w:cs="Arial"/>
                <w:sz w:val="20"/>
                <w:szCs w:val="20"/>
              </w:rPr>
            </w:pPr>
          </w:p>
          <w:p w:rsidR="009E781D" w:rsidRPr="00B140C1" w:rsidRDefault="009E781D" w:rsidP="00733880">
            <w:pPr>
              <w:pStyle w:val="ListParagraph"/>
              <w:numPr>
                <w:ilvl w:val="0"/>
                <w:numId w:val="25"/>
              </w:numPr>
              <w:autoSpaceDE w:val="0"/>
              <w:autoSpaceDN w:val="0"/>
              <w:adjustRightInd w:val="0"/>
              <w:rPr>
                <w:rFonts w:cs="Arial"/>
                <w:bCs/>
                <w:iCs/>
                <w:color w:val="000000"/>
                <w:szCs w:val="20"/>
              </w:rPr>
            </w:pPr>
            <w:r w:rsidRPr="00B140C1">
              <w:rPr>
                <w:rFonts w:cs="Arial"/>
                <w:b/>
                <w:bCs/>
                <w:szCs w:val="20"/>
              </w:rPr>
              <w:t>Preparation</w:t>
            </w:r>
            <w:r w:rsidRPr="00B140C1">
              <w:rPr>
                <w:rFonts w:cs="Arial"/>
                <w:szCs w:val="20"/>
              </w:rPr>
              <w:t xml:space="preserve">: </w:t>
            </w:r>
            <w:r w:rsidRPr="00B140C1">
              <w:rPr>
                <w:rFonts w:cs="Arial"/>
                <w:bCs/>
                <w:iCs/>
                <w:color w:val="000000"/>
                <w:szCs w:val="20"/>
              </w:rPr>
              <w:t>Reconstitute with</w:t>
            </w:r>
            <w:r w:rsidR="00386DA5" w:rsidRPr="00B140C1">
              <w:rPr>
                <w:rFonts w:cs="Arial"/>
                <w:bCs/>
                <w:iCs/>
                <w:color w:val="000000"/>
                <w:szCs w:val="20"/>
              </w:rPr>
              <w:t xml:space="preserve"> exactly </w:t>
            </w:r>
            <w:r w:rsidRPr="00B140C1">
              <w:rPr>
                <w:rFonts w:cs="Arial"/>
                <w:bCs/>
                <w:iCs/>
                <w:color w:val="000000"/>
                <w:szCs w:val="20"/>
              </w:rPr>
              <w:t>2</w:t>
            </w:r>
            <w:r w:rsidR="00386DA5" w:rsidRPr="00B140C1">
              <w:rPr>
                <w:rFonts w:cs="Arial"/>
                <w:bCs/>
                <w:iCs/>
                <w:color w:val="000000"/>
                <w:szCs w:val="20"/>
              </w:rPr>
              <w:t xml:space="preserve">.0 </w:t>
            </w:r>
            <w:r w:rsidRPr="00B140C1">
              <w:rPr>
                <w:rFonts w:cs="Arial"/>
                <w:bCs/>
                <w:iCs/>
                <w:color w:val="000000"/>
                <w:szCs w:val="20"/>
              </w:rPr>
              <w:t>mL of DI water</w:t>
            </w:r>
            <w:r w:rsidR="00B75135" w:rsidRPr="00B140C1">
              <w:rPr>
                <w:rFonts w:cs="Arial"/>
                <w:bCs/>
                <w:iCs/>
                <w:color w:val="000000"/>
                <w:szCs w:val="20"/>
              </w:rPr>
              <w:t>.</w:t>
            </w:r>
            <w:r w:rsidRPr="00B140C1">
              <w:rPr>
                <w:rFonts w:cs="Arial"/>
                <w:bCs/>
                <w:iCs/>
                <w:color w:val="000000"/>
                <w:szCs w:val="20"/>
              </w:rPr>
              <w:t xml:space="preserve"> </w:t>
            </w:r>
            <w:r w:rsidR="00B75135" w:rsidRPr="00B140C1">
              <w:rPr>
                <w:rFonts w:cs="Arial"/>
                <w:bCs/>
                <w:iCs/>
                <w:color w:val="000000"/>
                <w:szCs w:val="20"/>
              </w:rPr>
              <w:t xml:space="preserve"> L</w:t>
            </w:r>
            <w:r w:rsidRPr="00B140C1">
              <w:rPr>
                <w:rFonts w:cs="Arial"/>
                <w:bCs/>
                <w:iCs/>
                <w:color w:val="000000"/>
                <w:szCs w:val="20"/>
              </w:rPr>
              <w:t>et vials sit for 15 minutes and gently swirl</w:t>
            </w:r>
            <w:r w:rsidR="00386DA5" w:rsidRPr="00B140C1">
              <w:rPr>
                <w:rFonts w:cs="Arial"/>
                <w:bCs/>
                <w:iCs/>
                <w:color w:val="000000"/>
                <w:szCs w:val="20"/>
              </w:rPr>
              <w:t xml:space="preserve"> to ensure homogeneity. </w:t>
            </w:r>
          </w:p>
          <w:p w:rsidR="00BB514E" w:rsidRPr="00B140C1" w:rsidRDefault="00BB514E" w:rsidP="009E781D">
            <w:pPr>
              <w:autoSpaceDE w:val="0"/>
              <w:autoSpaceDN w:val="0"/>
              <w:adjustRightInd w:val="0"/>
              <w:rPr>
                <w:rFonts w:ascii="Arial" w:hAnsi="Arial" w:cs="Arial"/>
                <w:sz w:val="20"/>
                <w:szCs w:val="20"/>
              </w:rPr>
            </w:pPr>
          </w:p>
          <w:p w:rsidR="00BB514E" w:rsidRPr="00B140C1" w:rsidRDefault="0032714B" w:rsidP="009E781D">
            <w:pPr>
              <w:autoSpaceDE w:val="0"/>
              <w:autoSpaceDN w:val="0"/>
              <w:adjustRightInd w:val="0"/>
              <w:rPr>
                <w:rFonts w:ascii="Arial" w:hAnsi="Arial" w:cs="Arial"/>
                <w:b/>
                <w:sz w:val="20"/>
                <w:szCs w:val="20"/>
              </w:rPr>
            </w:pPr>
            <w:r w:rsidRPr="00B140C1">
              <w:rPr>
                <w:rFonts w:ascii="Arial" w:hAnsi="Arial" w:cs="Arial"/>
                <w:b/>
                <w:bCs/>
                <w:color w:val="1F497D" w:themeColor="text2"/>
                <w:sz w:val="20"/>
                <w:szCs w:val="20"/>
              </w:rPr>
              <w:t>St. Paul</w:t>
            </w:r>
            <w:r w:rsidRPr="00B140C1">
              <w:rPr>
                <w:rFonts w:ascii="Arial" w:hAnsi="Arial" w:cs="Arial"/>
                <w:b/>
                <w:color w:val="1F497D" w:themeColor="text2"/>
                <w:sz w:val="20"/>
                <w:szCs w:val="20"/>
              </w:rPr>
              <w:t xml:space="preserve"> </w:t>
            </w:r>
            <w:r w:rsidR="008E0ED7" w:rsidRPr="00B140C1">
              <w:rPr>
                <w:rFonts w:ascii="Arial" w:hAnsi="Arial" w:cs="Arial"/>
                <w:b/>
                <w:sz w:val="20"/>
                <w:szCs w:val="20"/>
              </w:rPr>
              <w:t>DiaSorin</w:t>
            </w:r>
            <w:r w:rsidR="00BB514E" w:rsidRPr="00B140C1">
              <w:rPr>
                <w:rFonts w:ascii="Arial" w:hAnsi="Arial" w:cs="Arial"/>
                <w:b/>
                <w:sz w:val="20"/>
                <w:szCs w:val="20"/>
              </w:rPr>
              <w:t xml:space="preserve"> </w:t>
            </w:r>
            <w:r w:rsidR="008E0ED7" w:rsidRPr="00B140C1">
              <w:rPr>
                <w:rFonts w:ascii="Arial" w:hAnsi="Arial" w:cs="Arial"/>
                <w:b/>
                <w:sz w:val="20"/>
                <w:szCs w:val="20"/>
              </w:rPr>
              <w:t>LIAISON® XL</w:t>
            </w:r>
          </w:p>
          <w:p w:rsidR="00BB514E" w:rsidRPr="00B140C1" w:rsidRDefault="00BB514E" w:rsidP="00733880">
            <w:pPr>
              <w:pStyle w:val="ListParagraph"/>
              <w:numPr>
                <w:ilvl w:val="0"/>
                <w:numId w:val="27"/>
              </w:numPr>
              <w:autoSpaceDE w:val="0"/>
              <w:autoSpaceDN w:val="0"/>
              <w:adjustRightInd w:val="0"/>
              <w:rPr>
                <w:rFonts w:cs="Arial"/>
                <w:b/>
                <w:szCs w:val="20"/>
              </w:rPr>
            </w:pPr>
            <w:r w:rsidRPr="00B140C1">
              <w:rPr>
                <w:rFonts w:cs="Arial"/>
                <w:b/>
                <w:szCs w:val="20"/>
              </w:rPr>
              <w:t>LIAISON® Control BRAHMS PCT® II GEN</w:t>
            </w:r>
          </w:p>
          <w:p w:rsidR="00BB514E" w:rsidRPr="00B140C1" w:rsidRDefault="00BB514E" w:rsidP="00733880">
            <w:pPr>
              <w:autoSpaceDE w:val="0"/>
              <w:autoSpaceDN w:val="0"/>
              <w:adjustRightInd w:val="0"/>
              <w:rPr>
                <w:rFonts w:ascii="Arial" w:hAnsi="Arial" w:cs="Arial"/>
                <w:b/>
                <w:sz w:val="20"/>
                <w:szCs w:val="20"/>
              </w:rPr>
            </w:pPr>
          </w:p>
          <w:p w:rsidR="00BB514E" w:rsidRPr="00B140C1" w:rsidRDefault="00BB514E" w:rsidP="00733880">
            <w:pPr>
              <w:pStyle w:val="ListParagraph"/>
              <w:numPr>
                <w:ilvl w:val="0"/>
                <w:numId w:val="27"/>
              </w:numPr>
              <w:autoSpaceDE w:val="0"/>
              <w:autoSpaceDN w:val="0"/>
              <w:adjustRightInd w:val="0"/>
              <w:rPr>
                <w:rFonts w:cs="Arial"/>
                <w:szCs w:val="20"/>
              </w:rPr>
            </w:pPr>
            <w:r w:rsidRPr="00B140C1">
              <w:rPr>
                <w:rFonts w:cs="Arial"/>
                <w:b/>
                <w:bCs/>
                <w:szCs w:val="20"/>
              </w:rPr>
              <w:t xml:space="preserve">Frequency: </w:t>
            </w:r>
            <w:r w:rsidRPr="00B140C1">
              <w:rPr>
                <w:rFonts w:cs="Arial"/>
                <w:bCs/>
                <w:iCs/>
                <w:color w:val="000000"/>
                <w:szCs w:val="20"/>
              </w:rPr>
              <w:t>two levels each day of use</w:t>
            </w:r>
            <w:r w:rsidRPr="00B140C1">
              <w:rPr>
                <w:rFonts w:cs="Arial"/>
                <w:szCs w:val="20"/>
              </w:rPr>
              <w:t>.</w:t>
            </w:r>
          </w:p>
          <w:p w:rsidR="00BB514E" w:rsidRPr="00B140C1" w:rsidRDefault="00BB514E" w:rsidP="00733880">
            <w:pPr>
              <w:autoSpaceDE w:val="0"/>
              <w:autoSpaceDN w:val="0"/>
              <w:adjustRightInd w:val="0"/>
              <w:rPr>
                <w:rFonts w:ascii="Arial" w:hAnsi="Arial" w:cs="Arial"/>
                <w:sz w:val="20"/>
                <w:szCs w:val="20"/>
              </w:rPr>
            </w:pPr>
          </w:p>
          <w:p w:rsidR="00BB514E" w:rsidRPr="00B140C1" w:rsidRDefault="00BB514E" w:rsidP="00733880">
            <w:pPr>
              <w:pStyle w:val="ListParagraph"/>
              <w:numPr>
                <w:ilvl w:val="0"/>
                <w:numId w:val="27"/>
              </w:numPr>
              <w:autoSpaceDE w:val="0"/>
              <w:autoSpaceDN w:val="0"/>
              <w:adjustRightInd w:val="0"/>
              <w:rPr>
                <w:rFonts w:cs="Arial"/>
                <w:b/>
                <w:szCs w:val="20"/>
              </w:rPr>
            </w:pPr>
            <w:r w:rsidRPr="00B140C1">
              <w:rPr>
                <w:rFonts w:cs="Arial"/>
                <w:b/>
                <w:szCs w:val="20"/>
              </w:rPr>
              <w:t>PREPARATION OF REAGENTS</w:t>
            </w:r>
          </w:p>
          <w:p w:rsidR="00BB514E" w:rsidRPr="00B140C1" w:rsidRDefault="00BB514E" w:rsidP="00733880">
            <w:pPr>
              <w:pStyle w:val="ListParagraph"/>
              <w:numPr>
                <w:ilvl w:val="0"/>
                <w:numId w:val="29"/>
              </w:numPr>
              <w:autoSpaceDE w:val="0"/>
              <w:autoSpaceDN w:val="0"/>
              <w:adjustRightInd w:val="0"/>
              <w:rPr>
                <w:rFonts w:cs="Arial"/>
                <w:szCs w:val="20"/>
              </w:rPr>
            </w:pPr>
            <w:r w:rsidRPr="00B140C1">
              <w:rPr>
                <w:rFonts w:cs="Arial"/>
                <w:szCs w:val="20"/>
              </w:rPr>
              <w:t>Reconstitute the vial contents with 1.1 mL of the Diluent provided in the package.</w:t>
            </w:r>
          </w:p>
          <w:p w:rsidR="00BB514E" w:rsidRPr="00B140C1" w:rsidRDefault="00BB514E" w:rsidP="00733880">
            <w:pPr>
              <w:pStyle w:val="ListParagraph"/>
              <w:numPr>
                <w:ilvl w:val="0"/>
                <w:numId w:val="29"/>
              </w:numPr>
              <w:autoSpaceDE w:val="0"/>
              <w:autoSpaceDN w:val="0"/>
              <w:adjustRightInd w:val="0"/>
              <w:rPr>
                <w:rFonts w:cs="Arial"/>
                <w:szCs w:val="20"/>
              </w:rPr>
            </w:pPr>
            <w:r w:rsidRPr="00B140C1">
              <w:rPr>
                <w:rFonts w:cs="Arial"/>
                <w:szCs w:val="20"/>
              </w:rPr>
              <w:t>Allow the vials to stand for 10-15 minutes at 18°-25°C to achieve complete dissolution.</w:t>
            </w:r>
          </w:p>
          <w:p w:rsidR="00BB514E" w:rsidRPr="00B140C1" w:rsidRDefault="00BB514E" w:rsidP="00733880">
            <w:pPr>
              <w:pStyle w:val="ListParagraph"/>
              <w:numPr>
                <w:ilvl w:val="0"/>
                <w:numId w:val="29"/>
              </w:numPr>
              <w:autoSpaceDE w:val="0"/>
              <w:autoSpaceDN w:val="0"/>
              <w:adjustRightInd w:val="0"/>
              <w:rPr>
                <w:rFonts w:cs="Arial"/>
                <w:szCs w:val="20"/>
              </w:rPr>
            </w:pPr>
            <w:r w:rsidRPr="00B140C1">
              <w:rPr>
                <w:rFonts w:cs="Arial"/>
                <w:szCs w:val="20"/>
              </w:rPr>
              <w:t>Mix vials thoroughly by gentle inversion; avoid foaming.</w:t>
            </w:r>
          </w:p>
          <w:p w:rsidR="00BB514E" w:rsidRPr="00B140C1" w:rsidRDefault="00BB514E" w:rsidP="00733880">
            <w:pPr>
              <w:pStyle w:val="ListParagraph"/>
              <w:numPr>
                <w:ilvl w:val="0"/>
                <w:numId w:val="29"/>
              </w:numPr>
              <w:autoSpaceDE w:val="0"/>
              <w:autoSpaceDN w:val="0"/>
              <w:adjustRightInd w:val="0"/>
              <w:rPr>
                <w:rFonts w:cs="Arial"/>
                <w:szCs w:val="20"/>
              </w:rPr>
            </w:pPr>
            <w:r w:rsidRPr="00B140C1">
              <w:rPr>
                <w:rFonts w:cs="Arial"/>
                <w:szCs w:val="20"/>
              </w:rPr>
              <w:t>Each control vial allows at least 8 tests to be performed.</w:t>
            </w:r>
          </w:p>
          <w:p w:rsidR="00BB514E" w:rsidRPr="00B140C1" w:rsidRDefault="00BB514E" w:rsidP="00733880">
            <w:pPr>
              <w:pStyle w:val="ListParagraph"/>
              <w:numPr>
                <w:ilvl w:val="0"/>
                <w:numId w:val="29"/>
              </w:numPr>
              <w:autoSpaceDE w:val="0"/>
              <w:autoSpaceDN w:val="0"/>
              <w:adjustRightInd w:val="0"/>
              <w:rPr>
                <w:rFonts w:cs="Arial"/>
                <w:szCs w:val="20"/>
              </w:rPr>
            </w:pPr>
            <w:r w:rsidRPr="00B140C1">
              <w:rPr>
                <w:rFonts w:cs="Arial"/>
                <w:szCs w:val="20"/>
              </w:rPr>
              <w:t>The minimum volume required is 250 μL (100 μL control + 150 μL dead volume).</w:t>
            </w:r>
          </w:p>
          <w:p w:rsidR="00BB514E" w:rsidRPr="00B140C1" w:rsidRDefault="00BB514E" w:rsidP="00733880">
            <w:pPr>
              <w:autoSpaceDE w:val="0"/>
              <w:autoSpaceDN w:val="0"/>
              <w:adjustRightInd w:val="0"/>
              <w:rPr>
                <w:rFonts w:ascii="Arial" w:hAnsi="Arial" w:cs="Arial"/>
                <w:b/>
                <w:sz w:val="20"/>
                <w:szCs w:val="20"/>
              </w:rPr>
            </w:pPr>
          </w:p>
          <w:p w:rsidR="00BB514E" w:rsidRPr="00B140C1" w:rsidRDefault="00BB514E" w:rsidP="00733880">
            <w:pPr>
              <w:pStyle w:val="ListParagraph"/>
              <w:numPr>
                <w:ilvl w:val="0"/>
                <w:numId w:val="27"/>
              </w:numPr>
              <w:autoSpaceDE w:val="0"/>
              <w:autoSpaceDN w:val="0"/>
              <w:adjustRightInd w:val="0"/>
              <w:rPr>
                <w:rFonts w:cs="Arial"/>
                <w:szCs w:val="20"/>
              </w:rPr>
            </w:pPr>
            <w:r w:rsidRPr="00B140C1">
              <w:rPr>
                <w:rFonts w:cs="Arial"/>
                <w:b/>
                <w:szCs w:val="20"/>
              </w:rPr>
              <w:t>Lyophilized</w:t>
            </w:r>
            <w:r w:rsidRPr="00B140C1">
              <w:rPr>
                <w:rFonts w:cs="Arial"/>
                <w:szCs w:val="20"/>
              </w:rPr>
              <w:t>: Stable at 2°-8°C until the expiry date. Upon receipt, the controls must be stored at 2°-8°C in an upright position to prevent adherence of the lyophilized pellet to the vial cap.</w:t>
            </w:r>
          </w:p>
          <w:p w:rsidR="00BB514E" w:rsidRPr="00B140C1" w:rsidRDefault="00BB514E" w:rsidP="00733880">
            <w:pPr>
              <w:pStyle w:val="ListParagraph"/>
              <w:numPr>
                <w:ilvl w:val="0"/>
                <w:numId w:val="27"/>
              </w:numPr>
              <w:autoSpaceDE w:val="0"/>
              <w:autoSpaceDN w:val="0"/>
              <w:adjustRightInd w:val="0"/>
              <w:rPr>
                <w:rFonts w:cs="Arial"/>
                <w:szCs w:val="20"/>
              </w:rPr>
            </w:pPr>
            <w:r w:rsidRPr="00B140C1">
              <w:rPr>
                <w:rFonts w:cs="Arial"/>
                <w:b/>
                <w:szCs w:val="20"/>
              </w:rPr>
              <w:lastRenderedPageBreak/>
              <w:t>Reconstituted</w:t>
            </w:r>
            <w:r w:rsidRPr="00B140C1">
              <w:rPr>
                <w:rFonts w:cs="Arial"/>
                <w:szCs w:val="20"/>
              </w:rPr>
              <w:t>: After reconstitution, controls are stable for 8 weeks at –20°C. Mix thawed controls well before testing. After each use, controls have to be stored deep-frozen (–20°C or below). The results show no significant differences when controls go through seven freeze-thaw cycles</w:t>
            </w:r>
          </w:p>
          <w:p w:rsidR="00BB514E" w:rsidRPr="00B140C1" w:rsidRDefault="00BB514E" w:rsidP="009E781D">
            <w:pPr>
              <w:autoSpaceDE w:val="0"/>
              <w:autoSpaceDN w:val="0"/>
              <w:adjustRightInd w:val="0"/>
              <w:rPr>
                <w:rFonts w:ascii="Arial" w:hAnsi="Arial" w:cs="Arial"/>
                <w:sz w:val="20"/>
                <w:szCs w:val="20"/>
              </w:rPr>
            </w:pPr>
          </w:p>
          <w:p w:rsidR="00BB514E" w:rsidRPr="00B140C1" w:rsidRDefault="00BB514E" w:rsidP="00BB514E">
            <w:pPr>
              <w:rPr>
                <w:rFonts w:ascii="Arial" w:hAnsi="Arial" w:cs="Arial"/>
                <w:sz w:val="20"/>
                <w:szCs w:val="20"/>
              </w:rPr>
            </w:pPr>
            <w:r w:rsidRPr="00B140C1">
              <w:rPr>
                <w:rFonts w:ascii="Arial" w:hAnsi="Arial" w:cs="Arial"/>
                <w:b/>
                <w:bCs/>
                <w:sz w:val="20"/>
                <w:szCs w:val="20"/>
              </w:rPr>
              <w:t>Acceptable ranges:</w:t>
            </w:r>
            <w:r w:rsidRPr="00B140C1">
              <w:rPr>
                <w:rFonts w:ascii="Arial" w:hAnsi="Arial" w:cs="Arial"/>
                <w:sz w:val="20"/>
                <w:szCs w:val="20"/>
              </w:rPr>
              <w:t xml:space="preserve"> </w:t>
            </w:r>
          </w:p>
          <w:p w:rsidR="00BB514E" w:rsidRPr="00B140C1" w:rsidRDefault="00BB514E" w:rsidP="00BB514E">
            <w:pPr>
              <w:pStyle w:val="ListParagraph"/>
              <w:numPr>
                <w:ilvl w:val="0"/>
                <w:numId w:val="3"/>
              </w:numPr>
              <w:jc w:val="both"/>
              <w:rPr>
                <w:rFonts w:cs="Arial"/>
                <w:szCs w:val="20"/>
              </w:rPr>
            </w:pPr>
            <w:r w:rsidRPr="00B140C1">
              <w:rPr>
                <w:rFonts w:cs="Arial"/>
                <w:szCs w:val="20"/>
              </w:rPr>
              <w:t xml:space="preserve">Non-Bio-Rad controls will utilize manufacturer ranges and 2 SD Westgard rules.  </w:t>
            </w:r>
          </w:p>
          <w:p w:rsidR="00BB514E" w:rsidRPr="00B140C1" w:rsidRDefault="00BB514E" w:rsidP="00BB514E">
            <w:pPr>
              <w:pStyle w:val="ListParagraph"/>
              <w:numPr>
                <w:ilvl w:val="0"/>
                <w:numId w:val="3"/>
              </w:numPr>
              <w:jc w:val="both"/>
              <w:rPr>
                <w:rFonts w:cs="Arial"/>
                <w:szCs w:val="20"/>
              </w:rPr>
            </w:pPr>
            <w:r w:rsidRPr="00B140C1">
              <w:rPr>
                <w:rFonts w:cs="Arial"/>
                <w:szCs w:val="20"/>
              </w:rPr>
              <w:t xml:space="preserve">New lots of Bio-Rad controls should be run for 20 days in parallel with the current lot whenever possible prior to switching to the new lot.  </w:t>
            </w:r>
          </w:p>
          <w:p w:rsidR="00BB514E" w:rsidRPr="00B140C1" w:rsidRDefault="00BB514E" w:rsidP="00BB514E">
            <w:pPr>
              <w:pStyle w:val="ListParagraph"/>
              <w:numPr>
                <w:ilvl w:val="0"/>
                <w:numId w:val="3"/>
              </w:numPr>
              <w:jc w:val="both"/>
              <w:rPr>
                <w:rFonts w:cs="Arial"/>
                <w:szCs w:val="20"/>
              </w:rPr>
            </w:pPr>
            <w:r w:rsidRPr="00B140C1">
              <w:rPr>
                <w:rFonts w:cs="Arial"/>
                <w:szCs w:val="20"/>
              </w:rPr>
              <w:t xml:space="preserve">Refer to the </w:t>
            </w:r>
            <w:hyperlink r:id="rId11" w:history="1">
              <w:r w:rsidRPr="00B140C1">
                <w:rPr>
                  <w:rStyle w:val="Hyperlink"/>
                  <w:rFonts w:cs="Arial"/>
                  <w:szCs w:val="20"/>
                </w:rPr>
                <w:t>Westgard Rules in Chemistry procedure</w:t>
              </w:r>
            </w:hyperlink>
            <w:r w:rsidRPr="00B140C1">
              <w:rPr>
                <w:rFonts w:cs="Arial"/>
                <w:szCs w:val="20"/>
              </w:rPr>
              <w:t xml:space="preserve"> for current Westgard rules in place for each analyte.  </w:t>
            </w:r>
          </w:p>
          <w:p w:rsidR="00BB514E" w:rsidRPr="00B140C1" w:rsidRDefault="00BB514E" w:rsidP="00BB514E">
            <w:pPr>
              <w:numPr>
                <w:ilvl w:val="0"/>
                <w:numId w:val="3"/>
              </w:numPr>
              <w:autoSpaceDE w:val="0"/>
              <w:autoSpaceDN w:val="0"/>
              <w:adjustRightInd w:val="0"/>
              <w:rPr>
                <w:rFonts w:ascii="Arial" w:hAnsi="Arial" w:cs="Arial"/>
                <w:sz w:val="20"/>
                <w:szCs w:val="20"/>
              </w:rPr>
            </w:pPr>
            <w:r w:rsidRPr="00B140C1">
              <w:rPr>
                <w:rFonts w:ascii="Arial" w:hAnsi="Arial" w:cs="Arial"/>
                <w:b/>
                <w:sz w:val="20"/>
                <w:szCs w:val="20"/>
              </w:rPr>
              <w:t>Acceptable ranges are current in Unity Real Time only.</w:t>
            </w:r>
            <w:r w:rsidRPr="00B140C1">
              <w:rPr>
                <w:rFonts w:ascii="Arial" w:hAnsi="Arial" w:cs="Arial"/>
                <w:sz w:val="20"/>
                <w:szCs w:val="20"/>
              </w:rPr>
              <w:t xml:space="preserve">  Quality Control results must be rejected in Sunquest when the results cross the interface.  </w:t>
            </w:r>
          </w:p>
          <w:p w:rsidR="00BB514E" w:rsidRPr="00B140C1" w:rsidRDefault="00BB514E" w:rsidP="00BB514E">
            <w:pPr>
              <w:numPr>
                <w:ilvl w:val="0"/>
                <w:numId w:val="3"/>
              </w:numPr>
              <w:autoSpaceDE w:val="0"/>
              <w:autoSpaceDN w:val="0"/>
              <w:adjustRightInd w:val="0"/>
              <w:rPr>
                <w:rFonts w:ascii="Arial" w:hAnsi="Arial" w:cs="Arial"/>
                <w:color w:val="000000"/>
                <w:sz w:val="20"/>
                <w:szCs w:val="20"/>
              </w:rPr>
            </w:pPr>
            <w:r w:rsidRPr="00B140C1">
              <w:rPr>
                <w:rFonts w:ascii="Arial" w:hAnsi="Arial" w:cs="Arial"/>
                <w:sz w:val="20"/>
                <w:szCs w:val="20"/>
              </w:rPr>
              <w:t xml:space="preserve">In the event of a QC failure, refer to the </w:t>
            </w:r>
            <w:hyperlink r:id="rId12" w:history="1">
              <w:r w:rsidRPr="00B140C1">
                <w:rPr>
                  <w:rStyle w:val="Hyperlink"/>
                  <w:rFonts w:ascii="Arial" w:hAnsi="Arial" w:cs="Arial"/>
                  <w:sz w:val="20"/>
                  <w:szCs w:val="20"/>
                </w:rPr>
                <w:t>Unity Real Time QC Review, General User</w:t>
              </w:r>
            </w:hyperlink>
            <w:r w:rsidRPr="00B140C1">
              <w:rPr>
                <w:rFonts w:ascii="Arial" w:hAnsi="Arial" w:cs="Arial"/>
                <w:sz w:val="20"/>
                <w:szCs w:val="20"/>
              </w:rPr>
              <w:t xml:space="preserve"> and navigate to the QC Troubleshooting section.</w:t>
            </w:r>
          </w:p>
          <w:p w:rsidR="00FB61D9" w:rsidRPr="00B140C1" w:rsidRDefault="00BB514E" w:rsidP="00BB514E">
            <w:pPr>
              <w:jc w:val="left"/>
              <w:rPr>
                <w:rFonts w:ascii="Arial" w:hAnsi="Arial" w:cs="Arial"/>
                <w:sz w:val="20"/>
                <w:szCs w:val="20"/>
              </w:rPr>
            </w:pPr>
            <w:r w:rsidRPr="00B140C1">
              <w:rPr>
                <w:rFonts w:ascii="Arial" w:hAnsi="Arial" w:cs="Arial"/>
                <w:sz w:val="20"/>
                <w:szCs w:val="20"/>
              </w:rPr>
              <w:t>Do not load or release patients until QC is acceptable in Unity Real Time.</w:t>
            </w:r>
          </w:p>
          <w:p w:rsidR="009E781D" w:rsidRPr="00B140C1" w:rsidRDefault="00BB514E" w:rsidP="00BB514E">
            <w:pPr>
              <w:jc w:val="left"/>
              <w:rPr>
                <w:rFonts w:ascii="Arial" w:hAnsi="Arial" w:cs="Arial"/>
                <w:iCs/>
                <w:sz w:val="20"/>
                <w:szCs w:val="20"/>
              </w:rPr>
            </w:pPr>
            <w:r w:rsidRPr="00B140C1">
              <w:rPr>
                <w:rFonts w:ascii="Arial" w:hAnsi="Arial" w:cs="Arial"/>
                <w:sz w:val="20"/>
                <w:szCs w:val="20"/>
              </w:rPr>
              <w:t xml:space="preserve">  </w:t>
            </w:r>
          </w:p>
        </w:tc>
      </w:tr>
      <w:tr w:rsidR="00A75BBB" w:rsidRPr="00B140C1" w:rsidTr="00AD4811">
        <w:trPr>
          <w:cantSplit/>
        </w:trPr>
        <w:tc>
          <w:tcPr>
            <w:tcW w:w="1800" w:type="dxa"/>
          </w:tcPr>
          <w:p w:rsidR="00A75BBB" w:rsidRPr="00B140C1" w:rsidRDefault="00A75BBB">
            <w:pPr>
              <w:rPr>
                <w:rFonts w:ascii="Arial" w:hAnsi="Arial" w:cs="Arial"/>
                <w:b/>
                <w:bCs/>
                <w:color w:val="0000FF"/>
                <w:sz w:val="20"/>
                <w:szCs w:val="20"/>
              </w:rPr>
            </w:pPr>
          </w:p>
          <w:p w:rsidR="00A75BBB" w:rsidRPr="00B140C1" w:rsidRDefault="00A75BBB">
            <w:pPr>
              <w:rPr>
                <w:rFonts w:ascii="Arial" w:hAnsi="Arial" w:cs="Arial"/>
                <w:b/>
                <w:bCs/>
                <w:color w:val="0000FF"/>
                <w:sz w:val="20"/>
                <w:szCs w:val="20"/>
              </w:rPr>
            </w:pPr>
            <w:r w:rsidRPr="00B140C1">
              <w:rPr>
                <w:rFonts w:ascii="Arial" w:hAnsi="Arial" w:cs="Arial"/>
                <w:b/>
                <w:bCs/>
                <w:color w:val="0000FF"/>
                <w:sz w:val="20"/>
                <w:szCs w:val="20"/>
              </w:rPr>
              <w:t>Dilutions</w:t>
            </w:r>
          </w:p>
          <w:p w:rsidR="00A75BBB" w:rsidRPr="00B140C1" w:rsidRDefault="00A75BBB">
            <w:pPr>
              <w:rPr>
                <w:rFonts w:ascii="Arial" w:hAnsi="Arial" w:cs="Arial"/>
                <w:b/>
                <w:bCs/>
                <w:color w:val="0000FF"/>
                <w:sz w:val="20"/>
                <w:szCs w:val="20"/>
              </w:rPr>
            </w:pPr>
          </w:p>
        </w:tc>
        <w:tc>
          <w:tcPr>
            <w:tcW w:w="9431" w:type="dxa"/>
            <w:gridSpan w:val="6"/>
          </w:tcPr>
          <w:p w:rsidR="00FB61D9" w:rsidRPr="00B140C1" w:rsidRDefault="00FB61D9" w:rsidP="00616A1F">
            <w:pPr>
              <w:pStyle w:val="BodyText"/>
              <w:rPr>
                <w:rFonts w:ascii="Arial" w:hAnsi="Arial" w:cs="Arial"/>
                <w:b/>
                <w:color w:val="5F497A"/>
                <w:sz w:val="20"/>
                <w:szCs w:val="20"/>
              </w:rPr>
            </w:pPr>
          </w:p>
          <w:p w:rsidR="00616A1F" w:rsidRPr="00B140C1" w:rsidRDefault="0031077E" w:rsidP="00616A1F">
            <w:pPr>
              <w:pStyle w:val="BodyText"/>
              <w:rPr>
                <w:rFonts w:ascii="Arial" w:hAnsi="Arial" w:cs="Arial"/>
                <w:sz w:val="20"/>
                <w:szCs w:val="20"/>
              </w:rPr>
            </w:pPr>
            <w:r w:rsidRPr="00B140C1">
              <w:rPr>
                <w:rFonts w:ascii="Arial" w:hAnsi="Arial" w:cs="Arial"/>
                <w:b/>
                <w:color w:val="5F497A"/>
                <w:sz w:val="20"/>
                <w:szCs w:val="20"/>
              </w:rPr>
              <w:t>Minneapolis</w:t>
            </w:r>
            <w:r w:rsidRPr="00B140C1">
              <w:rPr>
                <w:rFonts w:ascii="Arial" w:hAnsi="Arial" w:cs="Arial"/>
                <w:b/>
                <w:sz w:val="20"/>
                <w:szCs w:val="20"/>
              </w:rPr>
              <w:t xml:space="preserve"> </w:t>
            </w:r>
            <w:r w:rsidR="00616A1F" w:rsidRPr="00B140C1">
              <w:rPr>
                <w:rFonts w:ascii="Arial" w:hAnsi="Arial" w:cs="Arial"/>
                <w:b/>
                <w:sz w:val="20"/>
                <w:szCs w:val="20"/>
              </w:rPr>
              <w:t>Abbott Architect i1000SR</w:t>
            </w:r>
            <w:r w:rsidR="007B3D87">
              <w:rPr>
                <w:rFonts w:ascii="Arial" w:hAnsi="Arial" w:cs="Arial"/>
                <w:b/>
                <w:sz w:val="20"/>
                <w:szCs w:val="20"/>
              </w:rPr>
              <w:t>/Alinity ci</w:t>
            </w:r>
          </w:p>
          <w:p w:rsidR="00B550E5" w:rsidRPr="00B140C1" w:rsidRDefault="00B550E5" w:rsidP="00733880">
            <w:pPr>
              <w:pStyle w:val="ListParagraph"/>
              <w:numPr>
                <w:ilvl w:val="0"/>
                <w:numId w:val="31"/>
              </w:numPr>
              <w:rPr>
                <w:rFonts w:cs="Arial"/>
                <w:bCs/>
                <w:iCs/>
                <w:color w:val="000000"/>
                <w:szCs w:val="20"/>
              </w:rPr>
            </w:pPr>
            <w:r w:rsidRPr="00B140C1">
              <w:rPr>
                <w:rFonts w:cs="Arial"/>
                <w:bCs/>
                <w:iCs/>
                <w:color w:val="000000"/>
                <w:szCs w:val="20"/>
              </w:rPr>
              <w:t>Results flagged &gt; 100</w:t>
            </w:r>
            <w:r w:rsidR="00B75135" w:rsidRPr="00B140C1">
              <w:rPr>
                <w:rFonts w:cs="Arial"/>
                <w:bCs/>
                <w:iCs/>
                <w:color w:val="000000"/>
                <w:szCs w:val="20"/>
              </w:rPr>
              <w:t xml:space="preserve">.00 </w:t>
            </w:r>
            <w:r w:rsidRPr="00B140C1">
              <w:rPr>
                <w:rFonts w:cs="Arial"/>
                <w:bCs/>
                <w:iCs/>
                <w:color w:val="000000"/>
                <w:szCs w:val="20"/>
              </w:rPr>
              <w:t>ng/mL</w:t>
            </w:r>
            <w:r w:rsidR="00B75135" w:rsidRPr="00B140C1">
              <w:rPr>
                <w:rFonts w:cs="Arial"/>
                <w:bCs/>
                <w:iCs/>
                <w:color w:val="000000"/>
                <w:szCs w:val="20"/>
              </w:rPr>
              <w:t>:</w:t>
            </w:r>
          </w:p>
          <w:p w:rsidR="0031077E" w:rsidRPr="00B140C1" w:rsidRDefault="00B550E5" w:rsidP="0031077E">
            <w:pPr>
              <w:pStyle w:val="BodyText"/>
              <w:rPr>
                <w:rFonts w:ascii="Arial" w:hAnsi="Arial" w:cs="Arial"/>
                <w:sz w:val="20"/>
                <w:szCs w:val="20"/>
              </w:rPr>
            </w:pPr>
            <w:r w:rsidRPr="00B140C1">
              <w:rPr>
                <w:rFonts w:ascii="Arial" w:hAnsi="Arial" w:cs="Arial"/>
                <w:sz w:val="20"/>
                <w:szCs w:val="20"/>
              </w:rPr>
              <w:t>The system performs a 1:10 dilution of the specimen and automatically calculates the concentration of the specimen before dilution and reports the result</w:t>
            </w:r>
            <w:r w:rsidR="00B75135" w:rsidRPr="00B140C1">
              <w:rPr>
                <w:rFonts w:ascii="Arial" w:hAnsi="Arial" w:cs="Arial"/>
                <w:sz w:val="20"/>
                <w:szCs w:val="20"/>
              </w:rPr>
              <w:t xml:space="preserve">.  </w:t>
            </w:r>
          </w:p>
          <w:p w:rsidR="0031077E" w:rsidRPr="00B140C1" w:rsidRDefault="0031077E" w:rsidP="0031077E">
            <w:pPr>
              <w:jc w:val="left"/>
              <w:rPr>
                <w:rFonts w:ascii="Arial" w:hAnsi="Arial" w:cs="Arial"/>
                <w:bCs/>
                <w:iCs/>
                <w:color w:val="000000"/>
                <w:sz w:val="20"/>
                <w:szCs w:val="20"/>
              </w:rPr>
            </w:pPr>
            <w:r w:rsidRPr="00B140C1">
              <w:rPr>
                <w:rFonts w:ascii="Arial" w:hAnsi="Arial" w:cs="Arial"/>
                <w:b/>
                <w:bCs/>
                <w:iCs/>
                <w:color w:val="000000"/>
                <w:sz w:val="20"/>
                <w:szCs w:val="20"/>
              </w:rPr>
              <w:t>Technical range</w:t>
            </w:r>
            <w:r w:rsidRPr="00B140C1">
              <w:rPr>
                <w:rFonts w:ascii="Arial" w:hAnsi="Arial" w:cs="Arial"/>
                <w:bCs/>
                <w:iCs/>
                <w:color w:val="000000"/>
                <w:sz w:val="20"/>
                <w:szCs w:val="20"/>
              </w:rPr>
              <w:t xml:space="preserve"> 0.02 – 1000.00 ng/mL</w:t>
            </w:r>
          </w:p>
          <w:p w:rsidR="00B550E5" w:rsidRPr="00B140C1" w:rsidRDefault="00B550E5" w:rsidP="00B550E5">
            <w:pPr>
              <w:jc w:val="left"/>
              <w:rPr>
                <w:rFonts w:ascii="Arial" w:hAnsi="Arial" w:cs="Arial"/>
                <w:sz w:val="20"/>
                <w:szCs w:val="20"/>
              </w:rPr>
            </w:pPr>
          </w:p>
          <w:p w:rsidR="00BB514E" w:rsidRPr="00B140C1" w:rsidRDefault="0032714B" w:rsidP="00B550E5">
            <w:pPr>
              <w:jc w:val="left"/>
              <w:rPr>
                <w:rFonts w:ascii="Arial" w:hAnsi="Arial" w:cs="Arial"/>
                <w:b/>
                <w:bCs/>
                <w:iCs/>
                <w:color w:val="000000"/>
                <w:sz w:val="20"/>
                <w:szCs w:val="20"/>
              </w:rPr>
            </w:pPr>
            <w:r w:rsidRPr="00B140C1">
              <w:rPr>
                <w:rFonts w:ascii="Arial" w:hAnsi="Arial" w:cs="Arial"/>
                <w:b/>
                <w:bCs/>
                <w:color w:val="1F497D" w:themeColor="text2"/>
                <w:sz w:val="20"/>
                <w:szCs w:val="20"/>
              </w:rPr>
              <w:t>St. Paul</w:t>
            </w:r>
            <w:r w:rsidRPr="00B140C1">
              <w:rPr>
                <w:rFonts w:ascii="Arial" w:hAnsi="Arial" w:cs="Arial"/>
                <w:b/>
                <w:color w:val="1F497D" w:themeColor="text2"/>
                <w:sz w:val="20"/>
                <w:szCs w:val="20"/>
              </w:rPr>
              <w:t xml:space="preserve"> </w:t>
            </w:r>
            <w:r w:rsidR="008E0ED7" w:rsidRPr="00B140C1">
              <w:rPr>
                <w:rFonts w:ascii="Arial" w:hAnsi="Arial" w:cs="Arial"/>
                <w:b/>
                <w:bCs/>
                <w:iCs/>
                <w:color w:val="000000"/>
                <w:sz w:val="20"/>
                <w:szCs w:val="20"/>
              </w:rPr>
              <w:t>DiaSorin</w:t>
            </w:r>
            <w:r w:rsidR="00BB514E" w:rsidRPr="00B140C1">
              <w:rPr>
                <w:rFonts w:ascii="Arial" w:hAnsi="Arial" w:cs="Arial"/>
                <w:b/>
                <w:bCs/>
                <w:iCs/>
                <w:color w:val="000000"/>
                <w:sz w:val="20"/>
                <w:szCs w:val="20"/>
              </w:rPr>
              <w:t xml:space="preserve"> </w:t>
            </w:r>
            <w:r w:rsidR="008E0ED7" w:rsidRPr="00B140C1">
              <w:rPr>
                <w:rFonts w:ascii="Arial" w:hAnsi="Arial" w:cs="Arial"/>
                <w:b/>
                <w:bCs/>
                <w:iCs/>
                <w:color w:val="000000"/>
                <w:sz w:val="20"/>
                <w:szCs w:val="20"/>
              </w:rPr>
              <w:t>LIAISON® XL</w:t>
            </w:r>
          </w:p>
          <w:p w:rsidR="00BB514E" w:rsidRPr="00B140C1" w:rsidRDefault="00BB514E" w:rsidP="00733880">
            <w:pPr>
              <w:pStyle w:val="ListParagraph"/>
              <w:numPr>
                <w:ilvl w:val="0"/>
                <w:numId w:val="32"/>
              </w:numPr>
              <w:rPr>
                <w:rFonts w:cs="Arial"/>
                <w:bCs/>
                <w:iCs/>
                <w:color w:val="000000"/>
                <w:szCs w:val="20"/>
              </w:rPr>
            </w:pPr>
            <w:r w:rsidRPr="00B140C1">
              <w:rPr>
                <w:rFonts w:cs="Arial"/>
                <w:bCs/>
                <w:iCs/>
                <w:color w:val="000000"/>
                <w:szCs w:val="20"/>
              </w:rPr>
              <w:t xml:space="preserve">The highest reportable value without dilution is 100 ng/mL. </w:t>
            </w:r>
          </w:p>
          <w:p w:rsidR="00733880" w:rsidRPr="00B140C1" w:rsidRDefault="00BB514E" w:rsidP="00733880">
            <w:pPr>
              <w:pStyle w:val="ListParagraph"/>
              <w:numPr>
                <w:ilvl w:val="0"/>
                <w:numId w:val="32"/>
              </w:numPr>
              <w:rPr>
                <w:rFonts w:cs="Arial"/>
                <w:szCs w:val="20"/>
              </w:rPr>
            </w:pPr>
            <w:r w:rsidRPr="00B140C1">
              <w:rPr>
                <w:rFonts w:cs="Arial"/>
                <w:bCs/>
                <w:iCs/>
                <w:color w:val="000000"/>
                <w:szCs w:val="20"/>
              </w:rPr>
              <w:t>Samples with PCT levels above the assay range may be</w:t>
            </w:r>
            <w:r w:rsidR="0032714B" w:rsidRPr="00B140C1">
              <w:rPr>
                <w:rFonts w:cs="Arial"/>
                <w:bCs/>
                <w:iCs/>
                <w:color w:val="000000"/>
                <w:szCs w:val="20"/>
              </w:rPr>
              <w:t xml:space="preserve"> manually</w:t>
            </w:r>
            <w:r w:rsidRPr="00B140C1">
              <w:rPr>
                <w:rFonts w:cs="Arial"/>
                <w:bCs/>
                <w:iCs/>
                <w:color w:val="000000"/>
                <w:szCs w:val="20"/>
              </w:rPr>
              <w:t xml:space="preserve"> diluted with the Diluent included in LIAISON® Control BRAHMS PCT® II GEN kit ([REF] 318091)</w:t>
            </w:r>
            <w:r w:rsidR="0032714B" w:rsidRPr="00B140C1">
              <w:rPr>
                <w:rFonts w:cs="Arial"/>
                <w:bCs/>
                <w:iCs/>
                <w:color w:val="000000"/>
                <w:szCs w:val="20"/>
              </w:rPr>
              <w:t xml:space="preserve"> and programmed on the analyzer</w:t>
            </w:r>
            <w:r w:rsidRPr="00B140C1">
              <w:rPr>
                <w:rFonts w:cs="Arial"/>
                <w:bCs/>
                <w:iCs/>
                <w:color w:val="000000"/>
                <w:szCs w:val="20"/>
              </w:rPr>
              <w:t>.</w:t>
            </w:r>
          </w:p>
          <w:p w:rsidR="00BB514E" w:rsidRPr="00B140C1" w:rsidRDefault="00733880" w:rsidP="00733880">
            <w:pPr>
              <w:pStyle w:val="ListParagraph"/>
              <w:numPr>
                <w:ilvl w:val="0"/>
                <w:numId w:val="32"/>
              </w:numPr>
              <w:rPr>
                <w:rFonts w:cs="Arial"/>
                <w:szCs w:val="20"/>
              </w:rPr>
            </w:pPr>
            <w:r w:rsidRPr="00B140C1">
              <w:rPr>
                <w:rFonts w:cs="Arial"/>
                <w:bCs/>
                <w:iCs/>
                <w:color w:val="000000"/>
                <w:szCs w:val="20"/>
              </w:rPr>
              <w:t>M</w:t>
            </w:r>
            <w:r w:rsidR="00BB514E" w:rsidRPr="00B140C1">
              <w:rPr>
                <w:rFonts w:cs="Arial"/>
                <w:bCs/>
                <w:iCs/>
                <w:color w:val="000000"/>
                <w:szCs w:val="20"/>
              </w:rPr>
              <w:t>aximum dilution is 1:2.</w:t>
            </w:r>
          </w:p>
          <w:p w:rsidR="00FB61D9" w:rsidRPr="00B140C1" w:rsidRDefault="00FB61D9" w:rsidP="00FB61D9">
            <w:pPr>
              <w:rPr>
                <w:rFonts w:ascii="Arial" w:hAnsi="Arial" w:cs="Arial"/>
                <w:sz w:val="20"/>
                <w:szCs w:val="20"/>
              </w:rPr>
            </w:pPr>
          </w:p>
        </w:tc>
      </w:tr>
      <w:tr w:rsidR="00A75BBB" w:rsidRPr="00B140C1" w:rsidTr="00AD4811">
        <w:tc>
          <w:tcPr>
            <w:tcW w:w="1800" w:type="dxa"/>
          </w:tcPr>
          <w:p w:rsidR="00AD4811" w:rsidRPr="00B140C1" w:rsidRDefault="00AD4811" w:rsidP="006A79EC">
            <w:pPr>
              <w:rPr>
                <w:rFonts w:ascii="Arial" w:hAnsi="Arial" w:cs="Arial"/>
                <w:b/>
                <w:bCs/>
                <w:color w:val="0000FF"/>
                <w:sz w:val="20"/>
                <w:szCs w:val="20"/>
              </w:rPr>
            </w:pPr>
          </w:p>
          <w:p w:rsidR="006A79EC" w:rsidRPr="00B140C1" w:rsidRDefault="006A79EC" w:rsidP="006A79EC">
            <w:pPr>
              <w:rPr>
                <w:rFonts w:ascii="Arial" w:hAnsi="Arial" w:cs="Arial"/>
                <w:b/>
                <w:bCs/>
                <w:color w:val="0000FF"/>
                <w:sz w:val="20"/>
                <w:szCs w:val="20"/>
              </w:rPr>
            </w:pPr>
            <w:r w:rsidRPr="00B140C1">
              <w:rPr>
                <w:rFonts w:ascii="Arial" w:hAnsi="Arial" w:cs="Arial"/>
                <w:b/>
                <w:bCs/>
                <w:color w:val="0000FF"/>
                <w:sz w:val="20"/>
                <w:szCs w:val="20"/>
              </w:rPr>
              <w:t>Limitations</w:t>
            </w: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6A79EC" w:rsidRPr="00B140C1" w:rsidRDefault="006A79EC">
            <w:pPr>
              <w:rPr>
                <w:rFonts w:ascii="Arial" w:hAnsi="Arial" w:cs="Arial"/>
                <w:b/>
                <w:bCs/>
                <w:color w:val="0000FF"/>
                <w:sz w:val="20"/>
                <w:szCs w:val="20"/>
              </w:rPr>
            </w:pPr>
          </w:p>
          <w:p w:rsidR="00A75BBB" w:rsidRPr="00B140C1" w:rsidRDefault="00A75BBB" w:rsidP="00AD4811">
            <w:pPr>
              <w:rPr>
                <w:rFonts w:ascii="Arial" w:hAnsi="Arial" w:cs="Arial"/>
                <w:b/>
                <w:bCs/>
                <w:color w:val="0000FF"/>
                <w:sz w:val="20"/>
                <w:szCs w:val="20"/>
              </w:rPr>
            </w:pPr>
          </w:p>
        </w:tc>
        <w:tc>
          <w:tcPr>
            <w:tcW w:w="9431" w:type="dxa"/>
            <w:gridSpan w:val="6"/>
          </w:tcPr>
          <w:p w:rsidR="00200A7E" w:rsidRPr="00B140C1" w:rsidRDefault="00200A7E">
            <w:pPr>
              <w:jc w:val="left"/>
              <w:rPr>
                <w:rFonts w:ascii="Arial" w:hAnsi="Arial" w:cs="Arial"/>
                <w:bCs/>
                <w:iCs/>
                <w:color w:val="000000"/>
                <w:sz w:val="20"/>
                <w:szCs w:val="20"/>
              </w:rPr>
            </w:pPr>
          </w:p>
          <w:p w:rsidR="00200A7E" w:rsidRPr="00B140C1" w:rsidRDefault="00200A7E" w:rsidP="00200A7E">
            <w:pPr>
              <w:pStyle w:val="BodyText"/>
              <w:rPr>
                <w:rFonts w:ascii="Arial" w:hAnsi="Arial" w:cs="Arial"/>
                <w:sz w:val="20"/>
                <w:szCs w:val="20"/>
              </w:rPr>
            </w:pPr>
            <w:r w:rsidRPr="00B140C1">
              <w:rPr>
                <w:rFonts w:ascii="Arial" w:hAnsi="Arial" w:cs="Arial"/>
                <w:sz w:val="20"/>
                <w:szCs w:val="20"/>
              </w:rPr>
              <w:t>The same sample matrix/tube type</w:t>
            </w:r>
            <w:r w:rsidR="0032714B" w:rsidRPr="00B140C1">
              <w:rPr>
                <w:rFonts w:ascii="Arial" w:hAnsi="Arial" w:cs="Arial"/>
                <w:sz w:val="20"/>
                <w:szCs w:val="20"/>
              </w:rPr>
              <w:t xml:space="preserve"> and instrumentation</w:t>
            </w:r>
            <w:r w:rsidRPr="00B140C1">
              <w:rPr>
                <w:rFonts w:ascii="Arial" w:hAnsi="Arial" w:cs="Arial"/>
                <w:sz w:val="20"/>
                <w:szCs w:val="20"/>
              </w:rPr>
              <w:t xml:space="preserve"> should be used for patients testing throughout admission due to variations in measurement.</w:t>
            </w:r>
            <w:r w:rsidR="0032714B" w:rsidRPr="00B140C1">
              <w:rPr>
                <w:rFonts w:ascii="Arial" w:hAnsi="Arial" w:cs="Arial"/>
                <w:sz w:val="20"/>
                <w:szCs w:val="20"/>
              </w:rPr>
              <w:t xml:space="preserve">  Per manufacturers: r</w:t>
            </w:r>
            <w:r w:rsidRPr="00B140C1">
              <w:rPr>
                <w:rFonts w:ascii="Arial" w:hAnsi="Arial" w:cs="Arial"/>
                <w:iCs w:val="0"/>
                <w:sz w:val="20"/>
                <w:szCs w:val="20"/>
              </w:rPr>
              <w:t xml:space="preserve">esults should not be used </w:t>
            </w:r>
            <w:r w:rsidR="00B75135" w:rsidRPr="00B140C1">
              <w:rPr>
                <w:rFonts w:ascii="Arial" w:hAnsi="Arial" w:cs="Arial"/>
                <w:iCs w:val="0"/>
                <w:sz w:val="20"/>
                <w:szCs w:val="20"/>
              </w:rPr>
              <w:t>interchangeably</w:t>
            </w:r>
            <w:r w:rsidRPr="00B140C1">
              <w:rPr>
                <w:rFonts w:ascii="Arial" w:hAnsi="Arial" w:cs="Arial"/>
                <w:iCs w:val="0"/>
                <w:sz w:val="20"/>
                <w:szCs w:val="20"/>
              </w:rPr>
              <w:t xml:space="preserve"> with other methods for PCT determination for monitoring patients. </w:t>
            </w:r>
          </w:p>
          <w:p w:rsidR="009323F5" w:rsidRPr="00B140C1" w:rsidRDefault="009323F5">
            <w:pPr>
              <w:jc w:val="left"/>
              <w:rPr>
                <w:rFonts w:ascii="Arial" w:hAnsi="Arial" w:cs="Arial"/>
                <w:bCs/>
                <w:iCs/>
                <w:color w:val="000000"/>
                <w:sz w:val="20"/>
                <w:szCs w:val="20"/>
              </w:rPr>
            </w:pPr>
          </w:p>
          <w:p w:rsidR="00D65B35" w:rsidRPr="00B140C1" w:rsidRDefault="00D65B35" w:rsidP="007327B3">
            <w:pPr>
              <w:jc w:val="left"/>
              <w:rPr>
                <w:rFonts w:ascii="Arial" w:hAnsi="Arial" w:cs="Arial"/>
                <w:bCs/>
                <w:iCs/>
                <w:color w:val="000000"/>
                <w:sz w:val="20"/>
                <w:szCs w:val="20"/>
              </w:rPr>
            </w:pPr>
            <w:r w:rsidRPr="00B140C1">
              <w:rPr>
                <w:rFonts w:ascii="Arial" w:hAnsi="Arial" w:cs="Arial"/>
                <w:bCs/>
                <w:iCs/>
                <w:color w:val="000000"/>
                <w:sz w:val="20"/>
                <w:szCs w:val="20"/>
              </w:rPr>
              <w:t>Increased PCT levels may not always be related to systemic bacterial infection. There are a few situations where PCT levels may be elevated by non-bacterial causes. These include, but are not limited to, the following:</w:t>
            </w:r>
          </w:p>
          <w:p w:rsidR="00A75BBB" w:rsidRPr="00B140C1" w:rsidRDefault="00D65B35" w:rsidP="00825443">
            <w:pPr>
              <w:numPr>
                <w:ilvl w:val="0"/>
                <w:numId w:val="4"/>
              </w:numPr>
              <w:jc w:val="left"/>
              <w:rPr>
                <w:rFonts w:ascii="Arial" w:hAnsi="Arial" w:cs="Arial"/>
                <w:bCs/>
                <w:iCs/>
                <w:color w:val="000000"/>
                <w:sz w:val="20"/>
                <w:szCs w:val="20"/>
              </w:rPr>
            </w:pPr>
            <w:r w:rsidRPr="00B140C1">
              <w:rPr>
                <w:rFonts w:ascii="Arial" w:hAnsi="Arial" w:cs="Arial"/>
                <w:bCs/>
                <w:iCs/>
                <w:color w:val="000000"/>
                <w:sz w:val="20"/>
                <w:szCs w:val="20"/>
              </w:rPr>
              <w:t>Neonates at &lt; 48 hours of life (physiological elevation</w:t>
            </w:r>
          </w:p>
          <w:p w:rsidR="007D6914" w:rsidRPr="00B140C1" w:rsidRDefault="00D65B35" w:rsidP="00825443">
            <w:pPr>
              <w:numPr>
                <w:ilvl w:val="0"/>
                <w:numId w:val="4"/>
              </w:numPr>
              <w:jc w:val="left"/>
              <w:rPr>
                <w:rFonts w:ascii="Arial" w:hAnsi="Arial" w:cs="Arial"/>
                <w:bCs/>
                <w:iCs/>
                <w:color w:val="000000"/>
                <w:sz w:val="20"/>
                <w:szCs w:val="20"/>
              </w:rPr>
            </w:pPr>
            <w:r w:rsidRPr="00B140C1">
              <w:rPr>
                <w:rFonts w:ascii="Arial" w:hAnsi="Arial" w:cs="Arial"/>
                <w:bCs/>
                <w:iCs/>
                <w:color w:val="000000"/>
                <w:sz w:val="20"/>
                <w:szCs w:val="20"/>
              </w:rPr>
              <w:t>First days after a major trauma, major surgical intervention,</w:t>
            </w:r>
            <w:r w:rsidR="007D6914" w:rsidRPr="00B140C1">
              <w:rPr>
                <w:rFonts w:ascii="Arial" w:hAnsi="Arial" w:cs="Arial"/>
                <w:bCs/>
                <w:iCs/>
                <w:color w:val="000000"/>
                <w:sz w:val="20"/>
                <w:szCs w:val="20"/>
              </w:rPr>
              <w:t xml:space="preserve"> </w:t>
            </w:r>
            <w:r w:rsidRPr="00B140C1">
              <w:rPr>
                <w:rFonts w:ascii="Arial" w:hAnsi="Arial" w:cs="Arial"/>
                <w:bCs/>
                <w:iCs/>
                <w:color w:val="000000"/>
                <w:sz w:val="20"/>
                <w:szCs w:val="20"/>
              </w:rPr>
              <w:t>severe burns, or treatment with OKT3 (muromonab-CD3)</w:t>
            </w:r>
            <w:r w:rsidR="007D6914" w:rsidRPr="00B140C1">
              <w:rPr>
                <w:rFonts w:ascii="Arial" w:hAnsi="Arial" w:cs="Arial"/>
                <w:bCs/>
                <w:iCs/>
                <w:color w:val="000000"/>
                <w:sz w:val="20"/>
                <w:szCs w:val="20"/>
              </w:rPr>
              <w:t xml:space="preserve"> </w:t>
            </w:r>
            <w:r w:rsidRPr="00B140C1">
              <w:rPr>
                <w:rFonts w:ascii="Arial" w:hAnsi="Arial" w:cs="Arial"/>
                <w:bCs/>
                <w:iCs/>
                <w:color w:val="000000"/>
                <w:sz w:val="20"/>
                <w:szCs w:val="20"/>
              </w:rPr>
              <w:t>antibodies and other drugs stimulating the release of proinflammatory</w:t>
            </w:r>
            <w:r w:rsidR="007D6914" w:rsidRPr="00B140C1">
              <w:rPr>
                <w:rFonts w:ascii="Arial" w:hAnsi="Arial" w:cs="Arial"/>
                <w:bCs/>
                <w:iCs/>
                <w:color w:val="000000"/>
                <w:sz w:val="20"/>
                <w:szCs w:val="20"/>
              </w:rPr>
              <w:t xml:space="preserve"> </w:t>
            </w:r>
            <w:r w:rsidRPr="00B140C1">
              <w:rPr>
                <w:rFonts w:ascii="Arial" w:hAnsi="Arial" w:cs="Arial"/>
                <w:bCs/>
                <w:iCs/>
                <w:color w:val="000000"/>
                <w:sz w:val="20"/>
                <w:szCs w:val="20"/>
              </w:rPr>
              <w:t>cytokines</w:t>
            </w:r>
          </w:p>
          <w:p w:rsidR="00D65B35" w:rsidRPr="00B140C1" w:rsidRDefault="00D65B35" w:rsidP="00825443">
            <w:pPr>
              <w:numPr>
                <w:ilvl w:val="0"/>
                <w:numId w:val="4"/>
              </w:numPr>
              <w:jc w:val="left"/>
              <w:rPr>
                <w:rFonts w:ascii="Arial" w:hAnsi="Arial" w:cs="Arial"/>
                <w:bCs/>
                <w:iCs/>
                <w:color w:val="000000"/>
                <w:sz w:val="20"/>
                <w:szCs w:val="20"/>
              </w:rPr>
            </w:pPr>
            <w:r w:rsidRPr="00B140C1">
              <w:rPr>
                <w:rFonts w:ascii="Arial" w:hAnsi="Arial" w:cs="Arial"/>
                <w:bCs/>
                <w:iCs/>
                <w:color w:val="000000"/>
                <w:sz w:val="20"/>
                <w:szCs w:val="20"/>
              </w:rPr>
              <w:t>Patients with invasive fungal infections</w:t>
            </w:r>
          </w:p>
          <w:p w:rsidR="00D65B35" w:rsidRPr="00B140C1" w:rsidRDefault="00D65B35" w:rsidP="00825443">
            <w:pPr>
              <w:numPr>
                <w:ilvl w:val="0"/>
                <w:numId w:val="4"/>
              </w:numPr>
              <w:jc w:val="left"/>
              <w:rPr>
                <w:rFonts w:ascii="Arial" w:hAnsi="Arial" w:cs="Arial"/>
                <w:bCs/>
                <w:iCs/>
                <w:color w:val="000000"/>
                <w:sz w:val="20"/>
                <w:szCs w:val="20"/>
              </w:rPr>
            </w:pPr>
            <w:r w:rsidRPr="00B140C1">
              <w:rPr>
                <w:rFonts w:ascii="Arial" w:hAnsi="Arial" w:cs="Arial"/>
                <w:bCs/>
                <w:iCs/>
                <w:color w:val="000000"/>
                <w:sz w:val="20"/>
                <w:szCs w:val="20"/>
              </w:rPr>
              <w:t>Patients with acute attacks of Plasmodium falciparum</w:t>
            </w:r>
            <w:r w:rsidR="007D6914" w:rsidRPr="00B140C1">
              <w:rPr>
                <w:rFonts w:ascii="Arial" w:hAnsi="Arial" w:cs="Arial"/>
                <w:bCs/>
                <w:iCs/>
                <w:color w:val="000000"/>
                <w:sz w:val="20"/>
                <w:szCs w:val="20"/>
              </w:rPr>
              <w:t xml:space="preserve"> malaria</w:t>
            </w:r>
          </w:p>
          <w:p w:rsidR="00D65B35" w:rsidRPr="00B140C1" w:rsidRDefault="00D65B35" w:rsidP="00825443">
            <w:pPr>
              <w:numPr>
                <w:ilvl w:val="0"/>
                <w:numId w:val="4"/>
              </w:numPr>
              <w:jc w:val="left"/>
              <w:rPr>
                <w:rFonts w:ascii="Arial" w:hAnsi="Arial" w:cs="Arial"/>
                <w:bCs/>
                <w:iCs/>
                <w:color w:val="000000"/>
                <w:sz w:val="20"/>
                <w:szCs w:val="20"/>
              </w:rPr>
            </w:pPr>
            <w:r w:rsidRPr="00B140C1">
              <w:rPr>
                <w:rFonts w:ascii="Arial" w:hAnsi="Arial" w:cs="Arial"/>
                <w:bCs/>
                <w:iCs/>
                <w:color w:val="000000"/>
                <w:sz w:val="20"/>
                <w:szCs w:val="20"/>
              </w:rPr>
              <w:t>Patients with prolonged or severe cardiogenic shock,</w:t>
            </w:r>
            <w:r w:rsidR="007D6914" w:rsidRPr="00B140C1">
              <w:rPr>
                <w:rFonts w:ascii="Arial" w:hAnsi="Arial" w:cs="Arial"/>
                <w:bCs/>
                <w:iCs/>
                <w:color w:val="000000"/>
                <w:sz w:val="20"/>
                <w:szCs w:val="20"/>
              </w:rPr>
              <w:t xml:space="preserve"> </w:t>
            </w:r>
            <w:r w:rsidRPr="00B140C1">
              <w:rPr>
                <w:rFonts w:ascii="Arial" w:hAnsi="Arial" w:cs="Arial"/>
                <w:bCs/>
                <w:iCs/>
                <w:color w:val="000000"/>
                <w:sz w:val="20"/>
                <w:szCs w:val="20"/>
              </w:rPr>
              <w:t>prolonged severe organ perfusion anomalies, small cell</w:t>
            </w:r>
            <w:r w:rsidR="007D6914" w:rsidRPr="00B140C1">
              <w:rPr>
                <w:rFonts w:ascii="Arial" w:hAnsi="Arial" w:cs="Arial"/>
                <w:bCs/>
                <w:iCs/>
                <w:color w:val="000000"/>
                <w:sz w:val="20"/>
                <w:szCs w:val="20"/>
              </w:rPr>
              <w:t xml:space="preserve"> </w:t>
            </w:r>
            <w:r w:rsidRPr="00B140C1">
              <w:rPr>
                <w:rFonts w:ascii="Arial" w:hAnsi="Arial" w:cs="Arial"/>
                <w:bCs/>
                <w:iCs/>
                <w:color w:val="000000"/>
                <w:sz w:val="20"/>
                <w:szCs w:val="20"/>
              </w:rPr>
              <w:t>lung cancer, severe liver cirrhosis and acute or chronic viral</w:t>
            </w:r>
            <w:r w:rsidR="007D6914" w:rsidRPr="00B140C1">
              <w:rPr>
                <w:rFonts w:ascii="Arial" w:hAnsi="Arial" w:cs="Arial"/>
                <w:bCs/>
                <w:iCs/>
                <w:color w:val="000000"/>
                <w:sz w:val="20"/>
                <w:szCs w:val="20"/>
              </w:rPr>
              <w:t xml:space="preserve"> </w:t>
            </w:r>
            <w:r w:rsidRPr="00B140C1">
              <w:rPr>
                <w:rFonts w:ascii="Arial" w:hAnsi="Arial" w:cs="Arial"/>
                <w:bCs/>
                <w:iCs/>
                <w:color w:val="000000"/>
                <w:sz w:val="20"/>
                <w:szCs w:val="20"/>
              </w:rPr>
              <w:t>hepatitis23, or medullary C-cell carcinoma of the thyroid</w:t>
            </w:r>
          </w:p>
          <w:p w:rsidR="007D6914" w:rsidRPr="00B140C1" w:rsidRDefault="007D6914" w:rsidP="007D6914">
            <w:pPr>
              <w:jc w:val="left"/>
              <w:rPr>
                <w:rFonts w:ascii="Arial" w:hAnsi="Arial" w:cs="Arial"/>
                <w:bCs/>
                <w:iCs/>
                <w:color w:val="000000"/>
                <w:sz w:val="20"/>
                <w:szCs w:val="20"/>
              </w:rPr>
            </w:pPr>
          </w:p>
          <w:p w:rsidR="007D6914" w:rsidRPr="00B140C1" w:rsidRDefault="007D6914" w:rsidP="007D6914">
            <w:pPr>
              <w:jc w:val="left"/>
              <w:rPr>
                <w:rFonts w:ascii="Arial" w:hAnsi="Arial" w:cs="Arial"/>
                <w:bCs/>
                <w:iCs/>
                <w:color w:val="000000"/>
                <w:sz w:val="20"/>
                <w:szCs w:val="20"/>
              </w:rPr>
            </w:pPr>
            <w:r w:rsidRPr="00B140C1">
              <w:rPr>
                <w:rFonts w:ascii="Arial" w:hAnsi="Arial" w:cs="Arial"/>
                <w:bCs/>
                <w:iCs/>
                <w:color w:val="000000"/>
                <w:sz w:val="20"/>
                <w:szCs w:val="20"/>
              </w:rPr>
              <w:t>Specimens from patients who have received preparations of mouse monoclonal antibodies for diagnosis or therapy may contain human anti-mouse antibodies (HAMA). Such specimens may show either falsely elevated or depressed values when tested with assay kits such as ARCHITECT B∙R∙A∙H∙M∙S PCT that employ mouse monoclonal antibodies. Additional information may be required for diagnosis.</w:t>
            </w:r>
          </w:p>
          <w:p w:rsidR="006A79EC" w:rsidRPr="00B140C1" w:rsidRDefault="006A79EC" w:rsidP="007D6914">
            <w:pPr>
              <w:jc w:val="left"/>
              <w:rPr>
                <w:rFonts w:ascii="Arial" w:hAnsi="Arial" w:cs="Arial"/>
                <w:bCs/>
                <w:iCs/>
                <w:color w:val="000000"/>
                <w:sz w:val="20"/>
                <w:szCs w:val="20"/>
              </w:rPr>
            </w:pPr>
          </w:p>
          <w:p w:rsidR="007D6914" w:rsidRPr="00B140C1" w:rsidRDefault="007327B3" w:rsidP="007D6914">
            <w:pPr>
              <w:jc w:val="left"/>
              <w:rPr>
                <w:rFonts w:ascii="Arial" w:hAnsi="Arial" w:cs="Arial"/>
                <w:bCs/>
                <w:iCs/>
                <w:color w:val="000000"/>
                <w:sz w:val="20"/>
                <w:szCs w:val="20"/>
              </w:rPr>
            </w:pPr>
            <w:r w:rsidRPr="00B140C1">
              <w:rPr>
                <w:rFonts w:ascii="Arial" w:hAnsi="Arial" w:cs="Arial"/>
                <w:bCs/>
                <w:iCs/>
                <w:color w:val="000000"/>
                <w:sz w:val="20"/>
                <w:szCs w:val="20"/>
              </w:rPr>
              <w:t>Heterothallic</w:t>
            </w:r>
            <w:r w:rsidR="007D6914" w:rsidRPr="00B140C1">
              <w:rPr>
                <w:rFonts w:ascii="Arial" w:hAnsi="Arial" w:cs="Arial"/>
                <w:bCs/>
                <w:iCs/>
                <w:color w:val="000000"/>
                <w:sz w:val="20"/>
                <w:szCs w:val="20"/>
              </w:rPr>
              <w:t xml:space="preserve"> antibodies in human serum can react with reagent immunoglobulins, interfering with in vitro immunoassays. Patients routinely exposed to animals or to animal serum products can be prone to this interference, and anomalous values may be observed. Additional information may be required for diagnosis. </w:t>
            </w:r>
          </w:p>
          <w:p w:rsidR="006A79EC" w:rsidRPr="00B140C1" w:rsidRDefault="006A79EC" w:rsidP="007D6914">
            <w:pPr>
              <w:jc w:val="left"/>
              <w:rPr>
                <w:rFonts w:ascii="Arial" w:hAnsi="Arial" w:cs="Arial"/>
                <w:bCs/>
                <w:iCs/>
                <w:color w:val="000000"/>
                <w:sz w:val="20"/>
                <w:szCs w:val="20"/>
              </w:rPr>
            </w:pPr>
          </w:p>
          <w:p w:rsidR="00AD4811" w:rsidRPr="007B3D87" w:rsidRDefault="007D6914" w:rsidP="007D6914">
            <w:pPr>
              <w:jc w:val="left"/>
              <w:rPr>
                <w:rFonts w:ascii="Arial" w:hAnsi="Arial" w:cs="Arial"/>
                <w:bCs/>
                <w:iCs/>
                <w:color w:val="000000"/>
                <w:sz w:val="20"/>
                <w:szCs w:val="20"/>
              </w:rPr>
            </w:pPr>
            <w:r w:rsidRPr="00B140C1">
              <w:rPr>
                <w:rFonts w:ascii="Arial" w:hAnsi="Arial" w:cs="Arial"/>
                <w:bCs/>
                <w:iCs/>
                <w:color w:val="000000"/>
                <w:sz w:val="20"/>
                <w:szCs w:val="20"/>
              </w:rPr>
              <w:lastRenderedPageBreak/>
              <w:t>Rheumatoid factor (RF) in human serum can react with reagent</w:t>
            </w:r>
            <w:r w:rsidR="007327B3" w:rsidRPr="00B140C1">
              <w:rPr>
                <w:rFonts w:ascii="Arial" w:hAnsi="Arial" w:cs="Arial"/>
                <w:bCs/>
                <w:iCs/>
                <w:color w:val="000000"/>
                <w:sz w:val="20"/>
                <w:szCs w:val="20"/>
              </w:rPr>
              <w:t xml:space="preserve"> </w:t>
            </w:r>
            <w:r w:rsidRPr="00B140C1">
              <w:rPr>
                <w:rFonts w:ascii="Arial" w:hAnsi="Arial" w:cs="Arial"/>
                <w:bCs/>
                <w:iCs/>
                <w:color w:val="000000"/>
                <w:sz w:val="20"/>
                <w:szCs w:val="20"/>
              </w:rPr>
              <w:t>immunoglobulins, interfering with in vitro immunoassays.</w:t>
            </w:r>
          </w:p>
          <w:p w:rsidR="00AD4811" w:rsidRPr="00B140C1" w:rsidRDefault="00AD4811" w:rsidP="007D6914">
            <w:pPr>
              <w:jc w:val="left"/>
              <w:rPr>
                <w:rFonts w:ascii="Arial" w:hAnsi="Arial" w:cs="Arial"/>
                <w:sz w:val="20"/>
                <w:szCs w:val="20"/>
              </w:rPr>
            </w:pPr>
          </w:p>
        </w:tc>
      </w:tr>
      <w:tr w:rsidR="00A75BBB" w:rsidRPr="00B140C1" w:rsidTr="00AD4811">
        <w:tc>
          <w:tcPr>
            <w:tcW w:w="1800" w:type="dxa"/>
          </w:tcPr>
          <w:p w:rsidR="00A75BBB" w:rsidRPr="00B140C1" w:rsidRDefault="00A75BBB">
            <w:pPr>
              <w:rPr>
                <w:rFonts w:ascii="Arial" w:hAnsi="Arial" w:cs="Arial"/>
                <w:b/>
                <w:color w:val="0000FF"/>
                <w:sz w:val="20"/>
                <w:szCs w:val="20"/>
              </w:rPr>
            </w:pPr>
          </w:p>
          <w:p w:rsidR="00A75BBB" w:rsidRPr="00B140C1" w:rsidRDefault="00A75BBB">
            <w:pPr>
              <w:jc w:val="left"/>
              <w:rPr>
                <w:rFonts w:ascii="Arial" w:hAnsi="Arial" w:cs="Arial"/>
                <w:b/>
                <w:sz w:val="20"/>
                <w:szCs w:val="20"/>
              </w:rPr>
            </w:pPr>
            <w:r w:rsidRPr="00B140C1">
              <w:rPr>
                <w:rFonts w:ascii="Arial" w:hAnsi="Arial" w:cs="Arial"/>
                <w:b/>
                <w:color w:val="0000FF"/>
                <w:sz w:val="20"/>
                <w:szCs w:val="20"/>
              </w:rPr>
              <w:t>Reference Intervals</w:t>
            </w:r>
          </w:p>
          <w:p w:rsidR="00A75BBB" w:rsidRPr="00B140C1" w:rsidRDefault="00A75BBB">
            <w:pPr>
              <w:rPr>
                <w:rFonts w:ascii="Arial" w:hAnsi="Arial" w:cs="Arial"/>
                <w:b/>
                <w:sz w:val="20"/>
                <w:szCs w:val="20"/>
              </w:rPr>
            </w:pPr>
          </w:p>
        </w:tc>
        <w:tc>
          <w:tcPr>
            <w:tcW w:w="9431" w:type="dxa"/>
            <w:gridSpan w:val="6"/>
          </w:tcPr>
          <w:p w:rsidR="00A75BBB" w:rsidRPr="00B140C1" w:rsidRDefault="0031077E">
            <w:pPr>
              <w:jc w:val="left"/>
              <w:rPr>
                <w:rFonts w:ascii="Arial" w:hAnsi="Arial" w:cs="Arial"/>
                <w:sz w:val="20"/>
                <w:szCs w:val="20"/>
              </w:rPr>
            </w:pPr>
            <w:r w:rsidRPr="00B140C1">
              <w:rPr>
                <w:rFonts w:ascii="Arial" w:hAnsi="Arial" w:cs="Arial"/>
                <w:b/>
                <w:bCs/>
                <w:color w:val="5F497A"/>
                <w:sz w:val="20"/>
                <w:szCs w:val="20"/>
              </w:rPr>
              <w:t>Minneapolis/</w:t>
            </w:r>
            <w:r w:rsidRPr="00B140C1">
              <w:rPr>
                <w:rFonts w:ascii="Arial" w:hAnsi="Arial" w:cs="Arial"/>
                <w:b/>
                <w:bCs/>
                <w:color w:val="1F497D" w:themeColor="text2"/>
                <w:sz w:val="20"/>
                <w:szCs w:val="20"/>
              </w:rPr>
              <w:t>St. Paul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1890"/>
            </w:tblGrid>
            <w:tr w:rsidR="006A79EC" w:rsidRPr="00B140C1" w:rsidTr="006A79EC">
              <w:tc>
                <w:tcPr>
                  <w:tcW w:w="3487"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AGE</w:t>
                  </w:r>
                </w:p>
              </w:tc>
              <w:tc>
                <w:tcPr>
                  <w:tcW w:w="1890"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Range (ng/mL)</w:t>
                  </w:r>
                </w:p>
              </w:tc>
            </w:tr>
            <w:tr w:rsidR="006A79EC" w:rsidRPr="00B140C1" w:rsidTr="006A79EC">
              <w:tc>
                <w:tcPr>
                  <w:tcW w:w="5377" w:type="dxa"/>
                  <w:gridSpan w:val="2"/>
                </w:tcPr>
                <w:p w:rsidR="006A79EC" w:rsidRPr="00B140C1" w:rsidRDefault="006A79EC" w:rsidP="006A79EC">
                  <w:pPr>
                    <w:jc w:val="left"/>
                    <w:rPr>
                      <w:rFonts w:ascii="Arial" w:hAnsi="Arial" w:cs="Arial"/>
                      <w:sz w:val="20"/>
                      <w:szCs w:val="20"/>
                    </w:rPr>
                  </w:pPr>
                  <w:r w:rsidRPr="00B140C1">
                    <w:rPr>
                      <w:rFonts w:ascii="Arial" w:hAnsi="Arial" w:cs="Arial"/>
                      <w:sz w:val="20"/>
                      <w:szCs w:val="20"/>
                    </w:rPr>
                    <w:t>Newborns</w:t>
                  </w:r>
                  <w:r w:rsidR="00AD4811" w:rsidRPr="00B140C1">
                    <w:rPr>
                      <w:rFonts w:ascii="Arial" w:hAnsi="Arial" w:cs="Arial"/>
                      <w:sz w:val="20"/>
                      <w:szCs w:val="20"/>
                    </w:rPr>
                    <w:t>:</w:t>
                  </w:r>
                </w:p>
              </w:tc>
            </w:tr>
            <w:tr w:rsidR="006A79EC" w:rsidRPr="00B140C1" w:rsidTr="006A79EC">
              <w:tc>
                <w:tcPr>
                  <w:tcW w:w="3487"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0-6 hours</w:t>
                  </w:r>
                </w:p>
              </w:tc>
              <w:tc>
                <w:tcPr>
                  <w:tcW w:w="1890"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&lt; or = 2</w:t>
                  </w:r>
                </w:p>
              </w:tc>
            </w:tr>
            <w:tr w:rsidR="006A79EC" w:rsidRPr="00B140C1" w:rsidTr="006A79EC">
              <w:tc>
                <w:tcPr>
                  <w:tcW w:w="3487"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6-12 hours</w:t>
                  </w:r>
                </w:p>
              </w:tc>
              <w:tc>
                <w:tcPr>
                  <w:tcW w:w="1890"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&lt; or = 8</w:t>
                  </w:r>
                </w:p>
              </w:tc>
            </w:tr>
            <w:tr w:rsidR="006A79EC" w:rsidRPr="00B140C1" w:rsidTr="006A79EC">
              <w:tc>
                <w:tcPr>
                  <w:tcW w:w="3487"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12-18 hours</w:t>
                  </w:r>
                </w:p>
              </w:tc>
              <w:tc>
                <w:tcPr>
                  <w:tcW w:w="1890"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&lt; or = 15</w:t>
                  </w:r>
                </w:p>
              </w:tc>
            </w:tr>
            <w:tr w:rsidR="006A79EC" w:rsidRPr="00B140C1" w:rsidTr="006A79EC">
              <w:tc>
                <w:tcPr>
                  <w:tcW w:w="3487"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18-30 hours</w:t>
                  </w:r>
                </w:p>
              </w:tc>
              <w:tc>
                <w:tcPr>
                  <w:tcW w:w="1890"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&lt; or = 21</w:t>
                  </w:r>
                </w:p>
              </w:tc>
            </w:tr>
            <w:tr w:rsidR="006A79EC" w:rsidRPr="00B140C1" w:rsidTr="006A79EC">
              <w:tc>
                <w:tcPr>
                  <w:tcW w:w="3487"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30-36 hours</w:t>
                  </w:r>
                </w:p>
              </w:tc>
              <w:tc>
                <w:tcPr>
                  <w:tcW w:w="1890"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&lt; or = 15</w:t>
                  </w:r>
                </w:p>
              </w:tc>
            </w:tr>
            <w:tr w:rsidR="006A79EC" w:rsidRPr="00B140C1" w:rsidTr="006A79EC">
              <w:tc>
                <w:tcPr>
                  <w:tcW w:w="3487"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36-42 hours</w:t>
                  </w:r>
                </w:p>
              </w:tc>
              <w:tc>
                <w:tcPr>
                  <w:tcW w:w="1890"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&lt; or = 8</w:t>
                  </w:r>
                </w:p>
              </w:tc>
            </w:tr>
            <w:tr w:rsidR="006A79EC" w:rsidRPr="00B140C1" w:rsidTr="006A79EC">
              <w:tc>
                <w:tcPr>
                  <w:tcW w:w="3487"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42-48 hours</w:t>
                  </w:r>
                </w:p>
              </w:tc>
              <w:tc>
                <w:tcPr>
                  <w:tcW w:w="1890"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&lt; or = 2</w:t>
                  </w:r>
                </w:p>
              </w:tc>
            </w:tr>
            <w:tr w:rsidR="006A79EC" w:rsidRPr="00B140C1" w:rsidTr="006A79EC">
              <w:tc>
                <w:tcPr>
                  <w:tcW w:w="5377" w:type="dxa"/>
                  <w:gridSpan w:val="2"/>
                  <w:vAlign w:val="center"/>
                </w:tcPr>
                <w:p w:rsidR="006A79EC" w:rsidRPr="00B140C1" w:rsidRDefault="006A79EC" w:rsidP="006A79EC">
                  <w:pPr>
                    <w:jc w:val="center"/>
                    <w:rPr>
                      <w:rFonts w:ascii="Arial" w:hAnsi="Arial" w:cs="Arial"/>
                      <w:sz w:val="20"/>
                      <w:szCs w:val="20"/>
                    </w:rPr>
                  </w:pPr>
                </w:p>
              </w:tc>
            </w:tr>
            <w:tr w:rsidR="006A79EC" w:rsidRPr="00B140C1" w:rsidTr="006A79EC">
              <w:tc>
                <w:tcPr>
                  <w:tcW w:w="3487" w:type="dxa"/>
                  <w:vAlign w:val="center"/>
                </w:tcPr>
                <w:p w:rsidR="006A79EC" w:rsidRPr="00B140C1" w:rsidRDefault="00BE620C" w:rsidP="006A79EC">
                  <w:pPr>
                    <w:jc w:val="center"/>
                    <w:rPr>
                      <w:rFonts w:ascii="Arial" w:hAnsi="Arial" w:cs="Arial"/>
                      <w:sz w:val="20"/>
                      <w:szCs w:val="20"/>
                    </w:rPr>
                  </w:pPr>
                  <w:r w:rsidRPr="00B140C1">
                    <w:rPr>
                      <w:rFonts w:ascii="Arial" w:hAnsi="Arial" w:cs="Arial"/>
                      <w:sz w:val="20"/>
                      <w:szCs w:val="20"/>
                    </w:rPr>
                    <w:t>Infants</w:t>
                  </w:r>
                  <w:r w:rsidR="006A79EC" w:rsidRPr="00B140C1">
                    <w:rPr>
                      <w:rFonts w:ascii="Arial" w:hAnsi="Arial" w:cs="Arial"/>
                      <w:sz w:val="20"/>
                      <w:szCs w:val="20"/>
                    </w:rPr>
                    <w:t xml:space="preserve"> &gt; 48 hours – Adult</w:t>
                  </w:r>
                </w:p>
              </w:tc>
              <w:tc>
                <w:tcPr>
                  <w:tcW w:w="1890" w:type="dxa"/>
                  <w:vAlign w:val="center"/>
                </w:tcPr>
                <w:p w:rsidR="006A79EC" w:rsidRPr="00B140C1" w:rsidRDefault="006A79EC" w:rsidP="006A79EC">
                  <w:pPr>
                    <w:jc w:val="center"/>
                    <w:rPr>
                      <w:rFonts w:ascii="Arial" w:hAnsi="Arial" w:cs="Arial"/>
                      <w:sz w:val="20"/>
                      <w:szCs w:val="20"/>
                    </w:rPr>
                  </w:pPr>
                  <w:r w:rsidRPr="00B140C1">
                    <w:rPr>
                      <w:rFonts w:ascii="Arial" w:hAnsi="Arial" w:cs="Arial"/>
                      <w:sz w:val="20"/>
                      <w:szCs w:val="20"/>
                    </w:rPr>
                    <w:t>&lt; or = 1</w:t>
                  </w:r>
                </w:p>
              </w:tc>
            </w:tr>
          </w:tbl>
          <w:p w:rsidR="006A79EC" w:rsidRPr="00B140C1" w:rsidRDefault="006A79EC">
            <w:pPr>
              <w:jc w:val="left"/>
              <w:rPr>
                <w:rFonts w:ascii="Arial" w:hAnsi="Arial" w:cs="Arial"/>
                <w:sz w:val="20"/>
                <w:szCs w:val="20"/>
              </w:rPr>
            </w:pPr>
          </w:p>
          <w:p w:rsidR="00637338" w:rsidRPr="00B140C1" w:rsidRDefault="00637338" w:rsidP="00637338">
            <w:pPr>
              <w:pStyle w:val="Default"/>
              <w:rPr>
                <w:rFonts w:ascii="Arial" w:hAnsi="Arial" w:cs="Arial"/>
                <w:sz w:val="20"/>
                <w:szCs w:val="20"/>
              </w:rPr>
            </w:pPr>
            <w:r w:rsidRPr="00B140C1">
              <w:rPr>
                <w:rFonts w:ascii="Arial" w:hAnsi="Arial" w:cs="Arial"/>
                <w:b/>
                <w:bCs/>
                <w:sz w:val="20"/>
                <w:szCs w:val="20"/>
              </w:rPr>
              <w:t xml:space="preserve">PCT &lt;0.1 ng/mL </w:t>
            </w:r>
          </w:p>
          <w:p w:rsidR="00470832" w:rsidRPr="00B140C1" w:rsidRDefault="00637338" w:rsidP="00637338">
            <w:pPr>
              <w:pStyle w:val="Default"/>
              <w:rPr>
                <w:rFonts w:ascii="Arial" w:hAnsi="Arial" w:cs="Arial"/>
                <w:sz w:val="20"/>
                <w:szCs w:val="20"/>
              </w:rPr>
            </w:pPr>
            <w:r w:rsidRPr="00B140C1">
              <w:rPr>
                <w:rFonts w:ascii="Arial" w:hAnsi="Arial" w:cs="Arial"/>
                <w:bCs/>
                <w:iCs/>
                <w:sz w:val="20"/>
                <w:szCs w:val="20"/>
              </w:rPr>
              <w:t>No systemic inflammatory response</w:t>
            </w:r>
            <w:r w:rsidRPr="00B140C1">
              <w:rPr>
                <w:rFonts w:ascii="Arial" w:hAnsi="Arial" w:cs="Arial"/>
                <w:sz w:val="20"/>
                <w:szCs w:val="20"/>
              </w:rPr>
              <w:t xml:space="preserve">. </w:t>
            </w:r>
          </w:p>
          <w:p w:rsidR="00470832" w:rsidRPr="00B140C1" w:rsidRDefault="00470832" w:rsidP="00637338">
            <w:pPr>
              <w:pStyle w:val="Default"/>
              <w:rPr>
                <w:rFonts w:ascii="Arial" w:hAnsi="Arial" w:cs="Arial"/>
                <w:sz w:val="20"/>
                <w:szCs w:val="20"/>
              </w:rPr>
            </w:pPr>
          </w:p>
          <w:p w:rsidR="00637338" w:rsidRPr="00B140C1" w:rsidRDefault="00637338" w:rsidP="00637338">
            <w:pPr>
              <w:pStyle w:val="Default"/>
              <w:rPr>
                <w:rFonts w:ascii="Arial" w:hAnsi="Arial" w:cs="Arial"/>
                <w:sz w:val="20"/>
                <w:szCs w:val="20"/>
              </w:rPr>
            </w:pPr>
            <w:r w:rsidRPr="00B140C1">
              <w:rPr>
                <w:rFonts w:ascii="Arial" w:hAnsi="Arial" w:cs="Arial"/>
                <w:b/>
                <w:bCs/>
                <w:sz w:val="20"/>
                <w:szCs w:val="20"/>
              </w:rPr>
              <w:t xml:space="preserve">PCT &lt; 0.5 ng/mL </w:t>
            </w:r>
          </w:p>
          <w:p w:rsidR="00637338" w:rsidRPr="00B140C1" w:rsidRDefault="00637338" w:rsidP="00637338">
            <w:pPr>
              <w:pStyle w:val="Default"/>
              <w:rPr>
                <w:rFonts w:ascii="Arial" w:hAnsi="Arial" w:cs="Arial"/>
                <w:bCs/>
                <w:iCs/>
                <w:sz w:val="20"/>
                <w:szCs w:val="20"/>
              </w:rPr>
            </w:pPr>
            <w:r w:rsidRPr="00B140C1">
              <w:rPr>
                <w:rFonts w:ascii="Arial" w:hAnsi="Arial" w:cs="Arial"/>
                <w:bCs/>
                <w:iCs/>
                <w:sz w:val="20"/>
                <w:szCs w:val="20"/>
              </w:rPr>
              <w:t xml:space="preserve">Minor or no significant systemic inflammatory response. Local inflammation and local infection are possible. </w:t>
            </w:r>
          </w:p>
          <w:p w:rsidR="00470832" w:rsidRPr="00B140C1" w:rsidRDefault="00470832" w:rsidP="00637338">
            <w:pPr>
              <w:pStyle w:val="Default"/>
              <w:rPr>
                <w:rFonts w:ascii="Arial" w:hAnsi="Arial" w:cs="Arial"/>
                <w:bCs/>
                <w:iCs/>
                <w:sz w:val="20"/>
                <w:szCs w:val="20"/>
              </w:rPr>
            </w:pPr>
          </w:p>
          <w:p w:rsidR="00637338" w:rsidRPr="00B140C1" w:rsidRDefault="00637338" w:rsidP="00637338">
            <w:pPr>
              <w:pStyle w:val="Default"/>
              <w:rPr>
                <w:rFonts w:ascii="Arial" w:hAnsi="Arial" w:cs="Arial"/>
                <w:sz w:val="20"/>
                <w:szCs w:val="20"/>
              </w:rPr>
            </w:pPr>
            <w:r w:rsidRPr="00B140C1">
              <w:rPr>
                <w:rFonts w:ascii="Arial" w:hAnsi="Arial" w:cs="Arial"/>
                <w:b/>
                <w:bCs/>
                <w:sz w:val="20"/>
                <w:szCs w:val="20"/>
              </w:rPr>
              <w:t xml:space="preserve">PCT ≥ 0.5 to &lt; 2 ng/mL </w:t>
            </w:r>
          </w:p>
          <w:p w:rsidR="00637338" w:rsidRPr="00B140C1" w:rsidRDefault="00637338" w:rsidP="00637338">
            <w:pPr>
              <w:pStyle w:val="Default"/>
              <w:rPr>
                <w:rFonts w:ascii="Arial" w:hAnsi="Arial" w:cs="Arial"/>
                <w:bCs/>
                <w:iCs/>
                <w:sz w:val="20"/>
                <w:szCs w:val="20"/>
              </w:rPr>
            </w:pPr>
            <w:r w:rsidRPr="00B140C1">
              <w:rPr>
                <w:rFonts w:ascii="Arial" w:hAnsi="Arial" w:cs="Arial"/>
                <w:bCs/>
                <w:iCs/>
                <w:sz w:val="20"/>
                <w:szCs w:val="20"/>
              </w:rPr>
              <w:t xml:space="preserve">Moderate risk for progression to severe systemic infection (Severe Sepsis). Patient should be closely monitored clinically, and retested if indicated. </w:t>
            </w:r>
          </w:p>
          <w:p w:rsidR="00637338" w:rsidRPr="00B140C1" w:rsidRDefault="00637338" w:rsidP="00637338">
            <w:pPr>
              <w:pStyle w:val="Default"/>
              <w:rPr>
                <w:rFonts w:ascii="Arial" w:hAnsi="Arial" w:cs="Arial"/>
                <w:bCs/>
                <w:iCs/>
                <w:sz w:val="20"/>
                <w:szCs w:val="20"/>
              </w:rPr>
            </w:pPr>
            <w:r w:rsidRPr="00B140C1">
              <w:rPr>
                <w:rFonts w:ascii="Arial" w:hAnsi="Arial" w:cs="Arial"/>
                <w:bCs/>
                <w:iCs/>
                <w:sz w:val="20"/>
                <w:szCs w:val="20"/>
              </w:rPr>
              <w:t xml:space="preserve">Note: </w:t>
            </w:r>
          </w:p>
          <w:p w:rsidR="00637338" w:rsidRPr="00B140C1" w:rsidRDefault="00637338" w:rsidP="00637338">
            <w:pPr>
              <w:pStyle w:val="Default"/>
              <w:rPr>
                <w:rFonts w:ascii="Arial" w:hAnsi="Arial" w:cs="Arial"/>
                <w:bCs/>
                <w:iCs/>
                <w:sz w:val="20"/>
                <w:szCs w:val="20"/>
              </w:rPr>
            </w:pPr>
            <w:r w:rsidRPr="00B140C1">
              <w:rPr>
                <w:rFonts w:ascii="Arial" w:hAnsi="Arial" w:cs="Arial"/>
                <w:bCs/>
                <w:iCs/>
                <w:sz w:val="20"/>
                <w:szCs w:val="20"/>
              </w:rPr>
              <w:t xml:space="preserve">Increased PCT levels are not always related to infection. Increases may also be seen in: </w:t>
            </w:r>
          </w:p>
          <w:p w:rsidR="00637338" w:rsidRPr="00B140C1" w:rsidRDefault="00637338" w:rsidP="00825443">
            <w:pPr>
              <w:pStyle w:val="Default"/>
              <w:numPr>
                <w:ilvl w:val="0"/>
                <w:numId w:val="5"/>
              </w:numPr>
              <w:rPr>
                <w:rFonts w:ascii="Arial" w:hAnsi="Arial" w:cs="Arial"/>
                <w:bCs/>
                <w:iCs/>
                <w:sz w:val="20"/>
                <w:szCs w:val="20"/>
              </w:rPr>
            </w:pPr>
            <w:r w:rsidRPr="00B140C1">
              <w:rPr>
                <w:rFonts w:ascii="Arial" w:hAnsi="Arial" w:cs="Arial"/>
                <w:bCs/>
                <w:iCs/>
                <w:sz w:val="20"/>
                <w:szCs w:val="20"/>
              </w:rPr>
              <w:t xml:space="preserve">First days after major trauma, major surgery, severe burns, treatment with drugs that stimulate release of pro-inflammatory cytokines. </w:t>
            </w:r>
          </w:p>
          <w:p w:rsidR="00637338" w:rsidRPr="00B140C1" w:rsidRDefault="00637338" w:rsidP="00825443">
            <w:pPr>
              <w:pStyle w:val="Default"/>
              <w:numPr>
                <w:ilvl w:val="0"/>
                <w:numId w:val="5"/>
              </w:numPr>
              <w:rPr>
                <w:rFonts w:ascii="Arial" w:hAnsi="Arial" w:cs="Arial"/>
                <w:bCs/>
                <w:iCs/>
                <w:sz w:val="20"/>
                <w:szCs w:val="20"/>
              </w:rPr>
            </w:pPr>
            <w:r w:rsidRPr="00B140C1">
              <w:rPr>
                <w:rFonts w:ascii="Arial" w:hAnsi="Arial" w:cs="Arial"/>
                <w:bCs/>
                <w:iCs/>
                <w:sz w:val="20"/>
                <w:szCs w:val="20"/>
              </w:rPr>
              <w:t xml:space="preserve">Patients with invasive fungal infections and acute infection with plasmodium falciparum malaria. </w:t>
            </w:r>
          </w:p>
          <w:p w:rsidR="00637338" w:rsidRPr="00B140C1" w:rsidRDefault="00637338" w:rsidP="00825443">
            <w:pPr>
              <w:pStyle w:val="Default"/>
              <w:numPr>
                <w:ilvl w:val="0"/>
                <w:numId w:val="5"/>
              </w:numPr>
              <w:rPr>
                <w:rFonts w:ascii="Arial" w:hAnsi="Arial" w:cs="Arial"/>
                <w:bCs/>
                <w:iCs/>
                <w:sz w:val="20"/>
                <w:szCs w:val="20"/>
              </w:rPr>
            </w:pPr>
            <w:r w:rsidRPr="00B140C1">
              <w:rPr>
                <w:rFonts w:ascii="Arial" w:hAnsi="Arial" w:cs="Arial"/>
                <w:bCs/>
                <w:iCs/>
                <w:sz w:val="20"/>
                <w:szCs w:val="20"/>
              </w:rPr>
              <w:t xml:space="preserve">Prolonged or severe cardiogenic shock, prolonged severe organ perfusion anomalies, small cell lung cancer, and medullary C-cell carcinoma of the thyroid. </w:t>
            </w:r>
          </w:p>
          <w:p w:rsidR="00637338" w:rsidRPr="00B140C1" w:rsidRDefault="00637338" w:rsidP="00637338">
            <w:pPr>
              <w:pStyle w:val="Default"/>
              <w:rPr>
                <w:rFonts w:ascii="Arial" w:hAnsi="Arial" w:cs="Arial"/>
                <w:sz w:val="20"/>
                <w:szCs w:val="20"/>
              </w:rPr>
            </w:pPr>
          </w:p>
          <w:p w:rsidR="00637338" w:rsidRPr="00B140C1" w:rsidRDefault="00637338" w:rsidP="00637338">
            <w:pPr>
              <w:pStyle w:val="Default"/>
              <w:rPr>
                <w:rFonts w:ascii="Arial" w:hAnsi="Arial" w:cs="Arial"/>
                <w:sz w:val="20"/>
                <w:szCs w:val="20"/>
              </w:rPr>
            </w:pPr>
            <w:r w:rsidRPr="00B140C1">
              <w:rPr>
                <w:rFonts w:ascii="Arial" w:hAnsi="Arial" w:cs="Arial"/>
                <w:b/>
                <w:bCs/>
                <w:sz w:val="20"/>
                <w:szCs w:val="20"/>
              </w:rPr>
              <w:t xml:space="preserve">PCT ≥ 2 and &lt; 10 ng/mL </w:t>
            </w:r>
          </w:p>
          <w:p w:rsidR="00637338" w:rsidRPr="00B140C1" w:rsidRDefault="00637338" w:rsidP="00637338">
            <w:pPr>
              <w:pStyle w:val="Default"/>
              <w:rPr>
                <w:rFonts w:ascii="Arial" w:hAnsi="Arial" w:cs="Arial"/>
                <w:bCs/>
                <w:iCs/>
                <w:sz w:val="20"/>
                <w:szCs w:val="20"/>
              </w:rPr>
            </w:pPr>
            <w:r w:rsidRPr="00B140C1">
              <w:rPr>
                <w:rFonts w:ascii="Arial" w:hAnsi="Arial" w:cs="Arial"/>
                <w:bCs/>
                <w:iCs/>
                <w:sz w:val="20"/>
                <w:szCs w:val="20"/>
              </w:rPr>
              <w:t xml:space="preserve">Severe systemic inflammatory response, most likely due to sepsis, unless other causes are known. High risk for progression to severe systemic infection. </w:t>
            </w:r>
          </w:p>
          <w:p w:rsidR="00470832" w:rsidRPr="00B140C1" w:rsidRDefault="00470832" w:rsidP="00637338">
            <w:pPr>
              <w:pStyle w:val="Default"/>
              <w:rPr>
                <w:rFonts w:ascii="Arial" w:hAnsi="Arial" w:cs="Arial"/>
                <w:bCs/>
                <w:iCs/>
                <w:sz w:val="20"/>
                <w:szCs w:val="20"/>
              </w:rPr>
            </w:pPr>
          </w:p>
          <w:p w:rsidR="00637338" w:rsidRPr="00B140C1" w:rsidRDefault="00637338" w:rsidP="00637338">
            <w:pPr>
              <w:pStyle w:val="Default"/>
              <w:rPr>
                <w:rFonts w:ascii="Arial" w:hAnsi="Arial" w:cs="Arial"/>
                <w:sz w:val="20"/>
                <w:szCs w:val="20"/>
              </w:rPr>
            </w:pPr>
            <w:r w:rsidRPr="00B140C1">
              <w:rPr>
                <w:rFonts w:ascii="Arial" w:hAnsi="Arial" w:cs="Arial"/>
                <w:b/>
                <w:bCs/>
                <w:sz w:val="20"/>
                <w:szCs w:val="20"/>
              </w:rPr>
              <w:t xml:space="preserve">PCT ≥ 10 ng/mL </w:t>
            </w:r>
          </w:p>
          <w:p w:rsidR="00A75BBB" w:rsidRPr="00B140C1" w:rsidRDefault="00637338" w:rsidP="00637338">
            <w:pPr>
              <w:jc w:val="left"/>
              <w:rPr>
                <w:rFonts w:ascii="Arial" w:hAnsi="Arial" w:cs="Arial"/>
                <w:bCs/>
                <w:iCs/>
                <w:color w:val="000000"/>
                <w:sz w:val="20"/>
                <w:szCs w:val="20"/>
              </w:rPr>
            </w:pPr>
            <w:r w:rsidRPr="00B140C1">
              <w:rPr>
                <w:rFonts w:ascii="Arial" w:hAnsi="Arial" w:cs="Arial"/>
                <w:bCs/>
                <w:iCs/>
                <w:color w:val="000000"/>
                <w:sz w:val="20"/>
                <w:szCs w:val="20"/>
              </w:rPr>
              <w:t xml:space="preserve">HIGH LIKELIHOOD OF SEVERE SEPSIS OR SEPTIC SHOCK. Procalcitonin levels &gt;10ng/ml are almost exclusively due to severe bacterial sepsis or septic shock. </w:t>
            </w:r>
          </w:p>
          <w:p w:rsidR="00637338" w:rsidRPr="00B140C1" w:rsidRDefault="00637338">
            <w:pPr>
              <w:jc w:val="left"/>
              <w:rPr>
                <w:rFonts w:ascii="Arial" w:hAnsi="Arial" w:cs="Arial"/>
                <w:b/>
                <w:bCs/>
                <w:sz w:val="20"/>
                <w:szCs w:val="20"/>
              </w:rPr>
            </w:pPr>
          </w:p>
        </w:tc>
      </w:tr>
      <w:tr w:rsidR="00A75BBB" w:rsidRPr="00B140C1" w:rsidTr="00AD4811">
        <w:tc>
          <w:tcPr>
            <w:tcW w:w="1800" w:type="dxa"/>
          </w:tcPr>
          <w:p w:rsidR="00A75BBB" w:rsidRPr="00B140C1" w:rsidRDefault="00A75BBB">
            <w:pPr>
              <w:rPr>
                <w:rFonts w:ascii="Arial" w:hAnsi="Arial" w:cs="Arial"/>
                <w:b/>
                <w:bCs/>
                <w:color w:val="0000FF"/>
                <w:sz w:val="20"/>
                <w:szCs w:val="20"/>
              </w:rPr>
            </w:pPr>
          </w:p>
          <w:p w:rsidR="00AD4811" w:rsidRPr="00B140C1" w:rsidRDefault="00AD4811">
            <w:pPr>
              <w:jc w:val="left"/>
              <w:rPr>
                <w:rFonts w:ascii="Arial" w:hAnsi="Arial" w:cs="Arial"/>
                <w:b/>
                <w:bCs/>
                <w:color w:val="0000FF"/>
                <w:sz w:val="20"/>
                <w:szCs w:val="20"/>
              </w:rPr>
            </w:pPr>
          </w:p>
          <w:p w:rsidR="00A75BBB" w:rsidRPr="00B140C1" w:rsidRDefault="00A75BBB">
            <w:pPr>
              <w:jc w:val="left"/>
              <w:rPr>
                <w:rFonts w:ascii="Arial" w:hAnsi="Arial" w:cs="Arial"/>
                <w:b/>
                <w:bCs/>
                <w:color w:val="0000FF"/>
                <w:sz w:val="20"/>
                <w:szCs w:val="20"/>
              </w:rPr>
            </w:pPr>
            <w:r w:rsidRPr="00B140C1">
              <w:rPr>
                <w:rFonts w:ascii="Arial" w:hAnsi="Arial" w:cs="Arial"/>
                <w:b/>
                <w:bCs/>
                <w:color w:val="0000FF"/>
                <w:sz w:val="20"/>
                <w:szCs w:val="20"/>
              </w:rPr>
              <w:t>Result Reporting</w:t>
            </w:r>
          </w:p>
          <w:p w:rsidR="00A75BBB" w:rsidRPr="00B140C1" w:rsidRDefault="00A75BBB">
            <w:pPr>
              <w:jc w:val="left"/>
              <w:rPr>
                <w:rFonts w:ascii="Arial" w:hAnsi="Arial" w:cs="Arial"/>
                <w:b/>
                <w:bCs/>
                <w:sz w:val="20"/>
                <w:szCs w:val="20"/>
              </w:rPr>
            </w:pPr>
          </w:p>
        </w:tc>
        <w:tc>
          <w:tcPr>
            <w:tcW w:w="9431" w:type="dxa"/>
            <w:gridSpan w:val="6"/>
          </w:tcPr>
          <w:p w:rsidR="00EC4FA2" w:rsidRPr="00B140C1" w:rsidRDefault="00EC4FA2" w:rsidP="00C75FD5">
            <w:pPr>
              <w:pStyle w:val="BodyText"/>
              <w:rPr>
                <w:rFonts w:ascii="Arial" w:hAnsi="Arial" w:cs="Arial"/>
                <w:b/>
                <w:sz w:val="20"/>
                <w:szCs w:val="20"/>
              </w:rPr>
            </w:pPr>
          </w:p>
          <w:p w:rsidR="00AD4811" w:rsidRPr="00B140C1" w:rsidRDefault="00AD4811" w:rsidP="00C75FD5">
            <w:pPr>
              <w:pStyle w:val="BodyText"/>
              <w:rPr>
                <w:rFonts w:ascii="Arial" w:hAnsi="Arial" w:cs="Arial"/>
                <w:b/>
                <w:color w:val="5F497A"/>
                <w:sz w:val="20"/>
                <w:szCs w:val="20"/>
              </w:rPr>
            </w:pPr>
          </w:p>
          <w:p w:rsidR="00C75FD5" w:rsidRPr="00B140C1" w:rsidRDefault="0032714B" w:rsidP="00C75FD5">
            <w:pPr>
              <w:pStyle w:val="BodyText"/>
              <w:rPr>
                <w:rFonts w:ascii="Arial" w:hAnsi="Arial" w:cs="Arial"/>
                <w:sz w:val="20"/>
                <w:szCs w:val="20"/>
              </w:rPr>
            </w:pPr>
            <w:r w:rsidRPr="00B140C1">
              <w:rPr>
                <w:rFonts w:ascii="Arial" w:hAnsi="Arial" w:cs="Arial"/>
                <w:b/>
                <w:color w:val="5F497A"/>
                <w:sz w:val="20"/>
                <w:szCs w:val="20"/>
              </w:rPr>
              <w:t>Minneapolis</w:t>
            </w:r>
            <w:r w:rsidRPr="00B140C1">
              <w:rPr>
                <w:rFonts w:ascii="Arial" w:hAnsi="Arial" w:cs="Arial"/>
                <w:b/>
                <w:sz w:val="20"/>
                <w:szCs w:val="20"/>
              </w:rPr>
              <w:t xml:space="preserve"> </w:t>
            </w:r>
            <w:r w:rsidR="00C75FD5" w:rsidRPr="00B140C1">
              <w:rPr>
                <w:rFonts w:ascii="Arial" w:hAnsi="Arial" w:cs="Arial"/>
                <w:b/>
                <w:sz w:val="20"/>
                <w:szCs w:val="20"/>
              </w:rPr>
              <w:t>Abbott Architect i1000SR</w:t>
            </w:r>
            <w:r w:rsidR="00EC4FA2" w:rsidRPr="00B140C1">
              <w:rPr>
                <w:rFonts w:ascii="Arial" w:hAnsi="Arial" w:cs="Arial"/>
                <w:b/>
                <w:sz w:val="20"/>
                <w:szCs w:val="20"/>
              </w:rPr>
              <w:t xml:space="preserve"> Method Code: AI1</w:t>
            </w:r>
            <w:r w:rsidR="007B3D87">
              <w:rPr>
                <w:rFonts w:ascii="Arial" w:hAnsi="Arial" w:cs="Arial"/>
                <w:b/>
                <w:sz w:val="20"/>
                <w:szCs w:val="20"/>
              </w:rPr>
              <w:t xml:space="preserve"> or Abbott Alinity ci: MACI</w:t>
            </w:r>
          </w:p>
          <w:p w:rsidR="004E35DF" w:rsidRPr="00B140C1" w:rsidRDefault="004E35DF" w:rsidP="00825443">
            <w:pPr>
              <w:numPr>
                <w:ilvl w:val="0"/>
                <w:numId w:val="6"/>
              </w:numPr>
              <w:rPr>
                <w:rFonts w:ascii="Arial" w:hAnsi="Arial" w:cs="Arial"/>
                <w:bCs/>
                <w:iCs/>
                <w:color w:val="000000"/>
                <w:sz w:val="20"/>
                <w:szCs w:val="20"/>
              </w:rPr>
            </w:pPr>
            <w:r w:rsidRPr="00B140C1">
              <w:rPr>
                <w:rFonts w:ascii="Arial" w:hAnsi="Arial" w:cs="Arial"/>
                <w:bCs/>
                <w:iCs/>
                <w:color w:val="000000"/>
                <w:sz w:val="20"/>
                <w:szCs w:val="20"/>
              </w:rPr>
              <w:t>Results between 0.</w:t>
            </w:r>
            <w:r w:rsidR="00B75135" w:rsidRPr="00B140C1">
              <w:rPr>
                <w:rFonts w:ascii="Arial" w:hAnsi="Arial" w:cs="Arial"/>
                <w:bCs/>
                <w:iCs/>
                <w:color w:val="000000"/>
                <w:sz w:val="20"/>
                <w:szCs w:val="20"/>
              </w:rPr>
              <w:t>0</w:t>
            </w:r>
            <w:r w:rsidRPr="00B140C1">
              <w:rPr>
                <w:rFonts w:ascii="Arial" w:hAnsi="Arial" w:cs="Arial"/>
                <w:bCs/>
                <w:iCs/>
                <w:color w:val="000000"/>
                <w:sz w:val="20"/>
                <w:szCs w:val="20"/>
              </w:rPr>
              <w:t>2-10.0</w:t>
            </w:r>
            <w:r w:rsidR="00B75135" w:rsidRPr="00B140C1">
              <w:rPr>
                <w:rFonts w:ascii="Arial" w:hAnsi="Arial" w:cs="Arial"/>
                <w:bCs/>
                <w:iCs/>
                <w:color w:val="000000"/>
                <w:sz w:val="20"/>
                <w:szCs w:val="20"/>
              </w:rPr>
              <w:t>0</w:t>
            </w:r>
            <w:r w:rsidRPr="00B140C1">
              <w:rPr>
                <w:rFonts w:ascii="Arial" w:hAnsi="Arial" w:cs="Arial"/>
                <w:bCs/>
                <w:iCs/>
                <w:color w:val="000000"/>
                <w:sz w:val="20"/>
                <w:szCs w:val="20"/>
              </w:rPr>
              <w:t xml:space="preserve"> ng/mL without error messages are released automatically </w:t>
            </w:r>
          </w:p>
          <w:p w:rsidR="004E35DF" w:rsidRPr="00B140C1" w:rsidRDefault="004E35DF" w:rsidP="00825443">
            <w:pPr>
              <w:pStyle w:val="Default"/>
              <w:numPr>
                <w:ilvl w:val="0"/>
                <w:numId w:val="6"/>
              </w:numPr>
              <w:jc w:val="both"/>
              <w:rPr>
                <w:rFonts w:ascii="Arial" w:hAnsi="Arial" w:cs="Arial"/>
                <w:bCs/>
                <w:iCs/>
                <w:sz w:val="20"/>
                <w:szCs w:val="20"/>
              </w:rPr>
            </w:pPr>
            <w:r w:rsidRPr="00B140C1">
              <w:rPr>
                <w:rFonts w:ascii="Arial" w:hAnsi="Arial" w:cs="Arial"/>
                <w:bCs/>
                <w:iCs/>
                <w:sz w:val="20"/>
                <w:szCs w:val="20"/>
              </w:rPr>
              <w:t xml:space="preserve">If there is not enough sample to repeat append the code “-UNQ” (Unable to Quantitate Further) to the result </w:t>
            </w:r>
          </w:p>
          <w:p w:rsidR="004E35DF" w:rsidRPr="00B140C1" w:rsidRDefault="004E35DF" w:rsidP="00825443">
            <w:pPr>
              <w:numPr>
                <w:ilvl w:val="0"/>
                <w:numId w:val="6"/>
              </w:numPr>
              <w:rPr>
                <w:rFonts w:ascii="Arial" w:hAnsi="Arial" w:cs="Arial"/>
                <w:bCs/>
                <w:iCs/>
                <w:color w:val="000000"/>
                <w:sz w:val="20"/>
                <w:szCs w:val="20"/>
              </w:rPr>
            </w:pPr>
            <w:r w:rsidRPr="00B140C1">
              <w:rPr>
                <w:rFonts w:ascii="Arial" w:hAnsi="Arial" w:cs="Arial"/>
                <w:bCs/>
                <w:iCs/>
                <w:color w:val="000000"/>
                <w:sz w:val="20"/>
                <w:szCs w:val="20"/>
              </w:rPr>
              <w:t>Result below 0.</w:t>
            </w:r>
            <w:r w:rsidR="00B75135" w:rsidRPr="00B140C1">
              <w:rPr>
                <w:rFonts w:ascii="Arial" w:hAnsi="Arial" w:cs="Arial"/>
                <w:bCs/>
                <w:iCs/>
                <w:color w:val="000000"/>
                <w:sz w:val="20"/>
                <w:szCs w:val="20"/>
              </w:rPr>
              <w:t xml:space="preserve">02 ng/mL report as &lt;0.02 </w:t>
            </w:r>
          </w:p>
          <w:p w:rsidR="004E35DF" w:rsidRPr="00B140C1" w:rsidRDefault="004E35DF" w:rsidP="00825443">
            <w:pPr>
              <w:numPr>
                <w:ilvl w:val="0"/>
                <w:numId w:val="6"/>
              </w:numPr>
              <w:jc w:val="left"/>
              <w:rPr>
                <w:rFonts w:ascii="Arial" w:hAnsi="Arial" w:cs="Arial"/>
                <w:bCs/>
                <w:iCs/>
                <w:color w:val="000000"/>
                <w:sz w:val="20"/>
                <w:szCs w:val="20"/>
              </w:rPr>
            </w:pPr>
            <w:r w:rsidRPr="00B140C1">
              <w:rPr>
                <w:rFonts w:ascii="Arial" w:hAnsi="Arial" w:cs="Arial"/>
                <w:bCs/>
                <w:iCs/>
                <w:color w:val="000000"/>
                <w:sz w:val="20"/>
                <w:szCs w:val="20"/>
              </w:rPr>
              <w:t>Results above 1000</w:t>
            </w:r>
            <w:r w:rsidR="00B75135" w:rsidRPr="00B140C1">
              <w:rPr>
                <w:rFonts w:ascii="Arial" w:hAnsi="Arial" w:cs="Arial"/>
                <w:bCs/>
                <w:iCs/>
                <w:color w:val="000000"/>
                <w:sz w:val="20"/>
                <w:szCs w:val="20"/>
              </w:rPr>
              <w:t xml:space="preserve">.00 </w:t>
            </w:r>
            <w:r w:rsidRPr="00B140C1">
              <w:rPr>
                <w:rFonts w:ascii="Arial" w:hAnsi="Arial" w:cs="Arial"/>
                <w:bCs/>
                <w:iCs/>
                <w:color w:val="000000"/>
                <w:sz w:val="20"/>
                <w:szCs w:val="20"/>
              </w:rPr>
              <w:t>ng/mL report as &gt;1000</w:t>
            </w:r>
            <w:r w:rsidR="00B75135" w:rsidRPr="00B140C1">
              <w:rPr>
                <w:rFonts w:ascii="Arial" w:hAnsi="Arial" w:cs="Arial"/>
                <w:bCs/>
                <w:iCs/>
                <w:color w:val="000000"/>
                <w:sz w:val="20"/>
                <w:szCs w:val="20"/>
              </w:rPr>
              <w:t>.00</w:t>
            </w:r>
          </w:p>
          <w:p w:rsidR="00AD4811" w:rsidRPr="00B140C1" w:rsidRDefault="00AD4811" w:rsidP="00C75FD5">
            <w:pPr>
              <w:jc w:val="left"/>
              <w:rPr>
                <w:rFonts w:ascii="Arial" w:hAnsi="Arial" w:cs="Arial"/>
                <w:b/>
                <w:bCs/>
                <w:color w:val="1F497D" w:themeColor="text2"/>
                <w:sz w:val="20"/>
                <w:szCs w:val="20"/>
              </w:rPr>
            </w:pPr>
          </w:p>
          <w:p w:rsidR="00C75FD5" w:rsidRPr="00B140C1" w:rsidRDefault="0032714B" w:rsidP="00C75FD5">
            <w:pPr>
              <w:jc w:val="left"/>
              <w:rPr>
                <w:rFonts w:ascii="Arial" w:hAnsi="Arial" w:cs="Arial"/>
                <w:b/>
                <w:bCs/>
                <w:iCs/>
                <w:color w:val="000000"/>
                <w:sz w:val="20"/>
                <w:szCs w:val="20"/>
              </w:rPr>
            </w:pPr>
            <w:r w:rsidRPr="00B140C1">
              <w:rPr>
                <w:rFonts w:ascii="Arial" w:hAnsi="Arial" w:cs="Arial"/>
                <w:b/>
                <w:bCs/>
                <w:color w:val="1F497D" w:themeColor="text2"/>
                <w:sz w:val="20"/>
                <w:szCs w:val="20"/>
              </w:rPr>
              <w:t>St. Paul</w:t>
            </w:r>
            <w:r w:rsidRPr="00B140C1">
              <w:rPr>
                <w:rFonts w:ascii="Arial" w:hAnsi="Arial" w:cs="Arial"/>
                <w:b/>
                <w:color w:val="1F497D" w:themeColor="text2"/>
                <w:sz w:val="20"/>
                <w:szCs w:val="20"/>
              </w:rPr>
              <w:t xml:space="preserve"> </w:t>
            </w:r>
            <w:r w:rsidR="008E0ED7" w:rsidRPr="00B140C1">
              <w:rPr>
                <w:rFonts w:ascii="Arial" w:hAnsi="Arial" w:cs="Arial"/>
                <w:b/>
                <w:bCs/>
                <w:iCs/>
                <w:color w:val="000000"/>
                <w:sz w:val="20"/>
                <w:szCs w:val="20"/>
              </w:rPr>
              <w:t>DiaSorin</w:t>
            </w:r>
            <w:r w:rsidR="00C75FD5" w:rsidRPr="00B140C1">
              <w:rPr>
                <w:rFonts w:ascii="Arial" w:hAnsi="Arial" w:cs="Arial"/>
                <w:b/>
                <w:bCs/>
                <w:iCs/>
                <w:color w:val="000000"/>
                <w:sz w:val="20"/>
                <w:szCs w:val="20"/>
              </w:rPr>
              <w:t xml:space="preserve"> </w:t>
            </w:r>
            <w:r w:rsidR="008E0ED7" w:rsidRPr="00B140C1">
              <w:rPr>
                <w:rFonts w:ascii="Arial" w:hAnsi="Arial" w:cs="Arial"/>
                <w:b/>
                <w:bCs/>
                <w:iCs/>
                <w:color w:val="000000"/>
                <w:sz w:val="20"/>
                <w:szCs w:val="20"/>
              </w:rPr>
              <w:t>LIAISON® XL</w:t>
            </w:r>
            <w:r w:rsidR="00EC4FA2" w:rsidRPr="00B140C1">
              <w:rPr>
                <w:rFonts w:ascii="Arial" w:hAnsi="Arial" w:cs="Arial"/>
                <w:b/>
                <w:bCs/>
                <w:iCs/>
                <w:color w:val="000000"/>
                <w:sz w:val="20"/>
                <w:szCs w:val="20"/>
              </w:rPr>
              <w:t xml:space="preserve"> Method Code: XL</w:t>
            </w:r>
          </w:p>
          <w:p w:rsidR="00C75FD5" w:rsidRPr="00B140C1" w:rsidRDefault="00C75FD5" w:rsidP="00C75FD5">
            <w:pPr>
              <w:numPr>
                <w:ilvl w:val="0"/>
                <w:numId w:val="6"/>
              </w:numPr>
              <w:rPr>
                <w:rFonts w:ascii="Arial" w:hAnsi="Arial" w:cs="Arial"/>
                <w:bCs/>
                <w:iCs/>
                <w:color w:val="000000"/>
                <w:sz w:val="20"/>
                <w:szCs w:val="20"/>
              </w:rPr>
            </w:pPr>
            <w:r w:rsidRPr="00B140C1">
              <w:rPr>
                <w:rFonts w:ascii="Arial" w:hAnsi="Arial" w:cs="Arial"/>
                <w:bCs/>
                <w:iCs/>
                <w:color w:val="000000"/>
                <w:sz w:val="20"/>
                <w:szCs w:val="20"/>
              </w:rPr>
              <w:t xml:space="preserve">Results between 0.02-10.00 ng/mL without error messages are released automatically </w:t>
            </w:r>
          </w:p>
          <w:p w:rsidR="00C75FD5" w:rsidRPr="00B140C1" w:rsidRDefault="00C75FD5" w:rsidP="00C75FD5">
            <w:pPr>
              <w:pStyle w:val="Default"/>
              <w:numPr>
                <w:ilvl w:val="0"/>
                <w:numId w:val="6"/>
              </w:numPr>
              <w:jc w:val="both"/>
              <w:rPr>
                <w:rFonts w:ascii="Arial" w:hAnsi="Arial" w:cs="Arial"/>
                <w:bCs/>
                <w:iCs/>
                <w:sz w:val="20"/>
                <w:szCs w:val="20"/>
              </w:rPr>
            </w:pPr>
            <w:r w:rsidRPr="00B140C1">
              <w:rPr>
                <w:rFonts w:ascii="Arial" w:hAnsi="Arial" w:cs="Arial"/>
                <w:bCs/>
                <w:iCs/>
                <w:sz w:val="20"/>
                <w:szCs w:val="20"/>
              </w:rPr>
              <w:t xml:space="preserve">If there is not enough sample to repeat append the code “-UNQ” (Unable to Quantitate Further) to the result </w:t>
            </w:r>
          </w:p>
          <w:p w:rsidR="00C75FD5" w:rsidRPr="00B140C1" w:rsidRDefault="00C75FD5" w:rsidP="00C75FD5">
            <w:pPr>
              <w:numPr>
                <w:ilvl w:val="0"/>
                <w:numId w:val="6"/>
              </w:numPr>
              <w:rPr>
                <w:rFonts w:ascii="Arial" w:hAnsi="Arial" w:cs="Arial"/>
                <w:bCs/>
                <w:iCs/>
                <w:color w:val="000000"/>
                <w:sz w:val="20"/>
                <w:szCs w:val="20"/>
              </w:rPr>
            </w:pPr>
            <w:r w:rsidRPr="00B140C1">
              <w:rPr>
                <w:rFonts w:ascii="Arial" w:hAnsi="Arial" w:cs="Arial"/>
                <w:bCs/>
                <w:iCs/>
                <w:color w:val="000000"/>
                <w:sz w:val="20"/>
                <w:szCs w:val="20"/>
              </w:rPr>
              <w:t xml:space="preserve">Result below 0.02 ng/mL report as &lt;0.02 </w:t>
            </w:r>
          </w:p>
          <w:p w:rsidR="006A79EC" w:rsidRPr="007B3D87" w:rsidRDefault="00C75FD5" w:rsidP="00D97F92">
            <w:pPr>
              <w:numPr>
                <w:ilvl w:val="0"/>
                <w:numId w:val="6"/>
              </w:numPr>
              <w:jc w:val="left"/>
              <w:rPr>
                <w:rFonts w:ascii="Arial" w:hAnsi="Arial" w:cs="Arial"/>
                <w:bCs/>
                <w:iCs/>
                <w:color w:val="000000"/>
                <w:sz w:val="20"/>
                <w:szCs w:val="20"/>
              </w:rPr>
            </w:pPr>
            <w:r w:rsidRPr="00B140C1">
              <w:rPr>
                <w:rFonts w:ascii="Arial" w:hAnsi="Arial" w:cs="Arial"/>
                <w:bCs/>
                <w:iCs/>
                <w:color w:val="000000"/>
                <w:sz w:val="20"/>
                <w:szCs w:val="20"/>
              </w:rPr>
              <w:t xml:space="preserve">Results above 200.00 ng/mL report as &gt;200.00 </w:t>
            </w:r>
          </w:p>
          <w:p w:rsidR="00A75BBB" w:rsidRPr="00B140C1" w:rsidRDefault="00A75BBB">
            <w:pPr>
              <w:jc w:val="left"/>
              <w:rPr>
                <w:rFonts w:ascii="Arial" w:hAnsi="Arial" w:cs="Arial"/>
                <w:iCs/>
                <w:sz w:val="20"/>
                <w:szCs w:val="20"/>
              </w:rPr>
            </w:pPr>
          </w:p>
        </w:tc>
      </w:tr>
      <w:tr w:rsidR="00A75BBB" w:rsidRPr="00B140C1" w:rsidTr="00AD4811">
        <w:tc>
          <w:tcPr>
            <w:tcW w:w="1800" w:type="dxa"/>
          </w:tcPr>
          <w:p w:rsidR="00A75BBB" w:rsidRPr="00B140C1" w:rsidRDefault="00A75BBB">
            <w:pPr>
              <w:rPr>
                <w:rFonts w:ascii="Arial" w:hAnsi="Arial" w:cs="Arial"/>
                <w:b/>
                <w:bCs/>
                <w:sz w:val="20"/>
                <w:szCs w:val="20"/>
              </w:rPr>
            </w:pPr>
          </w:p>
          <w:p w:rsidR="00A75BBB" w:rsidRPr="00B140C1" w:rsidRDefault="00A75BBB">
            <w:pPr>
              <w:jc w:val="left"/>
              <w:rPr>
                <w:rFonts w:ascii="Arial" w:hAnsi="Arial" w:cs="Arial"/>
                <w:b/>
                <w:bCs/>
                <w:color w:val="0000FF"/>
                <w:sz w:val="20"/>
                <w:szCs w:val="20"/>
              </w:rPr>
            </w:pPr>
            <w:r w:rsidRPr="00B140C1">
              <w:rPr>
                <w:rFonts w:ascii="Arial" w:hAnsi="Arial" w:cs="Arial"/>
                <w:b/>
                <w:bCs/>
                <w:color w:val="0000FF"/>
                <w:sz w:val="20"/>
                <w:szCs w:val="20"/>
              </w:rPr>
              <w:lastRenderedPageBreak/>
              <w:t>References</w:t>
            </w:r>
          </w:p>
        </w:tc>
        <w:tc>
          <w:tcPr>
            <w:tcW w:w="9431" w:type="dxa"/>
            <w:gridSpan w:val="6"/>
          </w:tcPr>
          <w:p w:rsidR="00A75BBB" w:rsidRPr="00B140C1" w:rsidRDefault="00A75BBB">
            <w:pPr>
              <w:jc w:val="left"/>
              <w:rPr>
                <w:rFonts w:ascii="Arial" w:hAnsi="Arial" w:cs="Arial"/>
                <w:iCs/>
                <w:sz w:val="20"/>
                <w:szCs w:val="20"/>
              </w:rPr>
            </w:pPr>
          </w:p>
          <w:p w:rsidR="00A75BBB" w:rsidRPr="00B140C1" w:rsidRDefault="006A79EC">
            <w:pPr>
              <w:jc w:val="left"/>
              <w:rPr>
                <w:rFonts w:ascii="Arial" w:hAnsi="Arial" w:cs="Arial"/>
                <w:iCs/>
                <w:sz w:val="20"/>
                <w:szCs w:val="20"/>
              </w:rPr>
            </w:pPr>
            <w:r w:rsidRPr="00B140C1">
              <w:rPr>
                <w:rFonts w:ascii="Arial" w:hAnsi="Arial" w:cs="Arial"/>
                <w:iCs/>
                <w:sz w:val="20"/>
                <w:szCs w:val="20"/>
              </w:rPr>
              <w:lastRenderedPageBreak/>
              <w:t xml:space="preserve">Chiesa, C., et </w:t>
            </w:r>
            <w:r w:rsidR="00BE620C" w:rsidRPr="00B140C1">
              <w:rPr>
                <w:rFonts w:ascii="Arial" w:hAnsi="Arial" w:cs="Arial"/>
                <w:iCs/>
                <w:sz w:val="20"/>
                <w:szCs w:val="20"/>
              </w:rPr>
              <w:t>al (</w:t>
            </w:r>
            <w:r w:rsidRPr="00B140C1">
              <w:rPr>
                <w:rFonts w:ascii="Arial" w:hAnsi="Arial" w:cs="Arial"/>
                <w:iCs/>
                <w:sz w:val="20"/>
                <w:szCs w:val="20"/>
              </w:rPr>
              <w:t>1998). Reliability of procalcitonin concentration for the diagnosis of sepsis in critically ill neonates. Clinical Infectious Disease, 26, 664-72</w:t>
            </w:r>
          </w:p>
          <w:p w:rsidR="006A79EC" w:rsidRPr="00B140C1" w:rsidRDefault="006A79EC">
            <w:pPr>
              <w:jc w:val="left"/>
              <w:rPr>
                <w:rFonts w:ascii="Arial" w:hAnsi="Arial" w:cs="Arial"/>
                <w:iCs/>
                <w:sz w:val="20"/>
                <w:szCs w:val="20"/>
              </w:rPr>
            </w:pPr>
          </w:p>
          <w:p w:rsidR="006A79EC" w:rsidRPr="00B140C1" w:rsidRDefault="006A79EC">
            <w:pPr>
              <w:jc w:val="left"/>
              <w:rPr>
                <w:rFonts w:ascii="Arial" w:hAnsi="Arial" w:cs="Arial"/>
                <w:iCs/>
                <w:sz w:val="20"/>
                <w:szCs w:val="20"/>
              </w:rPr>
            </w:pPr>
            <w:r w:rsidRPr="00B140C1">
              <w:rPr>
                <w:rFonts w:ascii="Arial" w:hAnsi="Arial" w:cs="Arial"/>
                <w:iCs/>
                <w:sz w:val="20"/>
                <w:szCs w:val="20"/>
              </w:rPr>
              <w:t>The Children’s Hospital, Aurora, CO. PCT result comments 10/2009</w:t>
            </w:r>
          </w:p>
          <w:p w:rsidR="006A79EC" w:rsidRPr="00B140C1" w:rsidRDefault="006A79EC">
            <w:pPr>
              <w:jc w:val="left"/>
              <w:rPr>
                <w:rFonts w:ascii="Arial" w:hAnsi="Arial" w:cs="Arial"/>
                <w:iCs/>
                <w:sz w:val="20"/>
                <w:szCs w:val="20"/>
              </w:rPr>
            </w:pPr>
          </w:p>
          <w:p w:rsidR="006A79EC" w:rsidRPr="00B140C1" w:rsidRDefault="006A79EC">
            <w:pPr>
              <w:jc w:val="left"/>
              <w:rPr>
                <w:rFonts w:ascii="Arial" w:hAnsi="Arial" w:cs="Arial"/>
                <w:iCs/>
                <w:sz w:val="20"/>
                <w:szCs w:val="20"/>
              </w:rPr>
            </w:pPr>
            <w:r w:rsidRPr="00B140C1">
              <w:rPr>
                <w:rFonts w:ascii="Arial" w:hAnsi="Arial" w:cs="Arial"/>
                <w:iCs/>
                <w:sz w:val="20"/>
                <w:szCs w:val="20"/>
              </w:rPr>
              <w:t>Mayo Medical Laboratories, Test cone 83169: Procalcitonin – Clinical and Interpretive Guild</w:t>
            </w:r>
          </w:p>
          <w:p w:rsidR="009733C7" w:rsidRPr="00B140C1" w:rsidRDefault="009733C7">
            <w:pPr>
              <w:jc w:val="left"/>
              <w:rPr>
                <w:rFonts w:ascii="Arial" w:hAnsi="Arial" w:cs="Arial"/>
                <w:iCs/>
                <w:sz w:val="20"/>
                <w:szCs w:val="20"/>
              </w:rPr>
            </w:pPr>
          </w:p>
          <w:p w:rsidR="009733C7" w:rsidRDefault="009733C7">
            <w:pPr>
              <w:jc w:val="left"/>
              <w:rPr>
                <w:rFonts w:ascii="Arial" w:hAnsi="Arial" w:cs="Arial"/>
                <w:iCs/>
                <w:sz w:val="20"/>
                <w:szCs w:val="20"/>
              </w:rPr>
            </w:pPr>
            <w:r w:rsidRPr="00B140C1">
              <w:rPr>
                <w:rFonts w:ascii="Arial" w:hAnsi="Arial" w:cs="Arial"/>
                <w:iCs/>
                <w:sz w:val="20"/>
                <w:szCs w:val="20"/>
              </w:rPr>
              <w:t>ARCHITECT B∙R∙A∙H∙M∙S PCT package insert. Abbott laboratories. Abbott Park, IL June 2017 G1-0601/R01</w:t>
            </w:r>
          </w:p>
          <w:p w:rsidR="007B3D87" w:rsidRDefault="007B3D87">
            <w:pPr>
              <w:jc w:val="left"/>
              <w:rPr>
                <w:rFonts w:ascii="Arial" w:hAnsi="Arial" w:cs="Arial"/>
                <w:iCs/>
                <w:sz w:val="20"/>
                <w:szCs w:val="20"/>
              </w:rPr>
            </w:pPr>
          </w:p>
          <w:p w:rsidR="007B3D87" w:rsidRDefault="007B3D87">
            <w:pPr>
              <w:jc w:val="left"/>
              <w:rPr>
                <w:rFonts w:ascii="Arial" w:hAnsi="Arial" w:cs="Arial"/>
                <w:iCs/>
                <w:sz w:val="20"/>
                <w:szCs w:val="20"/>
              </w:rPr>
            </w:pPr>
            <w:r>
              <w:rPr>
                <w:rFonts w:ascii="Arial" w:hAnsi="Arial" w:cs="Arial"/>
                <w:iCs/>
                <w:sz w:val="20"/>
                <w:szCs w:val="20"/>
              </w:rPr>
              <w:t>Abbott Alinity i BRAHMS PCT Package Insert, Abbott Laboratories, Abbott Park, IL.  Revised July 2018</w:t>
            </w:r>
          </w:p>
          <w:p w:rsidR="007B3D87" w:rsidRDefault="007B3D87">
            <w:pPr>
              <w:jc w:val="left"/>
              <w:rPr>
                <w:rFonts w:ascii="Arial" w:hAnsi="Arial" w:cs="Arial"/>
                <w:iCs/>
                <w:sz w:val="20"/>
                <w:szCs w:val="20"/>
              </w:rPr>
            </w:pPr>
          </w:p>
          <w:p w:rsidR="007B3D87" w:rsidRPr="00B140C1" w:rsidRDefault="007B3D87">
            <w:pPr>
              <w:jc w:val="left"/>
              <w:rPr>
                <w:rFonts w:ascii="Arial" w:hAnsi="Arial" w:cs="Arial"/>
                <w:iCs/>
                <w:sz w:val="20"/>
                <w:szCs w:val="20"/>
              </w:rPr>
            </w:pPr>
            <w:r w:rsidRPr="007B3D87">
              <w:rPr>
                <w:rFonts w:ascii="Arial" w:hAnsi="Arial" w:cs="Arial"/>
                <w:iCs/>
                <w:sz w:val="20"/>
                <w:szCs w:val="20"/>
              </w:rPr>
              <w:t>Abb</w:t>
            </w:r>
            <w:r>
              <w:rPr>
                <w:rFonts w:ascii="Arial" w:hAnsi="Arial" w:cs="Arial"/>
                <w:iCs/>
                <w:sz w:val="20"/>
                <w:szCs w:val="20"/>
              </w:rPr>
              <w:t>ott Alinity i BRAHMS PCT Calibrator</w:t>
            </w:r>
            <w:r w:rsidRPr="007B3D87">
              <w:rPr>
                <w:rFonts w:ascii="Arial" w:hAnsi="Arial" w:cs="Arial"/>
                <w:iCs/>
                <w:sz w:val="20"/>
                <w:szCs w:val="20"/>
              </w:rPr>
              <w:t xml:space="preserve"> Insert, Abbott Laboratories</w:t>
            </w:r>
            <w:r>
              <w:rPr>
                <w:rFonts w:ascii="Arial" w:hAnsi="Arial" w:cs="Arial"/>
                <w:iCs/>
                <w:sz w:val="20"/>
                <w:szCs w:val="20"/>
              </w:rPr>
              <w:t>, Abbott Park, IL.  Revised June</w:t>
            </w:r>
            <w:r w:rsidRPr="007B3D87">
              <w:rPr>
                <w:rFonts w:ascii="Arial" w:hAnsi="Arial" w:cs="Arial"/>
                <w:iCs/>
                <w:sz w:val="20"/>
                <w:szCs w:val="20"/>
              </w:rPr>
              <w:t xml:space="preserve"> 2018</w:t>
            </w:r>
          </w:p>
          <w:p w:rsidR="006A79EC" w:rsidRPr="00B140C1" w:rsidRDefault="006A79EC">
            <w:pPr>
              <w:jc w:val="left"/>
              <w:rPr>
                <w:rFonts w:ascii="Arial" w:hAnsi="Arial" w:cs="Arial"/>
                <w:iCs/>
                <w:sz w:val="20"/>
                <w:szCs w:val="20"/>
              </w:rPr>
            </w:pPr>
          </w:p>
          <w:p w:rsidR="00275A27" w:rsidRPr="00B140C1" w:rsidRDefault="00275A27" w:rsidP="00275A27">
            <w:pPr>
              <w:jc w:val="left"/>
              <w:rPr>
                <w:rFonts w:ascii="Arial" w:hAnsi="Arial" w:cs="Arial"/>
                <w:iCs/>
                <w:sz w:val="20"/>
                <w:szCs w:val="20"/>
              </w:rPr>
            </w:pPr>
            <w:r w:rsidRPr="00B140C1">
              <w:rPr>
                <w:rFonts w:ascii="Arial" w:hAnsi="Arial" w:cs="Arial"/>
                <w:iCs/>
                <w:sz w:val="20"/>
                <w:szCs w:val="20"/>
              </w:rPr>
              <w:t xml:space="preserve">LIAISON® BRAHMS PCT® II GEN ([REF] 318090) Directions for Use, </w:t>
            </w:r>
            <w:r w:rsidR="008E0ED7" w:rsidRPr="00B140C1">
              <w:rPr>
                <w:rFonts w:ascii="Arial" w:hAnsi="Arial" w:cs="Arial"/>
                <w:iCs/>
                <w:sz w:val="20"/>
                <w:szCs w:val="20"/>
              </w:rPr>
              <w:t>DiaSorin</w:t>
            </w:r>
            <w:r w:rsidRPr="00B140C1">
              <w:rPr>
                <w:rFonts w:ascii="Arial" w:hAnsi="Arial" w:cs="Arial"/>
                <w:iCs/>
                <w:sz w:val="20"/>
                <w:szCs w:val="20"/>
              </w:rPr>
              <w:t>, Inc</w:t>
            </w:r>
            <w:r w:rsidR="007C4C06" w:rsidRPr="00B140C1">
              <w:rPr>
                <w:rFonts w:ascii="Arial" w:hAnsi="Arial" w:cs="Arial"/>
                <w:iCs/>
                <w:sz w:val="20"/>
                <w:szCs w:val="20"/>
              </w:rPr>
              <w:t>.</w:t>
            </w:r>
            <w:r w:rsidRPr="00B140C1">
              <w:rPr>
                <w:rFonts w:ascii="Arial" w:hAnsi="Arial" w:cs="Arial"/>
                <w:iCs/>
                <w:sz w:val="20"/>
                <w:szCs w:val="20"/>
              </w:rPr>
              <w:t>, Stillwater, MN 55082, March 2018</w:t>
            </w:r>
          </w:p>
          <w:p w:rsidR="00733880" w:rsidRPr="00B140C1" w:rsidRDefault="00733880" w:rsidP="00275A27">
            <w:pPr>
              <w:jc w:val="left"/>
              <w:rPr>
                <w:rFonts w:ascii="Arial" w:hAnsi="Arial" w:cs="Arial"/>
                <w:iCs/>
                <w:sz w:val="20"/>
                <w:szCs w:val="20"/>
              </w:rPr>
            </w:pPr>
          </w:p>
          <w:p w:rsidR="00275A27" w:rsidRPr="00B140C1" w:rsidRDefault="00275A27" w:rsidP="00275A27">
            <w:pPr>
              <w:jc w:val="left"/>
              <w:rPr>
                <w:rFonts w:ascii="Arial" w:hAnsi="Arial" w:cs="Arial"/>
                <w:iCs/>
                <w:sz w:val="20"/>
                <w:szCs w:val="20"/>
              </w:rPr>
            </w:pPr>
            <w:r w:rsidRPr="00B140C1">
              <w:rPr>
                <w:rFonts w:ascii="Arial" w:hAnsi="Arial" w:cs="Arial"/>
                <w:iCs/>
                <w:sz w:val="20"/>
                <w:szCs w:val="20"/>
              </w:rPr>
              <w:t xml:space="preserve">LIAISON® Control BRAHMS PCT® II GEN ([REF] 318091) Directions for Use, </w:t>
            </w:r>
            <w:r w:rsidR="008E0ED7" w:rsidRPr="00B140C1">
              <w:rPr>
                <w:rFonts w:ascii="Arial" w:hAnsi="Arial" w:cs="Arial"/>
                <w:iCs/>
                <w:sz w:val="20"/>
                <w:szCs w:val="20"/>
              </w:rPr>
              <w:t>DiaSorin</w:t>
            </w:r>
            <w:r w:rsidRPr="00B140C1">
              <w:rPr>
                <w:rFonts w:ascii="Arial" w:hAnsi="Arial" w:cs="Arial"/>
                <w:iCs/>
                <w:sz w:val="20"/>
                <w:szCs w:val="20"/>
              </w:rPr>
              <w:t>, Inc, Stillwater, MN 55082, March 2018</w:t>
            </w:r>
          </w:p>
          <w:p w:rsidR="00733880" w:rsidRPr="00B140C1" w:rsidRDefault="00733880" w:rsidP="00275A27">
            <w:pPr>
              <w:jc w:val="left"/>
              <w:rPr>
                <w:rFonts w:ascii="Arial" w:hAnsi="Arial" w:cs="Arial"/>
                <w:iCs/>
                <w:sz w:val="20"/>
                <w:szCs w:val="20"/>
              </w:rPr>
            </w:pPr>
          </w:p>
          <w:p w:rsidR="00275A27" w:rsidRPr="00B140C1" w:rsidRDefault="00275A27" w:rsidP="00275A27">
            <w:pPr>
              <w:jc w:val="left"/>
              <w:rPr>
                <w:rFonts w:ascii="Arial" w:hAnsi="Arial" w:cs="Arial"/>
                <w:iCs/>
                <w:sz w:val="20"/>
                <w:szCs w:val="20"/>
              </w:rPr>
            </w:pPr>
            <w:r w:rsidRPr="00B140C1">
              <w:rPr>
                <w:rFonts w:ascii="Arial" w:hAnsi="Arial" w:cs="Arial"/>
                <w:iCs/>
                <w:sz w:val="20"/>
                <w:szCs w:val="20"/>
              </w:rPr>
              <w:t xml:space="preserve">LIAISON® BRAHMS PCT® II GEN Verifiers ([REF] 318092)Directions for Use, </w:t>
            </w:r>
            <w:r w:rsidR="008E0ED7" w:rsidRPr="00B140C1">
              <w:rPr>
                <w:rFonts w:ascii="Arial" w:hAnsi="Arial" w:cs="Arial"/>
                <w:iCs/>
                <w:sz w:val="20"/>
                <w:szCs w:val="20"/>
              </w:rPr>
              <w:t>DiaSorin</w:t>
            </w:r>
            <w:r w:rsidRPr="00B140C1">
              <w:rPr>
                <w:rFonts w:ascii="Arial" w:hAnsi="Arial" w:cs="Arial"/>
                <w:iCs/>
                <w:sz w:val="20"/>
                <w:szCs w:val="20"/>
              </w:rPr>
              <w:t>, Inc, Stillwater, MN 55082, March 2018</w:t>
            </w:r>
          </w:p>
          <w:p w:rsidR="00275A27" w:rsidRPr="00B140C1" w:rsidRDefault="00275A27">
            <w:pPr>
              <w:jc w:val="left"/>
              <w:rPr>
                <w:rFonts w:ascii="Arial" w:hAnsi="Arial" w:cs="Arial"/>
                <w:iCs/>
                <w:sz w:val="20"/>
                <w:szCs w:val="20"/>
              </w:rPr>
            </w:pPr>
          </w:p>
        </w:tc>
      </w:tr>
      <w:tr w:rsidR="00A75BBB" w:rsidRPr="00B140C1" w:rsidTr="00881CCA">
        <w:trPr>
          <w:trHeight w:val="240"/>
        </w:trPr>
        <w:tc>
          <w:tcPr>
            <w:tcW w:w="1800" w:type="dxa"/>
            <w:tcBorders>
              <w:bottom w:val="nil"/>
            </w:tcBorders>
          </w:tcPr>
          <w:p w:rsidR="00A75BBB" w:rsidRPr="00B140C1" w:rsidRDefault="00A75BBB">
            <w:pPr>
              <w:rPr>
                <w:rFonts w:ascii="Arial" w:hAnsi="Arial" w:cs="Arial"/>
                <w:b/>
                <w:bCs/>
                <w:color w:val="0000FF"/>
                <w:sz w:val="20"/>
                <w:szCs w:val="20"/>
              </w:rPr>
            </w:pPr>
          </w:p>
        </w:tc>
        <w:tc>
          <w:tcPr>
            <w:tcW w:w="3240" w:type="dxa"/>
            <w:gridSpan w:val="2"/>
            <w:tcBorders>
              <w:bottom w:val="single" w:sz="2" w:space="0" w:color="auto"/>
            </w:tcBorders>
          </w:tcPr>
          <w:p w:rsidR="00A75BBB" w:rsidRPr="00B140C1" w:rsidRDefault="00A75BBB">
            <w:pPr>
              <w:jc w:val="left"/>
              <w:rPr>
                <w:rFonts w:ascii="Arial" w:hAnsi="Arial" w:cs="Arial"/>
                <w:iCs/>
                <w:sz w:val="20"/>
                <w:szCs w:val="20"/>
              </w:rPr>
            </w:pPr>
          </w:p>
        </w:tc>
        <w:tc>
          <w:tcPr>
            <w:tcW w:w="4335" w:type="dxa"/>
            <w:gridSpan w:val="3"/>
            <w:tcBorders>
              <w:bottom w:val="single" w:sz="2" w:space="0" w:color="auto"/>
            </w:tcBorders>
          </w:tcPr>
          <w:p w:rsidR="00A75BBB" w:rsidRPr="00B140C1" w:rsidRDefault="00A75BBB">
            <w:pPr>
              <w:jc w:val="left"/>
              <w:rPr>
                <w:rFonts w:ascii="Arial" w:hAnsi="Arial" w:cs="Arial"/>
                <w:iCs/>
                <w:sz w:val="20"/>
                <w:szCs w:val="20"/>
              </w:rPr>
            </w:pPr>
          </w:p>
        </w:tc>
        <w:tc>
          <w:tcPr>
            <w:tcW w:w="1856" w:type="dxa"/>
            <w:tcBorders>
              <w:bottom w:val="single" w:sz="2" w:space="0" w:color="auto"/>
            </w:tcBorders>
          </w:tcPr>
          <w:p w:rsidR="00A75BBB" w:rsidRPr="00B140C1" w:rsidRDefault="00A75BBB">
            <w:pPr>
              <w:jc w:val="left"/>
              <w:rPr>
                <w:rFonts w:ascii="Arial" w:hAnsi="Arial" w:cs="Arial"/>
                <w:iCs/>
                <w:sz w:val="20"/>
                <w:szCs w:val="20"/>
              </w:rPr>
            </w:pPr>
          </w:p>
        </w:tc>
      </w:tr>
      <w:tr w:rsidR="00A75BBB" w:rsidRPr="00B140C1" w:rsidTr="00881CCA">
        <w:trPr>
          <w:trHeight w:val="225"/>
        </w:trPr>
        <w:tc>
          <w:tcPr>
            <w:tcW w:w="1800" w:type="dxa"/>
            <w:vMerge w:val="restart"/>
            <w:tcBorders>
              <w:top w:val="nil"/>
              <w:bottom w:val="nil"/>
              <w:right w:val="single" w:sz="2" w:space="0" w:color="auto"/>
            </w:tcBorders>
          </w:tcPr>
          <w:p w:rsidR="00A75BBB" w:rsidRPr="00B140C1" w:rsidRDefault="00A75BBB">
            <w:pPr>
              <w:jc w:val="left"/>
              <w:rPr>
                <w:rFonts w:ascii="Arial" w:hAnsi="Arial" w:cs="Arial"/>
                <w:b/>
                <w:bCs/>
                <w:color w:val="3366FF"/>
                <w:sz w:val="20"/>
                <w:szCs w:val="20"/>
              </w:rPr>
            </w:pPr>
            <w:r w:rsidRPr="00B140C1">
              <w:rPr>
                <w:rFonts w:ascii="Arial" w:hAnsi="Arial" w:cs="Arial"/>
                <w:b/>
                <w:bCs/>
                <w:color w:val="0000FF"/>
                <w:sz w:val="20"/>
                <w:szCs w:val="20"/>
              </w:rPr>
              <w:t>Historical Record</w:t>
            </w:r>
          </w:p>
        </w:tc>
        <w:tc>
          <w:tcPr>
            <w:tcW w:w="1440" w:type="dxa"/>
            <w:tcBorders>
              <w:top w:val="single" w:sz="2" w:space="0" w:color="auto"/>
              <w:left w:val="single" w:sz="2" w:space="0" w:color="auto"/>
              <w:bottom w:val="single" w:sz="2" w:space="0" w:color="auto"/>
              <w:right w:val="single" w:sz="2" w:space="0" w:color="auto"/>
            </w:tcBorders>
          </w:tcPr>
          <w:p w:rsidR="00A75BBB" w:rsidRPr="00B140C1" w:rsidRDefault="00A75BBB">
            <w:pPr>
              <w:jc w:val="left"/>
              <w:rPr>
                <w:rFonts w:ascii="Arial" w:hAnsi="Arial" w:cs="Arial"/>
                <w:b/>
                <w:bCs/>
                <w:sz w:val="20"/>
                <w:szCs w:val="20"/>
              </w:rPr>
            </w:pPr>
            <w:r w:rsidRPr="00B140C1">
              <w:rPr>
                <w:rFonts w:ascii="Arial" w:hAnsi="Arial" w:cs="Arial"/>
                <w:b/>
                <w:bCs/>
                <w:sz w:val="20"/>
                <w:szCs w:val="20"/>
              </w:rPr>
              <w:t>Version</w:t>
            </w:r>
          </w:p>
        </w:tc>
        <w:tc>
          <w:tcPr>
            <w:tcW w:w="2700" w:type="dxa"/>
            <w:gridSpan w:val="2"/>
            <w:tcBorders>
              <w:top w:val="single" w:sz="2" w:space="0" w:color="auto"/>
              <w:left w:val="single" w:sz="2" w:space="0" w:color="auto"/>
              <w:bottom w:val="single" w:sz="2" w:space="0" w:color="auto"/>
              <w:right w:val="single" w:sz="2" w:space="0" w:color="auto"/>
            </w:tcBorders>
          </w:tcPr>
          <w:p w:rsidR="00A75BBB" w:rsidRPr="00B140C1" w:rsidRDefault="00A75BBB">
            <w:pPr>
              <w:jc w:val="left"/>
              <w:rPr>
                <w:rFonts w:ascii="Arial" w:hAnsi="Arial" w:cs="Arial"/>
                <w:b/>
                <w:bCs/>
                <w:iCs/>
                <w:sz w:val="20"/>
                <w:szCs w:val="20"/>
              </w:rPr>
            </w:pPr>
            <w:r w:rsidRPr="00B140C1">
              <w:rPr>
                <w:rFonts w:ascii="Arial" w:hAnsi="Arial" w:cs="Arial"/>
                <w:b/>
                <w:bCs/>
                <w:iCs/>
                <w:sz w:val="20"/>
                <w:szCs w:val="20"/>
              </w:rPr>
              <w:t>Written/Revised by:</w:t>
            </w:r>
          </w:p>
        </w:tc>
        <w:tc>
          <w:tcPr>
            <w:tcW w:w="1620" w:type="dxa"/>
            <w:tcBorders>
              <w:top w:val="single" w:sz="2" w:space="0" w:color="auto"/>
              <w:left w:val="single" w:sz="2" w:space="0" w:color="auto"/>
              <w:bottom w:val="single" w:sz="2" w:space="0" w:color="auto"/>
              <w:right w:val="single" w:sz="2" w:space="0" w:color="auto"/>
            </w:tcBorders>
          </w:tcPr>
          <w:p w:rsidR="00A75BBB" w:rsidRPr="00B140C1" w:rsidRDefault="00A75BBB">
            <w:pPr>
              <w:jc w:val="left"/>
              <w:rPr>
                <w:rFonts w:ascii="Arial" w:hAnsi="Arial" w:cs="Arial"/>
                <w:b/>
                <w:bCs/>
                <w:iCs/>
                <w:sz w:val="20"/>
                <w:szCs w:val="20"/>
              </w:rPr>
            </w:pPr>
            <w:r w:rsidRPr="00B140C1">
              <w:rPr>
                <w:rFonts w:ascii="Arial" w:hAnsi="Arial" w:cs="Arial"/>
                <w:b/>
                <w:bCs/>
                <w:iCs/>
                <w:sz w:val="20"/>
                <w:szCs w:val="20"/>
              </w:rPr>
              <w:t>Effective Date:</w:t>
            </w:r>
          </w:p>
        </w:tc>
        <w:tc>
          <w:tcPr>
            <w:tcW w:w="3671" w:type="dxa"/>
            <w:gridSpan w:val="2"/>
            <w:tcBorders>
              <w:top w:val="single" w:sz="2" w:space="0" w:color="auto"/>
              <w:left w:val="single" w:sz="2" w:space="0" w:color="auto"/>
              <w:bottom w:val="single" w:sz="2" w:space="0" w:color="auto"/>
              <w:right w:val="single" w:sz="2" w:space="0" w:color="auto"/>
            </w:tcBorders>
          </w:tcPr>
          <w:p w:rsidR="00A75BBB" w:rsidRPr="00B140C1" w:rsidRDefault="00A75BBB">
            <w:pPr>
              <w:jc w:val="left"/>
              <w:rPr>
                <w:rFonts w:ascii="Arial" w:hAnsi="Arial" w:cs="Arial"/>
                <w:b/>
                <w:bCs/>
                <w:iCs/>
                <w:sz w:val="20"/>
                <w:szCs w:val="20"/>
              </w:rPr>
            </w:pPr>
            <w:r w:rsidRPr="00B140C1">
              <w:rPr>
                <w:rFonts w:ascii="Arial" w:hAnsi="Arial" w:cs="Arial"/>
                <w:b/>
                <w:bCs/>
                <w:iCs/>
                <w:sz w:val="20"/>
                <w:szCs w:val="20"/>
              </w:rPr>
              <w:t>Summary of Revisions</w:t>
            </w:r>
          </w:p>
        </w:tc>
      </w:tr>
      <w:tr w:rsidR="00A75BBB" w:rsidRPr="00B140C1" w:rsidTr="00881CCA">
        <w:trPr>
          <w:trHeight w:val="135"/>
        </w:trPr>
        <w:tc>
          <w:tcPr>
            <w:tcW w:w="1800" w:type="dxa"/>
            <w:vMerge/>
            <w:tcBorders>
              <w:top w:val="nil"/>
              <w:bottom w:val="nil"/>
              <w:right w:val="single" w:sz="2" w:space="0" w:color="auto"/>
            </w:tcBorders>
          </w:tcPr>
          <w:p w:rsidR="00A75BBB" w:rsidRPr="00B140C1" w:rsidRDefault="00A75BBB">
            <w:pPr>
              <w:rPr>
                <w:rFonts w:ascii="Arial" w:hAnsi="Arial" w:cs="Arial"/>
                <w:b/>
                <w:bCs/>
                <w:color w:val="3366FF"/>
                <w:sz w:val="20"/>
                <w:szCs w:val="20"/>
              </w:rPr>
            </w:pPr>
          </w:p>
        </w:tc>
        <w:tc>
          <w:tcPr>
            <w:tcW w:w="1440" w:type="dxa"/>
            <w:tcBorders>
              <w:top w:val="single" w:sz="2" w:space="0" w:color="auto"/>
              <w:left w:val="single" w:sz="2" w:space="0" w:color="auto"/>
              <w:bottom w:val="single" w:sz="2" w:space="0" w:color="auto"/>
              <w:right w:val="single" w:sz="2" w:space="0" w:color="auto"/>
            </w:tcBorders>
          </w:tcPr>
          <w:p w:rsidR="00A75BBB" w:rsidRPr="00B140C1" w:rsidRDefault="00A75BBB">
            <w:pPr>
              <w:jc w:val="left"/>
              <w:rPr>
                <w:rFonts w:ascii="Arial" w:hAnsi="Arial" w:cs="Arial"/>
                <w:sz w:val="20"/>
                <w:szCs w:val="20"/>
              </w:rPr>
            </w:pPr>
            <w:r w:rsidRPr="00B140C1">
              <w:rPr>
                <w:rFonts w:ascii="Arial" w:hAnsi="Arial" w:cs="Arial"/>
                <w:sz w:val="20"/>
                <w:szCs w:val="20"/>
              </w:rPr>
              <w:t>1</w:t>
            </w:r>
          </w:p>
        </w:tc>
        <w:tc>
          <w:tcPr>
            <w:tcW w:w="2700" w:type="dxa"/>
            <w:gridSpan w:val="2"/>
            <w:tcBorders>
              <w:top w:val="single" w:sz="2" w:space="0" w:color="auto"/>
              <w:left w:val="single" w:sz="2" w:space="0" w:color="auto"/>
              <w:bottom w:val="single" w:sz="2" w:space="0" w:color="auto"/>
              <w:right w:val="single" w:sz="2" w:space="0" w:color="auto"/>
            </w:tcBorders>
          </w:tcPr>
          <w:p w:rsidR="00A75BBB" w:rsidRPr="00B140C1" w:rsidRDefault="00734C53">
            <w:pPr>
              <w:jc w:val="left"/>
              <w:rPr>
                <w:rFonts w:ascii="Arial" w:hAnsi="Arial" w:cs="Arial"/>
                <w:iCs/>
                <w:sz w:val="20"/>
                <w:szCs w:val="20"/>
              </w:rPr>
            </w:pPr>
            <w:r w:rsidRPr="00B140C1">
              <w:rPr>
                <w:rFonts w:ascii="Arial" w:hAnsi="Arial" w:cs="Arial"/>
                <w:iCs/>
                <w:sz w:val="20"/>
                <w:szCs w:val="20"/>
              </w:rPr>
              <w:t>Stephen Gripentrog</w:t>
            </w:r>
            <w:r w:rsidR="00B75135" w:rsidRPr="00B140C1">
              <w:rPr>
                <w:rFonts w:ascii="Arial" w:hAnsi="Arial" w:cs="Arial"/>
                <w:iCs/>
                <w:sz w:val="20"/>
                <w:szCs w:val="20"/>
              </w:rPr>
              <w:t>/Erin Bartos</w:t>
            </w:r>
          </w:p>
        </w:tc>
        <w:tc>
          <w:tcPr>
            <w:tcW w:w="1620" w:type="dxa"/>
            <w:tcBorders>
              <w:top w:val="single" w:sz="2" w:space="0" w:color="auto"/>
              <w:left w:val="single" w:sz="2" w:space="0" w:color="auto"/>
              <w:bottom w:val="single" w:sz="2" w:space="0" w:color="auto"/>
              <w:right w:val="single" w:sz="2" w:space="0" w:color="auto"/>
            </w:tcBorders>
          </w:tcPr>
          <w:p w:rsidR="00A75BBB" w:rsidRPr="00B140C1" w:rsidRDefault="00B75135">
            <w:pPr>
              <w:jc w:val="left"/>
              <w:rPr>
                <w:rFonts w:ascii="Arial" w:hAnsi="Arial" w:cs="Arial"/>
                <w:iCs/>
                <w:sz w:val="20"/>
                <w:szCs w:val="20"/>
              </w:rPr>
            </w:pPr>
            <w:r w:rsidRPr="00B140C1">
              <w:rPr>
                <w:rFonts w:ascii="Arial" w:hAnsi="Arial" w:cs="Arial"/>
                <w:iCs/>
                <w:sz w:val="20"/>
                <w:szCs w:val="20"/>
              </w:rPr>
              <w:t>4/24/2018</w:t>
            </w:r>
          </w:p>
        </w:tc>
        <w:tc>
          <w:tcPr>
            <w:tcW w:w="3671" w:type="dxa"/>
            <w:gridSpan w:val="2"/>
            <w:tcBorders>
              <w:top w:val="single" w:sz="2" w:space="0" w:color="auto"/>
              <w:left w:val="single" w:sz="2" w:space="0" w:color="auto"/>
              <w:bottom w:val="single" w:sz="2" w:space="0" w:color="auto"/>
              <w:right w:val="single" w:sz="2" w:space="0" w:color="auto"/>
            </w:tcBorders>
          </w:tcPr>
          <w:p w:rsidR="00A75BBB" w:rsidRPr="00B140C1" w:rsidRDefault="00A75BBB">
            <w:pPr>
              <w:jc w:val="left"/>
              <w:rPr>
                <w:rFonts w:ascii="Arial" w:hAnsi="Arial" w:cs="Arial"/>
                <w:sz w:val="20"/>
                <w:szCs w:val="20"/>
              </w:rPr>
            </w:pPr>
            <w:r w:rsidRPr="00B140C1">
              <w:rPr>
                <w:rFonts w:ascii="Arial" w:hAnsi="Arial" w:cs="Arial"/>
                <w:sz w:val="20"/>
                <w:szCs w:val="20"/>
              </w:rPr>
              <w:t>Initial Version</w:t>
            </w:r>
          </w:p>
        </w:tc>
      </w:tr>
      <w:tr w:rsidR="00B5538C" w:rsidRPr="00B140C1" w:rsidTr="004F316B">
        <w:trPr>
          <w:trHeight w:val="720"/>
        </w:trPr>
        <w:tc>
          <w:tcPr>
            <w:tcW w:w="1800" w:type="dxa"/>
            <w:vMerge w:val="restart"/>
            <w:tcBorders>
              <w:top w:val="nil"/>
              <w:right w:val="single" w:sz="2" w:space="0" w:color="auto"/>
            </w:tcBorders>
          </w:tcPr>
          <w:p w:rsidR="00B5538C" w:rsidRPr="00B140C1" w:rsidRDefault="00B5538C">
            <w:pPr>
              <w:rPr>
                <w:rFonts w:ascii="Arial" w:hAnsi="Arial" w:cs="Arial"/>
                <w:b/>
                <w:bCs/>
                <w:color w:val="3366FF"/>
                <w:sz w:val="20"/>
                <w:szCs w:val="20"/>
              </w:rPr>
            </w:pPr>
          </w:p>
        </w:tc>
        <w:tc>
          <w:tcPr>
            <w:tcW w:w="1440" w:type="dxa"/>
            <w:tcBorders>
              <w:top w:val="single" w:sz="2" w:space="0" w:color="auto"/>
              <w:left w:val="single" w:sz="2" w:space="0" w:color="auto"/>
              <w:bottom w:val="single" w:sz="4" w:space="0" w:color="auto"/>
              <w:right w:val="single" w:sz="2" w:space="0" w:color="auto"/>
            </w:tcBorders>
          </w:tcPr>
          <w:p w:rsidR="00B5538C" w:rsidRPr="00B140C1" w:rsidRDefault="00B5538C">
            <w:pPr>
              <w:jc w:val="left"/>
              <w:rPr>
                <w:rFonts w:ascii="Arial" w:hAnsi="Arial" w:cs="Arial"/>
                <w:sz w:val="20"/>
                <w:szCs w:val="20"/>
              </w:rPr>
            </w:pPr>
            <w:r w:rsidRPr="00B140C1">
              <w:rPr>
                <w:rFonts w:ascii="Arial" w:hAnsi="Arial" w:cs="Arial"/>
                <w:sz w:val="20"/>
                <w:szCs w:val="20"/>
              </w:rPr>
              <w:t>2</w:t>
            </w:r>
          </w:p>
        </w:tc>
        <w:tc>
          <w:tcPr>
            <w:tcW w:w="2700" w:type="dxa"/>
            <w:gridSpan w:val="2"/>
            <w:tcBorders>
              <w:top w:val="single" w:sz="2" w:space="0" w:color="auto"/>
              <w:left w:val="single" w:sz="2" w:space="0" w:color="auto"/>
              <w:bottom w:val="single" w:sz="4" w:space="0" w:color="auto"/>
              <w:right w:val="single" w:sz="2" w:space="0" w:color="auto"/>
            </w:tcBorders>
          </w:tcPr>
          <w:p w:rsidR="00B5538C" w:rsidRPr="00B140C1" w:rsidRDefault="00B5538C">
            <w:pPr>
              <w:jc w:val="left"/>
              <w:rPr>
                <w:rFonts w:ascii="Arial" w:hAnsi="Arial" w:cs="Arial"/>
                <w:iCs/>
                <w:sz w:val="20"/>
                <w:szCs w:val="20"/>
              </w:rPr>
            </w:pPr>
            <w:r w:rsidRPr="00B140C1">
              <w:rPr>
                <w:rFonts w:ascii="Arial" w:hAnsi="Arial" w:cs="Arial"/>
                <w:iCs/>
                <w:sz w:val="20"/>
                <w:szCs w:val="20"/>
              </w:rPr>
              <w:t>Stephen Gripentrog, Erin Bartos</w:t>
            </w:r>
          </w:p>
        </w:tc>
        <w:tc>
          <w:tcPr>
            <w:tcW w:w="1620" w:type="dxa"/>
            <w:tcBorders>
              <w:top w:val="single" w:sz="2" w:space="0" w:color="auto"/>
              <w:left w:val="single" w:sz="2" w:space="0" w:color="auto"/>
              <w:bottom w:val="single" w:sz="4" w:space="0" w:color="auto"/>
              <w:right w:val="single" w:sz="2" w:space="0" w:color="auto"/>
            </w:tcBorders>
          </w:tcPr>
          <w:p w:rsidR="00B5538C" w:rsidRPr="00B140C1" w:rsidRDefault="00B5538C">
            <w:pPr>
              <w:jc w:val="left"/>
              <w:rPr>
                <w:rFonts w:ascii="Arial" w:hAnsi="Arial" w:cs="Arial"/>
                <w:iCs/>
                <w:sz w:val="20"/>
                <w:szCs w:val="20"/>
              </w:rPr>
            </w:pPr>
            <w:r w:rsidRPr="00B140C1">
              <w:rPr>
                <w:rFonts w:ascii="Arial" w:hAnsi="Arial" w:cs="Arial"/>
                <w:iCs/>
                <w:sz w:val="20"/>
                <w:szCs w:val="20"/>
              </w:rPr>
              <w:t>August 13, 2019</w:t>
            </w:r>
          </w:p>
        </w:tc>
        <w:tc>
          <w:tcPr>
            <w:tcW w:w="3671" w:type="dxa"/>
            <w:gridSpan w:val="2"/>
            <w:tcBorders>
              <w:top w:val="single" w:sz="2" w:space="0" w:color="auto"/>
              <w:left w:val="single" w:sz="2" w:space="0" w:color="auto"/>
              <w:bottom w:val="single" w:sz="4" w:space="0" w:color="auto"/>
              <w:right w:val="single" w:sz="2" w:space="0" w:color="auto"/>
            </w:tcBorders>
          </w:tcPr>
          <w:p w:rsidR="00B5538C" w:rsidRPr="00B140C1" w:rsidRDefault="00B5538C" w:rsidP="00733880">
            <w:pPr>
              <w:jc w:val="left"/>
              <w:rPr>
                <w:rFonts w:ascii="Arial" w:hAnsi="Arial" w:cs="Arial"/>
                <w:sz w:val="20"/>
                <w:szCs w:val="20"/>
              </w:rPr>
            </w:pPr>
            <w:r w:rsidRPr="00B140C1">
              <w:rPr>
                <w:rFonts w:ascii="Arial" w:hAnsi="Arial" w:cs="Arial"/>
                <w:sz w:val="20"/>
                <w:szCs w:val="20"/>
              </w:rPr>
              <w:t xml:space="preserve">Added DiaSorin LIAISON® XL for St. Paul.  Updated storage conditions to match.  </w:t>
            </w:r>
          </w:p>
        </w:tc>
      </w:tr>
      <w:tr w:rsidR="00B5538C" w:rsidRPr="00B140C1" w:rsidTr="007B3D87">
        <w:trPr>
          <w:trHeight w:val="530"/>
        </w:trPr>
        <w:tc>
          <w:tcPr>
            <w:tcW w:w="1800" w:type="dxa"/>
            <w:vMerge/>
            <w:tcBorders>
              <w:right w:val="single" w:sz="2" w:space="0" w:color="auto"/>
            </w:tcBorders>
          </w:tcPr>
          <w:p w:rsidR="00B5538C" w:rsidRPr="00B140C1" w:rsidRDefault="00B5538C">
            <w:pPr>
              <w:rPr>
                <w:rFonts w:ascii="Arial" w:hAnsi="Arial" w:cs="Arial"/>
                <w:b/>
                <w:bCs/>
                <w:color w:val="3366FF"/>
                <w:sz w:val="20"/>
                <w:szCs w:val="20"/>
              </w:rPr>
            </w:pPr>
          </w:p>
        </w:tc>
        <w:tc>
          <w:tcPr>
            <w:tcW w:w="1440" w:type="dxa"/>
            <w:tcBorders>
              <w:top w:val="single" w:sz="4" w:space="0" w:color="auto"/>
              <w:left w:val="single" w:sz="2" w:space="0" w:color="auto"/>
              <w:bottom w:val="single" w:sz="4" w:space="0" w:color="auto"/>
              <w:right w:val="single" w:sz="2" w:space="0" w:color="auto"/>
            </w:tcBorders>
          </w:tcPr>
          <w:p w:rsidR="00B5538C" w:rsidRPr="00B140C1" w:rsidRDefault="00B5538C" w:rsidP="00B5538C">
            <w:pPr>
              <w:jc w:val="left"/>
              <w:rPr>
                <w:rFonts w:ascii="Arial" w:hAnsi="Arial" w:cs="Arial"/>
                <w:sz w:val="20"/>
                <w:szCs w:val="20"/>
              </w:rPr>
            </w:pPr>
            <w:r w:rsidRPr="00B140C1">
              <w:rPr>
                <w:rFonts w:ascii="Arial" w:hAnsi="Arial" w:cs="Arial"/>
                <w:sz w:val="20"/>
                <w:szCs w:val="20"/>
              </w:rPr>
              <w:t>3</w:t>
            </w:r>
          </w:p>
        </w:tc>
        <w:tc>
          <w:tcPr>
            <w:tcW w:w="2700" w:type="dxa"/>
            <w:gridSpan w:val="2"/>
            <w:tcBorders>
              <w:top w:val="single" w:sz="4" w:space="0" w:color="auto"/>
              <w:left w:val="single" w:sz="2" w:space="0" w:color="auto"/>
              <w:bottom w:val="single" w:sz="4" w:space="0" w:color="auto"/>
              <w:right w:val="single" w:sz="2" w:space="0" w:color="auto"/>
            </w:tcBorders>
          </w:tcPr>
          <w:p w:rsidR="00B5538C" w:rsidRPr="00B140C1" w:rsidRDefault="00B5538C" w:rsidP="00B5538C">
            <w:pPr>
              <w:jc w:val="left"/>
              <w:rPr>
                <w:rFonts w:ascii="Arial" w:hAnsi="Arial" w:cs="Arial"/>
                <w:iCs/>
                <w:sz w:val="20"/>
                <w:szCs w:val="20"/>
              </w:rPr>
            </w:pPr>
            <w:r w:rsidRPr="00B140C1">
              <w:rPr>
                <w:rFonts w:ascii="Arial" w:hAnsi="Arial" w:cs="Arial"/>
                <w:iCs/>
                <w:sz w:val="20"/>
                <w:szCs w:val="20"/>
              </w:rPr>
              <w:t>Elauteria Earnhardt</w:t>
            </w:r>
          </w:p>
        </w:tc>
        <w:tc>
          <w:tcPr>
            <w:tcW w:w="1620" w:type="dxa"/>
            <w:tcBorders>
              <w:top w:val="single" w:sz="4" w:space="0" w:color="auto"/>
              <w:left w:val="single" w:sz="2" w:space="0" w:color="auto"/>
              <w:bottom w:val="single" w:sz="4" w:space="0" w:color="auto"/>
              <w:right w:val="single" w:sz="2" w:space="0" w:color="auto"/>
            </w:tcBorders>
          </w:tcPr>
          <w:p w:rsidR="00B5538C" w:rsidRPr="00B140C1" w:rsidRDefault="00B5538C" w:rsidP="00B5538C">
            <w:pPr>
              <w:jc w:val="left"/>
              <w:rPr>
                <w:rFonts w:ascii="Arial" w:hAnsi="Arial" w:cs="Arial"/>
                <w:iCs/>
                <w:sz w:val="20"/>
                <w:szCs w:val="20"/>
              </w:rPr>
            </w:pPr>
            <w:r w:rsidRPr="00B140C1">
              <w:rPr>
                <w:rFonts w:ascii="Arial" w:hAnsi="Arial" w:cs="Arial"/>
                <w:iCs/>
                <w:sz w:val="20"/>
                <w:szCs w:val="20"/>
              </w:rPr>
              <w:t>April 13, 2020</w:t>
            </w:r>
          </w:p>
        </w:tc>
        <w:tc>
          <w:tcPr>
            <w:tcW w:w="3671" w:type="dxa"/>
            <w:gridSpan w:val="2"/>
            <w:tcBorders>
              <w:top w:val="single" w:sz="4" w:space="0" w:color="auto"/>
              <w:left w:val="single" w:sz="2" w:space="0" w:color="auto"/>
              <w:bottom w:val="single" w:sz="4" w:space="0" w:color="auto"/>
              <w:right w:val="single" w:sz="2" w:space="0" w:color="auto"/>
            </w:tcBorders>
          </w:tcPr>
          <w:p w:rsidR="00B5538C" w:rsidRPr="00B140C1" w:rsidRDefault="00B5538C" w:rsidP="00733880">
            <w:pPr>
              <w:jc w:val="left"/>
              <w:rPr>
                <w:rFonts w:ascii="Arial" w:hAnsi="Arial" w:cs="Arial"/>
                <w:sz w:val="20"/>
                <w:szCs w:val="20"/>
              </w:rPr>
            </w:pPr>
            <w:r w:rsidRPr="00B140C1">
              <w:rPr>
                <w:rFonts w:ascii="Arial" w:hAnsi="Arial" w:cs="Arial"/>
                <w:sz w:val="20"/>
                <w:szCs w:val="20"/>
              </w:rPr>
              <w:t xml:space="preserve">Reviewed for new medical director </w:t>
            </w:r>
          </w:p>
          <w:p w:rsidR="00B5538C" w:rsidRPr="00B140C1" w:rsidRDefault="00B5538C" w:rsidP="00733880">
            <w:pPr>
              <w:jc w:val="left"/>
              <w:rPr>
                <w:rFonts w:ascii="Arial" w:hAnsi="Arial" w:cs="Arial"/>
                <w:sz w:val="20"/>
                <w:szCs w:val="20"/>
              </w:rPr>
            </w:pPr>
          </w:p>
        </w:tc>
      </w:tr>
      <w:tr w:rsidR="007B3D87" w:rsidRPr="00B140C1" w:rsidTr="004F316B">
        <w:trPr>
          <w:trHeight w:val="530"/>
        </w:trPr>
        <w:tc>
          <w:tcPr>
            <w:tcW w:w="1800" w:type="dxa"/>
            <w:tcBorders>
              <w:bottom w:val="nil"/>
              <w:right w:val="single" w:sz="2" w:space="0" w:color="auto"/>
            </w:tcBorders>
          </w:tcPr>
          <w:p w:rsidR="007B3D87" w:rsidRPr="00B140C1" w:rsidRDefault="007B3D87">
            <w:pPr>
              <w:rPr>
                <w:rFonts w:ascii="Arial" w:hAnsi="Arial" w:cs="Arial"/>
                <w:b/>
                <w:bCs/>
                <w:color w:val="3366FF"/>
                <w:sz w:val="20"/>
                <w:szCs w:val="20"/>
              </w:rPr>
            </w:pPr>
          </w:p>
        </w:tc>
        <w:tc>
          <w:tcPr>
            <w:tcW w:w="1440" w:type="dxa"/>
            <w:tcBorders>
              <w:top w:val="single" w:sz="4" w:space="0" w:color="auto"/>
              <w:left w:val="single" w:sz="2" w:space="0" w:color="auto"/>
              <w:bottom w:val="single" w:sz="2" w:space="0" w:color="auto"/>
              <w:right w:val="single" w:sz="2" w:space="0" w:color="auto"/>
            </w:tcBorders>
          </w:tcPr>
          <w:p w:rsidR="007B3D87" w:rsidRPr="00B140C1" w:rsidRDefault="007B3D87" w:rsidP="00B5538C">
            <w:pPr>
              <w:jc w:val="left"/>
              <w:rPr>
                <w:rFonts w:ascii="Arial" w:hAnsi="Arial" w:cs="Arial"/>
                <w:sz w:val="20"/>
                <w:szCs w:val="20"/>
              </w:rPr>
            </w:pPr>
            <w:r>
              <w:rPr>
                <w:rFonts w:ascii="Arial" w:hAnsi="Arial" w:cs="Arial"/>
                <w:sz w:val="20"/>
                <w:szCs w:val="20"/>
              </w:rPr>
              <w:t>4</w:t>
            </w:r>
          </w:p>
        </w:tc>
        <w:tc>
          <w:tcPr>
            <w:tcW w:w="2700" w:type="dxa"/>
            <w:gridSpan w:val="2"/>
            <w:tcBorders>
              <w:top w:val="single" w:sz="4" w:space="0" w:color="auto"/>
              <w:left w:val="single" w:sz="2" w:space="0" w:color="auto"/>
              <w:bottom w:val="single" w:sz="2" w:space="0" w:color="auto"/>
              <w:right w:val="single" w:sz="2" w:space="0" w:color="auto"/>
            </w:tcBorders>
          </w:tcPr>
          <w:p w:rsidR="007B3D87" w:rsidRPr="00B140C1" w:rsidRDefault="007B3D87" w:rsidP="00B5538C">
            <w:pPr>
              <w:jc w:val="left"/>
              <w:rPr>
                <w:rFonts w:ascii="Arial" w:hAnsi="Arial" w:cs="Arial"/>
                <w:iCs/>
                <w:sz w:val="20"/>
                <w:szCs w:val="20"/>
              </w:rPr>
            </w:pPr>
            <w:r>
              <w:rPr>
                <w:rFonts w:ascii="Arial" w:hAnsi="Arial" w:cs="Arial"/>
                <w:iCs/>
                <w:sz w:val="20"/>
                <w:szCs w:val="20"/>
              </w:rPr>
              <w:t>Erin Bartos</w:t>
            </w:r>
          </w:p>
        </w:tc>
        <w:tc>
          <w:tcPr>
            <w:tcW w:w="1620" w:type="dxa"/>
            <w:tcBorders>
              <w:top w:val="single" w:sz="4" w:space="0" w:color="auto"/>
              <w:left w:val="single" w:sz="2" w:space="0" w:color="auto"/>
              <w:bottom w:val="single" w:sz="2" w:space="0" w:color="auto"/>
              <w:right w:val="single" w:sz="2" w:space="0" w:color="auto"/>
            </w:tcBorders>
          </w:tcPr>
          <w:p w:rsidR="007B3D87" w:rsidRPr="00B140C1" w:rsidRDefault="007B3D87" w:rsidP="00B5538C">
            <w:pPr>
              <w:jc w:val="left"/>
              <w:rPr>
                <w:rFonts w:ascii="Arial" w:hAnsi="Arial" w:cs="Arial"/>
                <w:iCs/>
                <w:sz w:val="20"/>
                <w:szCs w:val="20"/>
              </w:rPr>
            </w:pPr>
            <w:r>
              <w:rPr>
                <w:rFonts w:ascii="Arial" w:hAnsi="Arial" w:cs="Arial"/>
                <w:iCs/>
                <w:sz w:val="20"/>
                <w:szCs w:val="20"/>
              </w:rPr>
              <w:t>October 28, 2020</w:t>
            </w:r>
          </w:p>
        </w:tc>
        <w:tc>
          <w:tcPr>
            <w:tcW w:w="3671" w:type="dxa"/>
            <w:gridSpan w:val="2"/>
            <w:tcBorders>
              <w:top w:val="single" w:sz="4" w:space="0" w:color="auto"/>
              <w:left w:val="single" w:sz="2" w:space="0" w:color="auto"/>
              <w:bottom w:val="single" w:sz="2" w:space="0" w:color="auto"/>
              <w:right w:val="single" w:sz="2" w:space="0" w:color="auto"/>
            </w:tcBorders>
          </w:tcPr>
          <w:p w:rsidR="007B3D87" w:rsidRPr="00B140C1" w:rsidRDefault="007B3D87" w:rsidP="00733880">
            <w:pPr>
              <w:jc w:val="left"/>
              <w:rPr>
                <w:rFonts w:ascii="Arial" w:hAnsi="Arial" w:cs="Arial"/>
                <w:sz w:val="20"/>
                <w:szCs w:val="20"/>
              </w:rPr>
            </w:pPr>
            <w:r>
              <w:rPr>
                <w:rFonts w:ascii="Arial" w:hAnsi="Arial" w:cs="Arial"/>
                <w:sz w:val="20"/>
                <w:szCs w:val="20"/>
              </w:rPr>
              <w:t>Renumbered.  Added Alinity ci in Minneapolis as primary analyzer.</w:t>
            </w:r>
          </w:p>
        </w:tc>
      </w:tr>
    </w:tbl>
    <w:p w:rsidR="00A75BBB" w:rsidRPr="00B140C1" w:rsidRDefault="00A75BBB">
      <w:pPr>
        <w:rPr>
          <w:rFonts w:ascii="Arial" w:hAnsi="Arial" w:cs="Arial"/>
          <w:sz w:val="20"/>
          <w:szCs w:val="20"/>
        </w:rPr>
      </w:pPr>
    </w:p>
    <w:sectPr w:rsidR="00A75BBB" w:rsidRPr="00B140C1" w:rsidSect="00F2727C">
      <w:headerReference w:type="even" r:id="rId13"/>
      <w:headerReference w:type="default" r:id="rId14"/>
      <w:footerReference w:type="default" r:id="rId15"/>
      <w:headerReference w:type="firs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16B" w:rsidRDefault="004F316B">
      <w:r>
        <w:separator/>
      </w:r>
    </w:p>
  </w:endnote>
  <w:endnote w:type="continuationSeparator" w:id="0">
    <w:p w:rsidR="004F316B" w:rsidRDefault="004F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00"/>
    <w:family w:val="swiss"/>
    <w:notTrueType/>
    <w:pitch w:val="default"/>
    <w:sig w:usb0="00000000" w:usb1="08070000" w:usb2="00000010" w:usb3="00000000" w:csb0="0002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6B" w:rsidRDefault="004F316B">
    <w:pPr>
      <w:ind w:left="-1260" w:right="-1260"/>
      <w:rPr>
        <w:rFonts w:ascii="Arial" w:hAnsi="Arial" w:cs="Arial"/>
        <w:sz w:val="16"/>
      </w:rPr>
    </w:pPr>
    <w:r>
      <w:rPr>
        <w:rFonts w:ascii="Arial" w:hAnsi="Arial" w:cs="Arial"/>
        <w:sz w:val="16"/>
      </w:rPr>
      <w:t>Laboratory, Children’s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844B1">
      <w:rPr>
        <w:rFonts w:ascii="Arial" w:hAnsi="Arial" w:cs="Arial"/>
        <w:noProof/>
        <w:sz w:val="16"/>
      </w:rPr>
      <w:t>7</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844B1">
      <w:rPr>
        <w:rFonts w:ascii="Arial" w:hAnsi="Arial" w:cs="Arial"/>
        <w:noProof/>
        <w:sz w:val="16"/>
      </w:rPr>
      <w:t>10</w:t>
    </w:r>
    <w:r>
      <w:rPr>
        <w:rFonts w:ascii="Arial" w:hAnsi="Arial" w:cs="Arial"/>
        <w:sz w:val="16"/>
      </w:rPr>
      <w:fldChar w:fldCharType="end"/>
    </w:r>
  </w:p>
  <w:p w:rsidR="004F316B" w:rsidRDefault="004F316B">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16B" w:rsidRDefault="004F316B">
      <w:r>
        <w:separator/>
      </w:r>
    </w:p>
  </w:footnote>
  <w:footnote w:type="continuationSeparator" w:id="0">
    <w:p w:rsidR="004F316B" w:rsidRDefault="004F3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6B" w:rsidRDefault="00D844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6B" w:rsidRDefault="004F316B">
    <w:pPr>
      <w:ind w:left="-1260" w:right="-1260"/>
      <w:rPr>
        <w:rFonts w:ascii="Arial" w:hAnsi="Arial" w:cs="Arial"/>
        <w:sz w:val="18"/>
      </w:rPr>
    </w:pPr>
    <w:r>
      <w:rPr>
        <w:noProof/>
      </w:rPr>
      <w:drawing>
        <wp:anchor distT="0" distB="0" distL="114300" distR="114300" simplePos="0" relativeHeight="251659264" behindDoc="0" locked="0" layoutInCell="1" allowOverlap="1">
          <wp:simplePos x="0" y="0"/>
          <wp:positionH relativeFrom="column">
            <wp:posOffset>4815840</wp:posOffset>
          </wp:positionH>
          <wp:positionV relativeFrom="paragraph">
            <wp:posOffset>33020</wp:posOffset>
          </wp:positionV>
          <wp:extent cx="1189990" cy="383540"/>
          <wp:effectExtent l="0" t="0" r="0" b="0"/>
          <wp:wrapNone/>
          <wp:docPr id="7"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383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 xml:space="preserve">CH 6.711 Procalcitonin </w:t>
    </w:r>
    <w:r>
      <w:rPr>
        <w:rFonts w:ascii="Arial" w:hAnsi="Arial" w:cs="Arial"/>
        <w:sz w:val="18"/>
      </w:rPr>
      <w:tab/>
    </w:r>
  </w:p>
  <w:p w:rsidR="004F316B" w:rsidRDefault="004F316B">
    <w:pPr>
      <w:ind w:left="-1260" w:right="-1260"/>
      <w:rPr>
        <w:rFonts w:ascii="Arial" w:hAnsi="Arial" w:cs="Arial"/>
        <w:sz w:val="18"/>
      </w:rPr>
    </w:pPr>
    <w:r>
      <w:rPr>
        <w:rFonts w:ascii="Arial" w:hAnsi="Arial" w:cs="Arial"/>
        <w:sz w:val="18"/>
      </w:rPr>
      <w:t>Version 4</w:t>
    </w:r>
  </w:p>
  <w:p w:rsidR="004F316B" w:rsidRPr="00B71412" w:rsidRDefault="004F316B" w:rsidP="00B71412">
    <w:pPr>
      <w:ind w:left="-1260" w:right="-1260"/>
      <w:rPr>
        <w:rFonts w:ascii="Arial" w:hAnsi="Arial" w:cs="Arial"/>
        <w:sz w:val="18"/>
      </w:rPr>
    </w:pPr>
    <w:r>
      <w:rPr>
        <w:rFonts w:ascii="Arial" w:hAnsi="Arial" w:cs="Arial"/>
        <w:sz w:val="18"/>
      </w:rPr>
      <w:t>Effective Date: October 28,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6B" w:rsidRDefault="00D844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60288;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1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610746"/>
    <w:multiLevelType w:val="hybridMultilevel"/>
    <w:tmpl w:val="5B042ED8"/>
    <w:lvl w:ilvl="0" w:tplc="D9263E36">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3441EE"/>
    <w:multiLevelType w:val="hybridMultilevel"/>
    <w:tmpl w:val="23B4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A6311"/>
    <w:multiLevelType w:val="hybridMultilevel"/>
    <w:tmpl w:val="F750714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166259E1"/>
    <w:multiLevelType w:val="hybridMultilevel"/>
    <w:tmpl w:val="A760C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19CB354F"/>
    <w:multiLevelType w:val="hybridMultilevel"/>
    <w:tmpl w:val="BA8E5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6637F"/>
    <w:multiLevelType w:val="hybridMultilevel"/>
    <w:tmpl w:val="805E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3B81"/>
    <w:multiLevelType w:val="hybridMultilevel"/>
    <w:tmpl w:val="29DA1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94EBD"/>
    <w:multiLevelType w:val="hybridMultilevel"/>
    <w:tmpl w:val="F0360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B35F8"/>
    <w:multiLevelType w:val="hybridMultilevel"/>
    <w:tmpl w:val="62E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F3720"/>
    <w:multiLevelType w:val="hybridMultilevel"/>
    <w:tmpl w:val="E72ACA80"/>
    <w:lvl w:ilvl="0" w:tplc="D9263E36">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268F1"/>
    <w:multiLevelType w:val="hybridMultilevel"/>
    <w:tmpl w:val="84F6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90622"/>
    <w:multiLevelType w:val="hybridMultilevel"/>
    <w:tmpl w:val="9F8A1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5E425D"/>
    <w:multiLevelType w:val="hybridMultilevel"/>
    <w:tmpl w:val="4F8A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31352"/>
    <w:multiLevelType w:val="hybridMultilevel"/>
    <w:tmpl w:val="CBFC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C0E63"/>
    <w:multiLevelType w:val="hybridMultilevel"/>
    <w:tmpl w:val="3AA2E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4135C"/>
    <w:multiLevelType w:val="hybridMultilevel"/>
    <w:tmpl w:val="836403F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3EC13E69"/>
    <w:multiLevelType w:val="hybridMultilevel"/>
    <w:tmpl w:val="FAE6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5084D"/>
    <w:multiLevelType w:val="hybridMultilevel"/>
    <w:tmpl w:val="6736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93087"/>
    <w:multiLevelType w:val="hybridMultilevel"/>
    <w:tmpl w:val="DF5C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06DD7"/>
    <w:multiLevelType w:val="hybridMultilevel"/>
    <w:tmpl w:val="3CB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D58C6"/>
    <w:multiLevelType w:val="hybridMultilevel"/>
    <w:tmpl w:val="D8F2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A5D39"/>
    <w:multiLevelType w:val="hybridMultilevel"/>
    <w:tmpl w:val="5C943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BE183D"/>
    <w:multiLevelType w:val="hybridMultilevel"/>
    <w:tmpl w:val="20524336"/>
    <w:lvl w:ilvl="0" w:tplc="B6F2EA1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172073"/>
    <w:multiLevelType w:val="hybridMultilevel"/>
    <w:tmpl w:val="1338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C4DD8"/>
    <w:multiLevelType w:val="hybridMultilevel"/>
    <w:tmpl w:val="C6E600F4"/>
    <w:lvl w:ilvl="0" w:tplc="75ACA118">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20576"/>
    <w:multiLevelType w:val="hybridMultilevel"/>
    <w:tmpl w:val="57BAF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C95735"/>
    <w:multiLevelType w:val="hybridMultilevel"/>
    <w:tmpl w:val="E63ABAD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7C939A2"/>
    <w:multiLevelType w:val="hybridMultilevel"/>
    <w:tmpl w:val="B1BE4314"/>
    <w:lvl w:ilvl="0" w:tplc="B6F2EA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AA34F8"/>
    <w:multiLevelType w:val="hybridMultilevel"/>
    <w:tmpl w:val="8CA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47982"/>
    <w:multiLevelType w:val="hybridMultilevel"/>
    <w:tmpl w:val="6E9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83632"/>
    <w:multiLevelType w:val="hybridMultilevel"/>
    <w:tmpl w:val="9CAAD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8"/>
  </w:num>
  <w:num w:numId="3">
    <w:abstractNumId w:val="13"/>
  </w:num>
  <w:num w:numId="4">
    <w:abstractNumId w:val="7"/>
  </w:num>
  <w:num w:numId="5">
    <w:abstractNumId w:val="4"/>
  </w:num>
  <w:num w:numId="6">
    <w:abstractNumId w:val="30"/>
  </w:num>
  <w:num w:numId="7">
    <w:abstractNumId w:val="17"/>
  </w:num>
  <w:num w:numId="8">
    <w:abstractNumId w:val="20"/>
  </w:num>
  <w:num w:numId="9">
    <w:abstractNumId w:val="29"/>
  </w:num>
  <w:num w:numId="10">
    <w:abstractNumId w:val="24"/>
  </w:num>
  <w:num w:numId="11">
    <w:abstractNumId w:val="6"/>
  </w:num>
  <w:num w:numId="12">
    <w:abstractNumId w:val="19"/>
  </w:num>
  <w:num w:numId="13">
    <w:abstractNumId w:val="11"/>
  </w:num>
  <w:num w:numId="14">
    <w:abstractNumId w:val="2"/>
  </w:num>
  <w:num w:numId="15">
    <w:abstractNumId w:val="32"/>
  </w:num>
  <w:num w:numId="16">
    <w:abstractNumId w:val="1"/>
  </w:num>
  <w:num w:numId="17">
    <w:abstractNumId w:val="3"/>
  </w:num>
  <w:num w:numId="18">
    <w:abstractNumId w:val="26"/>
  </w:num>
  <w:num w:numId="19">
    <w:abstractNumId w:val="23"/>
  </w:num>
  <w:num w:numId="20">
    <w:abstractNumId w:val="12"/>
  </w:num>
  <w:num w:numId="21">
    <w:abstractNumId w:val="27"/>
  </w:num>
  <w:num w:numId="22">
    <w:abstractNumId w:val="31"/>
  </w:num>
  <w:num w:numId="23">
    <w:abstractNumId w:val="5"/>
  </w:num>
  <w:num w:numId="24">
    <w:abstractNumId w:val="21"/>
  </w:num>
  <w:num w:numId="25">
    <w:abstractNumId w:val="14"/>
  </w:num>
  <w:num w:numId="26">
    <w:abstractNumId w:val="25"/>
  </w:num>
  <w:num w:numId="27">
    <w:abstractNumId w:val="15"/>
  </w:num>
  <w:num w:numId="28">
    <w:abstractNumId w:val="9"/>
  </w:num>
  <w:num w:numId="29">
    <w:abstractNumId w:val="8"/>
  </w:num>
  <w:num w:numId="30">
    <w:abstractNumId w:val="16"/>
  </w:num>
  <w:num w:numId="31">
    <w:abstractNumId w:val="10"/>
  </w:num>
  <w:num w:numId="32">
    <w:abstractNumId w:val="18"/>
  </w:num>
  <w:num w:numId="3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10"/>
    <w:rsid w:val="000E1CF1"/>
    <w:rsid w:val="00161DA5"/>
    <w:rsid w:val="00161FB1"/>
    <w:rsid w:val="00162AA7"/>
    <w:rsid w:val="001A4779"/>
    <w:rsid w:val="001D3ED4"/>
    <w:rsid w:val="001E6C21"/>
    <w:rsid w:val="001F6A2C"/>
    <w:rsid w:val="00200A7E"/>
    <w:rsid w:val="00201123"/>
    <w:rsid w:val="00275A27"/>
    <w:rsid w:val="002913B9"/>
    <w:rsid w:val="0031077E"/>
    <w:rsid w:val="00322D7E"/>
    <w:rsid w:val="0032714B"/>
    <w:rsid w:val="00327F49"/>
    <w:rsid w:val="00330D61"/>
    <w:rsid w:val="00356EB4"/>
    <w:rsid w:val="00386DA5"/>
    <w:rsid w:val="003B236E"/>
    <w:rsid w:val="00441521"/>
    <w:rsid w:val="004519C8"/>
    <w:rsid w:val="00470832"/>
    <w:rsid w:val="004E1D25"/>
    <w:rsid w:val="004E3194"/>
    <w:rsid w:val="004E35DF"/>
    <w:rsid w:val="004F316B"/>
    <w:rsid w:val="00517E2D"/>
    <w:rsid w:val="00531C30"/>
    <w:rsid w:val="00595FF1"/>
    <w:rsid w:val="00596E1F"/>
    <w:rsid w:val="005A393E"/>
    <w:rsid w:val="005F5DAB"/>
    <w:rsid w:val="00616A1F"/>
    <w:rsid w:val="00637338"/>
    <w:rsid w:val="006A79EC"/>
    <w:rsid w:val="006C3DC8"/>
    <w:rsid w:val="006E09B2"/>
    <w:rsid w:val="007327B3"/>
    <w:rsid w:val="00733880"/>
    <w:rsid w:val="00734C53"/>
    <w:rsid w:val="00764710"/>
    <w:rsid w:val="00796CE1"/>
    <w:rsid w:val="007A7913"/>
    <w:rsid w:val="007B3D87"/>
    <w:rsid w:val="007C4C06"/>
    <w:rsid w:val="007D6914"/>
    <w:rsid w:val="00825443"/>
    <w:rsid w:val="00862A10"/>
    <w:rsid w:val="00881CCA"/>
    <w:rsid w:val="00891932"/>
    <w:rsid w:val="00891BCB"/>
    <w:rsid w:val="008C656E"/>
    <w:rsid w:val="008E0ED7"/>
    <w:rsid w:val="009005D0"/>
    <w:rsid w:val="009312E7"/>
    <w:rsid w:val="009323F5"/>
    <w:rsid w:val="009733C7"/>
    <w:rsid w:val="0099754D"/>
    <w:rsid w:val="009E781D"/>
    <w:rsid w:val="00A75BBB"/>
    <w:rsid w:val="00A813EF"/>
    <w:rsid w:val="00AB684E"/>
    <w:rsid w:val="00AD4811"/>
    <w:rsid w:val="00B140C1"/>
    <w:rsid w:val="00B4635E"/>
    <w:rsid w:val="00B550E5"/>
    <w:rsid w:val="00B5538C"/>
    <w:rsid w:val="00B704A5"/>
    <w:rsid w:val="00B71412"/>
    <w:rsid w:val="00B75135"/>
    <w:rsid w:val="00B769CA"/>
    <w:rsid w:val="00BA5FFD"/>
    <w:rsid w:val="00BB514E"/>
    <w:rsid w:val="00BB7892"/>
    <w:rsid w:val="00BE620C"/>
    <w:rsid w:val="00BF3F69"/>
    <w:rsid w:val="00C00676"/>
    <w:rsid w:val="00C43868"/>
    <w:rsid w:val="00C75659"/>
    <w:rsid w:val="00C75FD5"/>
    <w:rsid w:val="00C9461F"/>
    <w:rsid w:val="00CC0BDE"/>
    <w:rsid w:val="00CE2230"/>
    <w:rsid w:val="00CF78C4"/>
    <w:rsid w:val="00D04F88"/>
    <w:rsid w:val="00D26F27"/>
    <w:rsid w:val="00D2762E"/>
    <w:rsid w:val="00D6402B"/>
    <w:rsid w:val="00D65B35"/>
    <w:rsid w:val="00D844B1"/>
    <w:rsid w:val="00D97F92"/>
    <w:rsid w:val="00DA357C"/>
    <w:rsid w:val="00E02EEB"/>
    <w:rsid w:val="00E32C56"/>
    <w:rsid w:val="00E3641D"/>
    <w:rsid w:val="00E42521"/>
    <w:rsid w:val="00E716B0"/>
    <w:rsid w:val="00E87422"/>
    <w:rsid w:val="00E879BD"/>
    <w:rsid w:val="00EC4FA2"/>
    <w:rsid w:val="00F056B2"/>
    <w:rsid w:val="00F2727C"/>
    <w:rsid w:val="00F34895"/>
    <w:rsid w:val="00F36F35"/>
    <w:rsid w:val="00F70F65"/>
    <w:rsid w:val="00F932BB"/>
    <w:rsid w:val="00FB61D9"/>
    <w:rsid w:val="00FB756D"/>
    <w:rsid w:val="00FF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D1B042F-0AE7-4C81-BF96-B2D6AA86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A2C"/>
    <w:pPr>
      <w:jc w:val="both"/>
    </w:pPr>
    <w:rPr>
      <w:sz w:val="22"/>
      <w:szCs w:val="24"/>
    </w:rPr>
  </w:style>
  <w:style w:type="paragraph" w:styleId="Heading1">
    <w:name w:val="heading 1"/>
    <w:basedOn w:val="Normal"/>
    <w:next w:val="Normal"/>
    <w:qFormat/>
    <w:rsid w:val="001F6A2C"/>
    <w:pPr>
      <w:keepNext/>
      <w:numPr>
        <w:numId w:val="1"/>
      </w:numPr>
      <w:outlineLvl w:val="0"/>
    </w:pPr>
    <w:rPr>
      <w:rFonts w:cs="Arial"/>
      <w:b/>
      <w:bCs/>
      <w:kern w:val="32"/>
      <w:sz w:val="26"/>
      <w:szCs w:val="32"/>
    </w:rPr>
  </w:style>
  <w:style w:type="paragraph" w:styleId="Heading2">
    <w:name w:val="heading 2"/>
    <w:basedOn w:val="Normal"/>
    <w:next w:val="Normal"/>
    <w:qFormat/>
    <w:rsid w:val="001F6A2C"/>
    <w:pPr>
      <w:keepNext/>
      <w:numPr>
        <w:ilvl w:val="1"/>
        <w:numId w:val="1"/>
      </w:numPr>
      <w:outlineLvl w:val="1"/>
    </w:pPr>
    <w:rPr>
      <w:rFonts w:cs="Arial"/>
      <w:b/>
      <w:bCs/>
      <w:iCs/>
      <w:sz w:val="24"/>
      <w:szCs w:val="28"/>
    </w:rPr>
  </w:style>
  <w:style w:type="paragraph" w:styleId="Heading3">
    <w:name w:val="heading 3"/>
    <w:basedOn w:val="Normal"/>
    <w:next w:val="Normal"/>
    <w:qFormat/>
    <w:rsid w:val="001F6A2C"/>
    <w:pPr>
      <w:keepNext/>
      <w:numPr>
        <w:ilvl w:val="2"/>
        <w:numId w:val="1"/>
      </w:numPr>
      <w:outlineLvl w:val="2"/>
    </w:pPr>
    <w:rPr>
      <w:rFonts w:cs="Arial"/>
      <w:b/>
      <w:bCs/>
      <w:szCs w:val="26"/>
    </w:rPr>
  </w:style>
  <w:style w:type="paragraph" w:styleId="Heading4">
    <w:name w:val="heading 4"/>
    <w:aliases w:val="Map Title"/>
    <w:basedOn w:val="Normal"/>
    <w:next w:val="Normal"/>
    <w:qFormat/>
    <w:rsid w:val="001F6A2C"/>
    <w:pPr>
      <w:keepNext/>
      <w:numPr>
        <w:ilvl w:val="3"/>
        <w:numId w:val="1"/>
      </w:numPr>
      <w:outlineLvl w:val="3"/>
    </w:pPr>
    <w:rPr>
      <w:bCs/>
      <w:szCs w:val="28"/>
    </w:rPr>
  </w:style>
  <w:style w:type="paragraph" w:styleId="Heading5">
    <w:name w:val="heading 5"/>
    <w:aliases w:val="Block Label"/>
    <w:basedOn w:val="Normal"/>
    <w:next w:val="Normal"/>
    <w:qFormat/>
    <w:rsid w:val="001F6A2C"/>
    <w:pPr>
      <w:keepNext/>
      <w:numPr>
        <w:ilvl w:val="4"/>
        <w:numId w:val="1"/>
      </w:numPr>
      <w:spacing w:before="20"/>
      <w:outlineLvl w:val="4"/>
    </w:pPr>
  </w:style>
  <w:style w:type="paragraph" w:styleId="Heading6">
    <w:name w:val="heading 6"/>
    <w:basedOn w:val="Normal"/>
    <w:next w:val="Normal"/>
    <w:qFormat/>
    <w:rsid w:val="001F6A2C"/>
    <w:pPr>
      <w:keepNext/>
      <w:numPr>
        <w:ilvl w:val="5"/>
        <w:numId w:val="1"/>
      </w:numPr>
      <w:outlineLvl w:val="5"/>
    </w:pPr>
    <w:rPr>
      <w:b/>
      <w:bCs/>
      <w:sz w:val="18"/>
    </w:rPr>
  </w:style>
  <w:style w:type="paragraph" w:styleId="Heading7">
    <w:name w:val="heading 7"/>
    <w:basedOn w:val="Normal"/>
    <w:next w:val="Normal"/>
    <w:qFormat/>
    <w:rsid w:val="001F6A2C"/>
    <w:pPr>
      <w:keepNext/>
      <w:numPr>
        <w:ilvl w:val="6"/>
        <w:numId w:val="1"/>
      </w:numPr>
      <w:outlineLvl w:val="6"/>
    </w:pPr>
    <w:rPr>
      <w:sz w:val="28"/>
    </w:rPr>
  </w:style>
  <w:style w:type="paragraph" w:styleId="Heading8">
    <w:name w:val="heading 8"/>
    <w:basedOn w:val="Normal"/>
    <w:next w:val="Normal"/>
    <w:qFormat/>
    <w:rsid w:val="001F6A2C"/>
    <w:pPr>
      <w:keepNext/>
      <w:numPr>
        <w:ilvl w:val="7"/>
        <w:numId w:val="1"/>
      </w:numPr>
      <w:jc w:val="center"/>
      <w:outlineLvl w:val="7"/>
    </w:pPr>
    <w:rPr>
      <w:b/>
      <w:bCs/>
    </w:rPr>
  </w:style>
  <w:style w:type="paragraph" w:styleId="Heading9">
    <w:name w:val="heading 9"/>
    <w:basedOn w:val="Normal"/>
    <w:next w:val="Normal"/>
    <w:qFormat/>
    <w:rsid w:val="001F6A2C"/>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F6A2C"/>
    <w:rPr>
      <w:bCs/>
      <w:iCs/>
      <w:color w:val="000000"/>
    </w:rPr>
  </w:style>
  <w:style w:type="paragraph" w:styleId="Header">
    <w:name w:val="header"/>
    <w:basedOn w:val="Normal"/>
    <w:semiHidden/>
    <w:rsid w:val="001F6A2C"/>
    <w:pPr>
      <w:tabs>
        <w:tab w:val="center" w:pos="4320"/>
        <w:tab w:val="right" w:pos="8640"/>
      </w:tabs>
    </w:pPr>
  </w:style>
  <w:style w:type="paragraph" w:styleId="List">
    <w:name w:val="List"/>
    <w:basedOn w:val="Normal"/>
    <w:semiHidden/>
    <w:rsid w:val="001F6A2C"/>
    <w:pPr>
      <w:ind w:left="360" w:hanging="360"/>
    </w:pPr>
  </w:style>
  <w:style w:type="paragraph" w:styleId="Title">
    <w:name w:val="Title"/>
    <w:basedOn w:val="Normal"/>
    <w:qFormat/>
    <w:rsid w:val="001F6A2C"/>
    <w:pPr>
      <w:spacing w:before="240" w:after="60"/>
      <w:jc w:val="center"/>
    </w:pPr>
    <w:rPr>
      <w:rFonts w:cs="Arial"/>
      <w:b/>
      <w:bCs/>
      <w:kern w:val="28"/>
      <w:sz w:val="28"/>
      <w:szCs w:val="32"/>
    </w:rPr>
  </w:style>
  <w:style w:type="paragraph" w:styleId="BodyText2">
    <w:name w:val="Body Text 2"/>
    <w:basedOn w:val="Normal"/>
    <w:semiHidden/>
    <w:rsid w:val="001F6A2C"/>
    <w:pPr>
      <w:jc w:val="left"/>
    </w:pPr>
    <w:rPr>
      <w:b/>
      <w:bCs/>
      <w:color w:val="0000FF"/>
    </w:rPr>
  </w:style>
  <w:style w:type="paragraph" w:styleId="Footer">
    <w:name w:val="footer"/>
    <w:basedOn w:val="Normal"/>
    <w:semiHidden/>
    <w:rsid w:val="001F6A2C"/>
    <w:pPr>
      <w:tabs>
        <w:tab w:val="center" w:pos="4320"/>
        <w:tab w:val="right" w:pos="8640"/>
      </w:tabs>
    </w:pPr>
  </w:style>
  <w:style w:type="character" w:styleId="FootnoteReference">
    <w:name w:val="footnote reference"/>
    <w:basedOn w:val="DefaultParagraphFont"/>
    <w:semiHidden/>
    <w:rsid w:val="001F6A2C"/>
    <w:rPr>
      <w:rFonts w:ascii="Times New Roman" w:hAnsi="Times New Roman"/>
      <w:sz w:val="18"/>
      <w:vertAlign w:val="superscript"/>
    </w:rPr>
  </w:style>
  <w:style w:type="paragraph" w:customStyle="1" w:styleId="Heading">
    <w:name w:val="Heading"/>
    <w:basedOn w:val="Heading1"/>
    <w:next w:val="Normal"/>
    <w:rsid w:val="001F6A2C"/>
    <w:pPr>
      <w:numPr>
        <w:numId w:val="0"/>
      </w:numPr>
    </w:pPr>
  </w:style>
  <w:style w:type="paragraph" w:customStyle="1" w:styleId="TableText">
    <w:name w:val="Table Text"/>
    <w:basedOn w:val="Normal"/>
    <w:rsid w:val="001F6A2C"/>
    <w:pPr>
      <w:autoSpaceDE w:val="0"/>
      <w:autoSpaceDN w:val="0"/>
      <w:jc w:val="left"/>
    </w:pPr>
    <w:rPr>
      <w:sz w:val="20"/>
    </w:rPr>
  </w:style>
  <w:style w:type="paragraph" w:customStyle="1" w:styleId="TableHeaderText">
    <w:name w:val="Table Header Text"/>
    <w:basedOn w:val="TableText"/>
    <w:rsid w:val="001F6A2C"/>
    <w:pPr>
      <w:jc w:val="center"/>
    </w:pPr>
    <w:rPr>
      <w:b/>
      <w:bCs/>
    </w:rPr>
  </w:style>
  <w:style w:type="paragraph" w:styleId="BodyText3">
    <w:name w:val="Body Text 3"/>
    <w:basedOn w:val="Normal"/>
    <w:semiHidden/>
    <w:rsid w:val="001F6A2C"/>
    <w:rPr>
      <w:b/>
      <w:color w:val="0000FF"/>
    </w:rPr>
  </w:style>
  <w:style w:type="paragraph" w:styleId="BodyTextIndent">
    <w:name w:val="Body Text Indent"/>
    <w:basedOn w:val="Normal"/>
    <w:semiHidden/>
    <w:rsid w:val="001F6A2C"/>
    <w:pPr>
      <w:spacing w:after="120"/>
      <w:ind w:left="360"/>
    </w:pPr>
  </w:style>
  <w:style w:type="paragraph" w:customStyle="1" w:styleId="Default">
    <w:name w:val="Default"/>
    <w:rsid w:val="00E716B0"/>
    <w:pPr>
      <w:autoSpaceDE w:val="0"/>
      <w:autoSpaceDN w:val="0"/>
      <w:adjustRightInd w:val="0"/>
    </w:pPr>
    <w:rPr>
      <w:color w:val="000000"/>
      <w:sz w:val="24"/>
      <w:szCs w:val="24"/>
    </w:rPr>
  </w:style>
  <w:style w:type="character" w:styleId="Hyperlink">
    <w:name w:val="Hyperlink"/>
    <w:basedOn w:val="DefaultParagraphFont"/>
    <w:uiPriority w:val="99"/>
    <w:unhideWhenUsed/>
    <w:rsid w:val="00E716B0"/>
    <w:rPr>
      <w:color w:val="0000FF"/>
      <w:u w:val="single"/>
    </w:rPr>
  </w:style>
  <w:style w:type="paragraph" w:customStyle="1" w:styleId="CalVerTable">
    <w:name w:val="CalVerTable"/>
    <w:next w:val="BodyText"/>
    <w:rsid w:val="00E716B0"/>
    <w:pPr>
      <w:spacing w:after="120"/>
    </w:pPr>
    <w:rPr>
      <w:rFonts w:ascii="Arial" w:hAnsi="Arial"/>
      <w:szCs w:val="24"/>
    </w:rPr>
  </w:style>
  <w:style w:type="paragraph" w:customStyle="1" w:styleId="Pa10">
    <w:name w:val="Pa10"/>
    <w:basedOn w:val="Normal"/>
    <w:next w:val="Normal"/>
    <w:rsid w:val="00E716B0"/>
    <w:pPr>
      <w:autoSpaceDE w:val="0"/>
      <w:autoSpaceDN w:val="0"/>
      <w:adjustRightInd w:val="0"/>
      <w:spacing w:line="141" w:lineRule="atLeast"/>
      <w:jc w:val="left"/>
    </w:pPr>
    <w:rPr>
      <w:rFonts w:ascii="Helen Pro Cond" w:hAnsi="Helen Pro Cond"/>
      <w:sz w:val="24"/>
    </w:rPr>
  </w:style>
  <w:style w:type="character" w:customStyle="1" w:styleId="tgc">
    <w:name w:val="_tgc"/>
    <w:basedOn w:val="DefaultParagraphFont"/>
    <w:rsid w:val="00E716B0"/>
  </w:style>
  <w:style w:type="table" w:styleId="TableGrid">
    <w:name w:val="Table Grid"/>
    <w:basedOn w:val="TableNormal"/>
    <w:uiPriority w:val="59"/>
    <w:rsid w:val="00E71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gents">
    <w:name w:val="Reagents"/>
    <w:basedOn w:val="Normal"/>
    <w:rsid w:val="009E781D"/>
    <w:pPr>
      <w:tabs>
        <w:tab w:val="center" w:pos="720"/>
        <w:tab w:val="center" w:pos="2160"/>
        <w:tab w:val="left" w:pos="3600"/>
        <w:tab w:val="center" w:pos="6480"/>
        <w:tab w:val="center" w:pos="8640"/>
      </w:tabs>
      <w:spacing w:after="40" w:line="160" w:lineRule="atLeast"/>
      <w:jc w:val="left"/>
    </w:pPr>
    <w:rPr>
      <w:sz w:val="20"/>
      <w:szCs w:val="20"/>
    </w:rPr>
  </w:style>
  <w:style w:type="character" w:styleId="FollowedHyperlink">
    <w:name w:val="FollowedHyperlink"/>
    <w:basedOn w:val="DefaultParagraphFont"/>
    <w:uiPriority w:val="99"/>
    <w:semiHidden/>
    <w:unhideWhenUsed/>
    <w:rsid w:val="00BA5FFD"/>
    <w:rPr>
      <w:color w:val="800080"/>
      <w:u w:val="single"/>
    </w:rPr>
  </w:style>
  <w:style w:type="paragraph" w:styleId="ListParagraph">
    <w:name w:val="List Paragraph"/>
    <w:basedOn w:val="Normal"/>
    <w:uiPriority w:val="34"/>
    <w:qFormat/>
    <w:rsid w:val="00BB514E"/>
    <w:pPr>
      <w:ind w:left="720"/>
      <w:contextualSpacing/>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emergency-and-safet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quality/ch-2.17-unity-real-time-qc-review-general-us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quality/ch-2.18-westgard-rules-in-chemistr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diasorin-xl-quickguide.pdf" TargetMode="External"/><Relationship Id="rId4" Type="http://schemas.openxmlformats.org/officeDocument/2006/relationships/settings" Target="settings.xml"/><Relationship Id="rId9" Type="http://schemas.openxmlformats.org/officeDocument/2006/relationships/hyperlink" Target="https://starnet.childrenshc.org/References/labsop/chem/operator/diasorin-liaison-xl-operation-manual.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48041-E60B-4398-AB25-FFD3D2E5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4113</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27753</CharactersWithSpaces>
  <SharedDoc>false</SharedDoc>
  <HLinks>
    <vt:vector size="6" baseType="variant">
      <vt:variant>
        <vt:i4>720973</vt:i4>
      </vt:variant>
      <vt:variant>
        <vt:i4>0</vt:i4>
      </vt:variant>
      <vt:variant>
        <vt:i4>0</vt:i4>
      </vt:variant>
      <vt:variant>
        <vt:i4>5</vt:i4>
      </vt:variant>
      <vt:variant>
        <vt:lpwstr>http://starnet.childrenshc.org/emergency-and-safety/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Erin Bartos</cp:lastModifiedBy>
  <cp:revision>4</cp:revision>
  <cp:lastPrinted>2008-07-31T21:45:00Z</cp:lastPrinted>
  <dcterms:created xsi:type="dcterms:W3CDTF">2020-12-03T19:26:00Z</dcterms:created>
  <dcterms:modified xsi:type="dcterms:W3CDTF">2020-12-17T15:47:00Z</dcterms:modified>
</cp:coreProperties>
</file>