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273ED5F5" w:rsidR="006C5661" w:rsidRDefault="004B7F4C">
            <w:pPr>
              <w:rPr>
                <w:rFonts w:cs="Arial"/>
                <w:b/>
                <w:bCs/>
                <w:color w:val="0000FF"/>
              </w:rPr>
            </w:pPr>
            <w:r w:rsidRPr="004B7F4C">
              <w:rPr>
                <w:rFonts w:cs="Arial"/>
                <w:b/>
                <w:bCs/>
                <w:color w:val="0000FF"/>
                <w:sz w:val="36"/>
              </w:rPr>
              <w:t>Rheumatoid Factor</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1B723294" w:rsidR="00E3253B" w:rsidRDefault="00A34EE2" w:rsidP="00A122B8">
            <w:pPr>
              <w:autoSpaceDE w:val="0"/>
              <w:autoSpaceDN w:val="0"/>
              <w:adjustRightInd w:val="0"/>
              <w:rPr>
                <w:rFonts w:cs="Arial"/>
                <w:color w:val="000000"/>
                <w:szCs w:val="20"/>
              </w:rPr>
            </w:pPr>
            <w:r w:rsidRPr="00DC7421">
              <w:rPr>
                <w:rStyle w:val="A7"/>
                <w:rFonts w:cs="Arial"/>
                <w:b w:val="0"/>
                <w:bCs w:val="0"/>
                <w:sz w:val="20"/>
                <w:szCs w:val="20"/>
              </w:rPr>
              <w:t>This procedure provides instructions</w:t>
            </w:r>
            <w:r w:rsidR="003A6C3D">
              <w:rPr>
                <w:rStyle w:val="A7"/>
                <w:rFonts w:cs="Arial"/>
                <w:b w:val="0"/>
                <w:bCs w:val="0"/>
                <w:sz w:val="20"/>
                <w:szCs w:val="20"/>
              </w:rPr>
              <w:t xml:space="preserve"> for performing RHEUMATOID FACTOR on</w:t>
            </w:r>
            <w:r w:rsidRPr="00DC7421">
              <w:rPr>
                <w:rStyle w:val="A7"/>
                <w:rFonts w:cs="Arial"/>
                <w:b w:val="0"/>
                <w:bCs w:val="0"/>
                <w:sz w:val="20"/>
                <w:szCs w:val="20"/>
              </w:rPr>
              <w:t xml:space="preserve"> ABBOTT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00A122B8" w:rsidRPr="00A122B8">
              <w:rPr>
                <w:rStyle w:val="A7"/>
                <w:rFonts w:cs="Arial"/>
                <w:b w:val="0"/>
                <w:bCs w:val="0"/>
                <w:sz w:val="20"/>
                <w:szCs w:val="20"/>
              </w:rPr>
              <w:t>The Alinity c Rheumatoid Factor (RF) assay is used for the</w:t>
            </w:r>
            <w:r w:rsidR="00A122B8">
              <w:rPr>
                <w:rStyle w:val="A7"/>
                <w:rFonts w:cs="Arial"/>
                <w:b w:val="0"/>
                <w:bCs w:val="0"/>
                <w:sz w:val="20"/>
                <w:szCs w:val="20"/>
              </w:rPr>
              <w:t xml:space="preserve"> </w:t>
            </w:r>
            <w:r w:rsidR="00A122B8" w:rsidRPr="00A122B8">
              <w:rPr>
                <w:rStyle w:val="A7"/>
                <w:rFonts w:cs="Arial"/>
                <w:b w:val="0"/>
                <w:bCs w:val="0"/>
                <w:sz w:val="20"/>
                <w:szCs w:val="20"/>
              </w:rPr>
              <w:t>quantitation of rheumatoid factor in human serum on the Alinity c</w:t>
            </w:r>
            <w:r w:rsidR="00A122B8">
              <w:rPr>
                <w:rStyle w:val="A7"/>
                <w:rFonts w:cs="Arial"/>
                <w:b w:val="0"/>
                <w:bCs w:val="0"/>
                <w:sz w:val="20"/>
                <w:szCs w:val="20"/>
              </w:rPr>
              <w:t xml:space="preserve"> </w:t>
            </w:r>
            <w:r w:rsidR="00A122B8" w:rsidRPr="00A122B8">
              <w:rPr>
                <w:rStyle w:val="A7"/>
                <w:rFonts w:cs="Arial"/>
                <w:b w:val="0"/>
                <w:bCs w:val="0"/>
                <w:sz w:val="20"/>
                <w:szCs w:val="20"/>
              </w:rPr>
              <w:t>analyzer.</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112CB5C5" w:rsidR="001A1584" w:rsidRPr="001A1584" w:rsidRDefault="001A1584" w:rsidP="001A1584">
            <w:pPr>
              <w:rPr>
                <w:rFonts w:cs="Arial"/>
                <w:szCs w:val="20"/>
              </w:rPr>
            </w:pPr>
            <w:r w:rsidRPr="001A1584">
              <w:rPr>
                <w:rFonts w:cs="Arial"/>
                <w:szCs w:val="20"/>
              </w:rPr>
              <w:t>This procedure applies to all personnel responsible for operating the Abbott Alinity c at Children’s Minnesota Laboratory</w:t>
            </w:r>
            <w:r w:rsidR="00BB25D1">
              <w:rPr>
                <w:rFonts w:cs="Arial"/>
                <w:szCs w:val="20"/>
              </w:rPr>
              <w:t>, Minneapolis</w:t>
            </w:r>
            <w:r w:rsidRPr="001A1584">
              <w:rPr>
                <w:rFonts w:cs="Arial"/>
                <w:szCs w:val="20"/>
              </w:rPr>
              <w:t>.</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6E1C831C" w14:textId="246CBC66" w:rsidR="004B7F4C" w:rsidRPr="004B7F4C" w:rsidRDefault="004B7F4C" w:rsidP="004B7F4C">
            <w:pPr>
              <w:pStyle w:val="Header"/>
              <w:rPr>
                <w:rFonts w:cs="Arial"/>
                <w:color w:val="000000"/>
                <w:szCs w:val="20"/>
              </w:rPr>
            </w:pPr>
            <w:r w:rsidRPr="004B7F4C">
              <w:rPr>
                <w:rFonts w:cs="Arial"/>
                <w:color w:val="000000"/>
                <w:szCs w:val="20"/>
              </w:rPr>
              <w:t xml:space="preserve">Alinity c Rheumatoid Factor is an </w:t>
            </w:r>
            <w:r w:rsidRPr="004B7F4C">
              <w:rPr>
                <w:rFonts w:cs="Arial"/>
                <w:i/>
                <w:iCs/>
                <w:color w:val="000000"/>
                <w:szCs w:val="20"/>
              </w:rPr>
              <w:t xml:space="preserve">in vitro </w:t>
            </w:r>
            <w:r>
              <w:rPr>
                <w:rFonts w:cs="Arial"/>
                <w:color w:val="000000"/>
                <w:szCs w:val="20"/>
              </w:rPr>
              <w:t xml:space="preserve">diagnostic assay for the </w:t>
            </w:r>
            <w:r w:rsidRPr="004B7F4C">
              <w:rPr>
                <w:rFonts w:cs="Arial"/>
                <w:color w:val="000000"/>
                <w:szCs w:val="20"/>
              </w:rPr>
              <w:t>quantitative determination of rheumatoid factor in human s</w:t>
            </w:r>
            <w:r>
              <w:rPr>
                <w:rFonts w:cs="Arial"/>
                <w:color w:val="000000"/>
                <w:szCs w:val="20"/>
              </w:rPr>
              <w:t xml:space="preserve">erum. </w:t>
            </w:r>
            <w:r w:rsidRPr="004B7F4C">
              <w:rPr>
                <w:rFonts w:cs="Arial"/>
                <w:color w:val="000000"/>
                <w:szCs w:val="20"/>
              </w:rPr>
              <w:t>The Alinity c Rheumatoid F</w:t>
            </w:r>
            <w:r>
              <w:rPr>
                <w:rFonts w:cs="Arial"/>
                <w:color w:val="000000"/>
                <w:szCs w:val="20"/>
              </w:rPr>
              <w:t xml:space="preserve">actor assay is a latex enhanced </w:t>
            </w:r>
            <w:r w:rsidRPr="004B7F4C">
              <w:rPr>
                <w:rFonts w:cs="Arial"/>
                <w:color w:val="000000"/>
                <w:szCs w:val="20"/>
              </w:rPr>
              <w:t>immunoturbidimetric assay that involv</w:t>
            </w:r>
            <w:r>
              <w:rPr>
                <w:rFonts w:cs="Arial"/>
                <w:color w:val="000000"/>
                <w:szCs w:val="20"/>
              </w:rPr>
              <w:t xml:space="preserve">es an antigen-antibody reaction </w:t>
            </w:r>
            <w:r w:rsidRPr="004B7F4C">
              <w:rPr>
                <w:rFonts w:cs="Arial"/>
                <w:color w:val="000000"/>
                <w:szCs w:val="20"/>
              </w:rPr>
              <w:t>between rheumatoid factor in</w:t>
            </w:r>
            <w:r>
              <w:rPr>
                <w:rFonts w:cs="Arial"/>
                <w:color w:val="000000"/>
                <w:szCs w:val="20"/>
              </w:rPr>
              <w:t xml:space="preserve"> the sample and denatured human </w:t>
            </w:r>
            <w:r w:rsidRPr="004B7F4C">
              <w:rPr>
                <w:rFonts w:cs="Arial"/>
                <w:color w:val="000000"/>
                <w:szCs w:val="20"/>
              </w:rPr>
              <w:t>IgG, which has been adsorbed to</w:t>
            </w:r>
            <w:r>
              <w:rPr>
                <w:rFonts w:cs="Arial"/>
                <w:color w:val="000000"/>
                <w:szCs w:val="20"/>
              </w:rPr>
              <w:t xml:space="preserve"> latex particles. The resulting </w:t>
            </w:r>
            <w:r w:rsidRPr="004B7F4C">
              <w:rPr>
                <w:rFonts w:cs="Arial"/>
                <w:color w:val="000000"/>
                <w:szCs w:val="20"/>
              </w:rPr>
              <w:t>agglutination is detected as an a</w:t>
            </w:r>
            <w:r>
              <w:rPr>
                <w:rFonts w:cs="Arial"/>
                <w:color w:val="000000"/>
                <w:szCs w:val="20"/>
              </w:rPr>
              <w:t xml:space="preserve">bsorbance change (572 nm), with </w:t>
            </w:r>
            <w:r w:rsidRPr="004B7F4C">
              <w:rPr>
                <w:rFonts w:cs="Arial"/>
                <w:color w:val="000000"/>
                <w:szCs w:val="20"/>
              </w:rPr>
              <w:t xml:space="preserve">the magnitude of the change being </w:t>
            </w:r>
            <w:r>
              <w:rPr>
                <w:rFonts w:cs="Arial"/>
                <w:color w:val="000000"/>
                <w:szCs w:val="20"/>
              </w:rPr>
              <w:t xml:space="preserve">proportional to the quantity of </w:t>
            </w:r>
            <w:r w:rsidRPr="004B7F4C">
              <w:rPr>
                <w:rFonts w:cs="Arial"/>
                <w:color w:val="000000"/>
                <w:szCs w:val="20"/>
              </w:rPr>
              <w:t>rheumatoid factor in the sample. T</w:t>
            </w:r>
            <w:r>
              <w:rPr>
                <w:rFonts w:cs="Arial"/>
                <w:color w:val="000000"/>
                <w:szCs w:val="20"/>
              </w:rPr>
              <w:t xml:space="preserve">he actual concentration is then </w:t>
            </w:r>
            <w:r w:rsidRPr="004B7F4C">
              <w:rPr>
                <w:rFonts w:cs="Arial"/>
                <w:color w:val="000000"/>
                <w:szCs w:val="20"/>
              </w:rPr>
              <w:t>determined by interpolation from a calibration curve prepar</w:t>
            </w:r>
            <w:r>
              <w:rPr>
                <w:rFonts w:cs="Arial"/>
                <w:color w:val="000000"/>
                <w:szCs w:val="20"/>
              </w:rPr>
              <w:t xml:space="preserve">ed from </w:t>
            </w:r>
            <w:r w:rsidRPr="004B7F4C">
              <w:rPr>
                <w:rFonts w:cs="Arial"/>
                <w:color w:val="000000"/>
                <w:szCs w:val="20"/>
              </w:rPr>
              <w:t>calibrators of known concentration.</w:t>
            </w:r>
          </w:p>
          <w:p w14:paraId="56DEB97D" w14:textId="77777777" w:rsidR="004B7F4C" w:rsidRDefault="004B7F4C" w:rsidP="004B7F4C">
            <w:pPr>
              <w:pStyle w:val="Header"/>
              <w:rPr>
                <w:rFonts w:cs="Arial"/>
                <w:b/>
                <w:color w:val="000000"/>
                <w:szCs w:val="20"/>
              </w:rPr>
            </w:pPr>
          </w:p>
          <w:p w14:paraId="53DCAB8E" w14:textId="77777777" w:rsidR="004B7F4C" w:rsidRDefault="004B7F4C" w:rsidP="004B7F4C">
            <w:pPr>
              <w:pStyle w:val="Header"/>
              <w:rPr>
                <w:rFonts w:cs="Arial"/>
                <w:color w:val="000000"/>
                <w:szCs w:val="20"/>
              </w:rPr>
            </w:pPr>
            <w:r w:rsidRPr="004B7F4C">
              <w:rPr>
                <w:rFonts w:cs="Arial"/>
                <w:b/>
                <w:color w:val="000000"/>
                <w:szCs w:val="20"/>
              </w:rPr>
              <w:t>Methodology:</w:t>
            </w:r>
            <w:r w:rsidRPr="004B7F4C">
              <w:rPr>
                <w:rFonts w:cs="Arial"/>
                <w:color w:val="000000"/>
                <w:szCs w:val="20"/>
              </w:rPr>
              <w:t xml:space="preserve"> Immunoturbidimetric</w:t>
            </w:r>
          </w:p>
          <w:p w14:paraId="302EF72E" w14:textId="77777777" w:rsidR="003A6C3D" w:rsidRPr="004B7F4C" w:rsidRDefault="003A6C3D" w:rsidP="004B7F4C">
            <w:pPr>
              <w:pStyle w:val="Header"/>
              <w:rPr>
                <w:rFonts w:cs="Arial"/>
                <w:color w:val="000000"/>
                <w:szCs w:val="20"/>
              </w:rPr>
            </w:pPr>
          </w:p>
          <w:p w14:paraId="5320ABEA" w14:textId="77777777" w:rsidR="006C5661" w:rsidRDefault="004B7F4C" w:rsidP="004B7F4C">
            <w:pPr>
              <w:pStyle w:val="Header"/>
              <w:rPr>
                <w:rFonts w:cs="Arial"/>
                <w:color w:val="000000"/>
                <w:szCs w:val="20"/>
              </w:rPr>
            </w:pPr>
            <w:r w:rsidRPr="004B7F4C">
              <w:rPr>
                <w:rFonts w:cs="Arial"/>
                <w:color w:val="000000"/>
                <w:szCs w:val="20"/>
              </w:rPr>
              <w:t>For additional information on system</w:t>
            </w:r>
            <w:r>
              <w:rPr>
                <w:rFonts w:cs="Arial"/>
                <w:color w:val="000000"/>
                <w:szCs w:val="20"/>
              </w:rPr>
              <w:t xml:space="preserve"> and assay technology, refer to </w:t>
            </w:r>
            <w:r w:rsidRPr="004B7F4C">
              <w:rPr>
                <w:rFonts w:cs="Arial"/>
                <w:color w:val="000000"/>
                <w:szCs w:val="20"/>
              </w:rPr>
              <w:t>the Alinity ci-series Operations Manual, Section 3.</w:t>
            </w:r>
          </w:p>
          <w:p w14:paraId="5CCFFF81" w14:textId="55C47DD7" w:rsidR="003A6C3D" w:rsidRPr="00DC7421" w:rsidRDefault="003A6C3D" w:rsidP="004B7F4C">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4AD45C4B" w14:textId="2F53830D" w:rsidR="004B7F4C" w:rsidRPr="004B7F4C" w:rsidRDefault="004B7F4C" w:rsidP="004B7F4C">
            <w:r w:rsidRPr="004B7F4C">
              <w:t>Rheumatoid factor (RF) is an autoantibody against human</w:t>
            </w:r>
            <w:r>
              <w:t xml:space="preserve"> </w:t>
            </w:r>
            <w:r w:rsidRPr="004B7F4C">
              <w:t>immunoglobulin G (IgG) commonly present at a high concentration</w:t>
            </w:r>
            <w:r>
              <w:t xml:space="preserve"> </w:t>
            </w:r>
            <w:r w:rsidRPr="004B7F4C">
              <w:t>in sera of patients with certain conditions, particularly in patients with</w:t>
            </w:r>
            <w:r>
              <w:t xml:space="preserve"> </w:t>
            </w:r>
            <w:r w:rsidRPr="004B7F4C">
              <w:t>rheumatoid arthritis.</w:t>
            </w:r>
          </w:p>
          <w:p w14:paraId="31D766DC" w14:textId="77777777" w:rsidR="004B7F4C" w:rsidRDefault="004B7F4C" w:rsidP="004B7F4C"/>
          <w:p w14:paraId="4E83C525" w14:textId="5895BF4D" w:rsidR="002462C0" w:rsidRDefault="004B7F4C" w:rsidP="004B7F4C">
            <w:r w:rsidRPr="004B7F4C">
              <w:t>The measurement of rheumatoid factor may aid in the diagnosis</w:t>
            </w:r>
            <w:r>
              <w:t xml:space="preserve"> </w:t>
            </w:r>
            <w:r w:rsidRPr="004B7F4C">
              <w:t>of rheumatoid arthritis. Rheumatoid factor may also be</w:t>
            </w:r>
            <w:r>
              <w:t xml:space="preserve"> </w:t>
            </w:r>
            <w:r w:rsidRPr="004B7F4C">
              <w:t xml:space="preserve">observed in systemic lupus erythematosus, </w:t>
            </w:r>
            <w:r w:rsidR="00BB4802" w:rsidRPr="004B7F4C">
              <w:t>S</w:t>
            </w:r>
            <w:r w:rsidR="00BB4802">
              <w:rPr>
                <w:rFonts w:cs="Arial"/>
              </w:rPr>
              <w:t>jo</w:t>
            </w:r>
            <w:r w:rsidR="00BB4802" w:rsidRPr="004B7F4C">
              <w:t>gren’s</w:t>
            </w:r>
            <w:r w:rsidRPr="004B7F4C">
              <w:t xml:space="preserve"> syndrome,</w:t>
            </w:r>
            <w:r>
              <w:t xml:space="preserve"> </w:t>
            </w:r>
            <w:r w:rsidRPr="004B7F4C">
              <w:t>cryoglobulinemia, chronic hepatic diseases and other autoimmune</w:t>
            </w:r>
            <w:r>
              <w:t xml:space="preserve"> </w:t>
            </w:r>
            <w:r w:rsidRPr="004B7F4C">
              <w:t>and inflammatory diseases. This assay is designed to accurately</w:t>
            </w:r>
            <w:r>
              <w:t xml:space="preserve"> </w:t>
            </w:r>
            <w:r w:rsidR="003A6C3D">
              <w:t>and re</w:t>
            </w:r>
            <w:r w:rsidRPr="004B7F4C">
              <w:t>producibly measure seru</w:t>
            </w:r>
            <w:r>
              <w:t xml:space="preserve">m rheumatoid factor using latex </w:t>
            </w:r>
            <w:r w:rsidRPr="004B7F4C">
              <w:t>agglutination.</w:t>
            </w:r>
          </w:p>
          <w:p w14:paraId="5CCFFF86" w14:textId="0514999C" w:rsidR="003A6C3D" w:rsidRPr="00370B0F" w:rsidRDefault="003A6C3D" w:rsidP="004B7F4C"/>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0144E356"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Alinity c</w:t>
            </w:r>
            <w:r w:rsidR="003A6C3D">
              <w:rPr>
                <w:rFonts w:cs="Arial"/>
                <w:b/>
                <w:bCs/>
                <w:color w:val="7030A0"/>
                <w:szCs w:val="20"/>
              </w:rPr>
              <w:t>i (Sunquest method code: MAC</w:t>
            </w:r>
            <w:r>
              <w:rPr>
                <w:rFonts w:cs="Arial"/>
                <w:b/>
                <w:bCs/>
                <w:color w:val="7030A0"/>
                <w:szCs w:val="20"/>
              </w:rPr>
              <w:t>C)</w:t>
            </w:r>
          </w:p>
          <w:p w14:paraId="7F2877AB" w14:textId="070B1283" w:rsidR="006200C0" w:rsidRDefault="003A6C3D" w:rsidP="006B78CE">
            <w:pPr>
              <w:pStyle w:val="BodyText2"/>
              <w:spacing w:after="60" w:line="240" w:lineRule="auto"/>
              <w:rPr>
                <w:rFonts w:cs="Arial"/>
                <w:bCs/>
                <w:szCs w:val="20"/>
              </w:rPr>
            </w:pPr>
            <w:r>
              <w:rPr>
                <w:rFonts w:cs="Arial"/>
                <w:b/>
                <w:bCs/>
                <w:szCs w:val="20"/>
              </w:rPr>
              <w:t xml:space="preserve">Backup: </w:t>
            </w:r>
            <w:r w:rsidRPr="003A6C3D">
              <w:rPr>
                <w:rFonts w:cs="Arial"/>
                <w:bCs/>
                <w:szCs w:val="20"/>
              </w:rPr>
              <w:t>Hold samples until Alinity ci (MACC) is back in service.  Samples may be sent to Mayo Medical Laboratories (MML) if directed</w:t>
            </w:r>
            <w:r w:rsidR="00A122B8">
              <w:rPr>
                <w:rFonts w:cs="Arial"/>
                <w:bCs/>
                <w:szCs w:val="20"/>
              </w:rPr>
              <w:t xml:space="preserve"> by provider</w:t>
            </w:r>
            <w:r w:rsidRPr="003A6C3D">
              <w:rPr>
                <w:rFonts w:cs="Arial"/>
                <w:bCs/>
                <w:szCs w:val="20"/>
              </w:rPr>
              <w:t>.</w:t>
            </w:r>
          </w:p>
          <w:p w14:paraId="5CCFFF89" w14:textId="76ED0D69" w:rsidR="003A6C3D" w:rsidRPr="003A6C3D" w:rsidRDefault="003A6C3D" w:rsidP="006B78CE">
            <w:pPr>
              <w:pStyle w:val="BodyText2"/>
              <w:spacing w:after="60" w:line="240" w:lineRule="auto"/>
              <w:rPr>
                <w:rFonts w:cs="Arial"/>
                <w:bCs/>
                <w:color w:val="7030A0"/>
                <w:szCs w:val="20"/>
              </w:rPr>
            </w:pP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3A11ACD8" w:rsidR="00370B0F" w:rsidRPr="003A6C3D" w:rsidRDefault="00924C1E" w:rsidP="00504F3B">
            <w:pPr>
              <w:rPr>
                <w:b/>
              </w:rPr>
            </w:pPr>
            <w:r w:rsidRPr="003A6C3D">
              <w:rPr>
                <w:b/>
              </w:rPr>
              <w:t>RF</w:t>
            </w:r>
            <w:r w:rsidR="003A6C3D">
              <w:rPr>
                <w:b/>
              </w:rPr>
              <w:t>- Rheumatoid Factor</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7EDAF31D"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F56B38">
              <w:rPr>
                <w:rStyle w:val="BoldBodyText"/>
                <w:rFonts w:ascii="Arial" w:hAnsi="Arial" w:cs="Arial"/>
                <w:b w:val="0"/>
                <w:bCs w:val="0"/>
                <w:sz w:val="20"/>
                <w:szCs w:val="20"/>
              </w:rPr>
              <w:t xml:space="preserve">Serum (with or without gel barrier) </w:t>
            </w:r>
          </w:p>
          <w:p w14:paraId="60FE11B0" w14:textId="03D8E0F7" w:rsidR="0017089C" w:rsidRDefault="0017089C">
            <w:pPr>
              <w:rPr>
                <w:rFonts w:cs="Arial"/>
                <w:b/>
                <w:szCs w:val="20"/>
              </w:rPr>
            </w:pPr>
            <w:r w:rsidRPr="009475C8">
              <w:rPr>
                <w:rFonts w:cs="Arial"/>
                <w:b/>
                <w:szCs w:val="20"/>
              </w:rPr>
              <w:t>Preferred:</w:t>
            </w:r>
            <w:r w:rsidR="006C5661" w:rsidRPr="009475C8">
              <w:rPr>
                <w:rFonts w:cs="Arial"/>
                <w:b/>
                <w:szCs w:val="20"/>
              </w:rPr>
              <w:t xml:space="preserve"> </w:t>
            </w:r>
            <w:r w:rsidR="00F56B38" w:rsidRPr="00F56B38">
              <w:rPr>
                <w:rFonts w:cs="Arial"/>
                <w:szCs w:val="20"/>
              </w:rPr>
              <w:t>SST</w:t>
            </w:r>
            <w:r w:rsidR="00BB4802">
              <w:rPr>
                <w:rFonts w:cs="Arial"/>
                <w:szCs w:val="20"/>
              </w:rPr>
              <w:t xml:space="preserve"> </w:t>
            </w:r>
            <w:r w:rsidR="00A122B8">
              <w:rPr>
                <w:rFonts w:cs="Arial"/>
                <w:szCs w:val="20"/>
              </w:rPr>
              <w:t>or red no gel</w:t>
            </w:r>
          </w:p>
          <w:p w14:paraId="56B5A048" w14:textId="77777777" w:rsidR="00F56B38" w:rsidRDefault="00F56B38">
            <w:pPr>
              <w:rPr>
                <w:rFonts w:cs="Arial"/>
                <w:b/>
                <w:szCs w:val="20"/>
              </w:rPr>
            </w:pPr>
          </w:p>
          <w:p w14:paraId="109C3E69" w14:textId="4ED1EEA6" w:rsidR="00F56B38" w:rsidRPr="00924C1E" w:rsidRDefault="00F56B38">
            <w:pPr>
              <w:rPr>
                <w:rFonts w:cs="Arial"/>
                <w:b/>
                <w:szCs w:val="20"/>
              </w:rPr>
            </w:pPr>
            <w:r w:rsidRPr="003A6C3D">
              <w:rPr>
                <w:rFonts w:cs="Arial"/>
                <w:b/>
                <w:szCs w:val="20"/>
              </w:rPr>
              <w:t>DO</w:t>
            </w:r>
            <w:r w:rsidRPr="00924C1E">
              <w:rPr>
                <w:rFonts w:cs="Arial"/>
                <w:b/>
                <w:szCs w:val="20"/>
              </w:rPr>
              <w:t xml:space="preserve"> NOT USE PLASMA</w:t>
            </w:r>
          </w:p>
          <w:p w14:paraId="34F12611" w14:textId="77777777" w:rsidR="0017089C" w:rsidRPr="00924C1E" w:rsidRDefault="0017089C">
            <w:pPr>
              <w:rPr>
                <w:rFonts w:cs="Arial"/>
                <w:szCs w:val="20"/>
              </w:rPr>
            </w:pPr>
          </w:p>
          <w:p w14:paraId="5CCFFF96" w14:textId="21CFD762" w:rsidR="00E93074" w:rsidRPr="00DC7421" w:rsidRDefault="00EE145B" w:rsidP="009F5F31">
            <w:pPr>
              <w:pStyle w:val="Pa10"/>
              <w:rPr>
                <w:rFonts w:ascii="Arial" w:hAnsi="Arial" w:cs="Arial"/>
                <w:sz w:val="20"/>
                <w:szCs w:val="20"/>
              </w:rPr>
            </w:pPr>
            <w:r w:rsidRPr="00924C1E">
              <w:rPr>
                <w:rFonts w:ascii="Arial" w:hAnsi="Arial" w:cs="Arial"/>
                <w:b/>
                <w:bCs/>
                <w:sz w:val="20"/>
                <w:szCs w:val="20"/>
              </w:rPr>
              <w:t xml:space="preserve">Minimum </w:t>
            </w:r>
            <w:r w:rsidR="001102B2" w:rsidRPr="00924C1E">
              <w:rPr>
                <w:rFonts w:ascii="Arial" w:hAnsi="Arial" w:cs="Arial"/>
                <w:b/>
                <w:bCs/>
                <w:sz w:val="20"/>
                <w:szCs w:val="20"/>
              </w:rPr>
              <w:t xml:space="preserve">sample </w:t>
            </w:r>
            <w:r w:rsidRPr="00924C1E">
              <w:rPr>
                <w:rFonts w:ascii="Arial" w:hAnsi="Arial" w:cs="Arial"/>
                <w:b/>
                <w:bCs/>
                <w:sz w:val="20"/>
                <w:szCs w:val="20"/>
              </w:rPr>
              <w:t>volume</w:t>
            </w:r>
            <w:r w:rsidR="009475C8" w:rsidRPr="00924C1E">
              <w:rPr>
                <w:rFonts w:ascii="Arial" w:hAnsi="Arial" w:cs="Arial"/>
                <w:b/>
                <w:bCs/>
                <w:sz w:val="20"/>
                <w:szCs w:val="20"/>
              </w:rPr>
              <w:t xml:space="preserve">: </w:t>
            </w:r>
            <w:r w:rsidR="00924C1E" w:rsidRPr="00924C1E">
              <w:rPr>
                <w:rFonts w:ascii="Arial" w:hAnsi="Arial" w:cs="Arial"/>
                <w:bCs/>
                <w:sz w:val="20"/>
                <w:szCs w:val="20"/>
              </w:rPr>
              <w:t>0.6</w:t>
            </w:r>
            <w:r w:rsidR="00AB17DF" w:rsidRPr="00924C1E">
              <w:rPr>
                <w:rFonts w:ascii="Arial" w:hAnsi="Arial" w:cs="Arial"/>
                <w:bCs/>
                <w:sz w:val="20"/>
                <w:szCs w:val="20"/>
              </w:rPr>
              <w:t xml:space="preserve"> </w:t>
            </w:r>
            <w:r w:rsidR="00AE2334" w:rsidRPr="00924C1E">
              <w:rPr>
                <w:rFonts w:ascii="Arial" w:hAnsi="Arial" w:cs="Arial"/>
                <w:sz w:val="20"/>
                <w:szCs w:val="20"/>
              </w:rPr>
              <w:t xml:space="preserve">mL blood, </w:t>
            </w:r>
            <w:r w:rsidR="00924C1E" w:rsidRPr="00924C1E">
              <w:rPr>
                <w:rFonts w:ascii="Arial" w:hAnsi="Arial" w:cs="Arial"/>
                <w:bCs/>
                <w:sz w:val="20"/>
                <w:szCs w:val="20"/>
              </w:rPr>
              <w:t>0.2</w:t>
            </w:r>
            <w:r w:rsidR="00AB17DF" w:rsidRPr="00924C1E">
              <w:rPr>
                <w:rFonts w:ascii="Arial" w:hAnsi="Arial" w:cs="Arial"/>
                <w:bCs/>
                <w:sz w:val="20"/>
                <w:szCs w:val="20"/>
              </w:rPr>
              <w:t xml:space="preserve"> </w:t>
            </w:r>
            <w:r w:rsidR="009475C8" w:rsidRPr="00924C1E">
              <w:rPr>
                <w:rFonts w:ascii="Arial" w:hAnsi="Arial" w:cs="Arial"/>
                <w:sz w:val="20"/>
                <w:szCs w:val="20"/>
              </w:rPr>
              <w:t>mL</w:t>
            </w:r>
            <w:r w:rsidR="00AE2334" w:rsidRPr="00924C1E">
              <w:rPr>
                <w:rFonts w:ascii="Arial" w:hAnsi="Arial" w:cs="Arial"/>
                <w:sz w:val="20"/>
                <w:szCs w:val="20"/>
              </w:rPr>
              <w:t xml:space="preserve"> serum</w:t>
            </w:r>
            <w:r w:rsidR="00AB17DF" w:rsidRPr="00924C1E">
              <w:rPr>
                <w:rFonts w:ascii="Arial" w:hAnsi="Arial" w:cs="Arial"/>
                <w:sz w:val="20"/>
                <w:szCs w:val="20"/>
              </w:rPr>
              <w:t xml:space="preserve"> </w:t>
            </w:r>
          </w:p>
          <w:p w14:paraId="5CCFFF97" w14:textId="77777777" w:rsidR="00E3253B" w:rsidRPr="00DC7421" w:rsidRDefault="00E3253B">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3D869814" w:rsidR="0017089C" w:rsidRPr="009475C8" w:rsidRDefault="0017089C">
            <w:pPr>
              <w:pStyle w:val="Header"/>
              <w:tabs>
                <w:tab w:val="clear" w:pos="4320"/>
                <w:tab w:val="clear" w:pos="8640"/>
              </w:tabs>
              <w:rPr>
                <w:rFonts w:cs="Arial"/>
                <w:b/>
                <w:szCs w:val="20"/>
              </w:rPr>
            </w:pPr>
            <w:r w:rsidRPr="009475C8">
              <w:rPr>
                <w:rFonts w:cs="Arial"/>
                <w:b/>
                <w:szCs w:val="20"/>
              </w:rPr>
              <w:t>20 to 25°C</w:t>
            </w:r>
            <w:r w:rsidR="00F56B38">
              <w:rPr>
                <w:rFonts w:cs="Arial"/>
                <w:b/>
                <w:szCs w:val="20"/>
              </w:rPr>
              <w:t xml:space="preserve">: </w:t>
            </w:r>
            <w:r w:rsidR="00924C1E">
              <w:rPr>
                <w:rFonts w:cs="Arial"/>
                <w:b/>
                <w:szCs w:val="20"/>
              </w:rPr>
              <w:tab/>
            </w:r>
            <w:r w:rsidR="00F56B38">
              <w:rPr>
                <w:rFonts w:cs="Arial"/>
                <w:szCs w:val="20"/>
              </w:rPr>
              <w:t>24 hours</w:t>
            </w:r>
            <w:r w:rsidR="00437425" w:rsidRPr="009475C8">
              <w:rPr>
                <w:rFonts w:cs="Arial"/>
                <w:b/>
                <w:szCs w:val="20"/>
              </w:rPr>
              <w:tab/>
            </w:r>
          </w:p>
          <w:p w14:paraId="5CCFFF99" w14:textId="6F850A0F" w:rsidR="00E3253B" w:rsidRPr="00F56B38" w:rsidRDefault="00BD0AE4">
            <w:pPr>
              <w:pStyle w:val="Header"/>
              <w:tabs>
                <w:tab w:val="clear" w:pos="4320"/>
                <w:tab w:val="clear" w:pos="8640"/>
              </w:tabs>
              <w:rPr>
                <w:rFonts w:cs="Arial"/>
                <w:szCs w:val="20"/>
              </w:rPr>
            </w:pPr>
            <w:r w:rsidRPr="009475C8">
              <w:rPr>
                <w:rFonts w:cs="Arial"/>
                <w:b/>
                <w:szCs w:val="20"/>
              </w:rPr>
              <w:t>2 to 8°C</w:t>
            </w:r>
            <w:r w:rsidR="00F56B38">
              <w:rPr>
                <w:rFonts w:cs="Arial"/>
                <w:b/>
                <w:szCs w:val="20"/>
              </w:rPr>
              <w:t>:</w:t>
            </w:r>
            <w:r w:rsidR="00924C1E">
              <w:rPr>
                <w:rFonts w:cs="Arial"/>
                <w:b/>
                <w:szCs w:val="20"/>
              </w:rPr>
              <w:tab/>
            </w:r>
            <w:r w:rsidR="00F56B38">
              <w:rPr>
                <w:rFonts w:cs="Arial"/>
                <w:b/>
                <w:szCs w:val="20"/>
              </w:rPr>
              <w:t xml:space="preserve"> </w:t>
            </w:r>
            <w:r w:rsidR="00F56B38">
              <w:rPr>
                <w:rFonts w:cs="Arial"/>
                <w:szCs w:val="20"/>
              </w:rPr>
              <w:t>3 days</w:t>
            </w:r>
          </w:p>
          <w:p w14:paraId="594E4A3A" w14:textId="5DDFD6A3" w:rsidR="00BD0AE4" w:rsidRDefault="00BD0AE4">
            <w:pPr>
              <w:pStyle w:val="Header"/>
              <w:tabs>
                <w:tab w:val="clear" w:pos="4320"/>
                <w:tab w:val="clear" w:pos="8640"/>
              </w:tabs>
              <w:rPr>
                <w:rFonts w:cs="Arial"/>
                <w:szCs w:val="20"/>
              </w:rPr>
            </w:pPr>
            <w:r w:rsidRPr="009475C8">
              <w:rPr>
                <w:rFonts w:cs="Arial"/>
                <w:b/>
                <w:szCs w:val="20"/>
              </w:rPr>
              <w:t>-20°C</w:t>
            </w:r>
            <w:r w:rsidR="00F56B38">
              <w:rPr>
                <w:rFonts w:cs="Arial"/>
                <w:szCs w:val="20"/>
              </w:rPr>
              <w:t xml:space="preserve">: </w:t>
            </w:r>
            <w:r w:rsidR="00924C1E">
              <w:rPr>
                <w:rFonts w:cs="Arial"/>
                <w:szCs w:val="20"/>
              </w:rPr>
              <w:tab/>
            </w:r>
            <w:r w:rsidR="00F56B38">
              <w:rPr>
                <w:rFonts w:cs="Arial"/>
                <w:szCs w:val="20"/>
              </w:rPr>
              <w:t xml:space="preserve">1 month </w:t>
            </w:r>
          </w:p>
          <w:p w14:paraId="1787D068" w14:textId="77777777" w:rsidR="00BD0AE4" w:rsidRPr="00DC7421" w:rsidRDefault="00BD0AE4">
            <w:pPr>
              <w:pStyle w:val="Header"/>
              <w:tabs>
                <w:tab w:val="clear" w:pos="4320"/>
                <w:tab w:val="clear" w:pos="8640"/>
              </w:tabs>
              <w:rPr>
                <w:rFonts w:cs="Arial"/>
                <w:szCs w:val="20"/>
              </w:rPr>
            </w:pPr>
          </w:p>
          <w:p w14:paraId="5CCFFF9A" w14:textId="599512DD"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F56B38">
              <w:rPr>
                <w:rFonts w:cs="Arial"/>
                <w:szCs w:val="20"/>
              </w:rPr>
              <w:t xml:space="preserve">sample type other than serum. </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03E5E08C" w14:textId="77777777" w:rsidR="00A122B8" w:rsidRPr="00A122B8" w:rsidRDefault="00A122B8" w:rsidP="00A122B8">
            <w:pPr>
              <w:numPr>
                <w:ilvl w:val="0"/>
                <w:numId w:val="26"/>
              </w:numPr>
              <w:jc w:val="both"/>
              <w:rPr>
                <w:rFonts w:cs="Arial"/>
                <w:szCs w:val="20"/>
              </w:rPr>
            </w:pPr>
            <w:r w:rsidRPr="00A122B8">
              <w:rPr>
                <w:rFonts w:cs="Arial"/>
                <w:szCs w:val="20"/>
              </w:rPr>
              <w:t>Whole blood specimens should be centrifuged following complete clot formation, according to Specimen Processing procedures prior to analysis.</w:t>
            </w:r>
          </w:p>
          <w:p w14:paraId="24E400C6" w14:textId="77777777" w:rsidR="00A122B8" w:rsidRPr="00A122B8" w:rsidRDefault="00A122B8" w:rsidP="00A122B8">
            <w:pPr>
              <w:numPr>
                <w:ilvl w:val="0"/>
                <w:numId w:val="26"/>
              </w:numPr>
              <w:jc w:val="both"/>
              <w:rPr>
                <w:rFonts w:cs="Arial"/>
                <w:szCs w:val="20"/>
              </w:rPr>
            </w:pPr>
            <w:r w:rsidRPr="00A122B8">
              <w:rPr>
                <w:rFonts w:cs="Arial"/>
                <w:szCs w:val="20"/>
              </w:rPr>
              <w:t>Serum or plasma should be physically separated from cells as soon as possible with a maximum limit of two hours from the time of collection.</w:t>
            </w:r>
          </w:p>
          <w:p w14:paraId="59FE8252" w14:textId="77777777" w:rsidR="00A122B8" w:rsidRPr="00A122B8" w:rsidRDefault="00A122B8" w:rsidP="00A122B8">
            <w:pPr>
              <w:numPr>
                <w:ilvl w:val="0"/>
                <w:numId w:val="26"/>
              </w:numPr>
              <w:jc w:val="both"/>
              <w:rPr>
                <w:rFonts w:cs="Arial"/>
                <w:szCs w:val="20"/>
              </w:rPr>
            </w:pPr>
            <w:r w:rsidRPr="00A122B8">
              <w:rPr>
                <w:rFonts w:cs="Arial"/>
                <w:szCs w:val="20"/>
              </w:rPr>
              <w:t xml:space="preserve">Specimens should be free of particulate matter. </w:t>
            </w:r>
          </w:p>
          <w:p w14:paraId="13DA6E31" w14:textId="77777777" w:rsidR="00A122B8" w:rsidRPr="00A122B8" w:rsidRDefault="00A122B8" w:rsidP="00A122B8">
            <w:pPr>
              <w:numPr>
                <w:ilvl w:val="0"/>
                <w:numId w:val="26"/>
              </w:numPr>
              <w:jc w:val="both"/>
              <w:rPr>
                <w:rFonts w:cs="Arial"/>
                <w:szCs w:val="20"/>
              </w:rPr>
            </w:pPr>
            <w:r w:rsidRPr="00A122B8">
              <w:rPr>
                <w:rFonts w:cs="Arial"/>
                <w:szCs w:val="20"/>
              </w:rPr>
              <w:t xml:space="preserve">Transfer serum or plasma directly to a properly labeled pilot tube.  </w:t>
            </w:r>
          </w:p>
          <w:p w14:paraId="3DC1FE94" w14:textId="77777777" w:rsidR="00A122B8" w:rsidRPr="00A122B8" w:rsidRDefault="00A122B8" w:rsidP="00A122B8">
            <w:pPr>
              <w:numPr>
                <w:ilvl w:val="0"/>
                <w:numId w:val="26"/>
              </w:numPr>
              <w:jc w:val="both"/>
              <w:rPr>
                <w:rFonts w:cs="Arial"/>
                <w:szCs w:val="20"/>
              </w:rPr>
            </w:pPr>
            <w:r w:rsidRPr="00A122B8">
              <w:rPr>
                <w:rFonts w:cs="Arial"/>
                <w:szCs w:val="20"/>
              </w:rPr>
              <w:t xml:space="preserve">Architect and Alinity systems utilize a specimen level detect mechanism, so special racks specific to tube-type are not required.  </w:t>
            </w:r>
          </w:p>
          <w:p w14:paraId="5650571F" w14:textId="77777777" w:rsidR="00A122B8" w:rsidRPr="00A122B8" w:rsidRDefault="00A122B8" w:rsidP="00A122B8">
            <w:pPr>
              <w:numPr>
                <w:ilvl w:val="0"/>
                <w:numId w:val="26"/>
              </w:numPr>
              <w:jc w:val="both"/>
              <w:rPr>
                <w:rFonts w:cs="Arial"/>
                <w:szCs w:val="20"/>
              </w:rPr>
            </w:pPr>
            <w:r w:rsidRPr="00A122B8">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2E82174" w14:textId="1FFCA162" w:rsidR="007B410A" w:rsidRDefault="00233AA0" w:rsidP="007B410A">
            <w:pPr>
              <w:autoSpaceDE w:val="0"/>
              <w:autoSpaceDN w:val="0"/>
              <w:adjustRightInd w:val="0"/>
              <w:rPr>
                <w:rFonts w:cs="Arial"/>
                <w:b/>
                <w:bCs/>
                <w:color w:val="000000"/>
                <w:szCs w:val="20"/>
              </w:rPr>
            </w:pPr>
            <w:r w:rsidRPr="00DC7421">
              <w:rPr>
                <w:rFonts w:cs="Arial"/>
                <w:b/>
                <w:bCs/>
                <w:color w:val="000000"/>
                <w:szCs w:val="20"/>
              </w:rPr>
              <w:t xml:space="preserve">Reagent Handling </w:t>
            </w:r>
          </w:p>
          <w:p w14:paraId="3025A9E5" w14:textId="50BE6831" w:rsidR="007B410A" w:rsidRPr="00DC7421" w:rsidRDefault="00A122B8" w:rsidP="00A122B8">
            <w:pPr>
              <w:autoSpaceDE w:val="0"/>
              <w:autoSpaceDN w:val="0"/>
              <w:adjustRightInd w:val="0"/>
              <w:rPr>
                <w:rFonts w:cs="Arial"/>
                <w:color w:val="000000"/>
                <w:szCs w:val="20"/>
              </w:rPr>
            </w:pPr>
            <w:r w:rsidRPr="00A122B8">
              <w:rPr>
                <w:rFonts w:cs="Arial"/>
                <w:bCs/>
                <w:color w:val="000000"/>
                <w:szCs w:val="20"/>
              </w:rPr>
              <w:t>Reagents are shipped on wet ice or cold packs.</w:t>
            </w:r>
            <w:r>
              <w:rPr>
                <w:rFonts w:cs="Arial"/>
                <w:b/>
                <w:bCs/>
                <w:color w:val="000000"/>
                <w:szCs w:val="20"/>
              </w:rPr>
              <w:t xml:space="preserve">  </w:t>
            </w:r>
            <w:r w:rsidR="007B410A" w:rsidRPr="00DC7421">
              <w:rPr>
                <w:rFonts w:cs="Arial"/>
                <w:color w:val="000000"/>
                <w:szCs w:val="20"/>
              </w:rPr>
              <w:t>Upon receipt,</w:t>
            </w:r>
            <w:r w:rsidR="0081197E">
              <w:rPr>
                <w:rFonts w:cs="Arial"/>
                <w:color w:val="000000"/>
                <w:szCs w:val="20"/>
              </w:rPr>
              <w:t xml:space="preserve"> </w:t>
            </w:r>
            <w:r w:rsidR="007B410A" w:rsidRPr="00DC7421">
              <w:rPr>
                <w:rFonts w:cs="Arial"/>
                <w:color w:val="000000"/>
                <w:szCs w:val="20"/>
              </w:rPr>
              <w:t>place reagent cartrid</w:t>
            </w:r>
            <w:r w:rsidR="007B410A">
              <w:rPr>
                <w:rFonts w:cs="Arial"/>
                <w:color w:val="000000"/>
                <w:szCs w:val="20"/>
              </w:rPr>
              <w:t>ges in an upright position for 1 hour</w:t>
            </w:r>
            <w:r w:rsidR="007B410A" w:rsidRPr="00DC7421">
              <w:rPr>
                <w:rFonts w:cs="Arial"/>
                <w:color w:val="000000"/>
                <w:szCs w:val="20"/>
              </w:rPr>
              <w:t xml:space="preserve"> before use to allow bubbles that may have formed to dissipate. </w:t>
            </w:r>
          </w:p>
          <w:p w14:paraId="666CE016" w14:textId="526434A9"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F56B38">
              <w:rPr>
                <w:rFonts w:cs="Arial"/>
                <w:color w:val="000000"/>
                <w:szCs w:val="20"/>
              </w:rPr>
              <w:t>1</w:t>
            </w:r>
            <w:r w:rsidRPr="00DC7421">
              <w:rPr>
                <w:rFonts w:cs="Arial"/>
                <w:color w:val="000000"/>
                <w:szCs w:val="20"/>
              </w:rPr>
              <w:t xml:space="preserve"> hour before use to allow bubbles that may have formed to dissipate. </w:t>
            </w:r>
          </w:p>
          <w:p w14:paraId="69450D8F" w14:textId="62F6AA87" w:rsidR="00F56B38" w:rsidRPr="00A122B8" w:rsidRDefault="00A122B8" w:rsidP="0081197E">
            <w:pPr>
              <w:autoSpaceDE w:val="0"/>
              <w:autoSpaceDN w:val="0"/>
              <w:adjustRightInd w:val="0"/>
              <w:spacing w:after="208"/>
              <w:rPr>
                <w:rFonts w:cs="Arial"/>
                <w:b/>
                <w:color w:val="000000"/>
                <w:szCs w:val="20"/>
              </w:rPr>
            </w:pPr>
            <w:r>
              <w:rPr>
                <w:rFonts w:cs="Arial"/>
                <w:b/>
                <w:color w:val="000000"/>
                <w:szCs w:val="20"/>
              </w:rPr>
              <w:t>Immediately prior to loading on the analyzer</w:t>
            </w:r>
            <w:r w:rsidR="00F56B38" w:rsidRPr="00A122B8">
              <w:rPr>
                <w:rFonts w:cs="Arial"/>
                <w:b/>
                <w:color w:val="000000"/>
                <w:szCs w:val="20"/>
              </w:rPr>
              <w:t xml:space="preserve">, </w:t>
            </w:r>
            <w:r>
              <w:rPr>
                <w:rFonts w:cs="Arial"/>
                <w:b/>
                <w:color w:val="000000"/>
                <w:szCs w:val="20"/>
              </w:rPr>
              <w:t>gently invert cartridge 5 times, ensuring no bubbles have formed in the process.</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7132A9">
        <w:trPr>
          <w:trHeight w:val="4059"/>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0646D788"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5E989092" w:rsidR="0081197E" w:rsidRPr="00DC7421" w:rsidRDefault="00F56B38" w:rsidP="00115DD6">
                  <w:pPr>
                    <w:autoSpaceDE w:val="0"/>
                    <w:autoSpaceDN w:val="0"/>
                    <w:adjustRightInd w:val="0"/>
                    <w:rPr>
                      <w:rFonts w:cs="Arial"/>
                      <w:szCs w:val="20"/>
                    </w:rPr>
                  </w:pPr>
                  <w:r w:rsidRPr="00F56B38">
                    <w:rPr>
                      <w:rFonts w:cs="Arial"/>
                      <w:szCs w:val="20"/>
                    </w:rPr>
                    <w:t>Alinity c Rhe</w:t>
                  </w:r>
                  <w:r>
                    <w:rPr>
                      <w:rFonts w:cs="Arial"/>
                      <w:szCs w:val="20"/>
                    </w:rPr>
                    <w:t>umatoid Factor Reagent Kit</w:t>
                  </w:r>
                </w:p>
              </w:tc>
              <w:tc>
                <w:tcPr>
                  <w:tcW w:w="1710" w:type="dxa"/>
                  <w:vAlign w:val="center"/>
                </w:tcPr>
                <w:p w14:paraId="78062055" w14:textId="145BC0BE" w:rsidR="0081197E" w:rsidRPr="00DC7421" w:rsidRDefault="00A122B8" w:rsidP="0081197E">
                  <w:pPr>
                    <w:pStyle w:val="BodyText"/>
                    <w:tabs>
                      <w:tab w:val="left" w:pos="3240"/>
                    </w:tabs>
                    <w:rPr>
                      <w:rFonts w:cs="Arial"/>
                      <w:szCs w:val="20"/>
                    </w:rPr>
                  </w:pPr>
                  <w:r w:rsidRPr="00A122B8">
                    <w:rPr>
                      <w:rFonts w:cs="Arial"/>
                      <w:szCs w:val="20"/>
                    </w:rPr>
                    <w:t>04R9921</w:t>
                  </w:r>
                </w:p>
              </w:tc>
              <w:tc>
                <w:tcPr>
                  <w:tcW w:w="4533" w:type="dxa"/>
                  <w:vAlign w:val="center"/>
                </w:tcPr>
                <w:p w14:paraId="1E13427C" w14:textId="39A0875E" w:rsidR="0081197E" w:rsidRPr="00115DD6" w:rsidRDefault="0081197E" w:rsidP="0081197E">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00F56B38" w:rsidRPr="00F56B38">
                    <w:rPr>
                      <w:rFonts w:ascii="Arial" w:hAnsi="Arial" w:cs="Arial"/>
                      <w:bCs/>
                    </w:rPr>
                    <w:t>2 to 8°C</w:t>
                  </w:r>
                </w:p>
                <w:p w14:paraId="188F00FD" w14:textId="53E0B3B0" w:rsidR="00115DD6" w:rsidRPr="00A122B8" w:rsidRDefault="0081197E" w:rsidP="0081197E">
                  <w:pPr>
                    <w:pStyle w:val="Reagents"/>
                    <w:spacing w:after="80"/>
                    <w:rPr>
                      <w:rFonts w:ascii="Arial" w:hAnsi="Arial" w:cs="Arial"/>
                      <w:bCs/>
                    </w:rPr>
                  </w:pPr>
                  <w:r w:rsidRPr="00DC7421">
                    <w:rPr>
                      <w:rFonts w:ascii="Arial" w:hAnsi="Arial" w:cs="Arial"/>
                      <w:b/>
                      <w:bCs/>
                    </w:rPr>
                    <w:t xml:space="preserve">Unopened: </w:t>
                  </w:r>
                  <w:r w:rsidR="00115DD6" w:rsidRPr="00A122B8">
                    <w:rPr>
                      <w:rFonts w:ascii="Arial" w:hAnsi="Arial" w:cs="Arial"/>
                      <w:bCs/>
                    </w:rPr>
                    <w:t xml:space="preserve">Until </w:t>
                  </w:r>
                  <w:r w:rsidR="00A122B8">
                    <w:rPr>
                      <w:rFonts w:ascii="Arial" w:hAnsi="Arial" w:cs="Arial"/>
                      <w:bCs/>
                    </w:rPr>
                    <w:t xml:space="preserve">manufacturer’s printed </w:t>
                  </w:r>
                  <w:r w:rsidR="00115DD6" w:rsidRPr="00A122B8">
                    <w:rPr>
                      <w:rFonts w:ascii="Arial" w:hAnsi="Arial" w:cs="Arial"/>
                      <w:bCs/>
                    </w:rPr>
                    <w:t xml:space="preserve">expiration </w:t>
                  </w:r>
                  <w:r w:rsidR="00A122B8">
                    <w:rPr>
                      <w:rFonts w:ascii="Arial" w:hAnsi="Arial" w:cs="Arial"/>
                      <w:bCs/>
                    </w:rPr>
                    <w:t>d</w:t>
                  </w:r>
                  <w:r w:rsidR="00115DD6" w:rsidRPr="00A122B8">
                    <w:rPr>
                      <w:rFonts w:ascii="Arial" w:hAnsi="Arial" w:cs="Arial"/>
                      <w:bCs/>
                    </w:rPr>
                    <w:t>ate</w:t>
                  </w:r>
                </w:p>
                <w:p w14:paraId="2EC74C2E" w14:textId="6E671660" w:rsidR="0081197E" w:rsidRDefault="0081197E" w:rsidP="0081197E">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F56B38">
                    <w:rPr>
                      <w:rFonts w:ascii="Arial" w:hAnsi="Arial" w:cs="Arial"/>
                      <w:bCs/>
                    </w:rPr>
                    <w:t>30 days</w:t>
                  </w:r>
                </w:p>
                <w:p w14:paraId="2EC23D08" w14:textId="53F4514A" w:rsidR="0081197E" w:rsidRPr="003F688A" w:rsidRDefault="0081197E" w:rsidP="00115DD6">
                  <w:pPr>
                    <w:pStyle w:val="Reagents"/>
                    <w:spacing w:after="80"/>
                    <w:rPr>
                      <w:rFonts w:ascii="Arial" w:hAnsi="Arial" w:cs="Arial"/>
                      <w:bCs/>
                    </w:rPr>
                  </w:pPr>
                </w:p>
              </w:tc>
            </w:tr>
            <w:tr w:rsidR="0081197E" w:rsidRPr="00DC7421" w14:paraId="2A1E45AA" w14:textId="77777777" w:rsidTr="00413A69">
              <w:tc>
                <w:tcPr>
                  <w:tcW w:w="2857" w:type="dxa"/>
                  <w:vAlign w:val="center"/>
                </w:tcPr>
                <w:p w14:paraId="417AB88A" w14:textId="1EFDEA54" w:rsidR="0081197E" w:rsidRPr="00DC7421" w:rsidRDefault="00A122B8" w:rsidP="0081197E">
                  <w:pPr>
                    <w:pStyle w:val="BodyText"/>
                    <w:spacing w:after="0"/>
                    <w:rPr>
                      <w:rFonts w:cs="Arial"/>
                      <w:szCs w:val="20"/>
                    </w:rPr>
                  </w:pPr>
                  <w:r>
                    <w:rPr>
                      <w:rFonts w:cs="Arial"/>
                      <w:szCs w:val="20"/>
                    </w:rPr>
                    <w:t>Alinity c Rheumatoid Factor Calibrator Kit</w:t>
                  </w:r>
                </w:p>
              </w:tc>
              <w:tc>
                <w:tcPr>
                  <w:tcW w:w="1710" w:type="dxa"/>
                  <w:vAlign w:val="center"/>
                </w:tcPr>
                <w:p w14:paraId="1C065F4D" w14:textId="236C3124" w:rsidR="0081197E" w:rsidRPr="00DC7421" w:rsidRDefault="00A122B8" w:rsidP="0081197E">
                  <w:pPr>
                    <w:rPr>
                      <w:rFonts w:cs="Arial"/>
                      <w:szCs w:val="20"/>
                    </w:rPr>
                  </w:pPr>
                  <w:r w:rsidRPr="00A122B8">
                    <w:rPr>
                      <w:rFonts w:cs="Arial"/>
                      <w:szCs w:val="20"/>
                    </w:rPr>
                    <w:t>04S0002</w:t>
                  </w:r>
                </w:p>
              </w:tc>
              <w:tc>
                <w:tcPr>
                  <w:tcW w:w="4533" w:type="dxa"/>
                  <w:vAlign w:val="center"/>
                </w:tcPr>
                <w:p w14:paraId="3B82C64B" w14:textId="3975158D" w:rsidR="0081197E" w:rsidRPr="00DC7421" w:rsidRDefault="0081197E" w:rsidP="0081197E">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w:t>
                  </w:r>
                  <w:r w:rsidR="00A122B8" w:rsidRPr="00A122B8">
                    <w:rPr>
                      <w:rFonts w:ascii="Arial" w:hAnsi="Arial" w:cs="Arial"/>
                      <w:bCs/>
                    </w:rPr>
                    <w:t>2 to 8°C</w:t>
                  </w:r>
                </w:p>
                <w:p w14:paraId="22FE035D" w14:textId="159DA773" w:rsidR="0081197E" w:rsidRPr="00DC7421" w:rsidRDefault="0081197E" w:rsidP="0081197E">
                  <w:pPr>
                    <w:pStyle w:val="Reagents"/>
                    <w:spacing w:after="80"/>
                    <w:rPr>
                      <w:rFonts w:ascii="Arial" w:hAnsi="Arial" w:cs="Arial"/>
                      <w:bCs/>
                    </w:rPr>
                  </w:pPr>
                  <w:r w:rsidRPr="00DC7421">
                    <w:rPr>
                      <w:rFonts w:ascii="Arial" w:hAnsi="Arial" w:cs="Arial"/>
                      <w:b/>
                      <w:bCs/>
                    </w:rPr>
                    <w:t xml:space="preserve">Unopened: </w:t>
                  </w:r>
                  <w:r w:rsidR="00A122B8" w:rsidRPr="00A122B8">
                    <w:rPr>
                      <w:rFonts w:ascii="Arial" w:hAnsi="Arial" w:cs="Arial"/>
                      <w:bCs/>
                    </w:rPr>
                    <w:t>Until manufacturer’s printed expiration date</w:t>
                  </w:r>
                </w:p>
                <w:p w14:paraId="05D3D1A4" w14:textId="5F6BFFCA" w:rsidR="0081197E" w:rsidRPr="00DC7421" w:rsidRDefault="0081197E" w:rsidP="006A41B1">
                  <w:pPr>
                    <w:pStyle w:val="BodyText"/>
                    <w:spacing w:after="80"/>
                    <w:rPr>
                      <w:rFonts w:cs="Arial"/>
                      <w:szCs w:val="20"/>
                    </w:rPr>
                  </w:pPr>
                  <w:r w:rsidRPr="00DC7421">
                    <w:rPr>
                      <w:rFonts w:cs="Arial"/>
                      <w:b/>
                      <w:bCs/>
                      <w:szCs w:val="20"/>
                    </w:rPr>
                    <w:t xml:space="preserve">Opened expiration: </w:t>
                  </w:r>
                  <w:r w:rsidR="00A122B8" w:rsidRPr="00A122B8">
                    <w:rPr>
                      <w:rFonts w:cs="Arial"/>
                      <w:bCs/>
                      <w:szCs w:val="20"/>
                    </w:rPr>
                    <w:t>90 days when stored tightly capped between uses and minimizing time at room temperatures</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p w14:paraId="16E06E95" w14:textId="59306DD2" w:rsidR="00F56B38" w:rsidRPr="00F56B38" w:rsidRDefault="00F56B38" w:rsidP="00F56B38">
            <w:pPr>
              <w:rPr>
                <w:szCs w:val="20"/>
              </w:rPr>
            </w:pPr>
            <w:r w:rsidRPr="00F56B38">
              <w:rPr>
                <w:szCs w:val="20"/>
              </w:rPr>
              <w:t>This product contains human-sourced and/or</w:t>
            </w:r>
            <w:r>
              <w:rPr>
                <w:szCs w:val="20"/>
              </w:rPr>
              <w:t xml:space="preserve"> </w:t>
            </w:r>
            <w:r w:rsidRPr="00F56B38">
              <w:rPr>
                <w:szCs w:val="20"/>
              </w:rPr>
              <w:t>pot</w:t>
            </w:r>
            <w:r w:rsidR="00A122B8">
              <w:rPr>
                <w:szCs w:val="20"/>
              </w:rPr>
              <w:t>entially infectious components.</w:t>
            </w:r>
            <w:r w:rsidRPr="00F56B38">
              <w:rPr>
                <w:szCs w:val="20"/>
              </w:rPr>
              <w:t xml:space="preserve"> No known test method can offer complete</w:t>
            </w:r>
            <w:r>
              <w:rPr>
                <w:szCs w:val="20"/>
              </w:rPr>
              <w:t xml:space="preserve"> </w:t>
            </w:r>
            <w:r w:rsidRPr="00F56B38">
              <w:rPr>
                <w:szCs w:val="20"/>
              </w:rPr>
              <w:t>assurance that products derived from human sources or inactivated</w:t>
            </w:r>
            <w:r>
              <w:rPr>
                <w:szCs w:val="20"/>
              </w:rPr>
              <w:t xml:space="preserve"> </w:t>
            </w:r>
            <w:r w:rsidRPr="00F56B38">
              <w:rPr>
                <w:szCs w:val="20"/>
              </w:rPr>
              <w:t xml:space="preserve">microorganisms will not transmit infection. Therefore, all </w:t>
            </w:r>
            <w:r w:rsidR="00A122B8" w:rsidRPr="00F56B38">
              <w:rPr>
                <w:szCs w:val="20"/>
              </w:rPr>
              <w:t>human sourced</w:t>
            </w:r>
            <w:r>
              <w:rPr>
                <w:szCs w:val="20"/>
              </w:rPr>
              <w:t xml:space="preserve"> </w:t>
            </w:r>
            <w:r w:rsidRPr="00F56B38">
              <w:rPr>
                <w:szCs w:val="20"/>
              </w:rPr>
              <w:t>materials should be considered potentially infectious. It</w:t>
            </w:r>
            <w:r>
              <w:rPr>
                <w:szCs w:val="20"/>
              </w:rPr>
              <w:t xml:space="preserve"> </w:t>
            </w:r>
            <w:r w:rsidRPr="00F56B38">
              <w:rPr>
                <w:szCs w:val="20"/>
              </w:rPr>
              <w:t>is recommended that these reagents and human specimens be</w:t>
            </w:r>
            <w:r>
              <w:rPr>
                <w:szCs w:val="20"/>
              </w:rPr>
              <w:t xml:space="preserve"> </w:t>
            </w:r>
            <w:r w:rsidRPr="00F56B38">
              <w:rPr>
                <w:szCs w:val="20"/>
              </w:rPr>
              <w:t>handled in accordance with the OSHA Standard on Bloodborne</w:t>
            </w:r>
            <w:r>
              <w:rPr>
                <w:szCs w:val="20"/>
              </w:rPr>
              <w:t xml:space="preserve"> </w:t>
            </w:r>
            <w:r w:rsidRPr="00F56B38">
              <w:rPr>
                <w:szCs w:val="20"/>
              </w:rPr>
              <w:t>Pathogens. Biosafety Level 2 or other appropriate biosafety practices</w:t>
            </w:r>
            <w:r>
              <w:rPr>
                <w:szCs w:val="20"/>
              </w:rPr>
              <w:t xml:space="preserve"> </w:t>
            </w:r>
            <w:r w:rsidRPr="00F56B38">
              <w:rPr>
                <w:szCs w:val="20"/>
              </w:rPr>
              <w:t>should be used for materials that contain or are suspected of</w:t>
            </w:r>
            <w:r>
              <w:rPr>
                <w:szCs w:val="20"/>
              </w:rPr>
              <w:t xml:space="preserve"> </w:t>
            </w:r>
            <w:r w:rsidRPr="00F56B38">
              <w:rPr>
                <w:szCs w:val="20"/>
              </w:rPr>
              <w:t>containing infectious agents.</w:t>
            </w:r>
          </w:p>
          <w:p w14:paraId="679E0393" w14:textId="2D5D5112" w:rsidR="00F56B38" w:rsidRDefault="00F56B38" w:rsidP="00F56B38">
            <w:pPr>
              <w:rPr>
                <w:szCs w:val="20"/>
              </w:rPr>
            </w:pPr>
            <w:r w:rsidRPr="00F56B38">
              <w:rPr>
                <w:szCs w:val="20"/>
              </w:rPr>
              <w:t>The human-sourced material used in</w:t>
            </w:r>
            <w:r w:rsidR="00AB17DF">
              <w:rPr>
                <w:szCs w:val="20"/>
              </w:rPr>
              <w:t xml:space="preserve"> R2</w:t>
            </w:r>
            <w:r w:rsidRPr="00F56B38">
              <w:rPr>
                <w:szCs w:val="20"/>
              </w:rPr>
              <w:t xml:space="preserve"> is nonreactive for HBsAg,</w:t>
            </w:r>
            <w:r>
              <w:rPr>
                <w:szCs w:val="20"/>
              </w:rPr>
              <w:t xml:space="preserve"> </w:t>
            </w:r>
            <w:r w:rsidRPr="00F56B38">
              <w:rPr>
                <w:szCs w:val="20"/>
              </w:rPr>
              <w:t>anti-HIV-1/HIV-2, anti-HCV, and HIV-1 Ag.</w:t>
            </w:r>
          </w:p>
          <w:p w14:paraId="1D6EAD2B" w14:textId="77777777" w:rsidR="009475C8" w:rsidRDefault="009475C8">
            <w:pPr>
              <w:rPr>
                <w:szCs w:val="20"/>
              </w:rPr>
            </w:pPr>
          </w:p>
          <w:p w14:paraId="5EFA9057" w14:textId="187619D3" w:rsidR="009475C8" w:rsidRDefault="009475C8">
            <w:r>
              <w:rPr>
                <w:szCs w:val="20"/>
              </w:rPr>
              <w:t xml:space="preserve">Safety data sheets (MSDS/SDS) available on </w:t>
            </w:r>
            <w:hyperlink r:id="rId12"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0B74C5">
        <w:trPr>
          <w:tblHeader/>
        </w:trPr>
        <w:tc>
          <w:tcPr>
            <w:tcW w:w="1800" w:type="dxa"/>
            <w:tcBorders>
              <w:top w:val="nil"/>
              <w:left w:val="nil"/>
              <w:bottom w:val="nil"/>
              <w:right w:val="nil"/>
            </w:tcBorders>
          </w:tcPr>
          <w:p w14:paraId="5CCFFFD2" w14:textId="77777777"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A122B8" w:rsidRDefault="00F50200" w:rsidP="00A32948">
                  <w:pPr>
                    <w:pStyle w:val="CalVerTable"/>
                    <w:ind w:left="0" w:firstLine="0"/>
                    <w:rPr>
                      <w:rFonts w:ascii="Arial" w:hAnsi="Arial" w:cs="Arial"/>
                    </w:rPr>
                  </w:pPr>
                  <w:r w:rsidRPr="00A122B8">
                    <w:rPr>
                      <w:rFonts w:ascii="Arial" w:hAnsi="Arial" w:cs="Arial"/>
                    </w:rPr>
                    <w:t>Assay Range:</w:t>
                  </w:r>
                </w:p>
              </w:tc>
              <w:tc>
                <w:tcPr>
                  <w:tcW w:w="6269" w:type="dxa"/>
                </w:tcPr>
                <w:p w14:paraId="5CCFFFD5" w14:textId="2DE0B7F5" w:rsidR="00F50200" w:rsidRPr="00A122B8" w:rsidRDefault="00A122B8" w:rsidP="00EB4BC9">
                  <w:pPr>
                    <w:pStyle w:val="CalVerTable"/>
                    <w:rPr>
                      <w:rFonts w:ascii="Arial" w:hAnsi="Arial" w:cs="Arial"/>
                    </w:rPr>
                  </w:pPr>
                  <w:r>
                    <w:rPr>
                      <w:rFonts w:ascii="Arial" w:hAnsi="Arial" w:cs="Arial"/>
                    </w:rPr>
                    <w:t>13</w:t>
                  </w:r>
                  <w:r w:rsidR="00EB4BC9" w:rsidRPr="00A122B8">
                    <w:rPr>
                      <w:rFonts w:ascii="Arial" w:hAnsi="Arial" w:cs="Arial"/>
                    </w:rPr>
                    <w:t xml:space="preserve"> </w:t>
                  </w:r>
                  <w:r>
                    <w:rPr>
                      <w:rFonts w:ascii="Arial" w:hAnsi="Arial" w:cs="Arial"/>
                    </w:rPr>
                    <w:t>to 200</w:t>
                  </w:r>
                  <w:r w:rsidR="00EB4BC9" w:rsidRPr="00A122B8">
                    <w:rPr>
                      <w:rFonts w:ascii="Arial" w:hAnsi="Arial" w:cs="Arial"/>
                    </w:rPr>
                    <w:t xml:space="preserve"> IU/mL</w:t>
                  </w:r>
                </w:p>
              </w:tc>
            </w:tr>
            <w:tr w:rsidR="00F50200" w:rsidRPr="00DC7421" w14:paraId="5CCFFFD9" w14:textId="77777777" w:rsidTr="001C1CFA">
              <w:tc>
                <w:tcPr>
                  <w:tcW w:w="2947" w:type="dxa"/>
                </w:tcPr>
                <w:p w14:paraId="5CCFFFD7" w14:textId="77777777" w:rsidR="00F50200" w:rsidRPr="00A122B8" w:rsidRDefault="00F50200" w:rsidP="00A32948">
                  <w:pPr>
                    <w:pStyle w:val="CalVerTable"/>
                    <w:ind w:left="0" w:firstLine="0"/>
                    <w:rPr>
                      <w:rFonts w:ascii="Arial" w:hAnsi="Arial" w:cs="Arial"/>
                    </w:rPr>
                  </w:pPr>
                  <w:r w:rsidRPr="00A122B8">
                    <w:rPr>
                      <w:rFonts w:ascii="Arial" w:hAnsi="Arial" w:cs="Arial"/>
                    </w:rPr>
                    <w:t>Reference Material:</w:t>
                  </w:r>
                </w:p>
              </w:tc>
              <w:tc>
                <w:tcPr>
                  <w:tcW w:w="6269" w:type="dxa"/>
                </w:tcPr>
                <w:p w14:paraId="5CCFFFD8" w14:textId="4AAC4B13" w:rsidR="00F50200" w:rsidRPr="00A122B8" w:rsidRDefault="00A122B8" w:rsidP="00440E37">
                  <w:pPr>
                    <w:pStyle w:val="BodyText"/>
                    <w:rPr>
                      <w:rFonts w:cs="Arial"/>
                      <w:szCs w:val="20"/>
                    </w:rPr>
                  </w:pPr>
                  <w:r>
                    <w:rPr>
                      <w:rFonts w:cs="Arial"/>
                      <w:szCs w:val="20"/>
                    </w:rPr>
                    <w:t xml:space="preserve">Abbott Alinity c </w:t>
                  </w:r>
                  <w:r w:rsidR="00EB4BC9" w:rsidRPr="00A122B8">
                    <w:rPr>
                      <w:rFonts w:cs="Arial"/>
                      <w:szCs w:val="20"/>
                    </w:rPr>
                    <w:t xml:space="preserve">Rheumatoid Factor Calibrator </w:t>
                  </w:r>
                </w:p>
              </w:tc>
            </w:tr>
            <w:tr w:rsidR="00F50200" w:rsidRPr="00DC7421" w14:paraId="5CCFFFE1" w14:textId="77777777" w:rsidTr="001C1CFA">
              <w:tc>
                <w:tcPr>
                  <w:tcW w:w="2947" w:type="dxa"/>
                </w:tcPr>
                <w:p w14:paraId="5CCFFFDA" w14:textId="77777777" w:rsidR="00F50200" w:rsidRPr="00A122B8" w:rsidRDefault="00F50200" w:rsidP="00A32948">
                  <w:pPr>
                    <w:pStyle w:val="CalVerTable"/>
                    <w:ind w:left="0" w:firstLine="0"/>
                    <w:rPr>
                      <w:rFonts w:ascii="Arial" w:hAnsi="Arial" w:cs="Arial"/>
                    </w:rPr>
                  </w:pPr>
                  <w:r w:rsidRPr="00A122B8">
                    <w:rPr>
                      <w:rFonts w:ascii="Arial" w:hAnsi="Arial" w:cs="Arial"/>
                    </w:rPr>
                    <w:t>Suggested Calibration Levels:</w:t>
                  </w:r>
                </w:p>
              </w:tc>
              <w:tc>
                <w:tcPr>
                  <w:tcW w:w="6269" w:type="dxa"/>
                </w:tcPr>
                <w:p w14:paraId="438C89F9" w14:textId="4B56A459" w:rsidR="005B66A7" w:rsidRDefault="000B74C5" w:rsidP="001D1786">
                  <w:pPr>
                    <w:pStyle w:val="CalVerTable"/>
                    <w:ind w:left="0" w:firstLine="0"/>
                    <w:rPr>
                      <w:rFonts w:ascii="Arial" w:hAnsi="Arial" w:cs="Arial"/>
                    </w:rPr>
                  </w:pPr>
                  <w:r>
                    <w:rPr>
                      <w:rFonts w:ascii="Arial" w:hAnsi="Arial" w:cs="Arial"/>
                    </w:rPr>
                    <w:t>CAL 1: 10</w:t>
                  </w:r>
                </w:p>
                <w:p w14:paraId="70BC4043" w14:textId="55EBBD47" w:rsidR="000B74C5" w:rsidRDefault="000B74C5" w:rsidP="001D1786">
                  <w:pPr>
                    <w:pStyle w:val="CalVerTable"/>
                    <w:ind w:left="0" w:firstLine="0"/>
                    <w:rPr>
                      <w:rFonts w:ascii="Arial" w:hAnsi="Arial" w:cs="Arial"/>
                    </w:rPr>
                  </w:pPr>
                  <w:r>
                    <w:rPr>
                      <w:rFonts w:ascii="Arial" w:hAnsi="Arial" w:cs="Arial"/>
                    </w:rPr>
                    <w:t>CAL 2: 20</w:t>
                  </w:r>
                </w:p>
                <w:p w14:paraId="192DC046" w14:textId="4FC9298E" w:rsidR="000B74C5" w:rsidRDefault="000B74C5" w:rsidP="001D1786">
                  <w:pPr>
                    <w:pStyle w:val="CalVerTable"/>
                    <w:ind w:left="0" w:firstLine="0"/>
                    <w:rPr>
                      <w:rFonts w:ascii="Arial" w:hAnsi="Arial" w:cs="Arial"/>
                    </w:rPr>
                  </w:pPr>
                  <w:r>
                    <w:rPr>
                      <w:rFonts w:ascii="Arial" w:hAnsi="Arial" w:cs="Arial"/>
                    </w:rPr>
                    <w:t>CAL 3: 40</w:t>
                  </w:r>
                </w:p>
                <w:p w14:paraId="2FF4AB1E" w14:textId="734C017A" w:rsidR="000B74C5" w:rsidRDefault="000B74C5" w:rsidP="001D1786">
                  <w:pPr>
                    <w:pStyle w:val="CalVerTable"/>
                    <w:ind w:left="0" w:firstLine="0"/>
                    <w:rPr>
                      <w:rFonts w:ascii="Arial" w:hAnsi="Arial" w:cs="Arial"/>
                    </w:rPr>
                  </w:pPr>
                  <w:r>
                    <w:rPr>
                      <w:rFonts w:ascii="Arial" w:hAnsi="Arial" w:cs="Arial"/>
                    </w:rPr>
                    <w:t xml:space="preserve">CAL 4: 120 </w:t>
                  </w:r>
                </w:p>
                <w:p w14:paraId="5CCFFFE0" w14:textId="45E19DCE" w:rsidR="000B74C5" w:rsidRPr="00A122B8" w:rsidRDefault="000B74C5" w:rsidP="001D1786">
                  <w:pPr>
                    <w:pStyle w:val="CalVerTable"/>
                    <w:ind w:left="0" w:firstLine="0"/>
                    <w:rPr>
                      <w:rFonts w:ascii="Arial" w:hAnsi="Arial" w:cs="Arial"/>
                    </w:rPr>
                  </w:pPr>
                  <w:r>
                    <w:rPr>
                      <w:rFonts w:ascii="Arial" w:hAnsi="Arial" w:cs="Arial"/>
                    </w:rPr>
                    <w:t>CAL 5: 200</w:t>
                  </w:r>
                </w:p>
              </w:tc>
            </w:tr>
            <w:tr w:rsidR="00F50200" w:rsidRPr="00DC7421" w14:paraId="5CCFFFE4" w14:textId="77777777" w:rsidTr="001C1CFA">
              <w:tc>
                <w:tcPr>
                  <w:tcW w:w="2947" w:type="dxa"/>
                </w:tcPr>
                <w:p w14:paraId="5CCFFFE2" w14:textId="58557BD2" w:rsidR="00F50200" w:rsidRPr="00A122B8" w:rsidRDefault="00F50200" w:rsidP="00A32948">
                  <w:pPr>
                    <w:pStyle w:val="CalVerTable"/>
                    <w:ind w:left="0" w:firstLine="0"/>
                    <w:rPr>
                      <w:rFonts w:ascii="Arial" w:hAnsi="Arial" w:cs="Arial"/>
                    </w:rPr>
                  </w:pPr>
                  <w:r w:rsidRPr="00A122B8">
                    <w:rPr>
                      <w:rFonts w:ascii="Arial" w:hAnsi="Arial" w:cs="Arial"/>
                    </w:rPr>
                    <w:t>Calibration Scheme:</w:t>
                  </w:r>
                </w:p>
              </w:tc>
              <w:tc>
                <w:tcPr>
                  <w:tcW w:w="6269" w:type="dxa"/>
                </w:tcPr>
                <w:p w14:paraId="5CCFFFE3" w14:textId="6ED3AA3B" w:rsidR="00F50200" w:rsidRPr="00A122B8" w:rsidRDefault="000B74C5" w:rsidP="00EB4BC9">
                  <w:pPr>
                    <w:pStyle w:val="CalVerTable"/>
                    <w:rPr>
                      <w:rFonts w:ascii="Arial" w:hAnsi="Arial" w:cs="Arial"/>
                    </w:rPr>
                  </w:pPr>
                  <w:r>
                    <w:rPr>
                      <w:rFonts w:ascii="Arial" w:hAnsi="Arial" w:cs="Arial"/>
                    </w:rPr>
                    <w:t xml:space="preserve">5 Levels; </w:t>
                  </w:r>
                  <w:r w:rsidR="00EB4BC9" w:rsidRPr="00A122B8">
                    <w:rPr>
                      <w:rFonts w:ascii="Arial" w:hAnsi="Arial" w:cs="Arial"/>
                    </w:rPr>
                    <w:t>Spline data reduction method</w:t>
                  </w:r>
                </w:p>
              </w:tc>
            </w:tr>
            <w:tr w:rsidR="00F50200" w:rsidRPr="00DC7421" w14:paraId="5CCFFFE7" w14:textId="77777777" w:rsidTr="001C1CFA">
              <w:tc>
                <w:tcPr>
                  <w:tcW w:w="2947" w:type="dxa"/>
                </w:tcPr>
                <w:p w14:paraId="5CCFFFE5" w14:textId="77777777" w:rsidR="00F50200" w:rsidRPr="00A122B8" w:rsidRDefault="00F50200" w:rsidP="00A32948">
                  <w:pPr>
                    <w:pStyle w:val="CalVerTable"/>
                    <w:ind w:left="0" w:firstLine="0"/>
                    <w:rPr>
                      <w:rFonts w:ascii="Arial" w:hAnsi="Arial" w:cs="Arial"/>
                    </w:rPr>
                  </w:pPr>
                  <w:r w:rsidRPr="00A122B8">
                    <w:rPr>
                      <w:rFonts w:ascii="Arial" w:hAnsi="Arial" w:cs="Arial"/>
                    </w:rPr>
                    <w:t>Calibration Frequency:</w:t>
                  </w:r>
                </w:p>
              </w:tc>
              <w:tc>
                <w:tcPr>
                  <w:tcW w:w="6269" w:type="dxa"/>
                </w:tcPr>
                <w:p w14:paraId="5CCFFFE6" w14:textId="7B6FC4AB" w:rsidR="00F50200" w:rsidRPr="00A122B8" w:rsidRDefault="00EB4BC9" w:rsidP="004A698D">
                  <w:pPr>
                    <w:pStyle w:val="Pa10"/>
                    <w:rPr>
                      <w:rFonts w:ascii="Arial" w:hAnsi="Arial" w:cs="Arial"/>
                      <w:sz w:val="20"/>
                      <w:szCs w:val="20"/>
                    </w:rPr>
                  </w:pPr>
                  <w:r w:rsidRPr="00A122B8">
                    <w:rPr>
                      <w:rFonts w:ascii="Arial" w:hAnsi="Arial" w:cs="Arial"/>
                      <w:sz w:val="20"/>
                      <w:szCs w:val="20"/>
                    </w:rPr>
                    <w:t>60 days</w:t>
                  </w:r>
                  <w:r w:rsidR="000B74C5">
                    <w:rPr>
                      <w:rFonts w:ascii="Arial" w:hAnsi="Arial" w:cs="Arial"/>
                      <w:sz w:val="20"/>
                      <w:szCs w:val="20"/>
                    </w:rPr>
                    <w:t>; with every new lot, or when instrument undergoes major maintenance, replacement of critical components, or as directed by Abbott field service.</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A122B8" w:rsidRDefault="00F50200" w:rsidP="00A32948">
                  <w:pPr>
                    <w:pStyle w:val="CalVerTable"/>
                    <w:ind w:left="0" w:firstLine="0"/>
                    <w:rPr>
                      <w:rFonts w:ascii="Arial" w:hAnsi="Arial" w:cs="Arial"/>
                    </w:rPr>
                  </w:pPr>
                  <w:r w:rsidRPr="00A122B8">
                    <w:rPr>
                      <w:rFonts w:ascii="Arial" w:hAnsi="Arial" w:cs="Arial"/>
                    </w:rPr>
                    <w:t>AMR</w:t>
                  </w:r>
                </w:p>
              </w:tc>
              <w:tc>
                <w:tcPr>
                  <w:tcW w:w="6269" w:type="dxa"/>
                  <w:tcBorders>
                    <w:bottom w:val="single" w:sz="4" w:space="0" w:color="auto"/>
                  </w:tcBorders>
                </w:tcPr>
                <w:p w14:paraId="5CCFFFE9" w14:textId="4E26DA2B" w:rsidR="00F50200" w:rsidRPr="00A122B8" w:rsidRDefault="009475C8" w:rsidP="000B74C5">
                  <w:pPr>
                    <w:autoSpaceDE w:val="0"/>
                    <w:autoSpaceDN w:val="0"/>
                    <w:adjustRightInd w:val="0"/>
                    <w:rPr>
                      <w:rFonts w:cs="Arial"/>
                      <w:szCs w:val="20"/>
                    </w:rPr>
                  </w:pPr>
                  <w:r w:rsidRPr="00A122B8">
                    <w:rPr>
                      <w:rFonts w:cs="Arial"/>
                      <w:szCs w:val="20"/>
                    </w:rPr>
                    <w:t xml:space="preserve">AMR is verified </w:t>
                  </w:r>
                  <w:r w:rsidR="000B74C5">
                    <w:rPr>
                      <w:rFonts w:cs="Arial"/>
                      <w:szCs w:val="20"/>
                    </w:rPr>
                    <w:t>with every calibration.</w:t>
                  </w:r>
                </w:p>
              </w:tc>
            </w:tr>
          </w:tbl>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64CF40F1" w14:textId="503473D5" w:rsidR="00E64986" w:rsidRPr="00DC7421" w:rsidRDefault="000B74C5" w:rsidP="00E64986">
            <w:pPr>
              <w:pStyle w:val="Header"/>
              <w:tabs>
                <w:tab w:val="clear" w:pos="4320"/>
                <w:tab w:val="clear" w:pos="8640"/>
              </w:tabs>
              <w:jc w:val="both"/>
              <w:rPr>
                <w:rFonts w:cs="Arial"/>
                <w:szCs w:val="20"/>
              </w:rPr>
            </w:pPr>
            <w:r>
              <w:rPr>
                <w:rFonts w:cs="Arial"/>
                <w:b/>
                <w:bCs/>
                <w:szCs w:val="20"/>
              </w:rPr>
              <w:t xml:space="preserve">QC Material: </w:t>
            </w:r>
            <w:r w:rsidR="00E64986" w:rsidRPr="00DC7421">
              <w:rPr>
                <w:rFonts w:cs="Arial"/>
                <w:szCs w:val="20"/>
              </w:rPr>
              <w:t>Bio-Rad Liquichek</w:t>
            </w:r>
            <w:r w:rsidR="00E64986" w:rsidRPr="00DC7421">
              <w:rPr>
                <w:rFonts w:cs="Arial"/>
                <w:szCs w:val="20"/>
              </w:rPr>
              <w:sym w:font="Symbol" w:char="F0D4"/>
            </w:r>
            <w:r w:rsidR="00E64986">
              <w:rPr>
                <w:rFonts w:cs="Arial"/>
                <w:szCs w:val="20"/>
              </w:rPr>
              <w:t xml:space="preserve"> Immunology Control Levels 1 &amp; 3</w:t>
            </w:r>
          </w:p>
          <w:p w14:paraId="7DFB4F4A" w14:textId="77777777" w:rsidR="00E64986" w:rsidRPr="00DC7421" w:rsidRDefault="00E64986" w:rsidP="00E64986">
            <w:pPr>
              <w:autoSpaceDE w:val="0"/>
              <w:autoSpaceDN w:val="0"/>
              <w:adjustRightInd w:val="0"/>
              <w:jc w:val="both"/>
              <w:rPr>
                <w:rFonts w:cs="Arial"/>
                <w:szCs w:val="20"/>
              </w:rPr>
            </w:pPr>
          </w:p>
          <w:p w14:paraId="2D1DBFBF" w14:textId="77777777" w:rsidR="00E64986" w:rsidRPr="00DC7421" w:rsidRDefault="00E64986" w:rsidP="00E64986">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14:paraId="6951D195" w14:textId="77777777" w:rsidR="00E64986" w:rsidRPr="00DC7421" w:rsidRDefault="00E64986" w:rsidP="00E64986">
            <w:pPr>
              <w:autoSpaceDE w:val="0"/>
              <w:autoSpaceDN w:val="0"/>
              <w:adjustRightInd w:val="0"/>
              <w:jc w:val="both"/>
              <w:rPr>
                <w:rFonts w:cs="Arial"/>
                <w:szCs w:val="20"/>
              </w:rPr>
            </w:pPr>
          </w:p>
          <w:p w14:paraId="02E2411C" w14:textId="69BAF5B3" w:rsidR="00E64986" w:rsidRPr="00DC7421" w:rsidRDefault="00E64986" w:rsidP="00E64986">
            <w:pPr>
              <w:autoSpaceDE w:val="0"/>
              <w:autoSpaceDN w:val="0"/>
              <w:adjustRightInd w:val="0"/>
              <w:rPr>
                <w:rFonts w:eastAsia="HelveticaNeueLTPro-Cn" w:cs="Arial"/>
                <w:szCs w:val="20"/>
              </w:rPr>
            </w:pPr>
            <w:r w:rsidRPr="00DC7421">
              <w:rPr>
                <w:rFonts w:cs="Arial"/>
                <w:b/>
                <w:bCs/>
                <w:szCs w:val="20"/>
              </w:rPr>
              <w:t xml:space="preserve">Stability: </w:t>
            </w:r>
            <w:r>
              <w:rPr>
                <w:rFonts w:cs="Arial"/>
                <w:bCs/>
                <w:szCs w:val="20"/>
              </w:rPr>
              <w:t>Stable until the expiration date when stored frozen between -20 and -40</w:t>
            </w:r>
            <w:r w:rsidRPr="00DC7421">
              <w:rPr>
                <w:rFonts w:eastAsia="HelveticaNeueLTPro-Cn" w:cs="Arial"/>
                <w:szCs w:val="20"/>
              </w:rPr>
              <w:t>°C</w:t>
            </w:r>
            <w:r>
              <w:rPr>
                <w:rFonts w:eastAsia="HelveticaNeueLTPro-Cn" w:cs="Arial"/>
                <w:szCs w:val="20"/>
              </w:rPr>
              <w:t xml:space="preserve">. </w:t>
            </w:r>
            <w:r>
              <w:rPr>
                <w:rFonts w:cs="Arial"/>
                <w:bCs/>
                <w:szCs w:val="20"/>
              </w:rPr>
              <w:t xml:space="preserve"> </w:t>
            </w:r>
            <w:r w:rsidRPr="00DC7421">
              <w:rPr>
                <w:rFonts w:eastAsia="HelveticaNeueLTPro-Cn" w:cs="Arial"/>
                <w:szCs w:val="20"/>
              </w:rPr>
              <w:t>Once thawed, opened, and stored tightly capped at 2 to 8°C,</w:t>
            </w:r>
            <w:r w:rsidR="0072257B">
              <w:rPr>
                <w:rFonts w:eastAsia="HelveticaNeueLTPro-Cn" w:cs="Arial"/>
                <w:szCs w:val="20"/>
              </w:rPr>
              <w:t xml:space="preserve"> this product is stable for 10</w:t>
            </w:r>
            <w:r>
              <w:rPr>
                <w:rFonts w:eastAsia="HelveticaNeueLTPro-Cn" w:cs="Arial"/>
                <w:szCs w:val="20"/>
              </w:rPr>
              <w:t xml:space="preserve"> days.  </w:t>
            </w:r>
          </w:p>
          <w:p w14:paraId="3CE88BF0" w14:textId="77777777" w:rsidR="00E64986" w:rsidRPr="00DC7421" w:rsidRDefault="00E64986" w:rsidP="00E64986">
            <w:pPr>
              <w:autoSpaceDE w:val="0"/>
              <w:autoSpaceDN w:val="0"/>
              <w:adjustRightInd w:val="0"/>
              <w:jc w:val="both"/>
              <w:rPr>
                <w:rFonts w:cs="Arial"/>
                <w:szCs w:val="20"/>
              </w:rPr>
            </w:pPr>
          </w:p>
          <w:p w14:paraId="404D5BF1" w14:textId="77777777" w:rsidR="00E64986" w:rsidRPr="00DC7421" w:rsidRDefault="00E64986" w:rsidP="00E64986">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72CD10A7" w14:textId="77777777" w:rsidR="00E64986" w:rsidRPr="00DC7421" w:rsidRDefault="00E64986" w:rsidP="00E64986">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14:paraId="4004CA48" w14:textId="77777777" w:rsidR="00E64986" w:rsidRPr="00DC7421" w:rsidRDefault="00E64986" w:rsidP="00E64986">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To thaw the product, allow it to stand at room temperature (18° to 25°C) until completely thawed but no longer than one (1) hour.  </w:t>
            </w:r>
          </w:p>
          <w:p w14:paraId="12D1107D" w14:textId="77777777" w:rsidR="00E64986" w:rsidRPr="00DC7421" w:rsidRDefault="00E64986" w:rsidP="00E64986">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several times to ensure homogeneity.</w:t>
            </w:r>
          </w:p>
          <w:p w14:paraId="79724733" w14:textId="77777777" w:rsidR="00E64986" w:rsidRPr="00DC7421" w:rsidRDefault="00E64986" w:rsidP="00E64986">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 and minimize the time at room temperature to no more than 20 minutes daily.</w:t>
            </w:r>
          </w:p>
          <w:p w14:paraId="30226DC8" w14:textId="77777777" w:rsidR="00E64986" w:rsidRPr="00DC7421" w:rsidRDefault="00E64986" w:rsidP="00E64986">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visible signs of precipitate.</w:t>
            </w:r>
          </w:p>
          <w:p w14:paraId="33DA6E0B" w14:textId="77777777" w:rsidR="00E64986" w:rsidRPr="00DC7421" w:rsidRDefault="00E64986" w:rsidP="00E64986">
            <w:pPr>
              <w:pStyle w:val="ListParagraph"/>
              <w:autoSpaceDE w:val="0"/>
              <w:autoSpaceDN w:val="0"/>
              <w:adjustRightInd w:val="0"/>
              <w:ind w:left="360"/>
              <w:rPr>
                <w:rFonts w:eastAsia="HelveticaNeueLTPro-Cn" w:cs="Arial"/>
                <w:szCs w:val="20"/>
              </w:rPr>
            </w:pPr>
          </w:p>
          <w:p w14:paraId="5DBC7469" w14:textId="77777777" w:rsidR="00E64986" w:rsidRPr="00DC7421" w:rsidRDefault="00E64986" w:rsidP="00E64986">
            <w:pPr>
              <w:jc w:val="both"/>
              <w:rPr>
                <w:rFonts w:cs="Arial"/>
                <w:szCs w:val="20"/>
              </w:rPr>
            </w:pPr>
            <w:r w:rsidRPr="00DC7421">
              <w:rPr>
                <w:rFonts w:cs="Arial"/>
                <w:b/>
                <w:bCs/>
                <w:szCs w:val="20"/>
              </w:rPr>
              <w:t>Acceptable ranges:</w:t>
            </w:r>
            <w:r w:rsidRPr="00DC7421">
              <w:rPr>
                <w:rFonts w:cs="Arial"/>
                <w:szCs w:val="20"/>
              </w:rPr>
              <w:t xml:space="preserve"> </w:t>
            </w:r>
          </w:p>
          <w:p w14:paraId="21CAC6E0" w14:textId="77777777" w:rsidR="00E64986" w:rsidRPr="00DC7421" w:rsidRDefault="00E64986" w:rsidP="00E64986">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7B3C33F9" w14:textId="77777777" w:rsidR="00E64986" w:rsidRPr="00DC7421" w:rsidRDefault="00E64986" w:rsidP="00E64986">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4FA2C4ED" w14:textId="52F598B6" w:rsidR="00E64986" w:rsidRPr="00DC7421" w:rsidRDefault="00E64986" w:rsidP="00E64986">
            <w:pPr>
              <w:pStyle w:val="ListParagraph"/>
              <w:numPr>
                <w:ilvl w:val="0"/>
                <w:numId w:val="19"/>
              </w:numPr>
              <w:jc w:val="both"/>
              <w:rPr>
                <w:rFonts w:cs="Arial"/>
                <w:szCs w:val="20"/>
              </w:rPr>
            </w:pPr>
            <w:r w:rsidRPr="00DC7421">
              <w:rPr>
                <w:rFonts w:cs="Arial"/>
                <w:szCs w:val="20"/>
              </w:rPr>
              <w:t xml:space="preserve">Refer to the Westgard Rules in Chemistry procedure for current Westgard rules in place for each analyte.  </w:t>
            </w:r>
          </w:p>
          <w:p w14:paraId="3269A079" w14:textId="77777777" w:rsidR="00E64986" w:rsidRPr="00DC7421" w:rsidRDefault="00E64986" w:rsidP="00E64986">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193E1CC6" w14:textId="77777777" w:rsidR="00E64986" w:rsidRPr="00DC7421" w:rsidRDefault="00E64986" w:rsidP="00E64986">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3"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7EE29119" w14:textId="77777777" w:rsidR="00E64986" w:rsidRPr="00DC7421" w:rsidRDefault="00E64986" w:rsidP="00E64986">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685E7D08" w14:textId="77777777" w:rsidR="000B74C5" w:rsidRPr="00234207" w:rsidRDefault="000B74C5" w:rsidP="000B74C5">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0B74C5" w:rsidRPr="006A26B2" w14:paraId="5ADE8AFC" w14:textId="77777777" w:rsidTr="00817F9E">
              <w:tc>
                <w:tcPr>
                  <w:tcW w:w="472" w:type="dxa"/>
                </w:tcPr>
                <w:p w14:paraId="0BEF857C" w14:textId="77777777" w:rsidR="000B74C5" w:rsidRPr="006A26B2" w:rsidRDefault="000B74C5" w:rsidP="000B74C5">
                  <w:pPr>
                    <w:autoSpaceDE w:val="0"/>
                    <w:autoSpaceDN w:val="0"/>
                    <w:adjustRightInd w:val="0"/>
                    <w:jc w:val="both"/>
                    <w:rPr>
                      <w:rFonts w:cs="Arial"/>
                      <w:b/>
                      <w:szCs w:val="20"/>
                    </w:rPr>
                  </w:pPr>
                  <w:r w:rsidRPr="006A26B2">
                    <w:rPr>
                      <w:rFonts w:cs="Arial"/>
                      <w:b/>
                      <w:szCs w:val="20"/>
                    </w:rPr>
                    <w:t>H</w:t>
                  </w:r>
                </w:p>
              </w:tc>
              <w:tc>
                <w:tcPr>
                  <w:tcW w:w="394" w:type="dxa"/>
                </w:tcPr>
                <w:p w14:paraId="7EE096E6" w14:textId="77777777" w:rsidR="000B74C5" w:rsidRPr="006A26B2" w:rsidRDefault="000B74C5" w:rsidP="000B74C5">
                  <w:pPr>
                    <w:autoSpaceDE w:val="0"/>
                    <w:autoSpaceDN w:val="0"/>
                    <w:adjustRightInd w:val="0"/>
                    <w:jc w:val="both"/>
                    <w:rPr>
                      <w:rFonts w:cs="Arial"/>
                      <w:b/>
                      <w:szCs w:val="20"/>
                    </w:rPr>
                  </w:pPr>
                  <w:r w:rsidRPr="006A26B2">
                    <w:rPr>
                      <w:rFonts w:cs="Arial"/>
                      <w:b/>
                      <w:szCs w:val="20"/>
                    </w:rPr>
                    <w:t>I</w:t>
                  </w:r>
                </w:p>
              </w:tc>
              <w:tc>
                <w:tcPr>
                  <w:tcW w:w="443" w:type="dxa"/>
                </w:tcPr>
                <w:p w14:paraId="0909DFE2" w14:textId="77777777" w:rsidR="000B74C5" w:rsidRPr="006A26B2" w:rsidRDefault="000B74C5" w:rsidP="000B74C5">
                  <w:pPr>
                    <w:autoSpaceDE w:val="0"/>
                    <w:autoSpaceDN w:val="0"/>
                    <w:adjustRightInd w:val="0"/>
                    <w:jc w:val="both"/>
                    <w:rPr>
                      <w:rFonts w:cs="Arial"/>
                      <w:b/>
                      <w:szCs w:val="20"/>
                    </w:rPr>
                  </w:pPr>
                  <w:r w:rsidRPr="006A26B2">
                    <w:rPr>
                      <w:rFonts w:cs="Arial"/>
                      <w:b/>
                      <w:szCs w:val="20"/>
                    </w:rPr>
                    <w:t>L</w:t>
                  </w:r>
                </w:p>
              </w:tc>
            </w:tr>
            <w:tr w:rsidR="000B74C5" w:rsidRPr="006A26B2" w14:paraId="49E7784B" w14:textId="77777777" w:rsidTr="00817F9E">
              <w:tc>
                <w:tcPr>
                  <w:tcW w:w="472" w:type="dxa"/>
                </w:tcPr>
                <w:p w14:paraId="2686D3FE" w14:textId="77777777" w:rsidR="000B74C5" w:rsidRPr="006A26B2" w:rsidRDefault="000B74C5" w:rsidP="000B74C5">
                  <w:pPr>
                    <w:autoSpaceDE w:val="0"/>
                    <w:autoSpaceDN w:val="0"/>
                    <w:adjustRightInd w:val="0"/>
                    <w:jc w:val="both"/>
                    <w:rPr>
                      <w:rFonts w:cs="Arial"/>
                      <w:b/>
                      <w:szCs w:val="20"/>
                    </w:rPr>
                  </w:pPr>
                  <w:r>
                    <w:rPr>
                      <w:rFonts w:cs="Arial"/>
                      <w:b/>
                      <w:szCs w:val="20"/>
                    </w:rPr>
                    <w:t>-</w:t>
                  </w:r>
                </w:p>
              </w:tc>
              <w:tc>
                <w:tcPr>
                  <w:tcW w:w="394" w:type="dxa"/>
                </w:tcPr>
                <w:p w14:paraId="1D7F8713" w14:textId="77777777" w:rsidR="000B74C5" w:rsidRPr="006A26B2" w:rsidRDefault="000B74C5" w:rsidP="000B74C5">
                  <w:pPr>
                    <w:autoSpaceDE w:val="0"/>
                    <w:autoSpaceDN w:val="0"/>
                    <w:adjustRightInd w:val="0"/>
                    <w:jc w:val="both"/>
                    <w:rPr>
                      <w:rFonts w:cs="Arial"/>
                      <w:b/>
                      <w:szCs w:val="20"/>
                    </w:rPr>
                  </w:pPr>
                  <w:r w:rsidRPr="006A26B2">
                    <w:rPr>
                      <w:rFonts w:cs="Arial"/>
                      <w:b/>
                      <w:szCs w:val="20"/>
                    </w:rPr>
                    <w:t>-</w:t>
                  </w:r>
                </w:p>
              </w:tc>
              <w:tc>
                <w:tcPr>
                  <w:tcW w:w="443" w:type="dxa"/>
                </w:tcPr>
                <w:p w14:paraId="406DA889" w14:textId="77777777" w:rsidR="000B74C5" w:rsidRPr="006A26B2" w:rsidRDefault="000B74C5" w:rsidP="000B74C5">
                  <w:pPr>
                    <w:autoSpaceDE w:val="0"/>
                    <w:autoSpaceDN w:val="0"/>
                    <w:adjustRightInd w:val="0"/>
                    <w:jc w:val="both"/>
                    <w:rPr>
                      <w:rFonts w:cs="Arial"/>
                      <w:b/>
                      <w:szCs w:val="20"/>
                    </w:rPr>
                  </w:pPr>
                  <w:r>
                    <w:rPr>
                      <w:rFonts w:cs="Arial"/>
                      <w:b/>
                      <w:szCs w:val="20"/>
                    </w:rPr>
                    <w:t>-</w:t>
                  </w:r>
                </w:p>
              </w:tc>
            </w:tr>
          </w:tbl>
          <w:p w14:paraId="4FFEBDFF" w14:textId="77777777" w:rsidR="000B74C5" w:rsidRPr="00DC7421" w:rsidRDefault="000B74C5" w:rsidP="000B74C5">
            <w:pPr>
              <w:autoSpaceDE w:val="0"/>
              <w:autoSpaceDN w:val="0"/>
              <w:adjustRightInd w:val="0"/>
              <w:rPr>
                <w:rFonts w:cs="Arial"/>
                <w:b/>
                <w:bCs/>
                <w:color w:val="5F497A"/>
                <w:szCs w:val="20"/>
              </w:rPr>
            </w:pPr>
          </w:p>
          <w:p w14:paraId="7ACBB6ED" w14:textId="77777777" w:rsidR="000B74C5" w:rsidRDefault="000B74C5" w:rsidP="000B74C5">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74359363" w14:textId="77777777" w:rsidR="000B74C5" w:rsidRDefault="000B74C5" w:rsidP="000B74C5">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46642F61" w14:textId="77777777" w:rsidR="000B74C5" w:rsidRDefault="000B74C5" w:rsidP="000B74C5">
            <w:pPr>
              <w:autoSpaceDE w:val="0"/>
              <w:autoSpaceDN w:val="0"/>
              <w:adjustRightInd w:val="0"/>
              <w:rPr>
                <w:rFonts w:eastAsia="HelenPro-Regular" w:cs="Arial"/>
                <w:szCs w:val="20"/>
              </w:rPr>
            </w:pPr>
            <w:r>
              <w:rPr>
                <w:rFonts w:eastAsia="HelenPro-Regular" w:cs="Arial"/>
                <w:szCs w:val="20"/>
              </w:rPr>
              <w:t>-BIN for “Bilirubin Interference”</w:t>
            </w:r>
          </w:p>
          <w:p w14:paraId="0C7A842B" w14:textId="77777777" w:rsidR="000B74C5" w:rsidRDefault="000B74C5" w:rsidP="000B74C5">
            <w:pPr>
              <w:autoSpaceDE w:val="0"/>
              <w:autoSpaceDN w:val="0"/>
              <w:adjustRightInd w:val="0"/>
              <w:rPr>
                <w:rFonts w:eastAsia="HelenPro-Regular" w:cs="Arial"/>
                <w:szCs w:val="20"/>
              </w:rPr>
            </w:pPr>
            <w:r>
              <w:rPr>
                <w:rFonts w:eastAsia="HelenPro-Regular" w:cs="Arial"/>
                <w:szCs w:val="20"/>
              </w:rPr>
              <w:t xml:space="preserve">-LINT for “Lipid Interference”  </w:t>
            </w:r>
          </w:p>
          <w:p w14:paraId="2D8F77B1" w14:textId="77777777" w:rsidR="000B74C5" w:rsidRDefault="000B74C5" w:rsidP="000B74C5">
            <w:pPr>
              <w:autoSpaceDE w:val="0"/>
              <w:autoSpaceDN w:val="0"/>
              <w:adjustRightInd w:val="0"/>
              <w:ind w:left="720"/>
              <w:jc w:val="both"/>
              <w:rPr>
                <w:rFonts w:cs="Arial"/>
                <w:szCs w:val="20"/>
              </w:rPr>
            </w:pPr>
          </w:p>
          <w:p w14:paraId="73EF7D9D" w14:textId="45B2F8B4" w:rsidR="000B74C5" w:rsidRDefault="000B74C5" w:rsidP="000B74C5">
            <w:pPr>
              <w:autoSpaceDE w:val="0"/>
              <w:autoSpaceDN w:val="0"/>
              <w:adjustRightInd w:val="0"/>
              <w:jc w:val="both"/>
              <w:rPr>
                <w:rFonts w:cs="Arial"/>
                <w:szCs w:val="20"/>
              </w:rPr>
            </w:pPr>
            <w:r>
              <w:rPr>
                <w:rFonts w:cs="Arial"/>
                <w:szCs w:val="20"/>
              </w:rPr>
              <w:t>Less than 6% interference is seen at these levels:</w:t>
            </w:r>
          </w:p>
          <w:p w14:paraId="093A42D7" w14:textId="77777777" w:rsidR="000B74C5" w:rsidRPr="000B74C5" w:rsidRDefault="000B74C5" w:rsidP="000B74C5">
            <w:pPr>
              <w:pStyle w:val="ListParagraph"/>
              <w:numPr>
                <w:ilvl w:val="0"/>
                <w:numId w:val="42"/>
              </w:numPr>
              <w:autoSpaceDE w:val="0"/>
              <w:autoSpaceDN w:val="0"/>
              <w:adjustRightInd w:val="0"/>
              <w:jc w:val="both"/>
              <w:rPr>
                <w:rFonts w:cs="Arial"/>
                <w:szCs w:val="20"/>
              </w:rPr>
            </w:pPr>
            <w:r w:rsidRPr="000B74C5">
              <w:rPr>
                <w:rFonts w:cs="Arial"/>
                <w:szCs w:val="20"/>
              </w:rPr>
              <w:t>Hemoglobin up to 2000 mg/dL</w:t>
            </w:r>
          </w:p>
          <w:p w14:paraId="1B22E296" w14:textId="77777777" w:rsidR="000B74C5" w:rsidRPr="000B74C5" w:rsidRDefault="000B74C5" w:rsidP="000B74C5">
            <w:pPr>
              <w:pStyle w:val="ListParagraph"/>
              <w:numPr>
                <w:ilvl w:val="0"/>
                <w:numId w:val="42"/>
              </w:numPr>
              <w:autoSpaceDE w:val="0"/>
              <w:autoSpaceDN w:val="0"/>
              <w:adjustRightInd w:val="0"/>
              <w:jc w:val="both"/>
              <w:rPr>
                <w:rFonts w:cs="Arial"/>
                <w:szCs w:val="20"/>
              </w:rPr>
            </w:pPr>
            <w:r w:rsidRPr="000B74C5">
              <w:rPr>
                <w:rFonts w:cs="Arial"/>
                <w:szCs w:val="20"/>
              </w:rPr>
              <w:t>Bilirubin up to 60 mg/dL</w:t>
            </w:r>
          </w:p>
          <w:p w14:paraId="5FE4443C" w14:textId="3E2F0995" w:rsidR="000B74C5" w:rsidRPr="000B74C5" w:rsidRDefault="000B74C5" w:rsidP="000B74C5">
            <w:pPr>
              <w:pStyle w:val="ListParagraph"/>
              <w:numPr>
                <w:ilvl w:val="0"/>
                <w:numId w:val="42"/>
              </w:numPr>
              <w:autoSpaceDE w:val="0"/>
              <w:autoSpaceDN w:val="0"/>
              <w:adjustRightInd w:val="0"/>
              <w:jc w:val="both"/>
              <w:rPr>
                <w:rFonts w:cs="Arial"/>
                <w:szCs w:val="20"/>
              </w:rPr>
            </w:pPr>
            <w:r w:rsidRPr="000B74C5">
              <w:rPr>
                <w:rFonts w:cs="Arial"/>
                <w:szCs w:val="20"/>
              </w:rPr>
              <w:t>Intralipid up to 2000 mg/dL</w:t>
            </w:r>
          </w:p>
          <w:p w14:paraId="18F3E0E8" w14:textId="77777777" w:rsidR="000B74C5" w:rsidRDefault="000B74C5" w:rsidP="000B74C5">
            <w:pPr>
              <w:autoSpaceDE w:val="0"/>
              <w:autoSpaceDN w:val="0"/>
              <w:adjustRightInd w:val="0"/>
              <w:jc w:val="both"/>
              <w:rPr>
                <w:rFonts w:cs="Arial"/>
                <w:szCs w:val="20"/>
              </w:rPr>
            </w:pPr>
          </w:p>
          <w:p w14:paraId="223594B6" w14:textId="1BBF34D9" w:rsidR="000B74C5" w:rsidRPr="000B74C5" w:rsidRDefault="000B74C5" w:rsidP="000B74C5">
            <w:pPr>
              <w:autoSpaceDE w:val="0"/>
              <w:autoSpaceDN w:val="0"/>
              <w:adjustRightInd w:val="0"/>
              <w:jc w:val="both"/>
              <w:rPr>
                <w:rFonts w:cs="Arial"/>
                <w:szCs w:val="20"/>
              </w:rPr>
            </w:pPr>
            <w:r w:rsidRPr="000B74C5">
              <w:rPr>
                <w:rFonts w:cs="Arial"/>
                <w:szCs w:val="20"/>
              </w:rPr>
              <w:t>Pharmaceuticals listed below may affect rheumatoid factor</w:t>
            </w:r>
            <w:r>
              <w:rPr>
                <w:rFonts w:cs="Arial"/>
                <w:szCs w:val="20"/>
              </w:rPr>
              <w:t xml:space="preserve"> concentration.</w:t>
            </w:r>
          </w:p>
          <w:p w14:paraId="3EB7B919" w14:textId="252FFCEB" w:rsidR="000B74C5" w:rsidRPr="004C5DCA" w:rsidRDefault="000B74C5" w:rsidP="004C5DCA">
            <w:pPr>
              <w:pStyle w:val="ListParagraph"/>
              <w:numPr>
                <w:ilvl w:val="0"/>
                <w:numId w:val="43"/>
              </w:numPr>
              <w:autoSpaceDE w:val="0"/>
              <w:autoSpaceDN w:val="0"/>
              <w:adjustRightInd w:val="0"/>
              <w:jc w:val="both"/>
              <w:rPr>
                <w:rFonts w:cs="Arial"/>
                <w:szCs w:val="20"/>
              </w:rPr>
            </w:pPr>
            <w:r w:rsidRPr="004C5DCA">
              <w:rPr>
                <w:rFonts w:cs="Arial"/>
                <w:szCs w:val="20"/>
              </w:rPr>
              <w:t>Interferon Alfa-2a and methotrexate may decrease serum rheumatoid factor levels.</w:t>
            </w:r>
          </w:p>
          <w:p w14:paraId="4DD0BD19" w14:textId="7264CE65" w:rsidR="000B74C5" w:rsidRPr="004C5DCA" w:rsidRDefault="000B74C5" w:rsidP="004C5DCA">
            <w:pPr>
              <w:pStyle w:val="ListParagraph"/>
              <w:numPr>
                <w:ilvl w:val="0"/>
                <w:numId w:val="43"/>
              </w:numPr>
              <w:autoSpaceDE w:val="0"/>
              <w:autoSpaceDN w:val="0"/>
              <w:adjustRightInd w:val="0"/>
              <w:jc w:val="both"/>
              <w:rPr>
                <w:rFonts w:cs="Arial"/>
                <w:szCs w:val="20"/>
              </w:rPr>
            </w:pPr>
            <w:r w:rsidRPr="004C5DCA">
              <w:rPr>
                <w:rFonts w:cs="Arial"/>
                <w:szCs w:val="20"/>
              </w:rPr>
              <w:t>Penicillamine, pentopril, and timegadine have no significant effect</w:t>
            </w:r>
            <w:r w:rsidR="004C5DCA" w:rsidRPr="004C5DCA">
              <w:rPr>
                <w:rFonts w:cs="Arial"/>
                <w:szCs w:val="20"/>
              </w:rPr>
              <w:t xml:space="preserve"> </w:t>
            </w:r>
            <w:r w:rsidRPr="004C5DCA">
              <w:rPr>
                <w:rFonts w:cs="Arial"/>
                <w:szCs w:val="20"/>
              </w:rPr>
              <w:t>on serum rheumatoid factor levels.</w:t>
            </w:r>
          </w:p>
          <w:p w14:paraId="1F3780C5" w14:textId="28934BD8" w:rsidR="000B74C5" w:rsidRDefault="000B74C5" w:rsidP="00674B47">
            <w:pPr>
              <w:pStyle w:val="ListParagraph"/>
              <w:numPr>
                <w:ilvl w:val="0"/>
                <w:numId w:val="43"/>
              </w:numPr>
              <w:autoSpaceDE w:val="0"/>
              <w:autoSpaceDN w:val="0"/>
              <w:adjustRightInd w:val="0"/>
              <w:jc w:val="both"/>
              <w:rPr>
                <w:rFonts w:cs="Arial"/>
                <w:szCs w:val="20"/>
              </w:rPr>
            </w:pPr>
            <w:r w:rsidRPr="004C5DCA">
              <w:rPr>
                <w:rFonts w:cs="Arial"/>
                <w:szCs w:val="20"/>
              </w:rPr>
              <w:t>Methyldopa, oral contraceptives, and oxyphenisatin may increase</w:t>
            </w:r>
            <w:r w:rsidR="004C5DCA">
              <w:rPr>
                <w:rFonts w:cs="Arial"/>
                <w:szCs w:val="20"/>
              </w:rPr>
              <w:t xml:space="preserve"> </w:t>
            </w:r>
            <w:r w:rsidRPr="004C5DCA">
              <w:rPr>
                <w:rFonts w:cs="Arial"/>
                <w:szCs w:val="20"/>
              </w:rPr>
              <w:t>serum rheumatoid factor levels.</w:t>
            </w:r>
          </w:p>
          <w:p w14:paraId="3D2ADCE9" w14:textId="77777777" w:rsidR="000B74C5" w:rsidRDefault="000B74C5" w:rsidP="004C5DCA">
            <w:pPr>
              <w:pStyle w:val="ListParagraph"/>
              <w:numPr>
                <w:ilvl w:val="0"/>
                <w:numId w:val="43"/>
              </w:numPr>
              <w:autoSpaceDE w:val="0"/>
              <w:autoSpaceDN w:val="0"/>
              <w:adjustRightInd w:val="0"/>
              <w:jc w:val="both"/>
              <w:rPr>
                <w:rFonts w:cs="Arial"/>
                <w:szCs w:val="20"/>
              </w:rPr>
            </w:pPr>
            <w:r w:rsidRPr="004C5DCA">
              <w:rPr>
                <w:rFonts w:cs="Arial"/>
                <w:szCs w:val="20"/>
              </w:rPr>
              <w:t>Nonsteroidal anti-inflammatory drugs may decrease or have no</w:t>
            </w:r>
            <w:r w:rsidR="004C5DCA">
              <w:rPr>
                <w:rFonts w:cs="Arial"/>
                <w:szCs w:val="20"/>
              </w:rPr>
              <w:t xml:space="preserve"> </w:t>
            </w:r>
            <w:r w:rsidRPr="000B74C5">
              <w:rPr>
                <w:rFonts w:cs="Arial"/>
                <w:szCs w:val="20"/>
              </w:rPr>
              <w:t>significant effect on serum rheumatoid factor levels.</w:t>
            </w:r>
          </w:p>
          <w:p w14:paraId="5CD00011" w14:textId="27A6983B" w:rsidR="004C5DCA" w:rsidRPr="00DC7421" w:rsidRDefault="004C5DCA" w:rsidP="004C5DCA">
            <w:pPr>
              <w:pStyle w:val="ListParagraph"/>
              <w:autoSpaceDE w:val="0"/>
              <w:autoSpaceDN w:val="0"/>
              <w:adjustRightInd w:val="0"/>
              <w:ind w:left="1080"/>
              <w:jc w:val="both"/>
              <w:rPr>
                <w:rFonts w:cs="Arial"/>
                <w:szCs w:val="20"/>
              </w:rPr>
            </w:pPr>
          </w:p>
        </w:tc>
      </w:tr>
      <w:tr w:rsidR="00E3253B" w14:paraId="5CD00019" w14:textId="77777777" w:rsidTr="0074745E">
        <w:trPr>
          <w:trHeight w:val="1962"/>
          <w:tblHeader/>
        </w:trPr>
        <w:tc>
          <w:tcPr>
            <w:tcW w:w="1800" w:type="dxa"/>
            <w:tcBorders>
              <w:top w:val="nil"/>
              <w:left w:val="nil"/>
              <w:bottom w:val="nil"/>
              <w:right w:val="nil"/>
            </w:tcBorders>
          </w:tcPr>
          <w:p w14:paraId="7B763704" w14:textId="77777777" w:rsidR="0074745E" w:rsidRDefault="0074745E" w:rsidP="0039587D">
            <w:pPr>
              <w:rPr>
                <w:rFonts w:cs="Arial"/>
                <w:b/>
                <w:bCs/>
                <w:color w:val="0000FF"/>
                <w:szCs w:val="20"/>
              </w:rPr>
            </w:pPr>
          </w:p>
          <w:p w14:paraId="5CD00016" w14:textId="0AF88796"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46216A51" w14:textId="77777777" w:rsidR="0074745E" w:rsidRDefault="0074745E" w:rsidP="0039587D">
            <w:pPr>
              <w:rPr>
                <w:rFonts w:cs="Arial"/>
                <w:b/>
                <w:szCs w:val="20"/>
              </w:rPr>
            </w:pPr>
          </w:p>
          <w:p w14:paraId="38EE1C48" w14:textId="3CACA421" w:rsidR="000B74C5" w:rsidRDefault="000B74C5" w:rsidP="0039587D">
            <w:pPr>
              <w:rPr>
                <w:rFonts w:cs="Arial"/>
                <w:szCs w:val="20"/>
              </w:rPr>
            </w:pPr>
            <w:r w:rsidRPr="000B74C5">
              <w:rPr>
                <w:rFonts w:cs="Arial"/>
                <w:b/>
                <w:szCs w:val="20"/>
              </w:rPr>
              <w:t>0 to &lt; 15 Days</w:t>
            </w:r>
            <w:r>
              <w:rPr>
                <w:rFonts w:cs="Arial"/>
                <w:szCs w:val="20"/>
              </w:rPr>
              <w:t xml:space="preserve">: </w:t>
            </w:r>
            <w:r w:rsidRPr="000B74C5">
              <w:rPr>
                <w:rFonts w:cs="Arial"/>
                <w:szCs w:val="20"/>
              </w:rPr>
              <w:t>9</w:t>
            </w:r>
            <w:r>
              <w:rPr>
                <w:rFonts w:cs="Arial"/>
                <w:szCs w:val="20"/>
              </w:rPr>
              <w:t xml:space="preserve"> – 17.1</w:t>
            </w:r>
          </w:p>
          <w:p w14:paraId="3437FD1D" w14:textId="77777777" w:rsidR="000B74C5" w:rsidRDefault="000B74C5" w:rsidP="0039587D">
            <w:pPr>
              <w:rPr>
                <w:rFonts w:cs="Arial"/>
                <w:szCs w:val="20"/>
              </w:rPr>
            </w:pPr>
            <w:r w:rsidRPr="000B74C5">
              <w:rPr>
                <w:rFonts w:cs="Arial"/>
                <w:b/>
                <w:szCs w:val="20"/>
              </w:rPr>
              <w:t>15 Days to &lt; 19 Years</w:t>
            </w:r>
            <w:r w:rsidRPr="000B74C5">
              <w:rPr>
                <w:rFonts w:cs="Arial"/>
                <w:szCs w:val="20"/>
              </w:rPr>
              <w:t xml:space="preserve">: </w:t>
            </w:r>
            <w:r>
              <w:rPr>
                <w:rFonts w:cs="Arial"/>
                <w:szCs w:val="20"/>
              </w:rPr>
              <w:t xml:space="preserve"> &lt;10</w:t>
            </w:r>
          </w:p>
          <w:p w14:paraId="7C4677FC" w14:textId="38865563" w:rsidR="0039587D" w:rsidRDefault="000B74C5" w:rsidP="0039587D">
            <w:pPr>
              <w:rPr>
                <w:rFonts w:cs="Arial"/>
                <w:szCs w:val="20"/>
              </w:rPr>
            </w:pPr>
            <w:r w:rsidRPr="000B74C5">
              <w:rPr>
                <w:rFonts w:cs="Arial"/>
                <w:b/>
                <w:szCs w:val="20"/>
              </w:rPr>
              <w:t>Adult</w:t>
            </w:r>
            <w:r w:rsidRPr="000B74C5">
              <w:rPr>
                <w:rFonts w:cs="Arial"/>
                <w:szCs w:val="20"/>
              </w:rPr>
              <w:t>: &lt;30</w:t>
            </w:r>
          </w:p>
          <w:p w14:paraId="3675FA2E" w14:textId="77777777" w:rsidR="000B74C5" w:rsidRDefault="000B74C5" w:rsidP="0039587D">
            <w:pPr>
              <w:rPr>
                <w:rFonts w:cs="Arial"/>
                <w:szCs w:val="20"/>
              </w:rPr>
            </w:pPr>
          </w:p>
          <w:p w14:paraId="14868F75" w14:textId="77777777" w:rsidR="000B74C5" w:rsidRDefault="000B74C5" w:rsidP="0039587D">
            <w:pPr>
              <w:rPr>
                <w:rFonts w:cs="Arial"/>
                <w:szCs w:val="20"/>
              </w:rPr>
            </w:pPr>
            <w:r w:rsidRPr="000B74C5">
              <w:rPr>
                <w:rFonts w:cs="Arial"/>
                <w:szCs w:val="20"/>
              </w:rPr>
              <w:t>Lower values should not be classed as “rheumatoid factor positive”. Even clinically unremarkable individuals may be found to have low levels of rheumatoid factor. Such persons generally exhibit low titers, with the incidence increasing with age, irrespective of sex.</w:t>
            </w:r>
          </w:p>
          <w:p w14:paraId="5CD00018" w14:textId="149DB4ED" w:rsidR="000B74C5" w:rsidRPr="00DC7421" w:rsidRDefault="000B74C5" w:rsidP="0039587D">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62F62051"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4959D58B" w:rsidR="00E3253B" w:rsidRPr="00DC7421" w:rsidRDefault="004C5DCA" w:rsidP="001C641E">
            <w:pPr>
              <w:pStyle w:val="Header"/>
              <w:tabs>
                <w:tab w:val="clear" w:pos="4320"/>
                <w:tab w:val="clear" w:pos="8640"/>
              </w:tabs>
              <w:rPr>
                <w:rFonts w:cs="Arial"/>
                <w:szCs w:val="20"/>
              </w:rPr>
            </w:pPr>
            <w:r>
              <w:rPr>
                <w:rFonts w:cs="Arial"/>
                <w:szCs w:val="20"/>
              </w:rPr>
              <w:t>None specified</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58880371" w14:textId="77777777" w:rsidR="004C5DCA" w:rsidRPr="000B74C5" w:rsidRDefault="004C5DCA" w:rsidP="004C5DCA">
            <w:pPr>
              <w:autoSpaceDE w:val="0"/>
              <w:autoSpaceDN w:val="0"/>
              <w:adjustRightInd w:val="0"/>
              <w:jc w:val="both"/>
              <w:rPr>
                <w:rFonts w:cs="Arial"/>
                <w:szCs w:val="20"/>
              </w:rPr>
            </w:pPr>
            <w:r w:rsidRPr="000B74C5">
              <w:rPr>
                <w:rFonts w:cs="Arial"/>
                <w:szCs w:val="20"/>
              </w:rPr>
              <w:t>Pharmaceuticals listed below may affect rheumatoid factor</w:t>
            </w:r>
            <w:r>
              <w:rPr>
                <w:rFonts w:cs="Arial"/>
                <w:szCs w:val="20"/>
              </w:rPr>
              <w:t xml:space="preserve"> concentration.</w:t>
            </w:r>
          </w:p>
          <w:p w14:paraId="74F8F97A" w14:textId="77777777" w:rsidR="004C5DCA" w:rsidRPr="004C5DCA" w:rsidRDefault="004C5DCA" w:rsidP="0074745E">
            <w:pPr>
              <w:pStyle w:val="ListParagraph"/>
              <w:numPr>
                <w:ilvl w:val="0"/>
                <w:numId w:val="43"/>
              </w:numPr>
              <w:autoSpaceDE w:val="0"/>
              <w:autoSpaceDN w:val="0"/>
              <w:adjustRightInd w:val="0"/>
              <w:rPr>
                <w:rFonts w:cs="Arial"/>
                <w:szCs w:val="20"/>
              </w:rPr>
            </w:pPr>
            <w:bookmarkStart w:id="0" w:name="_GoBack"/>
            <w:bookmarkEnd w:id="0"/>
            <w:r w:rsidRPr="004C5DCA">
              <w:rPr>
                <w:rFonts w:cs="Arial"/>
                <w:szCs w:val="20"/>
              </w:rPr>
              <w:t>Interferon Alfa-2a and methotrexate may decrease serum rheumatoid factor levels.</w:t>
            </w:r>
          </w:p>
          <w:p w14:paraId="0E87A360" w14:textId="77777777" w:rsidR="004C5DCA" w:rsidRPr="004C5DCA" w:rsidRDefault="004C5DCA" w:rsidP="004C5DCA">
            <w:pPr>
              <w:pStyle w:val="ListParagraph"/>
              <w:numPr>
                <w:ilvl w:val="0"/>
                <w:numId w:val="43"/>
              </w:numPr>
              <w:autoSpaceDE w:val="0"/>
              <w:autoSpaceDN w:val="0"/>
              <w:adjustRightInd w:val="0"/>
              <w:jc w:val="both"/>
              <w:rPr>
                <w:rFonts w:cs="Arial"/>
                <w:szCs w:val="20"/>
              </w:rPr>
            </w:pPr>
            <w:r w:rsidRPr="004C5DCA">
              <w:rPr>
                <w:rFonts w:cs="Arial"/>
                <w:szCs w:val="20"/>
              </w:rPr>
              <w:t>Penicillamine, pentopril, and timegadine have no significant effect on serum rheumatoid factor levels.</w:t>
            </w:r>
          </w:p>
          <w:p w14:paraId="04935CA4" w14:textId="77777777" w:rsidR="004C5DCA" w:rsidRDefault="004C5DCA" w:rsidP="004C5DCA">
            <w:pPr>
              <w:pStyle w:val="ListParagraph"/>
              <w:numPr>
                <w:ilvl w:val="0"/>
                <w:numId w:val="43"/>
              </w:numPr>
              <w:autoSpaceDE w:val="0"/>
              <w:autoSpaceDN w:val="0"/>
              <w:adjustRightInd w:val="0"/>
              <w:jc w:val="both"/>
              <w:rPr>
                <w:rFonts w:cs="Arial"/>
                <w:szCs w:val="20"/>
              </w:rPr>
            </w:pPr>
            <w:r w:rsidRPr="004C5DCA">
              <w:rPr>
                <w:rFonts w:cs="Arial"/>
                <w:szCs w:val="20"/>
              </w:rPr>
              <w:t>Methyldopa, oral contraceptives, and oxyphenisatin may increase</w:t>
            </w:r>
            <w:r>
              <w:rPr>
                <w:rFonts w:cs="Arial"/>
                <w:szCs w:val="20"/>
              </w:rPr>
              <w:t xml:space="preserve"> </w:t>
            </w:r>
            <w:r w:rsidRPr="004C5DCA">
              <w:rPr>
                <w:rFonts w:cs="Arial"/>
                <w:szCs w:val="20"/>
              </w:rPr>
              <w:t>serum rheumatoid factor levels.</w:t>
            </w:r>
          </w:p>
          <w:p w14:paraId="2455ACFD" w14:textId="77777777" w:rsidR="004C5DCA" w:rsidRDefault="004C5DCA" w:rsidP="004C5DCA">
            <w:pPr>
              <w:pStyle w:val="ListParagraph"/>
              <w:numPr>
                <w:ilvl w:val="0"/>
                <w:numId w:val="43"/>
              </w:numPr>
              <w:autoSpaceDE w:val="0"/>
              <w:autoSpaceDN w:val="0"/>
              <w:adjustRightInd w:val="0"/>
              <w:jc w:val="both"/>
              <w:rPr>
                <w:rFonts w:cs="Arial"/>
                <w:szCs w:val="20"/>
              </w:rPr>
            </w:pPr>
            <w:r w:rsidRPr="004C5DCA">
              <w:rPr>
                <w:rFonts w:cs="Arial"/>
                <w:szCs w:val="20"/>
              </w:rPr>
              <w:t>Nonsteroidal anti-inflammatory drugs may decrease or have no</w:t>
            </w:r>
            <w:r>
              <w:rPr>
                <w:rFonts w:cs="Arial"/>
                <w:szCs w:val="20"/>
              </w:rPr>
              <w:t xml:space="preserve"> </w:t>
            </w:r>
            <w:r w:rsidRPr="000B74C5">
              <w:rPr>
                <w:rFonts w:cs="Arial"/>
                <w:szCs w:val="20"/>
              </w:rPr>
              <w:t>significant effect on serum rheumatoid factor levels.</w:t>
            </w:r>
          </w:p>
          <w:p w14:paraId="5CD00021" w14:textId="77777777" w:rsidR="00DC7421" w:rsidRPr="00DC7421" w:rsidRDefault="00DC7421" w:rsidP="00E47DE5">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1E1A8A67" w14:textId="77777777" w:rsidTr="005C0FCC">
              <w:tc>
                <w:tcPr>
                  <w:tcW w:w="1867"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tcPr>
                <w:p w14:paraId="1B18B669" w14:textId="059D4468" w:rsidR="00F83DB0" w:rsidRPr="00A23086" w:rsidRDefault="004C5DCA" w:rsidP="00F83DB0">
                  <w:pPr>
                    <w:autoSpaceDE w:val="0"/>
                    <w:autoSpaceDN w:val="0"/>
                    <w:adjustRightInd w:val="0"/>
                    <w:rPr>
                      <w:rFonts w:cs="Arial"/>
                      <w:szCs w:val="20"/>
                      <w:highlight w:val="yellow"/>
                    </w:rPr>
                  </w:pPr>
                  <w:r>
                    <w:rPr>
                      <w:rFonts w:cs="Arial"/>
                      <w:szCs w:val="20"/>
                    </w:rPr>
                    <w:t xml:space="preserve">1:5, </w:t>
                  </w:r>
                  <w:r w:rsidR="003041A2" w:rsidRPr="00B96090">
                    <w:rPr>
                      <w:rFonts w:cs="Arial"/>
                      <w:szCs w:val="20"/>
                    </w:rPr>
                    <w:t>1:10</w:t>
                  </w:r>
                </w:p>
              </w:tc>
            </w:tr>
            <w:tr w:rsidR="00F83DB0" w:rsidRPr="00EC40A2" w14:paraId="4B91BF23" w14:textId="77777777" w:rsidTr="00A23086">
              <w:trPr>
                <w:trHeight w:val="485"/>
              </w:trPr>
              <w:tc>
                <w:tcPr>
                  <w:tcW w:w="1867" w:type="dxa"/>
                </w:tcPr>
                <w:p w14:paraId="7B3C43FE" w14:textId="77777777" w:rsidR="00F83DB0" w:rsidRPr="00EC40A2" w:rsidRDefault="00F83DB0" w:rsidP="00F83DB0">
                  <w:pPr>
                    <w:rPr>
                      <w:rFonts w:cs="Arial"/>
                      <w:szCs w:val="20"/>
                    </w:rPr>
                  </w:pPr>
                  <w:r w:rsidRPr="00EC40A2">
                    <w:rPr>
                      <w:rFonts w:cs="Arial"/>
                      <w:szCs w:val="20"/>
                    </w:rPr>
                    <w:t>Maximum Manual Dilution:</w:t>
                  </w:r>
                </w:p>
              </w:tc>
              <w:tc>
                <w:tcPr>
                  <w:tcW w:w="7200" w:type="dxa"/>
                </w:tcPr>
                <w:p w14:paraId="5209586A" w14:textId="40A01BC5" w:rsidR="00F83DB0" w:rsidRPr="00A23086" w:rsidRDefault="00A23086" w:rsidP="00F83DB0">
                  <w:pPr>
                    <w:autoSpaceDE w:val="0"/>
                    <w:autoSpaceDN w:val="0"/>
                    <w:adjustRightInd w:val="0"/>
                    <w:rPr>
                      <w:rFonts w:cs="Arial"/>
                      <w:szCs w:val="20"/>
                      <w:highlight w:val="yellow"/>
                    </w:rPr>
                  </w:pPr>
                  <w:r w:rsidRPr="004C5DCA">
                    <w:rPr>
                      <w:rFonts w:cs="Arial"/>
                      <w:szCs w:val="20"/>
                    </w:rPr>
                    <w:t>Not specified</w:t>
                  </w:r>
                </w:p>
              </w:tc>
            </w:tr>
            <w:tr w:rsidR="00F83DB0" w:rsidRPr="00EC40A2" w14:paraId="51336689" w14:textId="77777777" w:rsidTr="005C0FCC">
              <w:tc>
                <w:tcPr>
                  <w:tcW w:w="1867" w:type="dxa"/>
                </w:tcPr>
                <w:p w14:paraId="315E7962" w14:textId="77777777" w:rsidR="00F83DB0" w:rsidRPr="00EC40A2" w:rsidRDefault="00F83DB0" w:rsidP="00F83DB0">
                  <w:pPr>
                    <w:rPr>
                      <w:rFonts w:cs="Arial"/>
                      <w:szCs w:val="20"/>
                    </w:rPr>
                  </w:pPr>
                  <w:r w:rsidRPr="00EC40A2">
                    <w:rPr>
                      <w:rFonts w:cs="Arial"/>
                      <w:szCs w:val="20"/>
                    </w:rPr>
                    <w:t>Diluent:</w:t>
                  </w:r>
                </w:p>
              </w:tc>
              <w:tc>
                <w:tcPr>
                  <w:tcW w:w="7200" w:type="dxa"/>
                </w:tcPr>
                <w:p w14:paraId="10636C03" w14:textId="4C4378C8" w:rsidR="00F83DB0" w:rsidRPr="00EC40A2" w:rsidRDefault="004C5DCA" w:rsidP="00F83DB0">
                  <w:pPr>
                    <w:autoSpaceDE w:val="0"/>
                    <w:autoSpaceDN w:val="0"/>
                    <w:adjustRightInd w:val="0"/>
                    <w:rPr>
                      <w:rFonts w:cs="Arial"/>
                      <w:szCs w:val="20"/>
                    </w:rPr>
                  </w:pPr>
                  <w:r>
                    <w:rPr>
                      <w:rFonts w:cs="Arial"/>
                      <w:szCs w:val="20"/>
                    </w:rPr>
                    <w:t>Onboard saline</w:t>
                  </w:r>
                </w:p>
              </w:tc>
            </w:tr>
            <w:tr w:rsidR="00F83DB0" w:rsidRPr="00EC40A2" w14:paraId="130A8B4A" w14:textId="77777777" w:rsidTr="005C0FCC">
              <w:tc>
                <w:tcPr>
                  <w:tcW w:w="1867" w:type="dxa"/>
                </w:tcPr>
                <w:p w14:paraId="3BF17F7E" w14:textId="0FD56002" w:rsidR="00F83DB0" w:rsidRPr="00EC40A2" w:rsidRDefault="004C5DCA" w:rsidP="00F83DB0">
                  <w:pPr>
                    <w:rPr>
                      <w:rFonts w:cs="Arial"/>
                      <w:szCs w:val="20"/>
                    </w:rPr>
                  </w:pPr>
                  <w:r>
                    <w:rPr>
                      <w:rFonts w:cs="Arial"/>
                      <w:szCs w:val="20"/>
                    </w:rPr>
                    <w:t>Automated</w:t>
                  </w:r>
                  <w:r w:rsidR="00F83DB0" w:rsidRPr="00EC40A2">
                    <w:rPr>
                      <w:rFonts w:cs="Arial"/>
                      <w:szCs w:val="20"/>
                    </w:rPr>
                    <w:t xml:space="preserve"> Dilution:</w:t>
                  </w:r>
                </w:p>
              </w:tc>
              <w:tc>
                <w:tcPr>
                  <w:tcW w:w="7200" w:type="dxa"/>
                </w:tcPr>
                <w:p w14:paraId="3AB4E9ED" w14:textId="77777777" w:rsidR="00F83DB0" w:rsidRPr="00EC40A2" w:rsidRDefault="00F83DB0" w:rsidP="00F83DB0">
                  <w:pPr>
                    <w:autoSpaceDE w:val="0"/>
                    <w:autoSpaceDN w:val="0"/>
                    <w:adjustRightInd w:val="0"/>
                    <w:rPr>
                      <w:rFonts w:eastAsia="HelenPro-Regular" w:cs="Arial"/>
                      <w:szCs w:val="20"/>
                    </w:rPr>
                  </w:pPr>
                  <w:r>
                    <w:rPr>
                      <w:rFonts w:cs="Arial"/>
                      <w:szCs w:val="20"/>
                    </w:rPr>
                    <w:t>Follow Abbott</w:t>
                  </w:r>
                  <w:r w:rsidRPr="00EC40A2">
                    <w:rPr>
                      <w:rFonts w:cs="Arial"/>
                      <w:szCs w:val="20"/>
                    </w:rPr>
                    <w:t xml:space="preserve"> </w:t>
                  </w:r>
                  <w:hyperlink r:id="rId14" w:history="1">
                    <w:r w:rsidRPr="00EC40A2">
                      <w:rPr>
                        <w:rStyle w:val="Hyperlink"/>
                        <w:rFonts w:cs="Arial"/>
                        <w:szCs w:val="20"/>
                      </w:rPr>
                      <w:t>Alinity Operator’s Manual</w:t>
                    </w:r>
                  </w:hyperlink>
                  <w:r w:rsidRPr="00EC40A2">
                    <w:rPr>
                      <w:rFonts w:cs="Arial"/>
                      <w:szCs w:val="20"/>
                    </w:rPr>
                    <w:t xml:space="preserve"> inst</w:t>
                  </w:r>
                  <w:r>
                    <w:rPr>
                      <w:rFonts w:cs="Arial"/>
                      <w:szCs w:val="20"/>
                    </w:rPr>
                    <w:t xml:space="preserve">ructions for programming automated dilutions.  </w:t>
                  </w:r>
                  <w:r w:rsidRPr="00EC40A2">
                    <w:rPr>
                      <w:rFonts w:eastAsia="HelenPro-Regular" w:cs="Arial"/>
                      <w:szCs w:val="20"/>
                    </w:rPr>
                    <w:t xml:space="preserve">The system </w:t>
                  </w:r>
                  <w:r>
                    <w:rPr>
                      <w:rFonts w:eastAsia="HelenPro-Regular" w:cs="Arial"/>
                      <w:szCs w:val="20"/>
                    </w:rPr>
                    <w:t>will</w:t>
                  </w:r>
                  <w:r w:rsidRPr="00EC40A2">
                    <w:rPr>
                      <w:rFonts w:eastAsia="HelenPro-Regular" w:cs="Arial"/>
                      <w:szCs w:val="20"/>
                    </w:rPr>
                    <w:t xml:space="preserve"> automatically calculate the concentration of the sample and report the result.  </w:t>
                  </w:r>
                </w:p>
                <w:p w14:paraId="29DCB4A3" w14:textId="3E0BF68F" w:rsidR="00F83DB0" w:rsidRPr="00EC40A2" w:rsidRDefault="00F83DB0" w:rsidP="00F83DB0">
                  <w:pPr>
                    <w:autoSpaceDE w:val="0"/>
                    <w:autoSpaceDN w:val="0"/>
                    <w:adjustRightInd w:val="0"/>
                    <w:rPr>
                      <w:rFonts w:eastAsia="HelenPro-Regular" w:cs="Arial"/>
                      <w:szCs w:val="20"/>
                    </w:rPr>
                  </w:pPr>
                </w:p>
              </w:tc>
            </w:tr>
          </w:tbl>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3C923BE" w14:textId="056BDE81" w:rsidR="00EA580E" w:rsidRDefault="00EA580E" w:rsidP="00EA580E">
            <w:pPr>
              <w:rPr>
                <w:rFonts w:cs="Arial"/>
                <w:b/>
                <w:bCs/>
                <w:color w:val="7030A0"/>
                <w:szCs w:val="20"/>
              </w:rPr>
            </w:pPr>
          </w:p>
          <w:p w14:paraId="7EEC7ABE" w14:textId="4A0343E5"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EB4234">
              <w:rPr>
                <w:rFonts w:cs="Arial"/>
                <w:szCs w:val="20"/>
              </w:rPr>
              <w:t>1</w:t>
            </w:r>
            <w:r w:rsidR="004C5DCA">
              <w:rPr>
                <w:rFonts w:cs="Arial"/>
                <w:szCs w:val="20"/>
              </w:rPr>
              <w:t>3</w:t>
            </w:r>
            <w:r w:rsidR="00E47DE5">
              <w:rPr>
                <w:rFonts w:cs="Arial"/>
                <w:szCs w:val="20"/>
              </w:rPr>
              <w:t xml:space="preserve"> </w:t>
            </w:r>
            <w:r>
              <w:rPr>
                <w:rFonts w:cs="Arial"/>
                <w:szCs w:val="20"/>
              </w:rPr>
              <w:t xml:space="preserve">and </w:t>
            </w:r>
            <w:r w:rsidR="004C5DCA">
              <w:rPr>
                <w:rFonts w:cs="Arial"/>
                <w:szCs w:val="20"/>
              </w:rPr>
              <w:t>200 IU/mL</w:t>
            </w:r>
            <w:r w:rsidR="00E47DE5" w:rsidRPr="00DC7421">
              <w:rPr>
                <w:rFonts w:cs="Arial"/>
                <w:szCs w:val="20"/>
              </w:rPr>
              <w:t xml:space="preserve"> </w:t>
            </w:r>
            <w:r w:rsidRPr="00DC7421">
              <w:rPr>
                <w:rFonts w:cs="Arial"/>
                <w:szCs w:val="20"/>
              </w:rPr>
              <w:t>without error messages are released</w:t>
            </w:r>
          </w:p>
          <w:p w14:paraId="512DB6C5" w14:textId="7CA4E991" w:rsidR="00F84C8E" w:rsidRPr="00DC7421" w:rsidRDefault="00F84C8E" w:rsidP="00F84C8E">
            <w:pPr>
              <w:numPr>
                <w:ilvl w:val="0"/>
                <w:numId w:val="40"/>
              </w:numPr>
              <w:rPr>
                <w:rFonts w:cs="Arial"/>
                <w:szCs w:val="20"/>
              </w:rPr>
            </w:pPr>
            <w:r>
              <w:rPr>
                <w:rFonts w:cs="Arial"/>
                <w:szCs w:val="20"/>
              </w:rPr>
              <w:t xml:space="preserve">Results below </w:t>
            </w:r>
            <w:r w:rsidR="00EB4234">
              <w:rPr>
                <w:rFonts w:cs="Arial"/>
                <w:szCs w:val="20"/>
              </w:rPr>
              <w:t>1</w:t>
            </w:r>
            <w:r w:rsidR="004C5DCA">
              <w:rPr>
                <w:rFonts w:cs="Arial"/>
                <w:szCs w:val="20"/>
              </w:rPr>
              <w:t>3</w:t>
            </w:r>
            <w:r w:rsidR="00E47DE5">
              <w:rPr>
                <w:rFonts w:cs="Arial"/>
                <w:szCs w:val="20"/>
              </w:rPr>
              <w:t xml:space="preserve"> </w:t>
            </w:r>
            <w:r>
              <w:rPr>
                <w:rFonts w:cs="Arial"/>
                <w:szCs w:val="20"/>
              </w:rPr>
              <w:t xml:space="preserve">without error messages are reported as &lt; </w:t>
            </w:r>
            <w:r w:rsidR="00EB4234">
              <w:rPr>
                <w:rFonts w:cs="Arial"/>
                <w:szCs w:val="20"/>
              </w:rPr>
              <w:t>1</w:t>
            </w:r>
            <w:r w:rsidR="004C5DCA">
              <w:rPr>
                <w:rFonts w:cs="Arial"/>
                <w:szCs w:val="20"/>
              </w:rPr>
              <w:t>3 IU/mL</w:t>
            </w:r>
            <w:r>
              <w:rPr>
                <w:rFonts w:cs="Arial"/>
                <w:szCs w:val="20"/>
              </w:rPr>
              <w:t>.</w:t>
            </w:r>
          </w:p>
          <w:p w14:paraId="61C98532" w14:textId="4006603C" w:rsidR="00F84C8E" w:rsidRDefault="00F84C8E" w:rsidP="00F84C8E">
            <w:pPr>
              <w:numPr>
                <w:ilvl w:val="0"/>
                <w:numId w:val="40"/>
              </w:numPr>
              <w:rPr>
                <w:rFonts w:cs="Arial"/>
                <w:szCs w:val="20"/>
              </w:rPr>
            </w:pPr>
            <w:r>
              <w:rPr>
                <w:rFonts w:cs="Arial"/>
                <w:szCs w:val="20"/>
              </w:rPr>
              <w:t>Results &gt;</w:t>
            </w:r>
            <w:r w:rsidR="004C5DCA">
              <w:rPr>
                <w:rFonts w:cs="Arial"/>
                <w:szCs w:val="20"/>
              </w:rPr>
              <w:t xml:space="preserve"> 200</w:t>
            </w:r>
            <w:r w:rsidR="00E47DE5">
              <w:rPr>
                <w:rFonts w:cs="Arial"/>
                <w:szCs w:val="20"/>
              </w:rPr>
              <w:t xml:space="preserve"> </w:t>
            </w:r>
            <w:r>
              <w:rPr>
                <w:rFonts w:cs="Arial"/>
                <w:szCs w:val="20"/>
              </w:rPr>
              <w:t xml:space="preserve">should be diluted using the onboard automated </w:t>
            </w:r>
            <w:r w:rsidR="004C5DCA">
              <w:rPr>
                <w:rFonts w:cs="Arial"/>
                <w:szCs w:val="20"/>
              </w:rPr>
              <w:t>1:5 dilution</w:t>
            </w:r>
            <w:r>
              <w:rPr>
                <w:rFonts w:cs="Arial"/>
                <w:szCs w:val="20"/>
              </w:rPr>
              <w:t>.  Release results without error messages following this dilution.</w:t>
            </w:r>
          </w:p>
          <w:p w14:paraId="346C7F01" w14:textId="620AE4B0" w:rsidR="004C5DCA" w:rsidRDefault="00F84C8E" w:rsidP="004C5DCA">
            <w:pPr>
              <w:numPr>
                <w:ilvl w:val="0"/>
                <w:numId w:val="40"/>
              </w:numPr>
              <w:rPr>
                <w:rFonts w:cs="Arial"/>
                <w:szCs w:val="20"/>
              </w:rPr>
            </w:pPr>
            <w:r>
              <w:rPr>
                <w:rFonts w:cs="Arial"/>
                <w:szCs w:val="20"/>
              </w:rPr>
              <w:t xml:space="preserve">Results &gt; </w:t>
            </w:r>
            <w:r w:rsidR="004C5DCA">
              <w:rPr>
                <w:rFonts w:cs="Arial"/>
                <w:szCs w:val="20"/>
              </w:rPr>
              <w:t>1000</w:t>
            </w:r>
            <w:r w:rsidR="00E47DE5">
              <w:rPr>
                <w:rFonts w:cs="Arial"/>
                <w:szCs w:val="20"/>
              </w:rPr>
              <w:t xml:space="preserve"> </w:t>
            </w:r>
            <w:r w:rsidRPr="00A166AA">
              <w:rPr>
                <w:rFonts w:cs="Arial"/>
                <w:szCs w:val="20"/>
              </w:rPr>
              <w:t xml:space="preserve">following </w:t>
            </w:r>
            <w:r w:rsidR="004C5DCA">
              <w:rPr>
                <w:rFonts w:cs="Arial"/>
                <w:szCs w:val="20"/>
              </w:rPr>
              <w:t xml:space="preserve">1:5 </w:t>
            </w:r>
            <w:r w:rsidRPr="00A166AA">
              <w:rPr>
                <w:rFonts w:cs="Arial"/>
                <w:szCs w:val="20"/>
              </w:rPr>
              <w:t>automate</w:t>
            </w:r>
            <w:r>
              <w:rPr>
                <w:rFonts w:cs="Arial"/>
                <w:szCs w:val="20"/>
              </w:rPr>
              <w:t>d dilution</w:t>
            </w:r>
            <w:r w:rsidR="004C5DCA">
              <w:t xml:space="preserve"> </w:t>
            </w:r>
            <w:r w:rsidR="004C5DCA" w:rsidRPr="004C5DCA">
              <w:rPr>
                <w:rFonts w:cs="Arial"/>
                <w:szCs w:val="20"/>
              </w:rPr>
              <w:t>should be diluted</w:t>
            </w:r>
            <w:r w:rsidR="004C5DCA">
              <w:rPr>
                <w:rFonts w:cs="Arial"/>
                <w:szCs w:val="20"/>
              </w:rPr>
              <w:t xml:space="preserve"> using the onboard automated 1:10</w:t>
            </w:r>
            <w:r w:rsidR="004C5DCA" w:rsidRPr="004C5DCA">
              <w:rPr>
                <w:rFonts w:cs="Arial"/>
                <w:szCs w:val="20"/>
              </w:rPr>
              <w:t xml:space="preserve"> dilution</w:t>
            </w:r>
            <w:r w:rsidR="004C5DCA">
              <w:rPr>
                <w:rFonts w:cs="Arial"/>
                <w:szCs w:val="20"/>
              </w:rPr>
              <w:t xml:space="preserve">.  Results without error messages are released.  </w:t>
            </w:r>
          </w:p>
          <w:p w14:paraId="1516BBCC" w14:textId="41512BD2" w:rsidR="00EA580E" w:rsidRPr="00F84C8E" w:rsidRDefault="004C5DCA" w:rsidP="004C5DCA">
            <w:pPr>
              <w:numPr>
                <w:ilvl w:val="0"/>
                <w:numId w:val="40"/>
              </w:numPr>
              <w:rPr>
                <w:rFonts w:cs="Arial"/>
                <w:szCs w:val="20"/>
              </w:rPr>
            </w:pPr>
            <w:r>
              <w:rPr>
                <w:rFonts w:cs="Arial"/>
                <w:szCs w:val="20"/>
              </w:rPr>
              <w:t>Results &gt;2000 following this dilution, results are</w:t>
            </w:r>
            <w:r w:rsidR="00F84C8E">
              <w:rPr>
                <w:rFonts w:cs="Arial"/>
                <w:szCs w:val="20"/>
              </w:rPr>
              <w:t xml:space="preserve"> are reported as &gt; </w:t>
            </w:r>
            <w:r>
              <w:rPr>
                <w:rFonts w:cs="Arial"/>
                <w:szCs w:val="20"/>
              </w:rPr>
              <w:t>2000 IU/mL</w:t>
            </w:r>
          </w:p>
          <w:p w14:paraId="5CD0003C" w14:textId="77777777" w:rsidR="00F83DB0" w:rsidRPr="00DC7421" w:rsidRDefault="00F83DB0" w:rsidP="004C5DCA">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5AA5F32C"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w:t>
            </w:r>
            <w:r w:rsidR="0074745E">
              <w:rPr>
                <w:rFonts w:cs="Arial"/>
                <w:szCs w:val="20"/>
              </w:rPr>
              <w:t>14</w:t>
            </w:r>
            <w:r w:rsidRPr="00DC7421">
              <w:rPr>
                <w:rFonts w:cs="Arial"/>
                <w:szCs w:val="20"/>
              </w:rPr>
              <w:t xml:space="preserve">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485E84E3" w14:textId="400DD6A5" w:rsidR="004C5DCA" w:rsidRPr="004C5DCA" w:rsidRDefault="004C5DCA" w:rsidP="004C5DCA">
            <w:pPr>
              <w:numPr>
                <w:ilvl w:val="0"/>
                <w:numId w:val="33"/>
              </w:numPr>
              <w:rPr>
                <w:rFonts w:cs="Arial"/>
                <w:szCs w:val="20"/>
              </w:rPr>
            </w:pPr>
            <w:r>
              <w:rPr>
                <w:rFonts w:cs="Arial"/>
                <w:szCs w:val="20"/>
              </w:rPr>
              <w:t>Abbott Alinity c Rheumatoid Factor</w:t>
            </w:r>
            <w:r w:rsidRPr="004C5DCA">
              <w:rPr>
                <w:rFonts w:cs="Arial"/>
                <w:szCs w:val="20"/>
              </w:rPr>
              <w:t xml:space="preserve"> Reagent Kit Instructions for Use, Abbott Diagnostics Division, Abbott P</w:t>
            </w:r>
            <w:r>
              <w:rPr>
                <w:rFonts w:cs="Arial"/>
                <w:szCs w:val="20"/>
              </w:rPr>
              <w:t>ark, IL USA.  Revised April 2019</w:t>
            </w:r>
          </w:p>
          <w:p w14:paraId="033EA8B9" w14:textId="55D257DA" w:rsidR="004C5DCA" w:rsidRPr="004C5DCA" w:rsidRDefault="004C5DCA" w:rsidP="004C5DCA">
            <w:pPr>
              <w:numPr>
                <w:ilvl w:val="0"/>
                <w:numId w:val="33"/>
              </w:numPr>
              <w:rPr>
                <w:rFonts w:cs="Arial"/>
                <w:szCs w:val="20"/>
              </w:rPr>
            </w:pPr>
            <w:r w:rsidRPr="004C5DCA">
              <w:rPr>
                <w:rFonts w:cs="Arial"/>
                <w:szCs w:val="20"/>
              </w:rPr>
              <w:t xml:space="preserve">Abbott Alinity c Rheumatoid Factor </w:t>
            </w:r>
            <w:r>
              <w:rPr>
                <w:rFonts w:cs="Arial"/>
                <w:szCs w:val="20"/>
              </w:rPr>
              <w:t xml:space="preserve">Calibrator Kit </w:t>
            </w:r>
            <w:r w:rsidRPr="004C5DCA">
              <w:rPr>
                <w:rFonts w:cs="Arial"/>
                <w:szCs w:val="20"/>
              </w:rPr>
              <w:t>Instructions for Use, Abbott Diagnostics Division, Abbott P</w:t>
            </w:r>
            <w:r>
              <w:rPr>
                <w:rFonts w:cs="Arial"/>
                <w:szCs w:val="20"/>
              </w:rPr>
              <w:t>ark, IL USA.  Revised August 2019</w:t>
            </w:r>
          </w:p>
          <w:p w14:paraId="15DB6E64" w14:textId="77777777" w:rsidR="004C5DCA" w:rsidRPr="004C5DCA" w:rsidRDefault="004C5DCA" w:rsidP="004C5DCA">
            <w:pPr>
              <w:numPr>
                <w:ilvl w:val="0"/>
                <w:numId w:val="33"/>
              </w:numPr>
              <w:rPr>
                <w:rFonts w:cs="Arial"/>
                <w:szCs w:val="20"/>
              </w:rPr>
            </w:pPr>
            <w:r w:rsidRPr="004C5DCA">
              <w:rPr>
                <w:rFonts w:cs="Arial"/>
                <w:szCs w:val="20"/>
              </w:rPr>
              <w:t>Bio-Rad Liquichek Immunology Control Package Insert, Bio-Rad Laboratories, Irvine CA, USA.</w:t>
            </w:r>
          </w:p>
          <w:p w14:paraId="51E4C8DF" w14:textId="11A2AACD" w:rsidR="00E3253B" w:rsidRDefault="0074745E" w:rsidP="004C5DCA">
            <w:pPr>
              <w:numPr>
                <w:ilvl w:val="0"/>
                <w:numId w:val="33"/>
              </w:numPr>
              <w:rPr>
                <w:rFonts w:cs="Arial"/>
                <w:szCs w:val="20"/>
              </w:rPr>
            </w:pPr>
            <w:hyperlink r:id="rId15" w:anchor="/search" w:history="1">
              <w:r w:rsidR="004C5DCA" w:rsidRPr="004C5DCA">
                <w:rPr>
                  <w:rStyle w:val="Hyperlink"/>
                  <w:rFonts w:cs="Arial"/>
                  <w:szCs w:val="20"/>
                </w:rPr>
                <w:t xml:space="preserve">CALIPER Reference Range Studies. </w:t>
              </w:r>
            </w:hyperlink>
            <w:r w:rsidR="004C5DCA" w:rsidRPr="004C5DCA">
              <w:rPr>
                <w:rFonts w:cs="Arial"/>
                <w:szCs w:val="20"/>
              </w:rPr>
              <w:t xml:space="preserve"> Accessed October 27, 2020.</w:t>
            </w:r>
          </w:p>
          <w:p w14:paraId="5CD00046" w14:textId="0181213D" w:rsidR="004C5DCA" w:rsidRPr="00DC7421" w:rsidRDefault="004C5DCA" w:rsidP="004C5DCA">
            <w:pPr>
              <w:ind w:left="360"/>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287F28A1"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70574686" w:rsidR="00F50200" w:rsidRPr="00DC7421" w:rsidRDefault="003041A2">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07627863" w:rsidR="00F50200" w:rsidRPr="00DC7421" w:rsidRDefault="003041A2">
            <w:pPr>
              <w:rPr>
                <w:rFonts w:cs="Arial"/>
                <w:iCs/>
                <w:szCs w:val="20"/>
              </w:rPr>
            </w:pPr>
            <w:r>
              <w:rPr>
                <w:rFonts w:cs="Arial"/>
                <w:iCs/>
                <w:szCs w:val="20"/>
              </w:rPr>
              <w:t>April 23, 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7861A96D" w:rsidR="00F50200" w:rsidRPr="00F84C8E" w:rsidRDefault="004C5DCA">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55ADBAF3" w:rsidR="00F50200" w:rsidRPr="00F84C8E" w:rsidRDefault="004C5DCA">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02004A02" w:rsidR="00F50200" w:rsidRPr="00F84C8E" w:rsidRDefault="004C5DCA">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6023CDF8" w:rsidR="00F50200" w:rsidRPr="00F84C8E" w:rsidRDefault="004C5DCA">
            <w:pPr>
              <w:rPr>
                <w:rFonts w:cs="Arial"/>
                <w:iCs/>
                <w:szCs w:val="20"/>
              </w:rPr>
            </w:pPr>
            <w:r>
              <w:rPr>
                <w:rFonts w:cs="Arial"/>
                <w:iCs/>
                <w:szCs w:val="20"/>
              </w:rPr>
              <w:t>Added AMR, references, reference intervals, interferences and limitations, calibrator, etc for new instrument.</w:t>
            </w:r>
          </w:p>
        </w:tc>
      </w:tr>
    </w:tbl>
    <w:p w14:paraId="5CD0005A" w14:textId="77777777" w:rsidR="00E3253B" w:rsidRPr="00BC1DCC" w:rsidRDefault="00E3253B" w:rsidP="007132A9">
      <w:pPr>
        <w:rPr>
          <w:rFonts w:cs="Arial"/>
        </w:rPr>
      </w:pPr>
    </w:p>
    <w:sectPr w:rsidR="00E3253B" w:rsidRPr="00BC1DCC" w:rsidSect="008F2C66">
      <w:headerReference w:type="default" r:id="rId16"/>
      <w:footerReference w:type="default" r:id="rId17"/>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HelenPro-Regular">
    <w:altName w:val="MS Gothic"/>
    <w:panose1 w:val="00000000000000000000"/>
    <w:charset w:val="80"/>
    <w:family w:val="swiss"/>
    <w:notTrueType/>
    <w:pitch w:val="default"/>
    <w:sig w:usb0="00000003" w:usb1="08070000" w:usb2="00000010" w:usb3="00000000" w:csb0="00020001"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00063" w14:textId="51A04AB4" w:rsidR="00B13C1A" w:rsidRPr="002E718D" w:rsidRDefault="00B13C1A" w:rsidP="002E718D">
    <w:pPr>
      <w:ind w:left="-1260" w:right="-1260"/>
      <w:rPr>
        <w:rFonts w:cs="Arial"/>
        <w:sz w:val="16"/>
      </w:rPr>
    </w:pPr>
    <w:r>
      <w:rPr>
        <w:rFonts w:cs="Arial"/>
        <w:sz w:val="16"/>
      </w:rPr>
      <w:t>Laboratory, Chil</w:t>
    </w:r>
    <w:r w:rsidR="003A6C3D">
      <w:rPr>
        <w:rFonts w:cs="Arial"/>
        <w:sz w:val="16"/>
      </w:rPr>
      <w:t xml:space="preserve">dren’s </w:t>
    </w:r>
    <w:r>
      <w:rPr>
        <w:rFonts w:cs="Arial"/>
        <w:sz w:val="16"/>
      </w:rPr>
      <w:t>Minnesota, Minneapolis,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EB4234">
      <w:rPr>
        <w:noProof/>
        <w:sz w:val="18"/>
      </w:rPr>
      <w:t>5</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EB4234">
      <w:rPr>
        <w:noProof/>
        <w:sz w:val="18"/>
      </w:rPr>
      <w:t>5</w:t>
    </w:r>
    <w:r w:rsidR="008F2C66">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0005F" w14:textId="57A8B169"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3A6C3D">
      <w:rPr>
        <w:rFonts w:cs="Arial"/>
      </w:rPr>
      <w:t>6.741</w:t>
    </w:r>
    <w:r w:rsidR="00981A4A">
      <w:rPr>
        <w:rFonts w:cs="Arial"/>
      </w:rPr>
      <w:t xml:space="preserve"> </w:t>
    </w:r>
    <w:r w:rsidR="00924C1E" w:rsidRPr="00924C1E">
      <w:rPr>
        <w:rFonts w:cs="Arial"/>
      </w:rPr>
      <w:t>Rheumatoid Factor</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3195B094" w:rsidR="00B13C1A" w:rsidRDefault="00B13C1A">
    <w:pPr>
      <w:ind w:left="-1260" w:right="-1260"/>
      <w:rPr>
        <w:rFonts w:cs="Arial"/>
      </w:rPr>
    </w:pPr>
    <w:r>
      <w:rPr>
        <w:rFonts w:cs="Arial"/>
      </w:rPr>
      <w:t xml:space="preserve">Effective Date: </w:t>
    </w:r>
    <w:r w:rsidR="003A6C3D">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5DA1B79"/>
    <w:multiLevelType w:val="hybridMultilevel"/>
    <w:tmpl w:val="0644B9E4"/>
    <w:lvl w:ilvl="0" w:tplc="23F28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063CA4"/>
    <w:multiLevelType w:val="hybridMultilevel"/>
    <w:tmpl w:val="56DCA71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84298F"/>
    <w:multiLevelType w:val="hybridMultilevel"/>
    <w:tmpl w:val="139C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DFA4647"/>
    <w:multiLevelType w:val="hybridMultilevel"/>
    <w:tmpl w:val="7A408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5"/>
  </w:num>
  <w:num w:numId="3">
    <w:abstractNumId w:val="33"/>
  </w:num>
  <w:num w:numId="4">
    <w:abstractNumId w:val="37"/>
  </w:num>
  <w:num w:numId="5">
    <w:abstractNumId w:val="6"/>
  </w:num>
  <w:num w:numId="6">
    <w:abstractNumId w:val="11"/>
  </w:num>
  <w:num w:numId="7">
    <w:abstractNumId w:val="28"/>
  </w:num>
  <w:num w:numId="8">
    <w:abstractNumId w:val="22"/>
  </w:num>
  <w:num w:numId="9">
    <w:abstractNumId w:val="14"/>
  </w:num>
  <w:num w:numId="10">
    <w:abstractNumId w:val="3"/>
  </w:num>
  <w:num w:numId="11">
    <w:abstractNumId w:val="30"/>
  </w:num>
  <w:num w:numId="12">
    <w:abstractNumId w:val="9"/>
  </w:num>
  <w:num w:numId="13">
    <w:abstractNumId w:val="31"/>
  </w:num>
  <w:num w:numId="14">
    <w:abstractNumId w:val="39"/>
  </w:num>
  <w:num w:numId="15">
    <w:abstractNumId w:val="20"/>
  </w:num>
  <w:num w:numId="16">
    <w:abstractNumId w:val="1"/>
  </w:num>
  <w:num w:numId="17">
    <w:abstractNumId w:val="42"/>
  </w:num>
  <w:num w:numId="18">
    <w:abstractNumId w:val="12"/>
  </w:num>
  <w:num w:numId="19">
    <w:abstractNumId w:val="19"/>
  </w:num>
  <w:num w:numId="20">
    <w:abstractNumId w:val="27"/>
  </w:num>
  <w:num w:numId="21">
    <w:abstractNumId w:val="35"/>
  </w:num>
  <w:num w:numId="22">
    <w:abstractNumId w:val="40"/>
  </w:num>
  <w:num w:numId="23">
    <w:abstractNumId w:val="25"/>
  </w:num>
  <w:num w:numId="24">
    <w:abstractNumId w:val="7"/>
  </w:num>
  <w:num w:numId="25">
    <w:abstractNumId w:val="18"/>
  </w:num>
  <w:num w:numId="26">
    <w:abstractNumId w:val="13"/>
  </w:num>
  <w:num w:numId="27">
    <w:abstractNumId w:val="8"/>
  </w:num>
  <w:num w:numId="28">
    <w:abstractNumId w:val="23"/>
  </w:num>
  <w:num w:numId="29">
    <w:abstractNumId w:val="34"/>
  </w:num>
  <w:num w:numId="30">
    <w:abstractNumId w:val="32"/>
  </w:num>
  <w:num w:numId="31">
    <w:abstractNumId w:val="21"/>
  </w:num>
  <w:num w:numId="32">
    <w:abstractNumId w:val="17"/>
  </w:num>
  <w:num w:numId="33">
    <w:abstractNumId w:val="5"/>
  </w:num>
  <w:num w:numId="34">
    <w:abstractNumId w:val="38"/>
  </w:num>
  <w:num w:numId="35">
    <w:abstractNumId w:val="36"/>
  </w:num>
  <w:num w:numId="36">
    <w:abstractNumId w:val="16"/>
  </w:num>
  <w:num w:numId="37">
    <w:abstractNumId w:val="41"/>
  </w:num>
  <w:num w:numId="38">
    <w:abstractNumId w:val="0"/>
  </w:num>
  <w:num w:numId="39">
    <w:abstractNumId w:val="10"/>
  </w:num>
  <w:num w:numId="40">
    <w:abstractNumId w:val="26"/>
  </w:num>
  <w:num w:numId="41">
    <w:abstractNumId w:val="29"/>
  </w:num>
  <w:num w:numId="42">
    <w:abstractNumId w:val="43"/>
  </w:num>
  <w:num w:numId="43">
    <w:abstractNumId w:val="24"/>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53B"/>
    <w:rsid w:val="0002281F"/>
    <w:rsid w:val="000244AC"/>
    <w:rsid w:val="00025B50"/>
    <w:rsid w:val="0002771B"/>
    <w:rsid w:val="00064AD2"/>
    <w:rsid w:val="000A3E5A"/>
    <w:rsid w:val="000B74C5"/>
    <w:rsid w:val="000E63E3"/>
    <w:rsid w:val="001102B2"/>
    <w:rsid w:val="00115DD6"/>
    <w:rsid w:val="001241E4"/>
    <w:rsid w:val="00124980"/>
    <w:rsid w:val="0017089C"/>
    <w:rsid w:val="001A1584"/>
    <w:rsid w:val="001B58ED"/>
    <w:rsid w:val="001C1CFA"/>
    <w:rsid w:val="001C641E"/>
    <w:rsid w:val="001D1786"/>
    <w:rsid w:val="001D284B"/>
    <w:rsid w:val="001F5D12"/>
    <w:rsid w:val="00233AA0"/>
    <w:rsid w:val="00234774"/>
    <w:rsid w:val="002462C0"/>
    <w:rsid w:val="00250A09"/>
    <w:rsid w:val="00252F1D"/>
    <w:rsid w:val="002A3FA3"/>
    <w:rsid w:val="002C12BF"/>
    <w:rsid w:val="002C29CB"/>
    <w:rsid w:val="002C3006"/>
    <w:rsid w:val="002E718D"/>
    <w:rsid w:val="002F5C68"/>
    <w:rsid w:val="002F5F18"/>
    <w:rsid w:val="003041A2"/>
    <w:rsid w:val="0030640D"/>
    <w:rsid w:val="003100D1"/>
    <w:rsid w:val="003145F4"/>
    <w:rsid w:val="003278F7"/>
    <w:rsid w:val="00344791"/>
    <w:rsid w:val="00370B0F"/>
    <w:rsid w:val="00387FF5"/>
    <w:rsid w:val="0039587D"/>
    <w:rsid w:val="003A65AD"/>
    <w:rsid w:val="003A6C3D"/>
    <w:rsid w:val="003C2130"/>
    <w:rsid w:val="003D5BD7"/>
    <w:rsid w:val="003D713F"/>
    <w:rsid w:val="003E0A08"/>
    <w:rsid w:val="003E168B"/>
    <w:rsid w:val="00416B6C"/>
    <w:rsid w:val="00420763"/>
    <w:rsid w:val="0042435C"/>
    <w:rsid w:val="00437425"/>
    <w:rsid w:val="00440E37"/>
    <w:rsid w:val="0044100D"/>
    <w:rsid w:val="004735E9"/>
    <w:rsid w:val="00486653"/>
    <w:rsid w:val="004A698D"/>
    <w:rsid w:val="004B5D63"/>
    <w:rsid w:val="004B7F4C"/>
    <w:rsid w:val="004C14CE"/>
    <w:rsid w:val="004C5DCA"/>
    <w:rsid w:val="004C6A64"/>
    <w:rsid w:val="004D0F46"/>
    <w:rsid w:val="00504F3B"/>
    <w:rsid w:val="005125A4"/>
    <w:rsid w:val="005665A7"/>
    <w:rsid w:val="00575F3F"/>
    <w:rsid w:val="005A7373"/>
    <w:rsid w:val="005B66A7"/>
    <w:rsid w:val="005C6F36"/>
    <w:rsid w:val="006200C0"/>
    <w:rsid w:val="00646E63"/>
    <w:rsid w:val="00655B61"/>
    <w:rsid w:val="00685D61"/>
    <w:rsid w:val="00693888"/>
    <w:rsid w:val="006A0EF0"/>
    <w:rsid w:val="006A26B2"/>
    <w:rsid w:val="006A2770"/>
    <w:rsid w:val="006A41B1"/>
    <w:rsid w:val="006A5A84"/>
    <w:rsid w:val="006B78CE"/>
    <w:rsid w:val="006C5661"/>
    <w:rsid w:val="006C7814"/>
    <w:rsid w:val="007132A9"/>
    <w:rsid w:val="0072257B"/>
    <w:rsid w:val="0074745E"/>
    <w:rsid w:val="00747868"/>
    <w:rsid w:val="007B1809"/>
    <w:rsid w:val="007B2A3E"/>
    <w:rsid w:val="007B410A"/>
    <w:rsid w:val="007F5B07"/>
    <w:rsid w:val="008044BA"/>
    <w:rsid w:val="0081197E"/>
    <w:rsid w:val="0081598A"/>
    <w:rsid w:val="00824C10"/>
    <w:rsid w:val="008A71A5"/>
    <w:rsid w:val="008A7CDA"/>
    <w:rsid w:val="008B53E5"/>
    <w:rsid w:val="008D3369"/>
    <w:rsid w:val="008D7EF5"/>
    <w:rsid w:val="008F2C66"/>
    <w:rsid w:val="00914DEC"/>
    <w:rsid w:val="00924C1E"/>
    <w:rsid w:val="00944DFA"/>
    <w:rsid w:val="009475C8"/>
    <w:rsid w:val="00950E15"/>
    <w:rsid w:val="00981A4A"/>
    <w:rsid w:val="00984816"/>
    <w:rsid w:val="009A1A3D"/>
    <w:rsid w:val="009C08FA"/>
    <w:rsid w:val="009C4BDA"/>
    <w:rsid w:val="009C5A69"/>
    <w:rsid w:val="009D085B"/>
    <w:rsid w:val="009F5F31"/>
    <w:rsid w:val="00A002D3"/>
    <w:rsid w:val="00A062E1"/>
    <w:rsid w:val="00A122B8"/>
    <w:rsid w:val="00A166AA"/>
    <w:rsid w:val="00A23086"/>
    <w:rsid w:val="00A23FFE"/>
    <w:rsid w:val="00A32948"/>
    <w:rsid w:val="00A34EE2"/>
    <w:rsid w:val="00A5637B"/>
    <w:rsid w:val="00A64AE8"/>
    <w:rsid w:val="00A776A5"/>
    <w:rsid w:val="00A86097"/>
    <w:rsid w:val="00A94DDD"/>
    <w:rsid w:val="00A9779B"/>
    <w:rsid w:val="00AA5656"/>
    <w:rsid w:val="00AB17DF"/>
    <w:rsid w:val="00AB7F16"/>
    <w:rsid w:val="00AE2334"/>
    <w:rsid w:val="00AF1198"/>
    <w:rsid w:val="00AF56A8"/>
    <w:rsid w:val="00B01603"/>
    <w:rsid w:val="00B067D8"/>
    <w:rsid w:val="00B109AB"/>
    <w:rsid w:val="00B11633"/>
    <w:rsid w:val="00B13C1A"/>
    <w:rsid w:val="00B2749D"/>
    <w:rsid w:val="00B415C8"/>
    <w:rsid w:val="00B96090"/>
    <w:rsid w:val="00BB25D1"/>
    <w:rsid w:val="00BB3F98"/>
    <w:rsid w:val="00BB4802"/>
    <w:rsid w:val="00BC1DCC"/>
    <w:rsid w:val="00BD0AE4"/>
    <w:rsid w:val="00BD0E0F"/>
    <w:rsid w:val="00BD3CED"/>
    <w:rsid w:val="00C00B65"/>
    <w:rsid w:val="00C13C50"/>
    <w:rsid w:val="00C900D5"/>
    <w:rsid w:val="00CD06C7"/>
    <w:rsid w:val="00CE07E8"/>
    <w:rsid w:val="00CE16FB"/>
    <w:rsid w:val="00CF08A6"/>
    <w:rsid w:val="00D271B1"/>
    <w:rsid w:val="00D302B9"/>
    <w:rsid w:val="00D63C07"/>
    <w:rsid w:val="00D75850"/>
    <w:rsid w:val="00D955F6"/>
    <w:rsid w:val="00DC24D6"/>
    <w:rsid w:val="00DC7091"/>
    <w:rsid w:val="00DC7421"/>
    <w:rsid w:val="00DD1038"/>
    <w:rsid w:val="00DF5549"/>
    <w:rsid w:val="00DF6343"/>
    <w:rsid w:val="00E049CF"/>
    <w:rsid w:val="00E246BA"/>
    <w:rsid w:val="00E3253B"/>
    <w:rsid w:val="00E47DE5"/>
    <w:rsid w:val="00E55C7B"/>
    <w:rsid w:val="00E64986"/>
    <w:rsid w:val="00E93074"/>
    <w:rsid w:val="00EA2B3F"/>
    <w:rsid w:val="00EA580E"/>
    <w:rsid w:val="00EB4234"/>
    <w:rsid w:val="00EB4B6C"/>
    <w:rsid w:val="00EB4BC9"/>
    <w:rsid w:val="00EE145B"/>
    <w:rsid w:val="00EF1741"/>
    <w:rsid w:val="00F0405E"/>
    <w:rsid w:val="00F236AF"/>
    <w:rsid w:val="00F50200"/>
    <w:rsid w:val="00F52BBA"/>
    <w:rsid w:val="00F56B38"/>
    <w:rsid w:val="00F6060A"/>
    <w:rsid w:val="00F63DA5"/>
    <w:rsid w:val="00F83DB0"/>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emergency-and-safe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aliper.research.sickkids.ca/"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operator/alinity-ci-series-operations-man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88E5-01B6-45A3-B360-8B0A61C6A90A}">
  <ds:schemaRefs>
    <ds:schemaRef ds:uri="http://schemas.microsoft.com/sharepoint/v3"/>
    <ds:schemaRef ds:uri="http://purl.org/dc/elements/1.1/"/>
    <ds:schemaRef ds:uri="http://schemas.microsoft.com/office/2006/documentManagement/types"/>
    <ds:schemaRef ds:uri="http://purl.org/dc/dcmitype/"/>
    <ds:schemaRef ds:uri="http://schemas.microsoft.com/sharepoint.v3"/>
    <ds:schemaRef ds:uri="http://schemas.microsoft.com/office/infopath/2007/PartnerControls"/>
    <ds:schemaRef ds:uri="http://purl.org/dc/terms/"/>
    <ds:schemaRef ds:uri="c1848e11-9cf6-4ce4-877e-6837d2c2fa23"/>
    <ds:schemaRef ds:uri="http://schemas.openxmlformats.org/package/2006/metadata/core-properties"/>
    <ds:schemaRef ds:uri="http://schemas.microsoft.com/sharepoint/v3/fields"/>
    <ds:schemaRef ds:uri="199f0838-75a6-4f0c-9be1-f2c07140bcc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4.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5.xml><?xml version="1.0" encoding="utf-8"?>
<ds:datastoreItem xmlns:ds="http://schemas.openxmlformats.org/officeDocument/2006/customXml" ds:itemID="{DB5A7288-A52C-4100-BB48-D7445052A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TotalTime>
  <Pages>5</Pages>
  <Words>1636</Words>
  <Characters>9867</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11481</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8</cp:revision>
  <cp:lastPrinted>2020-04-15T15:00:00Z</cp:lastPrinted>
  <dcterms:created xsi:type="dcterms:W3CDTF">2020-11-05T20:33:00Z</dcterms:created>
  <dcterms:modified xsi:type="dcterms:W3CDTF">2021-01-14T13:14:00Z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