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6F98958D" w:rsidR="006C5661" w:rsidRDefault="007C2DE7">
            <w:pPr>
              <w:rPr>
                <w:rFonts w:cs="Arial"/>
                <w:b/>
                <w:bCs/>
                <w:color w:val="0000FF"/>
              </w:rPr>
            </w:pPr>
            <w:r w:rsidRPr="007C2DE7">
              <w:rPr>
                <w:rFonts w:cs="Arial"/>
                <w:b/>
                <w:bCs/>
                <w:color w:val="0000FF"/>
                <w:sz w:val="36"/>
              </w:rPr>
              <w:t>Phenytoin</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49F5DF44" w:rsidR="00E3253B" w:rsidRDefault="00A34EE2" w:rsidP="0046683A">
            <w:pPr>
              <w:autoSpaceDE w:val="0"/>
              <w:autoSpaceDN w:val="0"/>
              <w:adjustRightInd w:val="0"/>
              <w:rPr>
                <w:rFonts w:cs="Arial"/>
                <w:color w:val="000000"/>
                <w:szCs w:val="20"/>
              </w:rPr>
            </w:pPr>
            <w:r w:rsidRPr="00DC7421">
              <w:rPr>
                <w:rStyle w:val="A7"/>
                <w:rFonts w:cs="Arial"/>
                <w:b w:val="0"/>
                <w:bCs w:val="0"/>
                <w:sz w:val="20"/>
                <w:szCs w:val="20"/>
              </w:rPr>
              <w:t xml:space="preserve">This procedure provides instructions </w:t>
            </w:r>
            <w:r w:rsidR="0046683A">
              <w:rPr>
                <w:rFonts w:cs="Arial"/>
                <w:bCs/>
                <w:color w:val="000000"/>
                <w:szCs w:val="20"/>
              </w:rPr>
              <w:t>for performing PHENYTOIN on</w:t>
            </w:r>
            <w:r w:rsidRPr="00DC7421">
              <w:rPr>
                <w:rStyle w:val="A7"/>
                <w:rFonts w:cs="Arial"/>
                <w:b w:val="0"/>
                <w:bCs w:val="0"/>
                <w:sz w:val="20"/>
                <w:szCs w:val="20"/>
              </w:rPr>
              <w:t xml:space="preserve">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46683A">
              <w:rPr>
                <w:rStyle w:val="A7"/>
                <w:rFonts w:cs="Arial"/>
                <w:b w:val="0"/>
                <w:bCs w:val="0"/>
                <w:sz w:val="20"/>
                <w:szCs w:val="20"/>
              </w:rPr>
              <w:t xml:space="preserve">Phenytoin is also known by the brand name Dilantin.  </w:t>
            </w:r>
            <w:r w:rsidR="0046683A" w:rsidRPr="0046683A">
              <w:rPr>
                <w:rStyle w:val="A7"/>
                <w:rFonts w:cs="Arial"/>
                <w:b w:val="0"/>
                <w:bCs w:val="0"/>
                <w:sz w:val="20"/>
                <w:szCs w:val="20"/>
              </w:rPr>
              <w:t>The Alinity c Phenytoin assay is used for in vitro diagnostic use</w:t>
            </w:r>
            <w:r w:rsidR="0046683A">
              <w:rPr>
                <w:rStyle w:val="A7"/>
                <w:rFonts w:cs="Arial"/>
                <w:b w:val="0"/>
                <w:bCs w:val="0"/>
                <w:sz w:val="20"/>
                <w:szCs w:val="20"/>
              </w:rPr>
              <w:t xml:space="preserve"> </w:t>
            </w:r>
            <w:r w:rsidR="0046683A" w:rsidRPr="0046683A">
              <w:rPr>
                <w:rStyle w:val="A7"/>
                <w:rFonts w:cs="Arial"/>
                <w:b w:val="0"/>
                <w:bCs w:val="0"/>
                <w:sz w:val="20"/>
                <w:szCs w:val="20"/>
              </w:rPr>
              <w:t>for the quantitative measurement of phenytoin in human serum or</w:t>
            </w:r>
            <w:r w:rsidR="0046683A">
              <w:rPr>
                <w:rStyle w:val="A7"/>
                <w:rFonts w:cs="Arial"/>
                <w:b w:val="0"/>
                <w:bCs w:val="0"/>
                <w:sz w:val="20"/>
                <w:szCs w:val="20"/>
              </w:rPr>
              <w:t xml:space="preserve"> </w:t>
            </w:r>
            <w:r w:rsidR="0046683A" w:rsidRPr="0046683A">
              <w:rPr>
                <w:rStyle w:val="A7"/>
                <w:rFonts w:cs="Arial"/>
                <w:b w:val="0"/>
                <w:bCs w:val="0"/>
                <w:sz w:val="20"/>
                <w:szCs w:val="20"/>
              </w:rPr>
              <w:t>plasma on the Alinity c analyzer.</w:t>
            </w:r>
            <w:r w:rsidR="0046683A">
              <w:rPr>
                <w:rStyle w:val="A7"/>
                <w:rFonts w:cs="Arial"/>
                <w:b w:val="0"/>
                <w:bCs w:val="0"/>
                <w:sz w:val="20"/>
                <w:szCs w:val="20"/>
              </w:rPr>
              <w:t xml:space="preserve"> </w:t>
            </w:r>
            <w:r w:rsidR="0046683A" w:rsidRPr="0046683A">
              <w:rPr>
                <w:rStyle w:val="A7"/>
                <w:rFonts w:cs="Arial"/>
                <w:b w:val="0"/>
                <w:bCs w:val="0"/>
                <w:sz w:val="20"/>
                <w:szCs w:val="20"/>
              </w:rPr>
              <w:t>The measurements obtained are used in the diagnosis and treatment</w:t>
            </w:r>
            <w:r w:rsidR="0046683A">
              <w:rPr>
                <w:rStyle w:val="A7"/>
                <w:rFonts w:cs="Arial"/>
                <w:b w:val="0"/>
                <w:bCs w:val="0"/>
                <w:sz w:val="20"/>
                <w:szCs w:val="20"/>
              </w:rPr>
              <w:t xml:space="preserve"> </w:t>
            </w:r>
            <w:r w:rsidR="0046683A" w:rsidRPr="0046683A">
              <w:rPr>
                <w:rStyle w:val="A7"/>
                <w:rFonts w:cs="Arial"/>
                <w:b w:val="0"/>
                <w:bCs w:val="0"/>
                <w:sz w:val="20"/>
                <w:szCs w:val="20"/>
              </w:rPr>
              <w:t>of phenytoin overdose and in monitoring levels of phenytoin to help</w:t>
            </w:r>
            <w:r w:rsidR="0046683A">
              <w:rPr>
                <w:rStyle w:val="A7"/>
                <w:rFonts w:cs="Arial"/>
                <w:b w:val="0"/>
                <w:bCs w:val="0"/>
                <w:sz w:val="20"/>
                <w:szCs w:val="20"/>
              </w:rPr>
              <w:t xml:space="preserve"> </w:t>
            </w:r>
            <w:r w:rsidR="0046683A" w:rsidRPr="0046683A">
              <w:rPr>
                <w:rStyle w:val="A7"/>
                <w:rFonts w:cs="Arial"/>
                <w:b w:val="0"/>
                <w:bCs w:val="0"/>
                <w:sz w:val="20"/>
                <w:szCs w:val="20"/>
              </w:rPr>
              <w:t>ensure appropriate therapy.</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02AB37FE" w:rsidR="001A1584" w:rsidRPr="001A1584" w:rsidRDefault="001A1584" w:rsidP="001A1584">
            <w:pPr>
              <w:rPr>
                <w:rFonts w:cs="Arial"/>
                <w:szCs w:val="20"/>
              </w:rPr>
            </w:pPr>
            <w:r w:rsidRPr="001A1584">
              <w:rPr>
                <w:rFonts w:cs="Arial"/>
                <w:szCs w:val="20"/>
              </w:rPr>
              <w:t xml:space="preserve">This procedure applies to all personnel responsible for operating the </w:t>
            </w:r>
            <w:r w:rsidR="00F13192">
              <w:rPr>
                <w:rFonts w:cs="Arial"/>
                <w:szCs w:val="20"/>
              </w:rPr>
              <w:t>Minneapolis</w:t>
            </w:r>
            <w:r w:rsidRPr="001A1584">
              <w:rPr>
                <w:rFonts w:cs="Arial"/>
                <w:szCs w:val="20"/>
              </w:rPr>
              <w:t xml:space="preserve"> Alinity c at Children’s Minnesota Laboratory.</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0B6818" w14:textId="5F52297F" w:rsidR="00F13192" w:rsidRPr="00F13192" w:rsidRDefault="00F13192" w:rsidP="00F13192">
            <w:pPr>
              <w:pStyle w:val="Header"/>
              <w:rPr>
                <w:rFonts w:cs="Arial"/>
                <w:color w:val="000000"/>
                <w:szCs w:val="20"/>
              </w:rPr>
            </w:pPr>
            <w:r w:rsidRPr="00F13192">
              <w:rPr>
                <w:rFonts w:cs="Arial"/>
                <w:color w:val="000000"/>
                <w:szCs w:val="20"/>
              </w:rPr>
              <w:t>The Phenytoin assay is a liquid r</w:t>
            </w:r>
            <w:r>
              <w:rPr>
                <w:rFonts w:cs="Arial"/>
                <w:color w:val="000000"/>
                <w:szCs w:val="20"/>
              </w:rPr>
              <w:t xml:space="preserve">eady-to-use, homogeneous enzyme </w:t>
            </w:r>
            <w:r w:rsidRPr="00F13192">
              <w:rPr>
                <w:rFonts w:cs="Arial"/>
                <w:color w:val="000000"/>
                <w:szCs w:val="20"/>
              </w:rPr>
              <w:t>immunoassay. The method use</w:t>
            </w:r>
            <w:r>
              <w:rPr>
                <w:rFonts w:cs="Arial"/>
                <w:color w:val="000000"/>
                <w:szCs w:val="20"/>
              </w:rPr>
              <w:t xml:space="preserve">s specific antibodies to detect </w:t>
            </w:r>
            <w:r w:rsidRPr="00F13192">
              <w:rPr>
                <w:rFonts w:cs="Arial"/>
                <w:color w:val="000000"/>
                <w:szCs w:val="20"/>
              </w:rPr>
              <w:t>phenytoin in the sample, with mini</w:t>
            </w:r>
            <w:r>
              <w:rPr>
                <w:rFonts w:cs="Arial"/>
                <w:color w:val="000000"/>
                <w:szCs w:val="20"/>
              </w:rPr>
              <w:t xml:space="preserve">mal cross-reactivity to various </w:t>
            </w:r>
            <w:r w:rsidRPr="00F13192">
              <w:rPr>
                <w:rFonts w:cs="Arial"/>
                <w:color w:val="000000"/>
                <w:szCs w:val="20"/>
              </w:rPr>
              <w:t>over-the-counter, structurally r</w:t>
            </w:r>
            <w:r>
              <w:rPr>
                <w:rFonts w:cs="Arial"/>
                <w:color w:val="000000"/>
                <w:szCs w:val="20"/>
              </w:rPr>
              <w:t xml:space="preserve">elated compounds. The method is </w:t>
            </w:r>
            <w:r w:rsidRPr="00F13192">
              <w:rPr>
                <w:rFonts w:cs="Arial"/>
                <w:color w:val="000000"/>
                <w:szCs w:val="20"/>
              </w:rPr>
              <w:t>based on the competition for a fi</w:t>
            </w:r>
            <w:r>
              <w:rPr>
                <w:rFonts w:cs="Arial"/>
                <w:color w:val="000000"/>
                <w:szCs w:val="20"/>
              </w:rPr>
              <w:t xml:space="preserve">xed amount of specific antibody </w:t>
            </w:r>
            <w:r w:rsidRPr="00F13192">
              <w:rPr>
                <w:rFonts w:cs="Arial"/>
                <w:color w:val="000000"/>
                <w:szCs w:val="20"/>
              </w:rPr>
              <w:t>binding sites between enzyme [gl</w:t>
            </w:r>
            <w:r>
              <w:rPr>
                <w:rFonts w:cs="Arial"/>
                <w:color w:val="000000"/>
                <w:szCs w:val="20"/>
              </w:rPr>
              <w:t xml:space="preserve">ucose-6-phosphate dehydrogenase </w:t>
            </w:r>
            <w:r w:rsidRPr="00F13192">
              <w:rPr>
                <w:rFonts w:cs="Arial"/>
                <w:color w:val="000000"/>
                <w:szCs w:val="20"/>
              </w:rPr>
              <w:t>(G6PDH)]-labeled phenytoin, and phe</w:t>
            </w:r>
            <w:r>
              <w:rPr>
                <w:rFonts w:cs="Arial"/>
                <w:color w:val="000000"/>
                <w:szCs w:val="20"/>
              </w:rPr>
              <w:t xml:space="preserve">nytoin contained in the sample. </w:t>
            </w:r>
            <w:r w:rsidRPr="00F13192">
              <w:rPr>
                <w:rFonts w:cs="Arial"/>
                <w:color w:val="000000"/>
                <w:szCs w:val="20"/>
              </w:rPr>
              <w:t>In the absence of phenytoin from th</w:t>
            </w:r>
            <w:r>
              <w:rPr>
                <w:rFonts w:cs="Arial"/>
                <w:color w:val="000000"/>
                <w:szCs w:val="20"/>
              </w:rPr>
              <w:t xml:space="preserve">e sample, the specific antibody </w:t>
            </w:r>
            <w:r w:rsidRPr="00F13192">
              <w:rPr>
                <w:rFonts w:cs="Arial"/>
                <w:color w:val="000000"/>
                <w:szCs w:val="20"/>
              </w:rPr>
              <w:t>binds the G6PDH-labeled phe</w:t>
            </w:r>
            <w:r>
              <w:rPr>
                <w:rFonts w:cs="Arial"/>
                <w:color w:val="000000"/>
                <w:szCs w:val="20"/>
              </w:rPr>
              <w:t xml:space="preserve">nytoin and causes a decrease in </w:t>
            </w:r>
            <w:r w:rsidRPr="00F13192">
              <w:rPr>
                <w:rFonts w:cs="Arial"/>
                <w:color w:val="000000"/>
                <w:szCs w:val="20"/>
              </w:rPr>
              <w:t>enzyme activity. If phenytoin is present</w:t>
            </w:r>
            <w:r>
              <w:rPr>
                <w:rFonts w:cs="Arial"/>
                <w:color w:val="000000"/>
                <w:szCs w:val="20"/>
              </w:rPr>
              <w:t xml:space="preserve"> in the sample, it occupies the </w:t>
            </w:r>
            <w:r w:rsidRPr="00F13192">
              <w:rPr>
                <w:rFonts w:cs="Arial"/>
                <w:color w:val="000000"/>
                <w:szCs w:val="20"/>
              </w:rPr>
              <w:t>antibody binding sites, which all</w:t>
            </w:r>
            <w:r>
              <w:rPr>
                <w:rFonts w:cs="Arial"/>
                <w:color w:val="000000"/>
                <w:szCs w:val="20"/>
              </w:rPr>
              <w:t xml:space="preserve">ows the G6PDH-labeled phenytoin </w:t>
            </w:r>
            <w:r w:rsidRPr="00F13192">
              <w:rPr>
                <w:rFonts w:cs="Arial"/>
                <w:color w:val="000000"/>
                <w:szCs w:val="20"/>
              </w:rPr>
              <w:t>to interact with the substrate, res</w:t>
            </w:r>
            <w:r>
              <w:rPr>
                <w:rFonts w:cs="Arial"/>
                <w:color w:val="000000"/>
                <w:szCs w:val="20"/>
              </w:rPr>
              <w:t xml:space="preserve">ulting in enzyme activity. This </w:t>
            </w:r>
            <w:r w:rsidRPr="00F13192">
              <w:rPr>
                <w:rFonts w:cs="Arial"/>
                <w:color w:val="000000"/>
                <w:szCs w:val="20"/>
              </w:rPr>
              <w:t>phenomenon creates a direct rel</w:t>
            </w:r>
            <w:r>
              <w:rPr>
                <w:rFonts w:cs="Arial"/>
                <w:color w:val="000000"/>
                <w:szCs w:val="20"/>
              </w:rPr>
              <w:t xml:space="preserve">ationship between the phenytoin </w:t>
            </w:r>
            <w:r w:rsidRPr="00F13192">
              <w:rPr>
                <w:rFonts w:cs="Arial"/>
                <w:color w:val="000000"/>
                <w:szCs w:val="20"/>
              </w:rPr>
              <w:t>concentration in sample and en</w:t>
            </w:r>
            <w:r>
              <w:rPr>
                <w:rFonts w:cs="Arial"/>
                <w:color w:val="000000"/>
                <w:szCs w:val="20"/>
              </w:rPr>
              <w:t xml:space="preserve">zyme activity. By measuring the </w:t>
            </w:r>
            <w:r w:rsidRPr="00F13192">
              <w:rPr>
                <w:rFonts w:cs="Arial"/>
                <w:color w:val="000000"/>
                <w:szCs w:val="20"/>
              </w:rPr>
              <w:t>enzyme</w:t>
            </w:r>
            <w:r w:rsidRPr="00F13192">
              <w:rPr>
                <w:rFonts w:cs="Arial" w:hint="eastAsia"/>
                <w:color w:val="000000"/>
                <w:szCs w:val="20"/>
              </w:rPr>
              <w:t>’</w:t>
            </w:r>
            <w:r w:rsidRPr="00F13192">
              <w:rPr>
                <w:rFonts w:cs="Arial"/>
                <w:color w:val="000000"/>
                <w:szCs w:val="20"/>
              </w:rPr>
              <w:t>s ability to convert nicotina</w:t>
            </w:r>
            <w:r>
              <w:rPr>
                <w:rFonts w:cs="Arial"/>
                <w:color w:val="000000"/>
                <w:szCs w:val="20"/>
              </w:rPr>
              <w:t xml:space="preserve">mide adenine dinucleotide (NAD) to NADH, its </w:t>
            </w:r>
            <w:r w:rsidRPr="00F13192">
              <w:rPr>
                <w:rFonts w:cs="Arial"/>
                <w:color w:val="000000"/>
                <w:szCs w:val="20"/>
              </w:rPr>
              <w:t>activity is determined spectrophotometrically at 340 nm.</w:t>
            </w:r>
          </w:p>
          <w:p w14:paraId="6E0ED6C8" w14:textId="77777777" w:rsidR="00F13192" w:rsidRDefault="00F13192" w:rsidP="00F13192">
            <w:pPr>
              <w:pStyle w:val="Header"/>
              <w:rPr>
                <w:rFonts w:cs="Arial"/>
                <w:color w:val="000000"/>
                <w:szCs w:val="20"/>
              </w:rPr>
            </w:pPr>
          </w:p>
          <w:p w14:paraId="3CA55682" w14:textId="77777777" w:rsidR="00F13192" w:rsidRDefault="00F13192" w:rsidP="00F13192">
            <w:pPr>
              <w:pStyle w:val="Header"/>
              <w:rPr>
                <w:rFonts w:cs="Arial"/>
                <w:color w:val="000000"/>
                <w:szCs w:val="20"/>
              </w:rPr>
            </w:pPr>
            <w:r w:rsidRPr="00F13192">
              <w:rPr>
                <w:rFonts w:cs="Arial"/>
                <w:b/>
                <w:color w:val="000000"/>
                <w:szCs w:val="20"/>
              </w:rPr>
              <w:t>Methodology</w:t>
            </w:r>
            <w:r w:rsidRPr="00F13192">
              <w:rPr>
                <w:rFonts w:cs="Arial"/>
                <w:color w:val="000000"/>
                <w:szCs w:val="20"/>
              </w:rPr>
              <w:t>: Enzyme Immunoassay (Enzymatic)</w:t>
            </w:r>
          </w:p>
          <w:p w14:paraId="78831961" w14:textId="77777777" w:rsidR="0046683A" w:rsidRPr="00F13192" w:rsidRDefault="0046683A" w:rsidP="00F13192">
            <w:pPr>
              <w:pStyle w:val="Header"/>
              <w:rPr>
                <w:rFonts w:cs="Arial"/>
                <w:color w:val="000000"/>
                <w:szCs w:val="20"/>
              </w:rPr>
            </w:pPr>
          </w:p>
          <w:p w14:paraId="70659A21" w14:textId="77E16922" w:rsidR="002462C0" w:rsidRDefault="00F13192" w:rsidP="00F13192">
            <w:pPr>
              <w:pStyle w:val="Header"/>
              <w:rPr>
                <w:rFonts w:cs="Arial"/>
                <w:color w:val="000000"/>
                <w:szCs w:val="20"/>
              </w:rPr>
            </w:pPr>
            <w:r w:rsidRPr="00F13192">
              <w:rPr>
                <w:rFonts w:cs="Arial"/>
                <w:color w:val="000000"/>
                <w:szCs w:val="20"/>
              </w:rPr>
              <w:t>For additional information on system</w:t>
            </w:r>
            <w:r>
              <w:rPr>
                <w:rFonts w:cs="Arial"/>
                <w:color w:val="000000"/>
                <w:szCs w:val="20"/>
              </w:rPr>
              <w:t xml:space="preserve"> and assay technology, refer to </w:t>
            </w:r>
            <w:r w:rsidRPr="00F13192">
              <w:rPr>
                <w:rFonts w:cs="Arial"/>
                <w:color w:val="000000"/>
                <w:szCs w:val="20"/>
              </w:rPr>
              <w:t>the Alinity ci-series Operations Manual, Section 3.</w:t>
            </w:r>
          </w:p>
          <w:p w14:paraId="5CCFFF81" w14:textId="09AFCB46" w:rsidR="006C5661" w:rsidRPr="00DC7421" w:rsidRDefault="006C5661" w:rsidP="00DF6343">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7B3824D2" w14:textId="6AA7CC37" w:rsidR="00F13192" w:rsidRPr="00F13192" w:rsidRDefault="00F13192" w:rsidP="00F13192">
            <w:r w:rsidRPr="00F13192">
              <w:t>Monitoring phenytoin concentrations, along with careful clinical</w:t>
            </w:r>
            <w:r>
              <w:t xml:space="preserve"> </w:t>
            </w:r>
            <w:r w:rsidRPr="00F13192">
              <w:t>assessment, is the most effective means of improving seizure</w:t>
            </w:r>
            <w:r>
              <w:t xml:space="preserve"> </w:t>
            </w:r>
            <w:r w:rsidRPr="00F13192">
              <w:t>control, reducing the risk of toxicity, and minimizing the need for</w:t>
            </w:r>
          </w:p>
          <w:p w14:paraId="33E9841A" w14:textId="42523CF6" w:rsidR="00F13192" w:rsidRDefault="00F13192" w:rsidP="00F13192">
            <w:r w:rsidRPr="00F13192">
              <w:t>additional anticonvulsant medication for the following reasons:</w:t>
            </w:r>
          </w:p>
          <w:p w14:paraId="4B9FC271" w14:textId="77777777" w:rsidR="00F13192" w:rsidRPr="00F13192" w:rsidRDefault="00F13192" w:rsidP="00F13192"/>
          <w:p w14:paraId="45471F81" w14:textId="214C3EF9" w:rsidR="00F13192" w:rsidRDefault="00F13192" w:rsidP="00F13192">
            <w:r w:rsidRPr="00F13192">
              <w:rPr>
                <w:rFonts w:hint="eastAsia"/>
                <w:b/>
                <w:bCs/>
              </w:rPr>
              <w:t>•</w:t>
            </w:r>
            <w:r w:rsidRPr="00F13192">
              <w:rPr>
                <w:b/>
                <w:bCs/>
              </w:rPr>
              <w:t xml:space="preserve"> </w:t>
            </w:r>
            <w:r w:rsidRPr="00F13192">
              <w:t>Phenytoin concentrations correlate better with pharmacologic</w:t>
            </w:r>
            <w:r>
              <w:t xml:space="preserve"> </w:t>
            </w:r>
            <w:r w:rsidRPr="00F13192">
              <w:t>activ</w:t>
            </w:r>
            <w:r w:rsidR="00401CAA">
              <w:t xml:space="preserve">ity than </w:t>
            </w:r>
            <w:r>
              <w:t xml:space="preserve">dosage </w:t>
            </w:r>
            <w:r w:rsidR="00401CAA">
              <w:t xml:space="preserve">does </w:t>
            </w:r>
            <w:r>
              <w:t xml:space="preserve">because of      </w:t>
            </w:r>
            <w:r w:rsidRPr="00F13192">
              <w:t>individual differences in</w:t>
            </w:r>
            <w:r>
              <w:t xml:space="preserve"> </w:t>
            </w:r>
            <w:r w:rsidRPr="00F13192">
              <w:t>absorption, metabolism, disease states, concomitant medication,</w:t>
            </w:r>
            <w:r>
              <w:t xml:space="preserve"> </w:t>
            </w:r>
            <w:r w:rsidRPr="00F13192">
              <w:t>and compliance. Concentration monitoring helps physicians</w:t>
            </w:r>
            <w:r>
              <w:t xml:space="preserve"> </w:t>
            </w:r>
            <w:r w:rsidRPr="00F13192">
              <w:t>individualize dosage regimens.</w:t>
            </w:r>
          </w:p>
          <w:p w14:paraId="7CA7C78F" w14:textId="77777777" w:rsidR="00F13192" w:rsidRPr="00F13192" w:rsidRDefault="00F13192" w:rsidP="00F13192"/>
          <w:p w14:paraId="09EC55B0" w14:textId="6ED88D00" w:rsidR="00F13192" w:rsidRDefault="00F13192" w:rsidP="00F13192">
            <w:r w:rsidRPr="00F13192">
              <w:rPr>
                <w:rFonts w:hint="eastAsia"/>
                <w:b/>
                <w:bCs/>
              </w:rPr>
              <w:t>•</w:t>
            </w:r>
            <w:r w:rsidRPr="00F13192">
              <w:rPr>
                <w:b/>
                <w:bCs/>
              </w:rPr>
              <w:t xml:space="preserve"> </w:t>
            </w:r>
            <w:r w:rsidRPr="00F13192">
              <w:t>The hepatic enzyme system for metabolizing phenytoin can</w:t>
            </w:r>
            <w:r>
              <w:t xml:space="preserve"> </w:t>
            </w:r>
            <w:r w:rsidRPr="00F13192">
              <w:t>become saturated within the drug</w:t>
            </w:r>
            <w:r w:rsidRPr="00F13192">
              <w:rPr>
                <w:rFonts w:hint="eastAsia"/>
              </w:rPr>
              <w:t>’</w:t>
            </w:r>
            <w:r w:rsidRPr="00F13192">
              <w:t>s therapeutic range. When this</w:t>
            </w:r>
            <w:r>
              <w:t xml:space="preserve"> </w:t>
            </w:r>
            <w:r w:rsidRPr="00F13192">
              <w:t>occurs, small dosage alterations can lead to unexpected drug</w:t>
            </w:r>
            <w:r>
              <w:t xml:space="preserve"> </w:t>
            </w:r>
            <w:r w:rsidRPr="00F13192">
              <w:t>accumulation and clinical toxicity.</w:t>
            </w:r>
          </w:p>
          <w:p w14:paraId="04A6396E" w14:textId="77777777" w:rsidR="00F13192" w:rsidRPr="00F13192" w:rsidRDefault="00F13192" w:rsidP="00F13192"/>
          <w:p w14:paraId="51C216E5" w14:textId="77777777" w:rsidR="002462C0" w:rsidRDefault="00F13192" w:rsidP="00F13192">
            <w:r w:rsidRPr="00F13192">
              <w:rPr>
                <w:rFonts w:hint="eastAsia"/>
                <w:b/>
                <w:bCs/>
              </w:rPr>
              <w:t>•</w:t>
            </w:r>
            <w:r w:rsidRPr="00F13192">
              <w:rPr>
                <w:b/>
                <w:bCs/>
              </w:rPr>
              <w:t xml:space="preserve"> </w:t>
            </w:r>
            <w:r w:rsidRPr="00F13192">
              <w:t>Phenytoin is safe and effective only in a narrow range of</w:t>
            </w:r>
            <w:r>
              <w:t xml:space="preserve"> </w:t>
            </w:r>
            <w:r w:rsidRPr="00F13192">
              <w:t>concentrations.</w:t>
            </w:r>
          </w:p>
          <w:p w14:paraId="5CCFFF86" w14:textId="3137D81E" w:rsidR="0046683A" w:rsidRPr="00370B0F" w:rsidRDefault="0046683A" w:rsidP="00F13192"/>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4977B8D2" w14:textId="77777777" w:rsidR="0046683A" w:rsidRDefault="0046683A" w:rsidP="0046683A">
            <w:pPr>
              <w:autoSpaceDE w:val="0"/>
              <w:autoSpaceDN w:val="0"/>
              <w:adjustRightInd w:val="0"/>
              <w:rPr>
                <w:rFonts w:cs="Arial"/>
                <w:b/>
                <w:bCs/>
                <w:color w:val="7030A0"/>
                <w:szCs w:val="20"/>
              </w:rPr>
            </w:pPr>
            <w:r>
              <w:rPr>
                <w:rFonts w:cs="Arial"/>
                <w:b/>
                <w:bCs/>
                <w:color w:val="7030A0"/>
                <w:szCs w:val="20"/>
              </w:rPr>
              <w:t>Minneapolis: Abbott Alinity c (Sunquest method code: MACC)</w:t>
            </w:r>
          </w:p>
          <w:p w14:paraId="1DC60BDE" w14:textId="7EB1ECEC" w:rsidR="006200C0" w:rsidRDefault="0046683A" w:rsidP="0046683A">
            <w:pPr>
              <w:pStyle w:val="BodyText2"/>
              <w:spacing w:after="60" w:line="240" w:lineRule="auto"/>
              <w:rPr>
                <w:rFonts w:cs="Arial"/>
                <w:bCs/>
                <w:szCs w:val="20"/>
              </w:rPr>
            </w:pPr>
            <w:r>
              <w:rPr>
                <w:rFonts w:cs="Arial"/>
                <w:b/>
                <w:bCs/>
                <w:szCs w:val="20"/>
              </w:rPr>
              <w:t>BACKUP:</w:t>
            </w:r>
            <w:r>
              <w:rPr>
                <w:rFonts w:cs="Arial"/>
                <w:bCs/>
                <w:szCs w:val="20"/>
              </w:rPr>
              <w:t xml:space="preserve"> </w:t>
            </w:r>
            <w:r w:rsidR="002C361D">
              <w:rPr>
                <w:rFonts w:cs="Arial"/>
                <w:bCs/>
                <w:szCs w:val="20"/>
              </w:rPr>
              <w:t>Abbott Alinity c (Sunquest method code: MALIC)</w:t>
            </w:r>
          </w:p>
          <w:p w14:paraId="5CCFFF89" w14:textId="10FA1992" w:rsidR="0046683A" w:rsidRPr="0046683A" w:rsidRDefault="0046683A" w:rsidP="0046683A">
            <w:pPr>
              <w:pStyle w:val="BodyText2"/>
              <w:spacing w:after="60" w:line="240" w:lineRule="auto"/>
              <w:rPr>
                <w:rFonts w:cs="Arial"/>
                <w:bCs/>
                <w:color w:val="7030A0"/>
                <w:szCs w:val="20"/>
              </w:rPr>
            </w:pPr>
            <w:bookmarkStart w:id="0" w:name="_GoBack"/>
            <w:bookmarkEnd w:id="0"/>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51124AE7" w:rsidR="00370B0F" w:rsidRPr="0046683A" w:rsidRDefault="00BD260C" w:rsidP="00504F3B">
            <w:pPr>
              <w:rPr>
                <w:b/>
              </w:rPr>
            </w:pPr>
            <w:r w:rsidRPr="0046683A">
              <w:rPr>
                <w:b/>
              </w:rPr>
              <w:t>DIL</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45D055C9"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BD260C">
              <w:rPr>
                <w:rStyle w:val="BoldBodyText"/>
                <w:rFonts w:ascii="Arial" w:hAnsi="Arial" w:cs="Arial"/>
                <w:b w:val="0"/>
                <w:bCs w:val="0"/>
                <w:sz w:val="20"/>
                <w:szCs w:val="20"/>
              </w:rPr>
              <w:t xml:space="preserve">Plasma or Serum (with or without gel barrier) </w:t>
            </w:r>
          </w:p>
          <w:p w14:paraId="34021B1C" w14:textId="6477E000" w:rsidR="00981A4A" w:rsidRPr="00BD260C" w:rsidRDefault="0017089C">
            <w:pPr>
              <w:rPr>
                <w:rFonts w:cs="Arial"/>
                <w:szCs w:val="20"/>
              </w:rPr>
            </w:pPr>
            <w:r w:rsidRPr="009475C8">
              <w:rPr>
                <w:rFonts w:cs="Arial"/>
                <w:b/>
                <w:szCs w:val="20"/>
              </w:rPr>
              <w:t>Preferred:</w:t>
            </w:r>
            <w:r w:rsidR="006C5661" w:rsidRPr="009475C8">
              <w:rPr>
                <w:rFonts w:cs="Arial"/>
                <w:b/>
                <w:szCs w:val="20"/>
              </w:rPr>
              <w:t xml:space="preserve"> </w:t>
            </w:r>
            <w:r w:rsidR="00BD260C">
              <w:rPr>
                <w:rFonts w:cs="Arial"/>
                <w:szCs w:val="20"/>
              </w:rPr>
              <w:t>Lithium Heparin</w:t>
            </w:r>
          </w:p>
          <w:p w14:paraId="60FE11B0" w14:textId="3970991B" w:rsidR="0017089C" w:rsidRPr="00BD260C" w:rsidRDefault="0017089C">
            <w:pPr>
              <w:rPr>
                <w:rFonts w:cs="Arial"/>
                <w:szCs w:val="20"/>
              </w:rPr>
            </w:pPr>
            <w:r w:rsidRPr="009475C8">
              <w:rPr>
                <w:rFonts w:cs="Arial"/>
                <w:b/>
                <w:szCs w:val="20"/>
              </w:rPr>
              <w:t>Alternative:</w:t>
            </w:r>
            <w:r w:rsidR="00BD260C">
              <w:rPr>
                <w:rFonts w:cs="Arial"/>
                <w:b/>
                <w:szCs w:val="20"/>
              </w:rPr>
              <w:t xml:space="preserve"> </w:t>
            </w:r>
            <w:r w:rsidR="00BD260C">
              <w:rPr>
                <w:rFonts w:cs="Arial"/>
                <w:szCs w:val="20"/>
              </w:rPr>
              <w:t xml:space="preserve">SST, Sodium </w:t>
            </w:r>
            <w:r w:rsidR="0046683A">
              <w:rPr>
                <w:rFonts w:cs="Arial"/>
                <w:szCs w:val="20"/>
              </w:rPr>
              <w:t>Heparin, K2 EDTA, Sodium Citrate (consider dilution effect of liquid anticoagulant), Sodium Fluoride/</w:t>
            </w:r>
            <w:r w:rsidR="00BD260C">
              <w:rPr>
                <w:rFonts w:cs="Arial"/>
                <w:szCs w:val="20"/>
              </w:rPr>
              <w:t>potassium oxalate</w:t>
            </w:r>
          </w:p>
          <w:p w14:paraId="6C7A0334" w14:textId="77777777" w:rsidR="00BD260C" w:rsidRPr="00DC7421" w:rsidRDefault="00BD260C">
            <w:pPr>
              <w:rPr>
                <w:rFonts w:cs="Arial"/>
                <w:szCs w:val="20"/>
              </w:rPr>
            </w:pPr>
          </w:p>
          <w:p w14:paraId="5CCFFF96" w14:textId="15DE2C06"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AE4FBF">
              <w:rPr>
                <w:rFonts w:ascii="Arial" w:hAnsi="Arial" w:cs="Arial"/>
                <w:bCs/>
                <w:sz w:val="20"/>
                <w:szCs w:val="20"/>
              </w:rPr>
              <w:t xml:space="preserve">0.6 </w:t>
            </w:r>
            <w:r w:rsidR="00AE2334" w:rsidRPr="009475C8">
              <w:rPr>
                <w:rFonts w:ascii="Arial" w:hAnsi="Arial" w:cs="Arial"/>
                <w:sz w:val="20"/>
                <w:szCs w:val="20"/>
              </w:rPr>
              <w:t>mL</w:t>
            </w:r>
            <w:r w:rsidR="00AE2334">
              <w:rPr>
                <w:rFonts w:ascii="Arial" w:hAnsi="Arial" w:cs="Arial"/>
                <w:sz w:val="20"/>
                <w:szCs w:val="20"/>
              </w:rPr>
              <w:t xml:space="preserve"> blood, </w:t>
            </w:r>
            <w:r w:rsidR="00AE4FBF">
              <w:rPr>
                <w:rFonts w:ascii="Arial" w:hAnsi="Arial" w:cs="Arial"/>
                <w:bCs/>
                <w:sz w:val="20"/>
                <w:szCs w:val="20"/>
              </w:rPr>
              <w:t xml:space="preserve">0.2 </w:t>
            </w:r>
            <w:r w:rsidR="009475C8" w:rsidRPr="009475C8">
              <w:rPr>
                <w:rFonts w:ascii="Arial" w:hAnsi="Arial" w:cs="Arial"/>
                <w:sz w:val="20"/>
                <w:szCs w:val="20"/>
              </w:rPr>
              <w:t>mL</w:t>
            </w:r>
            <w:r w:rsidR="00AE2334">
              <w:rPr>
                <w:rFonts w:ascii="Arial" w:hAnsi="Arial" w:cs="Arial"/>
                <w:sz w:val="20"/>
                <w:szCs w:val="20"/>
              </w:rPr>
              <w:t xml:space="preserve"> serum/plasma</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67E83D13" w:rsidR="0017089C" w:rsidRPr="009475C8" w:rsidRDefault="0017089C">
            <w:pPr>
              <w:pStyle w:val="Header"/>
              <w:tabs>
                <w:tab w:val="clear" w:pos="4320"/>
                <w:tab w:val="clear" w:pos="8640"/>
              </w:tabs>
              <w:rPr>
                <w:rFonts w:cs="Arial"/>
                <w:b/>
                <w:szCs w:val="20"/>
              </w:rPr>
            </w:pPr>
            <w:r w:rsidRPr="009475C8">
              <w:rPr>
                <w:rFonts w:cs="Arial"/>
                <w:b/>
                <w:szCs w:val="20"/>
              </w:rPr>
              <w:t>20 to 25°C</w:t>
            </w:r>
            <w:r w:rsidR="00AE4FBF">
              <w:rPr>
                <w:rFonts w:cs="Arial"/>
                <w:b/>
                <w:szCs w:val="20"/>
              </w:rPr>
              <w:t xml:space="preserve">: </w:t>
            </w:r>
            <w:r w:rsidR="00AE4FBF">
              <w:rPr>
                <w:rFonts w:cs="Arial"/>
                <w:szCs w:val="20"/>
              </w:rPr>
              <w:t>2 days</w:t>
            </w:r>
            <w:r w:rsidR="00437425" w:rsidRPr="009475C8">
              <w:rPr>
                <w:rFonts w:cs="Arial"/>
                <w:b/>
                <w:szCs w:val="20"/>
              </w:rPr>
              <w:tab/>
            </w:r>
          </w:p>
          <w:p w14:paraId="5CCFFF99" w14:textId="3711E6AE" w:rsidR="00E3253B" w:rsidRPr="00AE4FBF" w:rsidRDefault="00BD0AE4">
            <w:pPr>
              <w:pStyle w:val="Header"/>
              <w:tabs>
                <w:tab w:val="clear" w:pos="4320"/>
                <w:tab w:val="clear" w:pos="8640"/>
              </w:tabs>
              <w:rPr>
                <w:rFonts w:cs="Arial"/>
                <w:szCs w:val="20"/>
              </w:rPr>
            </w:pPr>
            <w:r w:rsidRPr="009475C8">
              <w:rPr>
                <w:rFonts w:cs="Arial"/>
                <w:b/>
                <w:szCs w:val="20"/>
              </w:rPr>
              <w:t>2 to 8°C</w:t>
            </w:r>
            <w:r w:rsidR="00AE4FBF">
              <w:rPr>
                <w:rFonts w:cs="Arial"/>
                <w:b/>
                <w:szCs w:val="20"/>
              </w:rPr>
              <w:t xml:space="preserve">: </w:t>
            </w:r>
            <w:r w:rsidR="00AE4FBF">
              <w:rPr>
                <w:rFonts w:cs="Arial"/>
                <w:szCs w:val="20"/>
              </w:rPr>
              <w:t>1 month</w:t>
            </w:r>
          </w:p>
          <w:p w14:paraId="594E4A3A" w14:textId="4269E3FB" w:rsidR="00BD0AE4" w:rsidRDefault="00BD0AE4">
            <w:pPr>
              <w:pStyle w:val="Header"/>
              <w:tabs>
                <w:tab w:val="clear" w:pos="4320"/>
                <w:tab w:val="clear" w:pos="8640"/>
              </w:tabs>
              <w:rPr>
                <w:rFonts w:cs="Arial"/>
                <w:szCs w:val="20"/>
              </w:rPr>
            </w:pPr>
            <w:r w:rsidRPr="009475C8">
              <w:rPr>
                <w:rFonts w:cs="Arial"/>
                <w:b/>
                <w:szCs w:val="20"/>
              </w:rPr>
              <w:t>-20°C</w:t>
            </w:r>
            <w:r w:rsidR="00AE4FBF">
              <w:rPr>
                <w:rFonts w:cs="Arial"/>
                <w:szCs w:val="20"/>
              </w:rPr>
              <w:t>: 5 months</w:t>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4BC7A727" w14:textId="77777777" w:rsidR="0046683A" w:rsidRPr="0046683A" w:rsidRDefault="0046683A" w:rsidP="0046683A">
            <w:pPr>
              <w:numPr>
                <w:ilvl w:val="0"/>
                <w:numId w:val="26"/>
              </w:numPr>
              <w:jc w:val="both"/>
              <w:rPr>
                <w:rFonts w:cs="Arial"/>
                <w:szCs w:val="20"/>
              </w:rPr>
            </w:pPr>
            <w:r w:rsidRPr="0046683A">
              <w:rPr>
                <w:rFonts w:cs="Arial"/>
                <w:szCs w:val="20"/>
              </w:rPr>
              <w:t>Whole blood specimens should be centrifuged following complete clot formation, according to Specimen Processing procedures prior to analysis.</w:t>
            </w:r>
          </w:p>
          <w:p w14:paraId="45645AFC" w14:textId="77777777" w:rsidR="0046683A" w:rsidRPr="0046683A" w:rsidRDefault="0046683A" w:rsidP="0046683A">
            <w:pPr>
              <w:numPr>
                <w:ilvl w:val="0"/>
                <w:numId w:val="26"/>
              </w:numPr>
              <w:jc w:val="both"/>
              <w:rPr>
                <w:rFonts w:cs="Arial"/>
                <w:szCs w:val="20"/>
              </w:rPr>
            </w:pPr>
            <w:r w:rsidRPr="0046683A">
              <w:rPr>
                <w:rFonts w:cs="Arial"/>
                <w:szCs w:val="20"/>
              </w:rPr>
              <w:t>Serum or plasma should be physically separated from cells as soon as possible with a maximum limit of two hours from the time of collection.</w:t>
            </w:r>
          </w:p>
          <w:p w14:paraId="36034AE4" w14:textId="77777777" w:rsidR="0046683A" w:rsidRPr="0046683A" w:rsidRDefault="0046683A" w:rsidP="0046683A">
            <w:pPr>
              <w:numPr>
                <w:ilvl w:val="0"/>
                <w:numId w:val="26"/>
              </w:numPr>
              <w:jc w:val="both"/>
              <w:rPr>
                <w:rFonts w:cs="Arial"/>
                <w:szCs w:val="20"/>
              </w:rPr>
            </w:pPr>
            <w:r w:rsidRPr="0046683A">
              <w:rPr>
                <w:rFonts w:cs="Arial"/>
                <w:szCs w:val="20"/>
              </w:rPr>
              <w:t xml:space="preserve">Specimens should be free of particulate matter. </w:t>
            </w:r>
          </w:p>
          <w:p w14:paraId="375CE266" w14:textId="77777777" w:rsidR="0046683A" w:rsidRPr="0046683A" w:rsidRDefault="0046683A" w:rsidP="0046683A">
            <w:pPr>
              <w:numPr>
                <w:ilvl w:val="0"/>
                <w:numId w:val="26"/>
              </w:numPr>
              <w:jc w:val="both"/>
              <w:rPr>
                <w:rFonts w:cs="Arial"/>
                <w:szCs w:val="20"/>
              </w:rPr>
            </w:pPr>
            <w:r w:rsidRPr="0046683A">
              <w:rPr>
                <w:rFonts w:cs="Arial"/>
                <w:szCs w:val="20"/>
              </w:rPr>
              <w:t xml:space="preserve">Transfer serum or plasma directly to a properly labeled pilot tube.  </w:t>
            </w:r>
          </w:p>
          <w:p w14:paraId="0166272B" w14:textId="77777777" w:rsidR="0046683A" w:rsidRPr="0046683A" w:rsidRDefault="0046683A" w:rsidP="0046683A">
            <w:pPr>
              <w:numPr>
                <w:ilvl w:val="0"/>
                <w:numId w:val="26"/>
              </w:numPr>
              <w:jc w:val="both"/>
              <w:rPr>
                <w:rFonts w:cs="Arial"/>
                <w:szCs w:val="20"/>
              </w:rPr>
            </w:pPr>
            <w:r w:rsidRPr="0046683A">
              <w:rPr>
                <w:rFonts w:cs="Arial"/>
                <w:szCs w:val="20"/>
              </w:rPr>
              <w:t xml:space="preserve">Architect and Alinity systems utilize a specimen level detect mechanism, so special racks specific to tube-type are not required.  </w:t>
            </w:r>
          </w:p>
          <w:p w14:paraId="46F9545E" w14:textId="77777777" w:rsidR="0046683A" w:rsidRPr="0046683A" w:rsidRDefault="0046683A" w:rsidP="0046683A">
            <w:pPr>
              <w:numPr>
                <w:ilvl w:val="0"/>
                <w:numId w:val="26"/>
              </w:numPr>
              <w:jc w:val="both"/>
              <w:rPr>
                <w:rFonts w:cs="Arial"/>
                <w:szCs w:val="20"/>
              </w:rPr>
            </w:pPr>
            <w:r w:rsidRPr="0046683A">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3025A9E5" w14:textId="74B7D5DE" w:rsidR="007B410A" w:rsidRPr="00DC7421" w:rsidRDefault="0046683A" w:rsidP="007B410A">
            <w:pPr>
              <w:autoSpaceDE w:val="0"/>
              <w:autoSpaceDN w:val="0"/>
              <w:adjustRightInd w:val="0"/>
              <w:spacing w:after="208"/>
              <w:rPr>
                <w:rFonts w:cs="Arial"/>
                <w:color w:val="000000"/>
                <w:szCs w:val="20"/>
              </w:rPr>
            </w:pPr>
            <w:r>
              <w:rPr>
                <w:rFonts w:cs="Arial"/>
                <w:color w:val="000000"/>
                <w:szCs w:val="20"/>
              </w:rPr>
              <w:t xml:space="preserve">Reagents are shipped refrigerated or on wet ice.  </w:t>
            </w:r>
            <w:r w:rsidR="007B410A" w:rsidRPr="00DC7421">
              <w:rPr>
                <w:rFonts w:cs="Arial"/>
                <w:color w:val="000000"/>
                <w:szCs w:val="20"/>
              </w:rPr>
              <w:t>Upon receipt, place reagent cartrid</w:t>
            </w:r>
            <w:r w:rsidR="007B410A">
              <w:rPr>
                <w:rFonts w:cs="Arial"/>
                <w:color w:val="000000"/>
                <w:szCs w:val="20"/>
              </w:rPr>
              <w:t>ges in an upright position for 1 hour</w:t>
            </w:r>
            <w:r w:rsidR="007B410A" w:rsidRPr="00DC7421">
              <w:rPr>
                <w:rFonts w:cs="Arial"/>
                <w:color w:val="000000"/>
                <w:szCs w:val="20"/>
              </w:rPr>
              <w:t xml:space="preserve"> before use to allow bubbles that may have formed to dissipate. </w:t>
            </w:r>
          </w:p>
          <w:p w14:paraId="666CE016" w14:textId="66F5E584"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AE4FBF">
              <w:rPr>
                <w:rFonts w:cs="Arial"/>
                <w:color w:val="000000"/>
                <w:szCs w:val="20"/>
              </w:rPr>
              <w:t>1</w:t>
            </w:r>
            <w:r w:rsidRPr="00DC7421">
              <w:rPr>
                <w:rFonts w:cs="Arial"/>
                <w:color w:val="000000"/>
                <w:szCs w:val="20"/>
              </w:rPr>
              <w:t xml:space="preserve"> hour before use to allow bubbles that may have formed to dissipate. </w:t>
            </w:r>
          </w:p>
          <w:p w14:paraId="77BA964E" w14:textId="77777777" w:rsidR="0046683A" w:rsidRPr="005705B9" w:rsidRDefault="0046683A" w:rsidP="0046683A">
            <w:pPr>
              <w:autoSpaceDE w:val="0"/>
              <w:autoSpaceDN w:val="0"/>
              <w:adjustRightInd w:val="0"/>
              <w:spacing w:after="208"/>
              <w:rPr>
                <w:rFonts w:cs="Arial"/>
                <w:b/>
                <w:color w:val="000000"/>
                <w:szCs w:val="20"/>
              </w:rPr>
            </w:pPr>
            <w:r>
              <w:rPr>
                <w:rFonts w:cs="Arial"/>
                <w:b/>
                <w:color w:val="000000"/>
                <w:szCs w:val="20"/>
              </w:rPr>
              <w:t>Immediately prior to loading on the analyzer</w:t>
            </w:r>
            <w:r w:rsidRPr="005705B9">
              <w:rPr>
                <w:rFonts w:cs="Arial"/>
                <w:b/>
                <w:color w:val="000000"/>
                <w:szCs w:val="20"/>
              </w:rPr>
              <w:t xml:space="preserve">, gently invert </w:t>
            </w:r>
            <w:r>
              <w:rPr>
                <w:rFonts w:cs="Arial"/>
                <w:b/>
                <w:color w:val="000000"/>
                <w:szCs w:val="20"/>
              </w:rPr>
              <w:t xml:space="preserve">the </w:t>
            </w:r>
            <w:r w:rsidRPr="005705B9">
              <w:rPr>
                <w:rFonts w:cs="Arial"/>
                <w:b/>
                <w:color w:val="000000"/>
                <w:szCs w:val="20"/>
              </w:rPr>
              <w:t>cartridge 5 times.</w:t>
            </w:r>
            <w:r>
              <w:rPr>
                <w:rFonts w:cs="Arial"/>
                <w:b/>
                <w:color w:val="000000"/>
                <w:szCs w:val="20"/>
              </w:rPr>
              <w:t xml:space="preserve">  Check to ensure there are no bubbles.</w:t>
            </w:r>
          </w:p>
          <w:p w14:paraId="79DDAA3E" w14:textId="11FFFB10"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w:t>
            </w:r>
            <w:r w:rsidR="00401CAA">
              <w:rPr>
                <w:rFonts w:cs="Arial"/>
                <w:color w:val="000000"/>
                <w:szCs w:val="20"/>
              </w:rPr>
              <w:t>rior to loading on the Alinity c.</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46683A">
        <w:trPr>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71965C00"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62C4CD25" w:rsidR="0081197E" w:rsidRPr="00DC7421" w:rsidRDefault="00AE4FBF" w:rsidP="00AE4FBF">
                  <w:pPr>
                    <w:autoSpaceDE w:val="0"/>
                    <w:autoSpaceDN w:val="0"/>
                    <w:adjustRightInd w:val="0"/>
                    <w:rPr>
                      <w:rFonts w:cs="Arial"/>
                      <w:szCs w:val="20"/>
                    </w:rPr>
                  </w:pPr>
                  <w:r w:rsidRPr="00AE4FBF">
                    <w:rPr>
                      <w:rFonts w:cs="Arial"/>
                      <w:szCs w:val="20"/>
                    </w:rPr>
                    <w:t xml:space="preserve">Alinity c Phenytoin Reagent Kit </w:t>
                  </w:r>
                </w:p>
              </w:tc>
              <w:tc>
                <w:tcPr>
                  <w:tcW w:w="1710" w:type="dxa"/>
                  <w:vAlign w:val="center"/>
                </w:tcPr>
                <w:p w14:paraId="78062055" w14:textId="7BA56AB9" w:rsidR="0081197E" w:rsidRPr="00DC7421" w:rsidRDefault="0046683A" w:rsidP="0081197E">
                  <w:pPr>
                    <w:pStyle w:val="BodyText"/>
                    <w:tabs>
                      <w:tab w:val="left" w:pos="3240"/>
                    </w:tabs>
                    <w:rPr>
                      <w:rFonts w:cs="Arial"/>
                      <w:szCs w:val="20"/>
                    </w:rPr>
                  </w:pPr>
                  <w:r w:rsidRPr="0046683A">
                    <w:rPr>
                      <w:rFonts w:cs="Arial"/>
                      <w:szCs w:val="20"/>
                    </w:rPr>
                    <w:t>08P5420</w:t>
                  </w:r>
                </w:p>
              </w:tc>
              <w:tc>
                <w:tcPr>
                  <w:tcW w:w="4533" w:type="dxa"/>
                  <w:vAlign w:val="center"/>
                </w:tcPr>
                <w:p w14:paraId="1E13427C" w14:textId="4E0D3940" w:rsidR="0081197E" w:rsidRPr="00115DD6" w:rsidRDefault="0081197E" w:rsidP="0081197E">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AE4FBF" w:rsidRPr="00AE4FBF">
                    <w:rPr>
                      <w:rFonts w:ascii="Arial" w:hAnsi="Arial" w:cs="Arial"/>
                      <w:bCs/>
                    </w:rPr>
                    <w:t>2 to 8°C</w:t>
                  </w:r>
                </w:p>
                <w:p w14:paraId="188F00FD" w14:textId="2B610C28" w:rsidR="00115DD6" w:rsidRDefault="0081197E" w:rsidP="0081197E">
                  <w:pPr>
                    <w:pStyle w:val="Reagents"/>
                    <w:spacing w:after="80"/>
                    <w:rPr>
                      <w:rFonts w:ascii="Arial" w:hAnsi="Arial" w:cs="Arial"/>
                      <w:b/>
                      <w:bCs/>
                    </w:rPr>
                  </w:pPr>
                  <w:r w:rsidRPr="00DC7421">
                    <w:rPr>
                      <w:rFonts w:ascii="Arial" w:hAnsi="Arial" w:cs="Arial"/>
                      <w:b/>
                      <w:bCs/>
                    </w:rPr>
                    <w:t xml:space="preserve">Unopened: </w:t>
                  </w:r>
                  <w:r w:rsidR="0046683A">
                    <w:rPr>
                      <w:rFonts w:ascii="Arial" w:hAnsi="Arial" w:cs="Arial"/>
                      <w:bCs/>
                    </w:rPr>
                    <w:t>Until manufacturer’s printed expiration date</w:t>
                  </w:r>
                </w:p>
                <w:p w14:paraId="2EC23D08" w14:textId="451C23F4" w:rsidR="0081197E" w:rsidRPr="003F688A" w:rsidRDefault="0081197E" w:rsidP="0046683A">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AE4FBF">
                    <w:rPr>
                      <w:rFonts w:ascii="Arial" w:hAnsi="Arial" w:cs="Arial"/>
                      <w:bCs/>
                    </w:rPr>
                    <w:t>40 days</w:t>
                  </w:r>
                </w:p>
              </w:tc>
            </w:tr>
            <w:tr w:rsidR="0046683A" w:rsidRPr="00DC7421" w14:paraId="2A1E45AA" w14:textId="77777777" w:rsidTr="00413A69">
              <w:tc>
                <w:tcPr>
                  <w:tcW w:w="2857" w:type="dxa"/>
                  <w:vAlign w:val="center"/>
                </w:tcPr>
                <w:p w14:paraId="417AB88A" w14:textId="3D6D4E8E" w:rsidR="0046683A" w:rsidRPr="00AE4FBF" w:rsidRDefault="0046683A" w:rsidP="0046683A">
                  <w:pPr>
                    <w:pStyle w:val="BodyText"/>
                    <w:spacing w:after="0"/>
                    <w:rPr>
                      <w:rFonts w:cs="Arial"/>
                      <w:szCs w:val="20"/>
                      <w:highlight w:val="yellow"/>
                    </w:rPr>
                  </w:pPr>
                  <w:r w:rsidRPr="00EA1620">
                    <w:rPr>
                      <w:rFonts w:cs="Arial"/>
                      <w:szCs w:val="20"/>
                    </w:rPr>
                    <w:t>A</w:t>
                  </w:r>
                  <w:r>
                    <w:rPr>
                      <w:rFonts w:cs="Arial"/>
                      <w:szCs w:val="20"/>
                    </w:rPr>
                    <w:t>bbott A</w:t>
                  </w:r>
                  <w:r w:rsidRPr="00EA1620">
                    <w:rPr>
                      <w:rFonts w:cs="Arial"/>
                      <w:szCs w:val="20"/>
                    </w:rPr>
                    <w:t>linity c TDM Multiconstituent Calibrator Kit</w:t>
                  </w:r>
                </w:p>
              </w:tc>
              <w:tc>
                <w:tcPr>
                  <w:tcW w:w="1710" w:type="dxa"/>
                  <w:vAlign w:val="center"/>
                </w:tcPr>
                <w:p w14:paraId="1C065F4D" w14:textId="238CE7E8" w:rsidR="0046683A" w:rsidRPr="00AE4FBF" w:rsidRDefault="0046683A" w:rsidP="0046683A">
                  <w:pPr>
                    <w:rPr>
                      <w:rFonts w:cs="Arial"/>
                      <w:szCs w:val="20"/>
                      <w:highlight w:val="yellow"/>
                    </w:rPr>
                  </w:pPr>
                  <w:r w:rsidRPr="002503B6">
                    <w:rPr>
                      <w:rFonts w:cs="Arial"/>
                      <w:bCs/>
                      <w:szCs w:val="20"/>
                    </w:rPr>
                    <w:t>08P7403</w:t>
                  </w:r>
                </w:p>
              </w:tc>
              <w:tc>
                <w:tcPr>
                  <w:tcW w:w="4533" w:type="dxa"/>
                  <w:vAlign w:val="center"/>
                </w:tcPr>
                <w:p w14:paraId="51AB8DB9" w14:textId="77777777" w:rsidR="0046683A" w:rsidRPr="00115DD6" w:rsidRDefault="0046683A" w:rsidP="0046683A">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Pr="003C5427">
                    <w:rPr>
                      <w:rFonts w:ascii="Arial" w:hAnsi="Arial" w:cs="Arial"/>
                      <w:bCs/>
                    </w:rPr>
                    <w:t>2 to 8°C</w:t>
                  </w:r>
                </w:p>
                <w:p w14:paraId="3D68D962" w14:textId="77777777" w:rsidR="0046683A" w:rsidRDefault="0046683A" w:rsidP="0046683A">
                  <w:pPr>
                    <w:pStyle w:val="Reagents"/>
                    <w:spacing w:after="80"/>
                    <w:rPr>
                      <w:rFonts w:ascii="Arial" w:hAnsi="Arial" w:cs="Arial"/>
                      <w:b/>
                      <w:bCs/>
                    </w:rPr>
                  </w:pPr>
                  <w:r w:rsidRPr="00DC7421">
                    <w:rPr>
                      <w:rFonts w:ascii="Arial" w:hAnsi="Arial" w:cs="Arial"/>
                      <w:b/>
                      <w:bCs/>
                    </w:rPr>
                    <w:t xml:space="preserve">Unopened: </w:t>
                  </w:r>
                  <w:r w:rsidRPr="003C5427">
                    <w:rPr>
                      <w:rFonts w:ascii="Arial" w:hAnsi="Arial" w:cs="Arial"/>
                      <w:bCs/>
                    </w:rPr>
                    <w:t xml:space="preserve">Until </w:t>
                  </w:r>
                  <w:r>
                    <w:rPr>
                      <w:rFonts w:ascii="Arial" w:hAnsi="Arial" w:cs="Arial"/>
                      <w:bCs/>
                    </w:rPr>
                    <w:t>manufacturer’s printed expiration d</w:t>
                  </w:r>
                  <w:r w:rsidRPr="003C5427">
                    <w:rPr>
                      <w:rFonts w:ascii="Arial" w:hAnsi="Arial" w:cs="Arial"/>
                      <w:bCs/>
                    </w:rPr>
                    <w:t>ate</w:t>
                  </w:r>
                </w:p>
                <w:p w14:paraId="05D3D1A4" w14:textId="7A686302" w:rsidR="0046683A" w:rsidRPr="00DC7421" w:rsidRDefault="0046683A" w:rsidP="0046683A">
                  <w:pPr>
                    <w:pStyle w:val="BodyText"/>
                    <w:spacing w:after="80"/>
                    <w:rPr>
                      <w:rFonts w:cs="Arial"/>
                      <w:szCs w:val="20"/>
                    </w:rPr>
                  </w:pPr>
                  <w:r w:rsidRPr="00DC7421">
                    <w:rPr>
                      <w:rFonts w:cs="Arial"/>
                      <w:b/>
                      <w:bCs/>
                      <w:szCs w:val="20"/>
                    </w:rPr>
                    <w:t xml:space="preserve">Opened expiration: </w:t>
                  </w:r>
                  <w:r>
                    <w:rPr>
                      <w:rFonts w:cs="Arial"/>
                      <w:bCs/>
                      <w:szCs w:val="20"/>
                    </w:rPr>
                    <w:t>60 Days</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p w14:paraId="24891B15" w14:textId="1D1F1431" w:rsidR="00AE4FBF" w:rsidRPr="00AE4FBF" w:rsidRDefault="00AE4FBF" w:rsidP="00AE4FBF">
            <w:pPr>
              <w:rPr>
                <w:szCs w:val="20"/>
              </w:rPr>
            </w:pPr>
            <w:r w:rsidRPr="00AE4FBF">
              <w:rPr>
                <w:szCs w:val="20"/>
              </w:rPr>
              <w:t>This product requires the handling of human specimens.</w:t>
            </w:r>
            <w:r>
              <w:rPr>
                <w:szCs w:val="20"/>
              </w:rPr>
              <w:t xml:space="preserve"> </w:t>
            </w:r>
            <w:r w:rsidRPr="00AE4FBF">
              <w:rPr>
                <w:szCs w:val="20"/>
              </w:rPr>
              <w:t>It is recommended that all human-sourced materials be considered</w:t>
            </w:r>
            <w:r>
              <w:rPr>
                <w:szCs w:val="20"/>
              </w:rPr>
              <w:t xml:space="preserve"> </w:t>
            </w:r>
            <w:r w:rsidRPr="00AE4FBF">
              <w:rPr>
                <w:szCs w:val="20"/>
              </w:rPr>
              <w:t>potentially infectious and handled in accordance with the OSHA</w:t>
            </w:r>
            <w:r>
              <w:rPr>
                <w:szCs w:val="20"/>
              </w:rPr>
              <w:t xml:space="preserve"> </w:t>
            </w:r>
            <w:r w:rsidRPr="00AE4FBF">
              <w:rPr>
                <w:szCs w:val="20"/>
              </w:rPr>
              <w:t>Standard on Bloodborne Pathogens. Biosafety Level 2 or other</w:t>
            </w:r>
            <w:r>
              <w:rPr>
                <w:szCs w:val="20"/>
              </w:rPr>
              <w:t xml:space="preserve"> </w:t>
            </w:r>
            <w:r w:rsidRPr="00AE4FBF">
              <w:rPr>
                <w:szCs w:val="20"/>
              </w:rPr>
              <w:t>appropriate biosafety practices should be used for materials that</w:t>
            </w:r>
            <w:r>
              <w:rPr>
                <w:szCs w:val="20"/>
              </w:rPr>
              <w:t xml:space="preserve"> </w:t>
            </w:r>
            <w:r w:rsidRPr="00AE4FBF">
              <w:rPr>
                <w:szCs w:val="20"/>
              </w:rPr>
              <w:t>contain or are suspected of containing infectious agents.</w:t>
            </w:r>
          </w:p>
          <w:p w14:paraId="4C56617C" w14:textId="77777777" w:rsidR="00AE4FBF" w:rsidRPr="00A30A79" w:rsidRDefault="00AE4FBF" w:rsidP="00AE4FBF">
            <w:pPr>
              <w:rPr>
                <w:i/>
                <w:szCs w:val="20"/>
              </w:rPr>
            </w:pPr>
          </w:p>
          <w:p w14:paraId="3AE0BAD6" w14:textId="2BBD0755" w:rsidR="00AE4FBF" w:rsidRPr="00AE4FBF" w:rsidRDefault="00AE4FBF" w:rsidP="00AE4FBF">
            <w:pPr>
              <w:rPr>
                <w:b/>
                <w:szCs w:val="20"/>
              </w:rPr>
            </w:pPr>
            <w:r w:rsidRPr="00A30A79">
              <w:rPr>
                <w:i/>
                <w:szCs w:val="20"/>
              </w:rPr>
              <w:t>The following warnings and precautions apply to:</w:t>
            </w:r>
            <w:r>
              <w:rPr>
                <w:szCs w:val="20"/>
              </w:rPr>
              <w:t xml:space="preserve"> </w:t>
            </w:r>
            <w:r>
              <w:rPr>
                <w:b/>
                <w:szCs w:val="20"/>
              </w:rPr>
              <w:t>R1</w:t>
            </w:r>
          </w:p>
          <w:p w14:paraId="5A6C8526" w14:textId="124F31C2" w:rsidR="00AE4FBF" w:rsidRPr="00AE4FBF" w:rsidRDefault="00AE4FBF" w:rsidP="00AE4FBF">
            <w:pPr>
              <w:rPr>
                <w:szCs w:val="20"/>
              </w:rPr>
            </w:pPr>
            <w:r>
              <w:rPr>
                <w:szCs w:val="20"/>
              </w:rPr>
              <w:t xml:space="preserve">    </w:t>
            </w:r>
            <w:r w:rsidRPr="00AE4FBF">
              <w:rPr>
                <w:szCs w:val="20"/>
              </w:rPr>
              <w:t>Contains sodium azide.</w:t>
            </w:r>
          </w:p>
          <w:p w14:paraId="103CE1BE" w14:textId="00137541" w:rsidR="00AE4FBF" w:rsidRPr="00AE4FBF" w:rsidRDefault="00AE4FBF" w:rsidP="00AE4FBF">
            <w:pPr>
              <w:rPr>
                <w:szCs w:val="20"/>
              </w:rPr>
            </w:pPr>
            <w:r>
              <w:rPr>
                <w:szCs w:val="20"/>
              </w:rPr>
              <w:t xml:space="preserve">    </w:t>
            </w:r>
            <w:r w:rsidRPr="00AE4FBF">
              <w:rPr>
                <w:szCs w:val="20"/>
              </w:rPr>
              <w:t>Contact with acids liberates very toxic gas.</w:t>
            </w:r>
          </w:p>
          <w:p w14:paraId="2752BBFE" w14:textId="16AB01A3" w:rsidR="00AE4FBF" w:rsidRDefault="00AE4FBF" w:rsidP="00AE4FBF">
            <w:pPr>
              <w:rPr>
                <w:szCs w:val="20"/>
              </w:rPr>
            </w:pPr>
            <w:r>
              <w:rPr>
                <w:szCs w:val="20"/>
              </w:rPr>
              <w:t xml:space="preserve">    </w:t>
            </w:r>
            <w:r w:rsidRPr="00AE4FBF">
              <w:rPr>
                <w:szCs w:val="20"/>
              </w:rPr>
              <w:t>Dispose of contents / container in</w:t>
            </w:r>
            <w:r>
              <w:rPr>
                <w:szCs w:val="20"/>
              </w:rPr>
              <w:t xml:space="preserve"> </w:t>
            </w:r>
            <w:r w:rsidRPr="00AE4FBF">
              <w:rPr>
                <w:szCs w:val="20"/>
              </w:rPr>
              <w:t>accordance with local regulations.</w:t>
            </w:r>
            <w:r>
              <w:rPr>
                <w:szCs w:val="20"/>
              </w:rPr>
              <w:t xml:space="preserve"> </w:t>
            </w:r>
          </w:p>
          <w:p w14:paraId="694549DE" w14:textId="77777777" w:rsidR="00AE4FBF" w:rsidRPr="00AE4FBF" w:rsidRDefault="00AE4FBF" w:rsidP="00AE4FBF">
            <w:pPr>
              <w:rPr>
                <w:szCs w:val="20"/>
              </w:rPr>
            </w:pPr>
          </w:p>
          <w:p w14:paraId="2C02C09D" w14:textId="7A6EDD58" w:rsidR="00AE4FBF" w:rsidRPr="00AE4FBF" w:rsidRDefault="00AE4FBF" w:rsidP="00AE4FBF">
            <w:pPr>
              <w:rPr>
                <w:b/>
                <w:szCs w:val="20"/>
              </w:rPr>
            </w:pPr>
            <w:r w:rsidRPr="00A30A79">
              <w:rPr>
                <w:i/>
                <w:szCs w:val="20"/>
              </w:rPr>
              <w:t>The following warnings and precautions apply to</w:t>
            </w:r>
            <w:r w:rsidRPr="00AE4FBF">
              <w:rPr>
                <w:szCs w:val="20"/>
              </w:rPr>
              <w:t>:</w:t>
            </w:r>
            <w:r>
              <w:rPr>
                <w:szCs w:val="20"/>
              </w:rPr>
              <w:t xml:space="preserve"> </w:t>
            </w:r>
            <w:r>
              <w:rPr>
                <w:b/>
                <w:szCs w:val="20"/>
              </w:rPr>
              <w:t>R2</w:t>
            </w:r>
          </w:p>
          <w:p w14:paraId="00A40980" w14:textId="74A6A713" w:rsidR="00AE4FBF" w:rsidRPr="00AE4FBF" w:rsidRDefault="00AE4FBF" w:rsidP="00AE4FBF">
            <w:pPr>
              <w:rPr>
                <w:szCs w:val="20"/>
              </w:rPr>
            </w:pPr>
            <w:r>
              <w:rPr>
                <w:szCs w:val="20"/>
              </w:rPr>
              <w:t xml:space="preserve">     </w:t>
            </w:r>
            <w:r w:rsidRPr="00AE4FBF">
              <w:rPr>
                <w:szCs w:val="20"/>
              </w:rPr>
              <w:t>Contains tromethamine hydrochloride and sodium azide.</w:t>
            </w:r>
          </w:p>
          <w:p w14:paraId="300D2B66" w14:textId="3F9FE87C" w:rsidR="00AE4FBF" w:rsidRPr="00AE4FBF" w:rsidRDefault="00AE4FBF" w:rsidP="00AE4FBF">
            <w:pPr>
              <w:rPr>
                <w:szCs w:val="20"/>
              </w:rPr>
            </w:pPr>
            <w:r>
              <w:rPr>
                <w:szCs w:val="20"/>
              </w:rPr>
              <w:t xml:space="preserve">     </w:t>
            </w:r>
            <w:r w:rsidRPr="00AE4FBF">
              <w:rPr>
                <w:szCs w:val="20"/>
              </w:rPr>
              <w:t>Causes mild skin irritation.</w:t>
            </w:r>
          </w:p>
          <w:p w14:paraId="05C97A8A" w14:textId="4FB075B1" w:rsidR="009475C8" w:rsidRDefault="00AE4FBF" w:rsidP="00AE4FBF">
            <w:pPr>
              <w:rPr>
                <w:szCs w:val="20"/>
              </w:rPr>
            </w:pPr>
            <w:r>
              <w:rPr>
                <w:szCs w:val="20"/>
              </w:rPr>
              <w:t xml:space="preserve">     </w:t>
            </w:r>
            <w:r w:rsidRPr="00AE4FBF">
              <w:rPr>
                <w:szCs w:val="20"/>
              </w:rPr>
              <w:t>Contact with acids liberates very toxic gas.</w:t>
            </w:r>
          </w:p>
          <w:p w14:paraId="13FC3CB0" w14:textId="77777777" w:rsidR="0046683A" w:rsidRDefault="0046683A" w:rsidP="00AE4FBF">
            <w:pPr>
              <w:rPr>
                <w:szCs w:val="20"/>
              </w:rPr>
            </w:pPr>
          </w:p>
          <w:p w14:paraId="4EB0DA9E" w14:textId="355E4744" w:rsidR="0046683A" w:rsidRDefault="003E4154" w:rsidP="00AE4FBF">
            <w:pPr>
              <w:rPr>
                <w:szCs w:val="20"/>
              </w:rPr>
            </w:pPr>
            <w:r>
              <w:rPr>
                <w:szCs w:val="20"/>
              </w:rPr>
              <w:t>Special disposal requirements not indicated.</w:t>
            </w:r>
          </w:p>
          <w:p w14:paraId="1D6EAD2B" w14:textId="77777777" w:rsidR="009475C8" w:rsidRDefault="009475C8">
            <w:pPr>
              <w:rPr>
                <w:szCs w:val="20"/>
              </w:rPr>
            </w:pPr>
          </w:p>
          <w:p w14:paraId="5EFA9057" w14:textId="187619D3" w:rsidR="009475C8" w:rsidRDefault="009475C8">
            <w:r>
              <w:rPr>
                <w:szCs w:val="20"/>
              </w:rPr>
              <w:t xml:space="preserve">Safety data sheets (MSDS/SDS) available on </w:t>
            </w:r>
            <w:hyperlink r:id="rId12"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A062E1">
        <w:trPr>
          <w:trHeight w:val="4302"/>
          <w:tblHeader/>
        </w:trPr>
        <w:tc>
          <w:tcPr>
            <w:tcW w:w="1800" w:type="dxa"/>
            <w:tcBorders>
              <w:top w:val="nil"/>
              <w:left w:val="nil"/>
              <w:bottom w:val="nil"/>
              <w:right w:val="nil"/>
            </w:tcBorders>
          </w:tcPr>
          <w:p w14:paraId="5CCFFFD2" w14:textId="222FC772"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6420C019"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6502C95F" w:rsidR="00F50200" w:rsidRPr="00DC7421" w:rsidRDefault="008B004B" w:rsidP="00A32948">
                  <w:pPr>
                    <w:pStyle w:val="CalVerTable"/>
                    <w:ind w:left="0" w:firstLine="0"/>
                    <w:rPr>
                      <w:rFonts w:ascii="Arial" w:hAnsi="Arial" w:cs="Arial"/>
                    </w:rPr>
                  </w:pPr>
                  <w:r>
                    <w:rPr>
                      <w:rFonts w:ascii="Arial" w:hAnsi="Arial" w:cs="Arial"/>
                    </w:rPr>
                    <w:t xml:space="preserve">1.8 to 40.0 </w:t>
                  </w:r>
                  <w:r w:rsidRPr="008B004B">
                    <w:rPr>
                      <w:rFonts w:ascii="Arial" w:hAnsi="Arial" w:cs="Arial"/>
                    </w:rPr>
                    <w:t>µg/mL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52B524B9" w:rsidR="00F50200" w:rsidRPr="00DC7421" w:rsidRDefault="008B004B" w:rsidP="00440E37">
                  <w:pPr>
                    <w:pStyle w:val="BodyText"/>
                    <w:rPr>
                      <w:rFonts w:cs="Arial"/>
                      <w:szCs w:val="20"/>
                    </w:rPr>
                  </w:pPr>
                  <w:r>
                    <w:rPr>
                      <w:rFonts w:cs="Arial"/>
                      <w:szCs w:val="20"/>
                    </w:rPr>
                    <w:t>Abbott Alinity c TDM Multiconstituent Calibrator Kit</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6A152C92" w14:textId="77777777" w:rsidR="008B004B" w:rsidRDefault="008B004B" w:rsidP="001D1786">
                  <w:pPr>
                    <w:pStyle w:val="CalVerTable"/>
                    <w:ind w:left="0" w:firstLine="0"/>
                    <w:rPr>
                      <w:rFonts w:ascii="Arial" w:hAnsi="Arial" w:cs="Arial"/>
                    </w:rPr>
                  </w:pPr>
                  <w:r>
                    <w:rPr>
                      <w:rFonts w:ascii="Arial" w:hAnsi="Arial" w:cs="Arial"/>
                    </w:rPr>
                    <w:t>Approximate values:</w:t>
                  </w:r>
                </w:p>
                <w:p w14:paraId="0A4EA4A7" w14:textId="2A4FA3E1" w:rsidR="005B66A7" w:rsidRDefault="008B004B" w:rsidP="001D1786">
                  <w:pPr>
                    <w:pStyle w:val="CalVerTable"/>
                    <w:ind w:left="0" w:firstLine="0"/>
                    <w:rPr>
                      <w:rFonts w:ascii="Arial" w:hAnsi="Arial" w:cs="Arial"/>
                    </w:rPr>
                  </w:pPr>
                  <w:r>
                    <w:rPr>
                      <w:rFonts w:ascii="Arial" w:hAnsi="Arial" w:cs="Arial"/>
                    </w:rPr>
                    <w:t>CAL 1: 0</w:t>
                  </w:r>
                </w:p>
                <w:p w14:paraId="141054CC" w14:textId="4C4EA74F" w:rsidR="008B004B" w:rsidRDefault="008B004B" w:rsidP="001D1786">
                  <w:pPr>
                    <w:pStyle w:val="CalVerTable"/>
                    <w:ind w:left="0" w:firstLine="0"/>
                    <w:rPr>
                      <w:rFonts w:ascii="Arial" w:hAnsi="Arial" w:cs="Arial"/>
                    </w:rPr>
                  </w:pPr>
                  <w:r>
                    <w:rPr>
                      <w:rFonts w:ascii="Arial" w:hAnsi="Arial" w:cs="Arial"/>
                    </w:rPr>
                    <w:t>CAL 2: 2.5</w:t>
                  </w:r>
                </w:p>
                <w:p w14:paraId="632597AF" w14:textId="007560DD" w:rsidR="008B004B" w:rsidRDefault="008B004B" w:rsidP="001D1786">
                  <w:pPr>
                    <w:pStyle w:val="CalVerTable"/>
                    <w:ind w:left="0" w:firstLine="0"/>
                    <w:rPr>
                      <w:rFonts w:ascii="Arial" w:hAnsi="Arial" w:cs="Arial"/>
                    </w:rPr>
                  </w:pPr>
                  <w:r>
                    <w:rPr>
                      <w:rFonts w:ascii="Arial" w:hAnsi="Arial" w:cs="Arial"/>
                    </w:rPr>
                    <w:t>CAL 3: 5.0</w:t>
                  </w:r>
                </w:p>
                <w:p w14:paraId="0BDF137A" w14:textId="3211A5A0" w:rsidR="008B004B" w:rsidRDefault="008B004B" w:rsidP="001D1786">
                  <w:pPr>
                    <w:pStyle w:val="CalVerTable"/>
                    <w:ind w:left="0" w:firstLine="0"/>
                    <w:rPr>
                      <w:rFonts w:ascii="Arial" w:hAnsi="Arial" w:cs="Arial"/>
                    </w:rPr>
                  </w:pPr>
                  <w:r>
                    <w:rPr>
                      <w:rFonts w:ascii="Arial" w:hAnsi="Arial" w:cs="Arial"/>
                    </w:rPr>
                    <w:t>CAL 4: 10.0</w:t>
                  </w:r>
                </w:p>
                <w:p w14:paraId="42033971" w14:textId="6A0BAC76" w:rsidR="008B004B" w:rsidRDefault="008B004B" w:rsidP="001D1786">
                  <w:pPr>
                    <w:pStyle w:val="CalVerTable"/>
                    <w:ind w:left="0" w:firstLine="0"/>
                    <w:rPr>
                      <w:rFonts w:ascii="Arial" w:hAnsi="Arial" w:cs="Arial"/>
                    </w:rPr>
                  </w:pPr>
                  <w:r>
                    <w:rPr>
                      <w:rFonts w:ascii="Arial" w:hAnsi="Arial" w:cs="Arial"/>
                    </w:rPr>
                    <w:t>CAL 5: 20.0</w:t>
                  </w:r>
                </w:p>
                <w:p w14:paraId="1C2B1290" w14:textId="5CE41F31" w:rsidR="008B004B" w:rsidRDefault="008B004B" w:rsidP="001D1786">
                  <w:pPr>
                    <w:pStyle w:val="CalVerTable"/>
                    <w:ind w:left="0" w:firstLine="0"/>
                    <w:rPr>
                      <w:rFonts w:ascii="Arial" w:hAnsi="Arial" w:cs="Arial"/>
                    </w:rPr>
                  </w:pPr>
                  <w:r>
                    <w:rPr>
                      <w:rFonts w:ascii="Arial" w:hAnsi="Arial" w:cs="Arial"/>
                    </w:rPr>
                    <w:t>CAL 6: 40.0</w:t>
                  </w:r>
                </w:p>
                <w:p w14:paraId="5CCFFFE0" w14:textId="34CC760C" w:rsidR="008B004B" w:rsidRPr="00DC7421" w:rsidRDefault="008B004B" w:rsidP="001D1786">
                  <w:pPr>
                    <w:pStyle w:val="CalVerTable"/>
                    <w:ind w:left="0" w:firstLine="0"/>
                    <w:rPr>
                      <w:rFonts w:ascii="Arial" w:hAnsi="Arial" w:cs="Arial"/>
                    </w:rPr>
                  </w:pPr>
                </w:p>
              </w:tc>
            </w:tr>
            <w:tr w:rsidR="00F50200" w:rsidRPr="00DC7421" w14:paraId="5CCFFFE4" w14:textId="77777777" w:rsidTr="001C1CFA">
              <w:tc>
                <w:tcPr>
                  <w:tcW w:w="2947" w:type="dxa"/>
                </w:tcPr>
                <w:p w14:paraId="5CCFFFE2" w14:textId="495BD992"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1F6635D2" w:rsidR="00F50200" w:rsidRPr="00DC7421" w:rsidRDefault="008B004B" w:rsidP="005B66A7">
                  <w:pPr>
                    <w:pStyle w:val="CalVerTable"/>
                    <w:ind w:left="0" w:firstLine="0"/>
                    <w:rPr>
                      <w:rFonts w:ascii="Arial" w:hAnsi="Arial" w:cs="Arial"/>
                    </w:rPr>
                  </w:pPr>
                  <w:r>
                    <w:rPr>
                      <w:rFonts w:ascii="Arial" w:hAnsi="Arial" w:cs="Arial"/>
                    </w:rPr>
                    <w:t>6</w:t>
                  </w:r>
                  <w:r w:rsidR="009475C8">
                    <w:rPr>
                      <w:rFonts w:ascii="Arial" w:hAnsi="Arial" w:cs="Arial"/>
                    </w:rPr>
                    <w:t xml:space="preserve"> Levels</w:t>
                  </w:r>
                  <w:r>
                    <w:rPr>
                      <w:rFonts w:ascii="Arial" w:hAnsi="Arial" w:cs="Arial"/>
                    </w:rPr>
                    <w:t>, Spline data reduction method</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6E9D8845" w:rsidR="00F50200" w:rsidRPr="00DC7421" w:rsidRDefault="008B004B" w:rsidP="004A698D">
                  <w:pPr>
                    <w:pStyle w:val="Pa10"/>
                    <w:rPr>
                      <w:rFonts w:ascii="Arial" w:hAnsi="Arial" w:cs="Arial"/>
                      <w:sz w:val="20"/>
                      <w:szCs w:val="20"/>
                    </w:rPr>
                  </w:pPr>
                  <w:r>
                    <w:rPr>
                      <w:rFonts w:ascii="Arial" w:hAnsi="Arial" w:cs="Arial"/>
                      <w:sz w:val="20"/>
                      <w:szCs w:val="20"/>
                    </w:rPr>
                    <w:t xml:space="preserve">7 days, every new lot, as required after instrument maintenance, field service request, or as indicated by quality control results. </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06408683" w:rsidR="00F50200" w:rsidRPr="00DC7421" w:rsidRDefault="009475C8" w:rsidP="008B004B">
                  <w:pPr>
                    <w:autoSpaceDE w:val="0"/>
                    <w:autoSpaceDN w:val="0"/>
                    <w:adjustRightInd w:val="0"/>
                    <w:rPr>
                      <w:rFonts w:cs="Arial"/>
                      <w:szCs w:val="20"/>
                    </w:rPr>
                  </w:pPr>
                  <w:r w:rsidRPr="00DC7421">
                    <w:rPr>
                      <w:rFonts w:cs="Arial"/>
                      <w:szCs w:val="20"/>
                    </w:rPr>
                    <w:t xml:space="preserve">AMR is verified </w:t>
                  </w:r>
                  <w:r w:rsidR="008B004B">
                    <w:rPr>
                      <w:rFonts w:cs="Arial"/>
                      <w:szCs w:val="20"/>
                    </w:rPr>
                    <w:t>with every calibration.</w:t>
                  </w:r>
                </w:p>
              </w:tc>
            </w:tr>
          </w:tbl>
          <w:p w14:paraId="3120C2A7" w14:textId="11D70783"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32E550B1" w14:textId="28E0FF45" w:rsidR="003E4154" w:rsidRPr="00560643" w:rsidRDefault="003E4154" w:rsidP="003E4154">
            <w:r>
              <w:rPr>
                <w:rFonts w:cs="Arial"/>
                <w:b/>
                <w:szCs w:val="20"/>
              </w:rPr>
              <w:t xml:space="preserve">QC Material: </w:t>
            </w:r>
            <w:r>
              <w:rPr>
                <w:rFonts w:cs="Arial"/>
                <w:szCs w:val="20"/>
              </w:rPr>
              <w:t>Bio-Rad Liquichek</w:t>
            </w:r>
            <w:r w:rsidR="00123C6F">
              <w:rPr>
                <w:rFonts w:cs="Arial"/>
                <w:szCs w:val="20"/>
              </w:rPr>
              <w:t xml:space="preserve"> Immunoassay Plus</w:t>
            </w:r>
            <w:r>
              <w:t xml:space="preserve"> Levels 1 and 3</w:t>
            </w:r>
          </w:p>
          <w:p w14:paraId="22556B7F" w14:textId="77777777" w:rsidR="003E4154" w:rsidRDefault="003E4154" w:rsidP="003E4154">
            <w:pPr>
              <w:autoSpaceDE w:val="0"/>
              <w:autoSpaceDN w:val="0"/>
              <w:adjustRightInd w:val="0"/>
              <w:jc w:val="both"/>
              <w:rPr>
                <w:rFonts w:cs="Arial"/>
                <w:szCs w:val="20"/>
              </w:rPr>
            </w:pPr>
          </w:p>
          <w:p w14:paraId="4209AEC5" w14:textId="77777777" w:rsidR="003E4154" w:rsidRDefault="003E4154" w:rsidP="003E4154">
            <w:pPr>
              <w:autoSpaceDE w:val="0"/>
              <w:autoSpaceDN w:val="0"/>
              <w:adjustRightInd w:val="0"/>
              <w:jc w:val="both"/>
              <w:rPr>
                <w:rFonts w:cs="Arial"/>
                <w:szCs w:val="20"/>
              </w:rPr>
            </w:pPr>
            <w:r>
              <w:rPr>
                <w:rFonts w:cs="Arial"/>
                <w:b/>
                <w:bCs/>
                <w:szCs w:val="20"/>
              </w:rPr>
              <w:t xml:space="preserve">Frequency: </w:t>
            </w:r>
            <w:r>
              <w:rPr>
                <w:rFonts w:cs="Arial"/>
                <w:szCs w:val="20"/>
              </w:rPr>
              <w:t>Two levels each day of use</w:t>
            </w:r>
          </w:p>
          <w:p w14:paraId="088287EC" w14:textId="77777777" w:rsidR="003E4154" w:rsidRDefault="003E4154" w:rsidP="003E4154">
            <w:pPr>
              <w:autoSpaceDE w:val="0"/>
              <w:autoSpaceDN w:val="0"/>
              <w:adjustRightInd w:val="0"/>
              <w:jc w:val="both"/>
              <w:rPr>
                <w:rFonts w:cs="Arial"/>
                <w:szCs w:val="20"/>
              </w:rPr>
            </w:pPr>
          </w:p>
          <w:p w14:paraId="12A51FBC" w14:textId="77777777" w:rsidR="003E4154" w:rsidRDefault="003E4154" w:rsidP="003E4154">
            <w:pPr>
              <w:autoSpaceDE w:val="0"/>
              <w:autoSpaceDN w:val="0"/>
              <w:adjustRightInd w:val="0"/>
              <w:rPr>
                <w:rFonts w:eastAsia="HelveticaNeueLTPro-Cn" w:cs="Arial"/>
                <w:szCs w:val="20"/>
              </w:rPr>
            </w:pPr>
            <w:r>
              <w:rPr>
                <w:rFonts w:cs="Arial"/>
                <w:b/>
                <w:bCs/>
                <w:szCs w:val="20"/>
              </w:rPr>
              <w:t xml:space="preserve">Stability: </w:t>
            </w:r>
            <w:r w:rsidRPr="008E0E52">
              <w:rPr>
                <w:rFonts w:cs="Arial"/>
                <w:bCs/>
                <w:szCs w:val="20"/>
              </w:rPr>
              <w:t>Stable until the expiration date when stored frozen between -20 and -40°C.  Once thawed, opened, and stored tightly capped at 2 to 8°C, this product is stable for 5 days in Minneapolis (due to estradiol in this c</w:t>
            </w:r>
            <w:r>
              <w:rPr>
                <w:rFonts w:cs="Arial"/>
                <w:bCs/>
                <w:szCs w:val="20"/>
              </w:rPr>
              <w:t>ontrol).</w:t>
            </w:r>
            <w:r w:rsidRPr="008E0E52">
              <w:rPr>
                <w:rFonts w:cs="Arial"/>
                <w:bCs/>
                <w:szCs w:val="20"/>
              </w:rPr>
              <w:t xml:space="preserve">  </w:t>
            </w:r>
          </w:p>
          <w:p w14:paraId="63BF2F35" w14:textId="77777777" w:rsidR="003E4154" w:rsidRDefault="003E4154" w:rsidP="003E4154">
            <w:pPr>
              <w:autoSpaceDE w:val="0"/>
              <w:autoSpaceDN w:val="0"/>
              <w:adjustRightInd w:val="0"/>
              <w:jc w:val="both"/>
              <w:rPr>
                <w:rFonts w:cs="Arial"/>
                <w:szCs w:val="20"/>
              </w:rPr>
            </w:pPr>
          </w:p>
          <w:p w14:paraId="38830222" w14:textId="77777777" w:rsidR="003E4154" w:rsidRDefault="003E4154" w:rsidP="003E4154">
            <w:pPr>
              <w:autoSpaceDE w:val="0"/>
              <w:autoSpaceDN w:val="0"/>
              <w:adjustRightInd w:val="0"/>
              <w:rPr>
                <w:rFonts w:cs="Arial"/>
                <w:szCs w:val="20"/>
              </w:rPr>
            </w:pPr>
            <w:r>
              <w:rPr>
                <w:rFonts w:cs="Arial"/>
                <w:b/>
                <w:bCs/>
                <w:szCs w:val="20"/>
              </w:rPr>
              <w:t>Preparation</w:t>
            </w:r>
            <w:r>
              <w:rPr>
                <w:rFonts w:cs="Arial"/>
                <w:szCs w:val="20"/>
              </w:rPr>
              <w:t xml:space="preserve">: </w:t>
            </w:r>
          </w:p>
          <w:p w14:paraId="14F5B230" w14:textId="77777777" w:rsidR="003E4154" w:rsidRDefault="003E4154" w:rsidP="003E4154">
            <w:pPr>
              <w:autoSpaceDE w:val="0"/>
              <w:autoSpaceDN w:val="0"/>
              <w:adjustRightInd w:val="0"/>
              <w:rPr>
                <w:rFonts w:eastAsia="HelveticaNeueLTPro-Cn" w:cs="Arial"/>
                <w:szCs w:val="20"/>
              </w:rPr>
            </w:pPr>
            <w:r>
              <w:rPr>
                <w:rFonts w:eastAsia="HelveticaNeueLTPro-Cn" w:cs="Arial"/>
                <w:szCs w:val="20"/>
              </w:rPr>
              <w:t xml:space="preserve">This product should be treated the same as patient specimens and run in accordance with the instructions accompanying the instrument, kit, or reagent being used.  </w:t>
            </w:r>
          </w:p>
          <w:p w14:paraId="30C19B21" w14:textId="77777777" w:rsidR="003E4154" w:rsidRDefault="003E4154" w:rsidP="003E4154">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 xml:space="preserve">To thaw the product, allow it to stand at room temperature (18° to 25°C) until completely thawed but no longer than one (1) hour.  </w:t>
            </w:r>
          </w:p>
          <w:p w14:paraId="0E69039A" w14:textId="77777777" w:rsidR="003E4154" w:rsidRDefault="003E4154" w:rsidP="003E4154">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 xml:space="preserve">After thawing, the product </w:t>
            </w:r>
            <w:r>
              <w:rPr>
                <w:rFonts w:eastAsia="HelveticaNeueLTPro-Cn" w:cs="Arial"/>
                <w:b/>
                <w:szCs w:val="20"/>
              </w:rPr>
              <w:t>MUST</w:t>
            </w:r>
            <w:r>
              <w:rPr>
                <w:rFonts w:eastAsia="HelveticaNeueLTPro-Cn" w:cs="Arial"/>
                <w:szCs w:val="20"/>
              </w:rPr>
              <w:t xml:space="preserve"> be gently swirled and inverted several times to ensure homogeneity.</w:t>
            </w:r>
          </w:p>
          <w:p w14:paraId="6DBBF0C7" w14:textId="77777777" w:rsidR="003E4154" w:rsidRDefault="003E4154" w:rsidP="003E4154">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For optimal analyte stability in the thawed state, promptly return to 2 to 8°C storage after each use and minimize the time at room temperature to no more than 20 minutes daily.</w:t>
            </w:r>
          </w:p>
          <w:p w14:paraId="5E10E738" w14:textId="77777777" w:rsidR="003E4154" w:rsidRDefault="003E4154" w:rsidP="003E4154">
            <w:pPr>
              <w:pStyle w:val="ListParagraph"/>
              <w:numPr>
                <w:ilvl w:val="0"/>
                <w:numId w:val="35"/>
              </w:numPr>
              <w:autoSpaceDE w:val="0"/>
              <w:autoSpaceDN w:val="0"/>
              <w:adjustRightInd w:val="0"/>
              <w:rPr>
                <w:rFonts w:eastAsia="HelveticaNeueLTPro-Cn" w:cs="Arial"/>
                <w:szCs w:val="20"/>
              </w:rPr>
            </w:pPr>
            <w:r>
              <w:rPr>
                <w:rFonts w:eastAsia="HelveticaNeueLTPro-Cn" w:cs="Arial"/>
                <w:b/>
                <w:szCs w:val="20"/>
              </w:rPr>
              <w:t>Before each use</w:t>
            </w:r>
            <w:r>
              <w:rPr>
                <w:rFonts w:eastAsia="HelveticaNeueLTPro-Cn" w:cs="Arial"/>
                <w:szCs w:val="20"/>
              </w:rPr>
              <w:t>, gently swirl the contents until homogeneous with no visible signs of precipitate.</w:t>
            </w:r>
          </w:p>
          <w:p w14:paraId="498342F5" w14:textId="77777777" w:rsidR="003E4154" w:rsidRDefault="003E4154" w:rsidP="003E4154">
            <w:pPr>
              <w:pStyle w:val="ListParagraph"/>
              <w:autoSpaceDE w:val="0"/>
              <w:autoSpaceDN w:val="0"/>
              <w:adjustRightInd w:val="0"/>
              <w:ind w:left="360"/>
              <w:rPr>
                <w:rFonts w:eastAsia="HelveticaNeueLTPro-Cn" w:cs="Arial"/>
                <w:szCs w:val="20"/>
              </w:rPr>
            </w:pPr>
          </w:p>
          <w:p w14:paraId="4BAC9542" w14:textId="77777777" w:rsidR="003E4154" w:rsidRDefault="003E4154" w:rsidP="003E4154">
            <w:pPr>
              <w:jc w:val="both"/>
              <w:rPr>
                <w:rFonts w:cs="Arial"/>
                <w:szCs w:val="20"/>
              </w:rPr>
            </w:pPr>
            <w:r>
              <w:rPr>
                <w:rFonts w:cs="Arial"/>
                <w:b/>
                <w:bCs/>
                <w:szCs w:val="20"/>
              </w:rPr>
              <w:t>Acceptable ranges:</w:t>
            </w:r>
            <w:r>
              <w:rPr>
                <w:rFonts w:cs="Arial"/>
                <w:szCs w:val="20"/>
              </w:rPr>
              <w:t xml:space="preserve"> </w:t>
            </w:r>
          </w:p>
          <w:p w14:paraId="36E6E02A" w14:textId="77777777" w:rsidR="003E4154" w:rsidRDefault="003E4154" w:rsidP="003E4154">
            <w:pPr>
              <w:pStyle w:val="ListParagraph"/>
              <w:numPr>
                <w:ilvl w:val="0"/>
                <w:numId w:val="19"/>
              </w:numPr>
              <w:jc w:val="both"/>
              <w:rPr>
                <w:rFonts w:cs="Arial"/>
                <w:szCs w:val="20"/>
              </w:rPr>
            </w:pPr>
            <w:r>
              <w:rPr>
                <w:rFonts w:cs="Arial"/>
                <w:szCs w:val="20"/>
              </w:rPr>
              <w:t xml:space="preserve">Non-Bio-Rad controls will utilize manufacturer ranges and 2 SD Westgard rules.  </w:t>
            </w:r>
          </w:p>
          <w:p w14:paraId="52328745" w14:textId="77777777" w:rsidR="003E4154" w:rsidRDefault="003E4154" w:rsidP="003E4154">
            <w:pPr>
              <w:pStyle w:val="ListParagraph"/>
              <w:numPr>
                <w:ilvl w:val="0"/>
                <w:numId w:val="19"/>
              </w:numPr>
              <w:jc w:val="both"/>
              <w:rPr>
                <w:rFonts w:cs="Arial"/>
                <w:szCs w:val="20"/>
              </w:rPr>
            </w:pPr>
            <w:r>
              <w:rPr>
                <w:rFonts w:cs="Arial"/>
                <w:szCs w:val="20"/>
              </w:rPr>
              <w:t xml:space="preserve">New lots of Bio-Rad controls should be run for 20 days in parallel with the current lot whenever possible prior to switching to the new lot.  </w:t>
            </w:r>
          </w:p>
          <w:p w14:paraId="777C3E00" w14:textId="77777777" w:rsidR="003E4154" w:rsidRDefault="003E4154" w:rsidP="003E4154">
            <w:pPr>
              <w:pStyle w:val="ListParagraph"/>
              <w:numPr>
                <w:ilvl w:val="0"/>
                <w:numId w:val="19"/>
              </w:numPr>
              <w:jc w:val="both"/>
              <w:rPr>
                <w:rFonts w:cs="Arial"/>
                <w:szCs w:val="20"/>
              </w:rPr>
            </w:pPr>
            <w:r>
              <w:rPr>
                <w:rFonts w:cs="Arial"/>
                <w:szCs w:val="20"/>
              </w:rPr>
              <w:t xml:space="preserve">Refer to the Westgard Rules in Chemistry procedure for current Westgard rules in place for each analyte.  </w:t>
            </w:r>
          </w:p>
          <w:p w14:paraId="74638154" w14:textId="77777777" w:rsidR="003E4154" w:rsidRDefault="003E4154" w:rsidP="003E4154">
            <w:pPr>
              <w:numPr>
                <w:ilvl w:val="0"/>
                <w:numId w:val="19"/>
              </w:numPr>
              <w:autoSpaceDE w:val="0"/>
              <w:autoSpaceDN w:val="0"/>
              <w:adjustRightInd w:val="0"/>
              <w:jc w:val="both"/>
              <w:rPr>
                <w:rFonts w:cs="Arial"/>
                <w:szCs w:val="20"/>
              </w:rPr>
            </w:pPr>
            <w:r>
              <w:rPr>
                <w:rFonts w:cs="Arial"/>
                <w:b/>
                <w:szCs w:val="20"/>
              </w:rPr>
              <w:t>Acceptable ranges are current in Unity Real Time only.</w:t>
            </w:r>
            <w:r>
              <w:rPr>
                <w:rFonts w:cs="Arial"/>
                <w:szCs w:val="20"/>
              </w:rPr>
              <w:t xml:space="preserve">  Quality Control results must be rejected in Sunquest when the results cross the interface.  </w:t>
            </w:r>
          </w:p>
          <w:p w14:paraId="2865731F" w14:textId="77777777" w:rsidR="003E4154" w:rsidRDefault="003E4154" w:rsidP="003E4154">
            <w:pPr>
              <w:numPr>
                <w:ilvl w:val="0"/>
                <w:numId w:val="19"/>
              </w:numPr>
              <w:autoSpaceDE w:val="0"/>
              <w:autoSpaceDN w:val="0"/>
              <w:adjustRightInd w:val="0"/>
              <w:jc w:val="both"/>
              <w:rPr>
                <w:rFonts w:cs="Arial"/>
                <w:color w:val="000000"/>
                <w:szCs w:val="20"/>
              </w:rPr>
            </w:pPr>
            <w:r>
              <w:rPr>
                <w:rFonts w:cs="Arial"/>
                <w:szCs w:val="20"/>
              </w:rPr>
              <w:t xml:space="preserve">In the event of a QC failure, refer to the </w:t>
            </w:r>
            <w:hyperlink r:id="rId13" w:history="1">
              <w:r>
                <w:rPr>
                  <w:rStyle w:val="Hyperlink"/>
                  <w:rFonts w:cs="Arial"/>
                  <w:szCs w:val="20"/>
                </w:rPr>
                <w:t>Unity Real Time QC Review, General User</w:t>
              </w:r>
            </w:hyperlink>
            <w:r>
              <w:rPr>
                <w:rFonts w:cs="Arial"/>
                <w:szCs w:val="20"/>
              </w:rPr>
              <w:t xml:space="preserve"> and navigate to the QC Troubleshooting section.</w:t>
            </w:r>
          </w:p>
          <w:p w14:paraId="56FE2CA0" w14:textId="77777777" w:rsidR="003E4154" w:rsidRDefault="003E4154" w:rsidP="003E4154">
            <w:pPr>
              <w:numPr>
                <w:ilvl w:val="0"/>
                <w:numId w:val="19"/>
              </w:numPr>
              <w:autoSpaceDE w:val="0"/>
              <w:autoSpaceDN w:val="0"/>
              <w:adjustRightInd w:val="0"/>
              <w:jc w:val="both"/>
              <w:rPr>
                <w:rFonts w:cs="Arial"/>
                <w:color w:val="000000"/>
                <w:szCs w:val="20"/>
              </w:rPr>
            </w:pPr>
            <w:r>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2D5A8E3D" w14:textId="77777777" w:rsidR="003E4154" w:rsidRPr="00234207" w:rsidRDefault="003E4154" w:rsidP="003E4154">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3E4154" w:rsidRPr="006A26B2" w14:paraId="4D4A0C0F" w14:textId="77777777" w:rsidTr="00817F9E">
              <w:tc>
                <w:tcPr>
                  <w:tcW w:w="472" w:type="dxa"/>
                </w:tcPr>
                <w:p w14:paraId="060F7522" w14:textId="77777777" w:rsidR="003E4154" w:rsidRPr="006A26B2" w:rsidRDefault="003E4154" w:rsidP="003E4154">
                  <w:pPr>
                    <w:autoSpaceDE w:val="0"/>
                    <w:autoSpaceDN w:val="0"/>
                    <w:adjustRightInd w:val="0"/>
                    <w:jc w:val="both"/>
                    <w:rPr>
                      <w:rFonts w:cs="Arial"/>
                      <w:b/>
                      <w:szCs w:val="20"/>
                    </w:rPr>
                  </w:pPr>
                  <w:r w:rsidRPr="006A26B2">
                    <w:rPr>
                      <w:rFonts w:cs="Arial"/>
                      <w:b/>
                      <w:szCs w:val="20"/>
                    </w:rPr>
                    <w:t>H</w:t>
                  </w:r>
                </w:p>
              </w:tc>
              <w:tc>
                <w:tcPr>
                  <w:tcW w:w="394" w:type="dxa"/>
                </w:tcPr>
                <w:p w14:paraId="1A0D4AF5" w14:textId="77777777" w:rsidR="003E4154" w:rsidRPr="006A26B2" w:rsidRDefault="003E4154" w:rsidP="003E4154">
                  <w:pPr>
                    <w:autoSpaceDE w:val="0"/>
                    <w:autoSpaceDN w:val="0"/>
                    <w:adjustRightInd w:val="0"/>
                    <w:jc w:val="both"/>
                    <w:rPr>
                      <w:rFonts w:cs="Arial"/>
                      <w:b/>
                      <w:szCs w:val="20"/>
                    </w:rPr>
                  </w:pPr>
                  <w:r w:rsidRPr="006A26B2">
                    <w:rPr>
                      <w:rFonts w:cs="Arial"/>
                      <w:b/>
                      <w:szCs w:val="20"/>
                    </w:rPr>
                    <w:t>I</w:t>
                  </w:r>
                </w:p>
              </w:tc>
              <w:tc>
                <w:tcPr>
                  <w:tcW w:w="443" w:type="dxa"/>
                </w:tcPr>
                <w:p w14:paraId="0B0155ED" w14:textId="77777777" w:rsidR="003E4154" w:rsidRPr="006A26B2" w:rsidRDefault="003E4154" w:rsidP="003E4154">
                  <w:pPr>
                    <w:autoSpaceDE w:val="0"/>
                    <w:autoSpaceDN w:val="0"/>
                    <w:adjustRightInd w:val="0"/>
                    <w:jc w:val="both"/>
                    <w:rPr>
                      <w:rFonts w:cs="Arial"/>
                      <w:b/>
                      <w:szCs w:val="20"/>
                    </w:rPr>
                  </w:pPr>
                  <w:r w:rsidRPr="006A26B2">
                    <w:rPr>
                      <w:rFonts w:cs="Arial"/>
                      <w:b/>
                      <w:szCs w:val="20"/>
                    </w:rPr>
                    <w:t>L</w:t>
                  </w:r>
                </w:p>
              </w:tc>
            </w:tr>
            <w:tr w:rsidR="003E4154" w:rsidRPr="006A26B2" w14:paraId="5AA90529" w14:textId="77777777" w:rsidTr="00817F9E">
              <w:tc>
                <w:tcPr>
                  <w:tcW w:w="472" w:type="dxa"/>
                </w:tcPr>
                <w:p w14:paraId="2CBD86AC" w14:textId="77777777" w:rsidR="003E4154" w:rsidRPr="006A26B2" w:rsidRDefault="003E4154" w:rsidP="003E4154">
                  <w:pPr>
                    <w:autoSpaceDE w:val="0"/>
                    <w:autoSpaceDN w:val="0"/>
                    <w:adjustRightInd w:val="0"/>
                    <w:jc w:val="both"/>
                    <w:rPr>
                      <w:rFonts w:cs="Arial"/>
                      <w:b/>
                      <w:szCs w:val="20"/>
                    </w:rPr>
                  </w:pPr>
                  <w:r>
                    <w:rPr>
                      <w:rFonts w:cs="Arial"/>
                      <w:b/>
                      <w:szCs w:val="20"/>
                    </w:rPr>
                    <w:t>-</w:t>
                  </w:r>
                </w:p>
              </w:tc>
              <w:tc>
                <w:tcPr>
                  <w:tcW w:w="394" w:type="dxa"/>
                </w:tcPr>
                <w:p w14:paraId="7DE44B8C" w14:textId="77777777" w:rsidR="003E4154" w:rsidRPr="006A26B2" w:rsidRDefault="003E4154" w:rsidP="003E4154">
                  <w:pPr>
                    <w:autoSpaceDE w:val="0"/>
                    <w:autoSpaceDN w:val="0"/>
                    <w:adjustRightInd w:val="0"/>
                    <w:jc w:val="both"/>
                    <w:rPr>
                      <w:rFonts w:cs="Arial"/>
                      <w:b/>
                      <w:szCs w:val="20"/>
                    </w:rPr>
                  </w:pPr>
                  <w:r w:rsidRPr="006A26B2">
                    <w:rPr>
                      <w:rFonts w:cs="Arial"/>
                      <w:b/>
                      <w:szCs w:val="20"/>
                    </w:rPr>
                    <w:t>-</w:t>
                  </w:r>
                </w:p>
              </w:tc>
              <w:tc>
                <w:tcPr>
                  <w:tcW w:w="443" w:type="dxa"/>
                </w:tcPr>
                <w:p w14:paraId="3A333C9C" w14:textId="77777777" w:rsidR="003E4154" w:rsidRPr="006A26B2" w:rsidRDefault="003E4154" w:rsidP="003E4154">
                  <w:pPr>
                    <w:autoSpaceDE w:val="0"/>
                    <w:autoSpaceDN w:val="0"/>
                    <w:adjustRightInd w:val="0"/>
                    <w:jc w:val="both"/>
                    <w:rPr>
                      <w:rFonts w:cs="Arial"/>
                      <w:b/>
                      <w:szCs w:val="20"/>
                    </w:rPr>
                  </w:pPr>
                  <w:r>
                    <w:rPr>
                      <w:rFonts w:cs="Arial"/>
                      <w:b/>
                      <w:szCs w:val="20"/>
                    </w:rPr>
                    <w:t>-</w:t>
                  </w:r>
                </w:p>
              </w:tc>
            </w:tr>
          </w:tbl>
          <w:p w14:paraId="2137E397" w14:textId="77777777" w:rsidR="003E4154" w:rsidRPr="00DC7421" w:rsidRDefault="003E4154" w:rsidP="003E4154">
            <w:pPr>
              <w:autoSpaceDE w:val="0"/>
              <w:autoSpaceDN w:val="0"/>
              <w:adjustRightInd w:val="0"/>
              <w:rPr>
                <w:rFonts w:cs="Arial"/>
                <w:b/>
                <w:bCs/>
                <w:color w:val="5F497A"/>
                <w:szCs w:val="20"/>
              </w:rPr>
            </w:pPr>
          </w:p>
          <w:p w14:paraId="7822EEB2" w14:textId="77777777" w:rsidR="003E4154" w:rsidRDefault="003E4154" w:rsidP="003E4154">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6F2C1082" w14:textId="77777777" w:rsidR="003E4154" w:rsidRDefault="003E4154" w:rsidP="003E4154">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08823029" w14:textId="77777777" w:rsidR="003E4154" w:rsidRDefault="003E4154" w:rsidP="003E4154">
            <w:pPr>
              <w:autoSpaceDE w:val="0"/>
              <w:autoSpaceDN w:val="0"/>
              <w:adjustRightInd w:val="0"/>
              <w:rPr>
                <w:rFonts w:eastAsia="HelenPro-Regular" w:cs="Arial"/>
                <w:szCs w:val="20"/>
              </w:rPr>
            </w:pPr>
            <w:r>
              <w:rPr>
                <w:rFonts w:eastAsia="HelenPro-Regular" w:cs="Arial"/>
                <w:szCs w:val="20"/>
              </w:rPr>
              <w:t>-BIN for “Bilirubin Interference”</w:t>
            </w:r>
          </w:p>
          <w:p w14:paraId="2B9B300E" w14:textId="77777777" w:rsidR="00D41D9F" w:rsidRDefault="003E4154" w:rsidP="003E4154">
            <w:pPr>
              <w:autoSpaceDE w:val="0"/>
              <w:autoSpaceDN w:val="0"/>
              <w:adjustRightInd w:val="0"/>
              <w:rPr>
                <w:rFonts w:eastAsia="HelenPro-Regular" w:cs="Arial"/>
                <w:szCs w:val="20"/>
              </w:rPr>
            </w:pPr>
            <w:r>
              <w:rPr>
                <w:rFonts w:eastAsia="HelenPro-Regular" w:cs="Arial"/>
                <w:szCs w:val="20"/>
              </w:rPr>
              <w:t xml:space="preserve">-LINT for “Lipid Interference” </w:t>
            </w:r>
          </w:p>
          <w:p w14:paraId="46F28E59" w14:textId="77777777" w:rsidR="00D41D9F" w:rsidRDefault="00D41D9F" w:rsidP="003E4154">
            <w:pPr>
              <w:autoSpaceDE w:val="0"/>
              <w:autoSpaceDN w:val="0"/>
              <w:adjustRightInd w:val="0"/>
              <w:rPr>
                <w:rFonts w:eastAsia="HelenPro-Regular" w:cs="Arial"/>
                <w:szCs w:val="20"/>
              </w:rPr>
            </w:pPr>
          </w:p>
          <w:p w14:paraId="057E3BC9" w14:textId="6A31936A" w:rsidR="003E4154" w:rsidRDefault="00D41D9F" w:rsidP="003E4154">
            <w:pPr>
              <w:autoSpaceDE w:val="0"/>
              <w:autoSpaceDN w:val="0"/>
              <w:adjustRightInd w:val="0"/>
              <w:rPr>
                <w:rFonts w:eastAsia="HelenPro-Regular" w:cs="Arial"/>
                <w:szCs w:val="20"/>
              </w:rPr>
            </w:pPr>
            <w:r>
              <w:rPr>
                <w:rFonts w:eastAsia="HelenPro-Regular" w:cs="Arial"/>
                <w:szCs w:val="20"/>
              </w:rPr>
              <w:t>No endogenous substances yielded clinically significant interference</w:t>
            </w:r>
            <w:r w:rsidR="00194339">
              <w:rPr>
                <w:rFonts w:eastAsia="HelenPro-Regular" w:cs="Arial"/>
                <w:szCs w:val="20"/>
              </w:rPr>
              <w:t xml:space="preserve"> in Abbott studies.</w:t>
            </w:r>
          </w:p>
          <w:p w14:paraId="5CD00008" w14:textId="77777777" w:rsidR="002F5F18" w:rsidRPr="00DC7421" w:rsidRDefault="002F5F18" w:rsidP="00824C10">
            <w:pPr>
              <w:autoSpaceDE w:val="0"/>
              <w:autoSpaceDN w:val="0"/>
              <w:adjustRightInd w:val="0"/>
              <w:rPr>
                <w:rFonts w:cs="Arial"/>
                <w:szCs w:val="20"/>
              </w:rPr>
            </w:pPr>
          </w:p>
          <w:p w14:paraId="04518C5C" w14:textId="77777777" w:rsidR="00D41D9F" w:rsidRPr="00437425" w:rsidRDefault="00D41D9F" w:rsidP="00D41D9F">
            <w:pPr>
              <w:autoSpaceDE w:val="0"/>
              <w:autoSpaceDN w:val="0"/>
              <w:adjustRightInd w:val="0"/>
              <w:ind w:left="720"/>
              <w:jc w:val="both"/>
              <w:rPr>
                <w:rFonts w:cs="Arial"/>
                <w:szCs w:val="20"/>
              </w:rPr>
            </w:pPr>
          </w:p>
          <w:p w14:paraId="27533280" w14:textId="4FA5EDA8" w:rsidR="000244AC" w:rsidRDefault="00D41D9F" w:rsidP="00D41D9F">
            <w:pPr>
              <w:autoSpaceDE w:val="0"/>
              <w:autoSpaceDN w:val="0"/>
              <w:adjustRightInd w:val="0"/>
              <w:jc w:val="both"/>
              <w:rPr>
                <w:rFonts w:cs="Arial"/>
                <w:szCs w:val="20"/>
              </w:rPr>
            </w:pPr>
            <w:r w:rsidRPr="00D41D9F">
              <w:rPr>
                <w:rFonts w:cs="Arial"/>
                <w:szCs w:val="20"/>
              </w:rPr>
              <w:t xml:space="preserve">The compound </w:t>
            </w:r>
            <w:r w:rsidRPr="00D41D9F">
              <w:rPr>
                <w:rFonts w:cs="Arial"/>
                <w:b/>
                <w:szCs w:val="20"/>
              </w:rPr>
              <w:t>fosphenytoin</w:t>
            </w:r>
            <w:r w:rsidRPr="00D41D9F">
              <w:rPr>
                <w:rFonts w:cs="Arial"/>
                <w:szCs w:val="20"/>
              </w:rPr>
              <w:t>, at a level of 60 μg/mL, caused</w:t>
            </w:r>
            <w:r>
              <w:rPr>
                <w:rFonts w:cs="Arial"/>
                <w:szCs w:val="20"/>
              </w:rPr>
              <w:t xml:space="preserve"> </w:t>
            </w:r>
            <w:r w:rsidRPr="00D41D9F">
              <w:rPr>
                <w:rFonts w:cs="Arial"/>
                <w:szCs w:val="20"/>
              </w:rPr>
              <w:t>a 41.1% change in drug concentration when tested in the presence</w:t>
            </w:r>
            <w:r>
              <w:rPr>
                <w:rFonts w:cs="Arial"/>
                <w:szCs w:val="20"/>
              </w:rPr>
              <w:t xml:space="preserve"> </w:t>
            </w:r>
            <w:r w:rsidRPr="00D41D9F">
              <w:rPr>
                <w:rFonts w:cs="Arial"/>
                <w:szCs w:val="20"/>
              </w:rPr>
              <w:t>of 15 μg/mL phenytoin.</w:t>
            </w:r>
            <w:r>
              <w:rPr>
                <w:rFonts w:cs="Arial"/>
                <w:szCs w:val="20"/>
              </w:rPr>
              <w:t xml:space="preserve">  Utilize other methods, such as mass spec, to determine phenytoin in affected patients.</w:t>
            </w:r>
          </w:p>
          <w:p w14:paraId="5CD00011" w14:textId="29150AFC" w:rsidR="00D41D9F" w:rsidRPr="00DC7421" w:rsidRDefault="00D41D9F" w:rsidP="00D41D9F">
            <w:pPr>
              <w:autoSpaceDE w:val="0"/>
              <w:autoSpaceDN w:val="0"/>
              <w:adjustRightInd w:val="0"/>
              <w:jc w:val="both"/>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3DC520E2"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607F326C" w14:textId="77777777" w:rsidR="0039587D" w:rsidRDefault="00D41D9F" w:rsidP="0039587D">
            <w:pPr>
              <w:rPr>
                <w:rFonts w:cs="Arial"/>
                <w:szCs w:val="20"/>
              </w:rPr>
            </w:pPr>
            <w:r w:rsidRPr="00D41D9F">
              <w:rPr>
                <w:rFonts w:cs="Arial"/>
                <w:b/>
                <w:szCs w:val="20"/>
              </w:rPr>
              <w:t>Therapeutic range</w:t>
            </w:r>
            <w:r>
              <w:rPr>
                <w:rFonts w:cs="Arial"/>
                <w:szCs w:val="20"/>
              </w:rPr>
              <w:t>:</w:t>
            </w:r>
            <w:r w:rsidRPr="00D41D9F">
              <w:rPr>
                <w:rFonts w:cs="Arial"/>
                <w:szCs w:val="20"/>
              </w:rPr>
              <w:t xml:space="preserve"> 10</w:t>
            </w:r>
            <w:r>
              <w:rPr>
                <w:rFonts w:cs="Arial"/>
                <w:szCs w:val="20"/>
              </w:rPr>
              <w:t xml:space="preserve"> </w:t>
            </w:r>
            <w:r w:rsidRPr="00D41D9F">
              <w:rPr>
                <w:rFonts w:cs="Arial"/>
                <w:szCs w:val="20"/>
              </w:rPr>
              <w:t>-</w:t>
            </w:r>
            <w:r>
              <w:rPr>
                <w:rFonts w:cs="Arial"/>
                <w:szCs w:val="20"/>
              </w:rPr>
              <w:t xml:space="preserve"> 20 µ</w:t>
            </w:r>
            <w:r w:rsidRPr="00D41D9F">
              <w:rPr>
                <w:rFonts w:cs="Arial"/>
                <w:szCs w:val="20"/>
              </w:rPr>
              <w:t>g/mL</w:t>
            </w:r>
          </w:p>
          <w:p w14:paraId="0ABE3566" w14:textId="77777777" w:rsidR="00D41D9F" w:rsidRDefault="00D41D9F" w:rsidP="0039587D">
            <w:pPr>
              <w:rPr>
                <w:rFonts w:cs="Arial"/>
                <w:szCs w:val="20"/>
              </w:rPr>
            </w:pPr>
          </w:p>
          <w:p w14:paraId="64243251" w14:textId="77777777" w:rsidR="00D41D9F" w:rsidRDefault="00D41D9F" w:rsidP="00D41D9F">
            <w:pPr>
              <w:rPr>
                <w:rFonts w:cs="Arial"/>
                <w:szCs w:val="20"/>
              </w:rPr>
            </w:pPr>
            <w:r w:rsidRPr="00D41D9F">
              <w:rPr>
                <w:rFonts w:cs="Arial"/>
                <w:szCs w:val="20"/>
              </w:rPr>
              <w:t>Peak concentra</w:t>
            </w:r>
            <w:r>
              <w:rPr>
                <w:rFonts w:cs="Arial"/>
                <w:szCs w:val="20"/>
              </w:rPr>
              <w:t>tions above 20 μg/mL</w:t>
            </w:r>
            <w:r w:rsidRPr="00D41D9F">
              <w:rPr>
                <w:rFonts w:cs="Arial"/>
                <w:szCs w:val="20"/>
              </w:rPr>
              <w:t xml:space="preserve"> are</w:t>
            </w:r>
            <w:r>
              <w:rPr>
                <w:rFonts w:cs="Arial"/>
                <w:szCs w:val="20"/>
              </w:rPr>
              <w:t xml:space="preserve"> </w:t>
            </w:r>
            <w:r w:rsidRPr="00D41D9F">
              <w:rPr>
                <w:rFonts w:cs="Arial"/>
                <w:szCs w:val="20"/>
              </w:rPr>
              <w:t>often associated with</w:t>
            </w:r>
            <w:r>
              <w:rPr>
                <w:rFonts w:cs="Arial"/>
                <w:szCs w:val="20"/>
              </w:rPr>
              <w:t xml:space="preserve"> toxicity.  </w:t>
            </w:r>
            <w:r w:rsidRPr="00D41D9F">
              <w:rPr>
                <w:rFonts w:cs="Arial"/>
                <w:szCs w:val="20"/>
              </w:rPr>
              <w:t>For effective treatment, some patients may require serum levels</w:t>
            </w:r>
            <w:r>
              <w:rPr>
                <w:rFonts w:cs="Arial"/>
                <w:szCs w:val="20"/>
              </w:rPr>
              <w:t xml:space="preserve"> </w:t>
            </w:r>
            <w:r w:rsidRPr="00D41D9F">
              <w:rPr>
                <w:rFonts w:cs="Arial"/>
                <w:szCs w:val="20"/>
              </w:rPr>
              <w:t xml:space="preserve">outside these ranges. Therefore, the expected range is provided </w:t>
            </w:r>
            <w:r>
              <w:rPr>
                <w:rFonts w:cs="Arial"/>
                <w:szCs w:val="20"/>
              </w:rPr>
              <w:t>o</w:t>
            </w:r>
            <w:r w:rsidRPr="00D41D9F">
              <w:rPr>
                <w:rFonts w:cs="Arial"/>
                <w:szCs w:val="20"/>
              </w:rPr>
              <w:t>nly</w:t>
            </w:r>
            <w:r>
              <w:rPr>
                <w:rFonts w:cs="Arial"/>
                <w:szCs w:val="20"/>
              </w:rPr>
              <w:t xml:space="preserve"> </w:t>
            </w:r>
            <w:r w:rsidRPr="00D41D9F">
              <w:rPr>
                <w:rFonts w:cs="Arial"/>
                <w:szCs w:val="20"/>
              </w:rPr>
              <w:t>as a guide, and individual patient results should be interpreted in light</w:t>
            </w:r>
            <w:r>
              <w:rPr>
                <w:rFonts w:cs="Arial"/>
                <w:szCs w:val="20"/>
              </w:rPr>
              <w:t xml:space="preserve"> </w:t>
            </w:r>
            <w:r w:rsidRPr="00D41D9F">
              <w:rPr>
                <w:rFonts w:cs="Arial"/>
                <w:szCs w:val="20"/>
              </w:rPr>
              <w:t>of other clinical signs and symptoms.</w:t>
            </w:r>
          </w:p>
          <w:p w14:paraId="5CD00018" w14:textId="6E7A47DF" w:rsidR="00D41D9F" w:rsidRPr="00DC7421" w:rsidRDefault="00D41D9F" w:rsidP="00D41D9F">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1EC24F3A" w14:textId="4BC922CF" w:rsidR="008B004B" w:rsidRPr="00194339" w:rsidRDefault="00D41D9F" w:rsidP="008B004B">
            <w:pPr>
              <w:pStyle w:val="Header"/>
              <w:rPr>
                <w:rFonts w:cs="Arial"/>
                <w:b/>
                <w:szCs w:val="20"/>
              </w:rPr>
            </w:pPr>
            <w:r w:rsidRPr="00194339">
              <w:rPr>
                <w:rFonts w:cs="Arial"/>
                <w:b/>
                <w:szCs w:val="20"/>
              </w:rPr>
              <w:t>&gt;30 µg/mL</w:t>
            </w:r>
          </w:p>
          <w:p w14:paraId="5CD0001B" w14:textId="7E493417" w:rsidR="008B004B" w:rsidRPr="00DC7421" w:rsidRDefault="00D41D9F" w:rsidP="008B004B">
            <w:pPr>
              <w:pStyle w:val="Header"/>
              <w:rPr>
                <w:rFonts w:cs="Arial"/>
                <w:szCs w:val="20"/>
              </w:rPr>
            </w:pPr>
            <w:r>
              <w:rPr>
                <w:rFonts w:cs="Arial"/>
                <w:szCs w:val="20"/>
              </w:rPr>
              <w:t>Critical results must be called according to the Critical Values policy.</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lastRenderedPageBreak/>
              <w:t>Limitations</w:t>
            </w:r>
          </w:p>
        </w:tc>
        <w:tc>
          <w:tcPr>
            <w:tcW w:w="9360" w:type="dxa"/>
            <w:gridSpan w:val="4"/>
            <w:tcBorders>
              <w:top w:val="single" w:sz="18" w:space="0" w:color="BFBFBF"/>
              <w:left w:val="nil"/>
              <w:bottom w:val="single" w:sz="18" w:space="0" w:color="BFBFBF"/>
              <w:right w:val="nil"/>
            </w:tcBorders>
          </w:tcPr>
          <w:p w14:paraId="45A97E6C" w14:textId="77777777" w:rsidR="00D41D9F" w:rsidRDefault="00D41D9F" w:rsidP="00D41D9F">
            <w:pPr>
              <w:autoSpaceDE w:val="0"/>
              <w:autoSpaceDN w:val="0"/>
              <w:adjustRightInd w:val="0"/>
              <w:rPr>
                <w:rFonts w:cs="Arial"/>
                <w:bCs/>
                <w:szCs w:val="20"/>
              </w:rPr>
            </w:pPr>
            <w:r w:rsidRPr="00D41D9F">
              <w:rPr>
                <w:rFonts w:cs="Arial"/>
                <w:bCs/>
                <w:szCs w:val="20"/>
              </w:rPr>
              <w:t>Factors that can influence the relationship between phenytoin serum or plasma concentrations and clinical response include the type and severity of seizures, age, general state of health, and use of other drugs.</w:t>
            </w:r>
          </w:p>
          <w:p w14:paraId="199602E1" w14:textId="77777777" w:rsidR="00D41D9F" w:rsidRPr="00D41D9F" w:rsidRDefault="00D41D9F" w:rsidP="00D41D9F">
            <w:pPr>
              <w:autoSpaceDE w:val="0"/>
              <w:autoSpaceDN w:val="0"/>
              <w:adjustRightInd w:val="0"/>
              <w:rPr>
                <w:rFonts w:cs="Arial"/>
                <w:bCs/>
                <w:szCs w:val="20"/>
              </w:rPr>
            </w:pPr>
          </w:p>
          <w:p w14:paraId="2AF93447" w14:textId="77777777" w:rsidR="00DC7421" w:rsidRDefault="00D41D9F" w:rsidP="00D41D9F">
            <w:pPr>
              <w:autoSpaceDE w:val="0"/>
              <w:autoSpaceDN w:val="0"/>
              <w:adjustRightInd w:val="0"/>
              <w:rPr>
                <w:rFonts w:cs="Arial"/>
                <w:bCs/>
                <w:szCs w:val="20"/>
              </w:rPr>
            </w:pPr>
            <w:r w:rsidRPr="00D41D9F">
              <w:rPr>
                <w:rFonts w:cs="Arial"/>
                <w:bCs/>
                <w:szCs w:val="20"/>
              </w:rPr>
              <w:t>The concentration of phenytoin in serum or plasma depends on the time of the last drug dose; mode of administration; concomitant drug therapy; sample condition; time of sample collection; and individual variations in absorption, distribution, biotransformation, and excretion. These parameters must be considered when interpreting results.</w:t>
            </w:r>
          </w:p>
          <w:p w14:paraId="5CD00021" w14:textId="1263CC01" w:rsidR="00D41D9F" w:rsidRPr="00DC7421" w:rsidRDefault="00D41D9F" w:rsidP="00D41D9F">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5C0FCC">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1B18B669" w14:textId="716D219D" w:rsidR="00F83DB0" w:rsidRPr="00D41D9F" w:rsidRDefault="00AE4FBF" w:rsidP="00F83DB0">
                  <w:pPr>
                    <w:autoSpaceDE w:val="0"/>
                    <w:autoSpaceDN w:val="0"/>
                    <w:adjustRightInd w:val="0"/>
                    <w:rPr>
                      <w:rFonts w:cs="Arial"/>
                      <w:szCs w:val="20"/>
                    </w:rPr>
                  </w:pPr>
                  <w:r w:rsidRPr="00D41D9F">
                    <w:rPr>
                      <w:rFonts w:cs="Arial"/>
                      <w:szCs w:val="20"/>
                    </w:rPr>
                    <w:t>1:4</w:t>
                  </w:r>
                </w:p>
              </w:tc>
            </w:tr>
            <w:tr w:rsidR="00F83DB0" w:rsidRPr="00EC40A2" w14:paraId="4B91BF23" w14:textId="77777777" w:rsidTr="00A23086">
              <w:trPr>
                <w:trHeight w:val="485"/>
              </w:trPr>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5209586A" w14:textId="40A01BC5" w:rsidR="00F83DB0" w:rsidRPr="00D41D9F" w:rsidRDefault="00A23086" w:rsidP="00F83DB0">
                  <w:pPr>
                    <w:autoSpaceDE w:val="0"/>
                    <w:autoSpaceDN w:val="0"/>
                    <w:adjustRightInd w:val="0"/>
                    <w:rPr>
                      <w:rFonts w:cs="Arial"/>
                      <w:szCs w:val="20"/>
                    </w:rPr>
                  </w:pPr>
                  <w:r w:rsidRPr="00D41D9F">
                    <w:rPr>
                      <w:rFonts w:cs="Arial"/>
                      <w:szCs w:val="20"/>
                    </w:rPr>
                    <w:t>Not specified</w:t>
                  </w:r>
                </w:p>
              </w:tc>
            </w:tr>
            <w:tr w:rsidR="00F83DB0" w:rsidRPr="00EC40A2" w14:paraId="51336689" w14:textId="77777777" w:rsidTr="005C0FCC">
              <w:tc>
                <w:tcPr>
                  <w:tcW w:w="1867" w:type="dxa"/>
                </w:tcPr>
                <w:p w14:paraId="315E7962" w14:textId="77777777" w:rsidR="00F83DB0" w:rsidRPr="00EC40A2" w:rsidRDefault="00F83DB0" w:rsidP="00F83DB0">
                  <w:pPr>
                    <w:rPr>
                      <w:rFonts w:cs="Arial"/>
                      <w:szCs w:val="20"/>
                    </w:rPr>
                  </w:pPr>
                  <w:r w:rsidRPr="00EC40A2">
                    <w:rPr>
                      <w:rFonts w:cs="Arial"/>
                      <w:szCs w:val="20"/>
                    </w:rPr>
                    <w:t>Diluent:</w:t>
                  </w:r>
                </w:p>
              </w:tc>
              <w:tc>
                <w:tcPr>
                  <w:tcW w:w="7200" w:type="dxa"/>
                </w:tcPr>
                <w:p w14:paraId="10636C03" w14:textId="703E8414" w:rsidR="00F83DB0" w:rsidRPr="00D41D9F" w:rsidRDefault="00D41D9F" w:rsidP="00F83DB0">
                  <w:pPr>
                    <w:autoSpaceDE w:val="0"/>
                    <w:autoSpaceDN w:val="0"/>
                    <w:adjustRightInd w:val="0"/>
                    <w:rPr>
                      <w:rFonts w:cs="Arial"/>
                      <w:szCs w:val="20"/>
                    </w:rPr>
                  </w:pPr>
                  <w:r>
                    <w:rPr>
                      <w:rFonts w:cs="Arial"/>
                      <w:szCs w:val="20"/>
                    </w:rPr>
                    <w:t>Onboard diluent</w:t>
                  </w:r>
                </w:p>
              </w:tc>
            </w:tr>
            <w:tr w:rsidR="00F83DB0" w:rsidRPr="00EC40A2" w14:paraId="130A8B4A" w14:textId="77777777" w:rsidTr="005C0FCC">
              <w:tc>
                <w:tcPr>
                  <w:tcW w:w="1867" w:type="dxa"/>
                </w:tcPr>
                <w:p w14:paraId="3BF17F7E" w14:textId="125DEAD9" w:rsidR="00F83DB0" w:rsidRPr="00EC40A2" w:rsidRDefault="00D41D9F" w:rsidP="00F83DB0">
                  <w:pPr>
                    <w:rPr>
                      <w:rFonts w:cs="Arial"/>
                      <w:szCs w:val="20"/>
                    </w:rPr>
                  </w:pPr>
                  <w:r>
                    <w:rPr>
                      <w:rFonts w:cs="Arial"/>
                      <w:szCs w:val="20"/>
                    </w:rPr>
                    <w:t>Instrument</w:t>
                  </w:r>
                  <w:r w:rsidR="00F83DB0" w:rsidRPr="00EC40A2">
                    <w:rPr>
                      <w:rFonts w:cs="Arial"/>
                      <w:szCs w:val="20"/>
                    </w:rPr>
                    <w:t xml:space="preserve"> Dilution:</w:t>
                  </w:r>
                </w:p>
              </w:tc>
              <w:tc>
                <w:tcPr>
                  <w:tcW w:w="7200" w:type="dxa"/>
                </w:tcPr>
                <w:p w14:paraId="3AB4E9ED" w14:textId="77777777" w:rsidR="00F83DB0" w:rsidRPr="00D41D9F" w:rsidRDefault="00F83DB0" w:rsidP="00F83DB0">
                  <w:pPr>
                    <w:autoSpaceDE w:val="0"/>
                    <w:autoSpaceDN w:val="0"/>
                    <w:adjustRightInd w:val="0"/>
                    <w:rPr>
                      <w:rFonts w:eastAsia="HelenPro-Regular" w:cs="Arial"/>
                      <w:szCs w:val="20"/>
                    </w:rPr>
                  </w:pPr>
                  <w:r w:rsidRPr="00D41D9F">
                    <w:rPr>
                      <w:rFonts w:cs="Arial"/>
                      <w:szCs w:val="20"/>
                    </w:rPr>
                    <w:t xml:space="preserve">Follow Abbott </w:t>
                  </w:r>
                  <w:hyperlink r:id="rId14" w:history="1">
                    <w:r w:rsidRPr="00D41D9F">
                      <w:rPr>
                        <w:rStyle w:val="Hyperlink"/>
                        <w:rFonts w:cs="Arial"/>
                        <w:szCs w:val="20"/>
                      </w:rPr>
                      <w:t>Alinity Operator’s Manual</w:t>
                    </w:r>
                  </w:hyperlink>
                  <w:r w:rsidRPr="00D41D9F">
                    <w:rPr>
                      <w:rFonts w:cs="Arial"/>
                      <w:szCs w:val="20"/>
                    </w:rPr>
                    <w:t xml:space="preserve"> instructions for programming automated dilutions.  </w:t>
                  </w:r>
                  <w:r w:rsidRPr="00D41D9F">
                    <w:rPr>
                      <w:rFonts w:eastAsia="HelenPro-Regular" w:cs="Arial"/>
                      <w:szCs w:val="20"/>
                    </w:rPr>
                    <w:t xml:space="preserve">The system will automatically calculate the concentration of the sample and report the result.  </w:t>
                  </w:r>
                </w:p>
                <w:p w14:paraId="497F0B2E" w14:textId="77777777" w:rsidR="00F83DB0" w:rsidRPr="00D41D9F" w:rsidRDefault="00F83DB0" w:rsidP="00F83DB0">
                  <w:pPr>
                    <w:autoSpaceDE w:val="0"/>
                    <w:autoSpaceDN w:val="0"/>
                    <w:adjustRightInd w:val="0"/>
                    <w:rPr>
                      <w:rFonts w:eastAsia="HelenPro-Regular" w:cs="Arial"/>
                      <w:szCs w:val="20"/>
                    </w:rPr>
                  </w:pPr>
                </w:p>
                <w:p w14:paraId="29DCB4A3" w14:textId="0788A38F" w:rsidR="00F83DB0" w:rsidRPr="00D41D9F" w:rsidRDefault="00F83DB0" w:rsidP="00F83DB0">
                  <w:pPr>
                    <w:autoSpaceDE w:val="0"/>
                    <w:autoSpaceDN w:val="0"/>
                    <w:adjustRightInd w:val="0"/>
                    <w:rPr>
                      <w:rFonts w:eastAsia="HelenPro-Regular" w:cs="Arial"/>
                      <w:szCs w:val="20"/>
                    </w:rPr>
                  </w:pPr>
                  <w:r w:rsidRPr="00D41D9F">
                    <w:rPr>
                      <w:rFonts w:eastAsia="HelenPro-Regular" w:cs="Arial"/>
                      <w:szCs w:val="20"/>
                    </w:rPr>
                    <w:t xml:space="preserve">If a diluted sample result is less than the lower value of the measuring interval of </w:t>
                  </w:r>
                  <w:r w:rsidR="00D41D9F">
                    <w:rPr>
                      <w:rFonts w:eastAsia="HelenPro-Regular" w:cs="Arial"/>
                      <w:szCs w:val="20"/>
                    </w:rPr>
                    <w:t>1.8</w:t>
                  </w:r>
                  <w:r w:rsidRPr="00D41D9F">
                    <w:rPr>
                      <w:rFonts w:eastAsia="HelenPro-Regular" w:cs="Arial"/>
                      <w:szCs w:val="20"/>
                    </w:rPr>
                    <w:t>, do not report the result. Rerun and/or investigate for other possible causes of error.</w:t>
                  </w:r>
                </w:p>
              </w:tc>
            </w:tr>
          </w:tbl>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7EEC7ABE" w14:textId="4A8EA8C5" w:rsidR="00F84C8E" w:rsidRPr="00DC7421" w:rsidRDefault="00F84C8E" w:rsidP="00194339">
            <w:pPr>
              <w:pStyle w:val="Header"/>
              <w:numPr>
                <w:ilvl w:val="0"/>
                <w:numId w:val="40"/>
              </w:numPr>
              <w:tabs>
                <w:tab w:val="clear" w:pos="4320"/>
                <w:tab w:val="clear" w:pos="8640"/>
              </w:tabs>
              <w:rPr>
                <w:rFonts w:cs="Arial"/>
                <w:szCs w:val="20"/>
              </w:rPr>
            </w:pPr>
            <w:r>
              <w:rPr>
                <w:rFonts w:cs="Arial"/>
                <w:szCs w:val="20"/>
              </w:rPr>
              <w:t xml:space="preserve">Results between </w:t>
            </w:r>
            <w:r w:rsidR="00D41D9F">
              <w:rPr>
                <w:rFonts w:cs="Arial"/>
                <w:szCs w:val="20"/>
              </w:rPr>
              <w:t>1.8</w:t>
            </w:r>
            <w:r w:rsidR="00E47DE5">
              <w:rPr>
                <w:rFonts w:cs="Arial"/>
                <w:szCs w:val="20"/>
              </w:rPr>
              <w:t xml:space="preserve"> </w:t>
            </w:r>
            <w:r>
              <w:rPr>
                <w:rFonts w:cs="Arial"/>
                <w:szCs w:val="20"/>
              </w:rPr>
              <w:t xml:space="preserve">and </w:t>
            </w:r>
            <w:r w:rsidR="00D41D9F">
              <w:rPr>
                <w:rFonts w:cs="Arial"/>
                <w:szCs w:val="20"/>
              </w:rPr>
              <w:t>30.0</w:t>
            </w:r>
            <w:r w:rsidR="00E47DE5" w:rsidRPr="00DC7421">
              <w:rPr>
                <w:rFonts w:cs="Arial"/>
                <w:szCs w:val="20"/>
              </w:rPr>
              <w:t xml:space="preserve"> </w:t>
            </w:r>
            <w:r w:rsidR="00194339">
              <w:rPr>
                <w:rFonts w:cs="Arial"/>
                <w:szCs w:val="20"/>
              </w:rPr>
              <w:t xml:space="preserve">µg/mL </w:t>
            </w:r>
            <w:r w:rsidRPr="00DC7421">
              <w:rPr>
                <w:rFonts w:cs="Arial"/>
                <w:szCs w:val="20"/>
              </w:rPr>
              <w:t>without error messages are released</w:t>
            </w:r>
          </w:p>
          <w:p w14:paraId="512DB6C5" w14:textId="12B73685" w:rsidR="00F84C8E" w:rsidRPr="00DC7421" w:rsidRDefault="00F84C8E" w:rsidP="00D41D9F">
            <w:pPr>
              <w:numPr>
                <w:ilvl w:val="0"/>
                <w:numId w:val="40"/>
              </w:numPr>
              <w:rPr>
                <w:rFonts w:cs="Arial"/>
                <w:szCs w:val="20"/>
              </w:rPr>
            </w:pPr>
            <w:r>
              <w:rPr>
                <w:rFonts w:cs="Arial"/>
                <w:szCs w:val="20"/>
              </w:rPr>
              <w:t xml:space="preserve">Results below </w:t>
            </w:r>
            <w:r w:rsidR="00D41D9F">
              <w:rPr>
                <w:rFonts w:cs="Arial"/>
                <w:szCs w:val="20"/>
              </w:rPr>
              <w:t>1.8</w:t>
            </w:r>
            <w:r w:rsidR="00E47DE5">
              <w:rPr>
                <w:rFonts w:cs="Arial"/>
                <w:szCs w:val="20"/>
              </w:rPr>
              <w:t xml:space="preserve"> </w:t>
            </w:r>
            <w:r>
              <w:rPr>
                <w:rFonts w:cs="Arial"/>
                <w:szCs w:val="20"/>
              </w:rPr>
              <w:t xml:space="preserve">without error messages are reported as &lt; </w:t>
            </w:r>
            <w:r w:rsidR="00D41D9F">
              <w:rPr>
                <w:rFonts w:cs="Arial"/>
                <w:szCs w:val="20"/>
              </w:rPr>
              <w:t>1.8</w:t>
            </w:r>
            <w:r w:rsidR="00D41D9F" w:rsidRPr="00D41D9F">
              <w:rPr>
                <w:rFonts w:cs="Arial"/>
                <w:szCs w:val="20"/>
              </w:rPr>
              <w:t xml:space="preserve"> µg/mL</w:t>
            </w:r>
            <w:r>
              <w:rPr>
                <w:rFonts w:cs="Arial"/>
                <w:szCs w:val="20"/>
              </w:rPr>
              <w:t>.</w:t>
            </w:r>
          </w:p>
          <w:p w14:paraId="61C98532" w14:textId="5B737E2C" w:rsidR="00F84C8E" w:rsidRDefault="00F84C8E" w:rsidP="00F84C8E">
            <w:pPr>
              <w:numPr>
                <w:ilvl w:val="0"/>
                <w:numId w:val="40"/>
              </w:numPr>
              <w:rPr>
                <w:rFonts w:cs="Arial"/>
                <w:szCs w:val="20"/>
              </w:rPr>
            </w:pPr>
            <w:r>
              <w:rPr>
                <w:rFonts w:cs="Arial"/>
                <w:szCs w:val="20"/>
              </w:rPr>
              <w:t>Results &gt;</w:t>
            </w:r>
            <w:r w:rsidR="00E47DE5">
              <w:rPr>
                <w:rFonts w:cs="Arial"/>
                <w:szCs w:val="20"/>
              </w:rPr>
              <w:t xml:space="preserve"> </w:t>
            </w:r>
            <w:r w:rsidR="00D41D9F">
              <w:rPr>
                <w:rFonts w:cs="Arial"/>
                <w:szCs w:val="20"/>
              </w:rPr>
              <w:t>40.0</w:t>
            </w:r>
            <w:r w:rsidR="00E47DE5">
              <w:rPr>
                <w:rFonts w:cs="Arial"/>
                <w:szCs w:val="20"/>
              </w:rPr>
              <w:t xml:space="preserve"> </w:t>
            </w:r>
            <w:r>
              <w:rPr>
                <w:rFonts w:cs="Arial"/>
                <w:szCs w:val="20"/>
              </w:rPr>
              <w:t xml:space="preserve">should be diluted using the onboard automated </w:t>
            </w:r>
            <w:r w:rsidR="00194339">
              <w:rPr>
                <w:rFonts w:cs="Arial"/>
                <w:szCs w:val="20"/>
              </w:rPr>
              <w:t>1:4 dilution</w:t>
            </w:r>
            <w:r>
              <w:rPr>
                <w:rFonts w:cs="Arial"/>
                <w:szCs w:val="20"/>
              </w:rPr>
              <w:t>.  Release results without error m</w:t>
            </w:r>
            <w:r w:rsidR="00D41D9F">
              <w:rPr>
                <w:rFonts w:cs="Arial"/>
                <w:szCs w:val="20"/>
              </w:rPr>
              <w:t xml:space="preserve">essages following this dilution; </w:t>
            </w:r>
            <w:r w:rsidR="00194339">
              <w:rPr>
                <w:rFonts w:cs="Arial"/>
                <w:szCs w:val="20"/>
              </w:rPr>
              <w:t>report according to critical values policy</w:t>
            </w:r>
          </w:p>
          <w:p w14:paraId="1516BBCC" w14:textId="6C85935E" w:rsidR="00EA580E" w:rsidRPr="00F84C8E" w:rsidRDefault="00F84C8E" w:rsidP="00194339">
            <w:pPr>
              <w:numPr>
                <w:ilvl w:val="0"/>
                <w:numId w:val="40"/>
              </w:numPr>
              <w:rPr>
                <w:rFonts w:cs="Arial"/>
                <w:szCs w:val="20"/>
              </w:rPr>
            </w:pPr>
            <w:r>
              <w:rPr>
                <w:rFonts w:cs="Arial"/>
                <w:szCs w:val="20"/>
              </w:rPr>
              <w:t xml:space="preserve">Results &gt; </w:t>
            </w:r>
            <w:r w:rsidR="00194339">
              <w:rPr>
                <w:rFonts w:cs="Arial"/>
                <w:szCs w:val="20"/>
              </w:rPr>
              <w:t>160</w:t>
            </w:r>
            <w:r w:rsidR="00E47DE5">
              <w:rPr>
                <w:rFonts w:cs="Arial"/>
                <w:szCs w:val="20"/>
              </w:rPr>
              <w:t xml:space="preserve"> </w:t>
            </w:r>
            <w:r w:rsidRPr="00A166AA">
              <w:rPr>
                <w:rFonts w:cs="Arial"/>
                <w:szCs w:val="20"/>
              </w:rPr>
              <w:t>following automate</w:t>
            </w:r>
            <w:r>
              <w:rPr>
                <w:rFonts w:cs="Arial"/>
                <w:szCs w:val="20"/>
              </w:rPr>
              <w:t>d</w:t>
            </w:r>
            <w:r w:rsidR="00194339">
              <w:rPr>
                <w:rFonts w:cs="Arial"/>
                <w:szCs w:val="20"/>
              </w:rPr>
              <w:t xml:space="preserve"> 1:4</w:t>
            </w:r>
            <w:r>
              <w:rPr>
                <w:rFonts w:cs="Arial"/>
                <w:szCs w:val="20"/>
              </w:rPr>
              <w:t xml:space="preserve"> dilution are reported as &gt; </w:t>
            </w:r>
            <w:r w:rsidR="00194339">
              <w:rPr>
                <w:rFonts w:cs="Arial"/>
                <w:szCs w:val="20"/>
              </w:rPr>
              <w:t>160.0 µg/mL and called according to the critical values policy.</w:t>
            </w:r>
          </w:p>
          <w:p w14:paraId="5CD0003C" w14:textId="77777777" w:rsidR="00F83DB0" w:rsidRPr="00DC7421" w:rsidRDefault="00F83DB0" w:rsidP="00194339">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4E07BC21"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w:t>
            </w:r>
            <w:r w:rsidR="002C361D">
              <w:rPr>
                <w:rFonts w:cs="Arial"/>
                <w:szCs w:val="20"/>
              </w:rPr>
              <w:t>14</w:t>
            </w:r>
            <w:r w:rsidRPr="00DC7421">
              <w:rPr>
                <w:rFonts w:cs="Arial"/>
                <w:szCs w:val="20"/>
              </w:rPr>
              <w:t xml:space="preserve">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53D13FA8" w14:textId="7470E0D7" w:rsidR="0030669A" w:rsidRPr="0030669A" w:rsidRDefault="00A04488" w:rsidP="0030669A">
            <w:pPr>
              <w:numPr>
                <w:ilvl w:val="0"/>
                <w:numId w:val="33"/>
              </w:numPr>
              <w:rPr>
                <w:rFonts w:cs="Arial"/>
                <w:szCs w:val="20"/>
              </w:rPr>
            </w:pPr>
            <w:r>
              <w:rPr>
                <w:rFonts w:cs="Arial"/>
                <w:szCs w:val="20"/>
              </w:rPr>
              <w:t>Abbott Alinity c Phenytoin</w:t>
            </w:r>
            <w:r w:rsidR="0030669A" w:rsidRPr="0030669A">
              <w:rPr>
                <w:rFonts w:cs="Arial"/>
                <w:szCs w:val="20"/>
              </w:rPr>
              <w:t xml:space="preserve"> Reagent Kit Instructions for Use, Abbott Diagnostics Division, Abbott Park,</w:t>
            </w:r>
            <w:r>
              <w:rPr>
                <w:rFonts w:cs="Arial"/>
                <w:szCs w:val="20"/>
              </w:rPr>
              <w:t xml:space="preserve"> IL USA.  Revised July 2018</w:t>
            </w:r>
          </w:p>
          <w:p w14:paraId="1D83EED1" w14:textId="06E9BB7E" w:rsidR="0030669A" w:rsidRPr="0030669A" w:rsidRDefault="00777447" w:rsidP="0030669A">
            <w:pPr>
              <w:numPr>
                <w:ilvl w:val="0"/>
                <w:numId w:val="33"/>
              </w:numPr>
              <w:rPr>
                <w:rFonts w:cs="Arial"/>
                <w:szCs w:val="20"/>
              </w:rPr>
            </w:pPr>
            <w:r>
              <w:rPr>
                <w:rFonts w:cs="Arial"/>
                <w:szCs w:val="20"/>
              </w:rPr>
              <w:t>Abbott Alinity c Phenytoin</w:t>
            </w:r>
            <w:r w:rsidR="0030669A" w:rsidRPr="0030669A">
              <w:rPr>
                <w:rFonts w:cs="Arial"/>
                <w:szCs w:val="20"/>
              </w:rPr>
              <w:t xml:space="preserve"> Multiconstituent Calibrator Package Insert, Abbott Diagnostics Division, Abbott Park, IL USA.  Revised July 2018</w:t>
            </w:r>
          </w:p>
          <w:p w14:paraId="696D9925" w14:textId="77777777" w:rsidR="0030669A" w:rsidRPr="0030669A" w:rsidRDefault="0030669A" w:rsidP="0030669A">
            <w:pPr>
              <w:numPr>
                <w:ilvl w:val="0"/>
                <w:numId w:val="33"/>
              </w:numPr>
              <w:rPr>
                <w:rFonts w:cs="Arial"/>
                <w:szCs w:val="20"/>
              </w:rPr>
            </w:pPr>
            <w:r w:rsidRPr="0030669A">
              <w:rPr>
                <w:rFonts w:cs="Arial"/>
                <w:szCs w:val="20"/>
              </w:rPr>
              <w:t>Bio-Rad Liquichek Immunoassay Plus Package Insert, Bio-Rad Laboratories, Irvine CA USA.</w:t>
            </w:r>
          </w:p>
          <w:p w14:paraId="5CD00046" w14:textId="77777777" w:rsidR="00E3253B" w:rsidRPr="00DC7421" w:rsidRDefault="00E3253B" w:rsidP="00A04488">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296E8042"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7092C006" w:rsidR="00F50200" w:rsidRPr="00DC7421" w:rsidRDefault="00A30A79">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1E617585" w:rsidR="00F50200" w:rsidRPr="00DC7421" w:rsidRDefault="00A30A79">
            <w:pPr>
              <w:rPr>
                <w:rFonts w:cs="Arial"/>
                <w:iCs/>
                <w:szCs w:val="20"/>
              </w:rPr>
            </w:pPr>
            <w:r>
              <w:rPr>
                <w:rFonts w:cs="Arial"/>
                <w:iCs/>
                <w:szCs w:val="20"/>
              </w:rPr>
              <w:t>April 24,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6BC86EBD" w:rsidR="00F50200" w:rsidRPr="00F84C8E" w:rsidRDefault="00A04488">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034D2FD7" w:rsidR="00F50200" w:rsidRPr="00F84C8E" w:rsidRDefault="00A04488">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4331033A" w:rsidR="00F50200" w:rsidRPr="00F84C8E" w:rsidRDefault="00A04488">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4A55A3C9" w:rsidR="00F50200" w:rsidRPr="00F84C8E" w:rsidRDefault="00A04488">
            <w:pPr>
              <w:rPr>
                <w:rFonts w:cs="Arial"/>
                <w:iCs/>
                <w:szCs w:val="20"/>
              </w:rPr>
            </w:pPr>
            <w:r>
              <w:rPr>
                <w:rFonts w:cs="Arial"/>
                <w:iCs/>
                <w:szCs w:val="20"/>
              </w:rPr>
              <w:t>Added assay number for title, fixed instruments, added AMR, calibrators, references, reference interval, dilutions, limitations, interferences, etc for new analyzer.</w:t>
            </w:r>
          </w:p>
        </w:tc>
      </w:tr>
    </w:tbl>
    <w:p w14:paraId="5CD0005A" w14:textId="77777777" w:rsidR="00E3253B" w:rsidRPr="00BC1DCC" w:rsidRDefault="00E3253B" w:rsidP="007132A9">
      <w:pPr>
        <w:rPr>
          <w:rFonts w:cs="Arial"/>
        </w:rPr>
      </w:pPr>
    </w:p>
    <w:sectPr w:rsidR="00E3253B" w:rsidRPr="00BC1DCC" w:rsidSect="008F2C66">
      <w:headerReference w:type="default" r:id="rId15"/>
      <w:footerReference w:type="default" r:id="rId16"/>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Gothic"/>
    <w:panose1 w:val="00000000000000000000"/>
    <w:charset w:val="80"/>
    <w:family w:val="swiss"/>
    <w:notTrueType/>
    <w:pitch w:val="default"/>
    <w:sig w:usb0="00000001" w:usb1="08070000" w:usb2="00000010" w:usb3="00000000" w:csb0="00020000"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0063" w14:textId="03D3B534" w:rsidR="00B13C1A" w:rsidRPr="002E718D" w:rsidRDefault="00B13C1A" w:rsidP="002E718D">
    <w:pPr>
      <w:ind w:left="-1260" w:right="-1260"/>
      <w:rPr>
        <w:rFonts w:cs="Arial"/>
        <w:sz w:val="16"/>
      </w:rPr>
    </w:pPr>
    <w:r>
      <w:rPr>
        <w:rFonts w:cs="Arial"/>
        <w:sz w:val="16"/>
      </w:rPr>
      <w:t>Laboratory, Children’s Minnesota, Minneapolis,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D205E6">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D205E6">
      <w:rPr>
        <w:noProof/>
        <w:sz w:val="18"/>
      </w:rPr>
      <w:t>5</w:t>
    </w:r>
    <w:r w:rsidR="008F2C66">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005F" w14:textId="528A43BE"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30669A">
      <w:rPr>
        <w:rFonts w:cs="Arial"/>
      </w:rPr>
      <w:t>6.641 Phenytoin</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1D55A512" w:rsidR="00B13C1A" w:rsidRDefault="00B13C1A">
    <w:pPr>
      <w:ind w:left="-1260" w:right="-1260"/>
      <w:rPr>
        <w:rFonts w:cs="Arial"/>
      </w:rPr>
    </w:pPr>
    <w:r>
      <w:rPr>
        <w:rFonts w:cs="Arial"/>
      </w:rPr>
      <w:t xml:space="preserve">Effective Date: </w:t>
    </w:r>
    <w:r w:rsidR="0030669A">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0"/>
  </w:num>
  <w:num w:numId="4">
    <w:abstractNumId w:val="34"/>
  </w:num>
  <w:num w:numId="5">
    <w:abstractNumId w:val="5"/>
  </w:num>
  <w:num w:numId="6">
    <w:abstractNumId w:val="10"/>
  </w:num>
  <w:num w:numId="7">
    <w:abstractNumId w:val="26"/>
  </w:num>
  <w:num w:numId="8">
    <w:abstractNumId w:val="21"/>
  </w:num>
  <w:num w:numId="9">
    <w:abstractNumId w:val="13"/>
  </w:num>
  <w:num w:numId="10">
    <w:abstractNumId w:val="2"/>
  </w:num>
  <w:num w:numId="11">
    <w:abstractNumId w:val="27"/>
  </w:num>
  <w:num w:numId="12">
    <w:abstractNumId w:val="8"/>
  </w:num>
  <w:num w:numId="13">
    <w:abstractNumId w:val="28"/>
  </w:num>
  <w:num w:numId="14">
    <w:abstractNumId w:val="36"/>
  </w:num>
  <w:num w:numId="15">
    <w:abstractNumId w:val="19"/>
  </w:num>
  <w:num w:numId="16">
    <w:abstractNumId w:val="1"/>
  </w:num>
  <w:num w:numId="17">
    <w:abstractNumId w:val="39"/>
  </w:num>
  <w:num w:numId="18">
    <w:abstractNumId w:val="11"/>
  </w:num>
  <w:num w:numId="19">
    <w:abstractNumId w:val="18"/>
  </w:num>
  <w:num w:numId="20">
    <w:abstractNumId w:val="25"/>
  </w:num>
  <w:num w:numId="21">
    <w:abstractNumId w:val="32"/>
  </w:num>
  <w:num w:numId="22">
    <w:abstractNumId w:val="37"/>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1"/>
  </w:num>
  <w:num w:numId="30">
    <w:abstractNumId w:val="29"/>
  </w:num>
  <w:num w:numId="31">
    <w:abstractNumId w:val="20"/>
  </w:num>
  <w:num w:numId="32">
    <w:abstractNumId w:val="16"/>
  </w:num>
  <w:num w:numId="33">
    <w:abstractNumId w:val="4"/>
  </w:num>
  <w:num w:numId="34">
    <w:abstractNumId w:val="35"/>
  </w:num>
  <w:num w:numId="35">
    <w:abstractNumId w:val="33"/>
  </w:num>
  <w:num w:numId="36">
    <w:abstractNumId w:val="15"/>
  </w:num>
  <w:num w:numId="37">
    <w:abstractNumId w:val="38"/>
  </w:num>
  <w:num w:numId="38">
    <w:abstractNumId w:val="0"/>
  </w:num>
  <w:num w:numId="39">
    <w:abstractNumId w:val="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53B"/>
    <w:rsid w:val="0002281F"/>
    <w:rsid w:val="000244AC"/>
    <w:rsid w:val="00025B50"/>
    <w:rsid w:val="0002771B"/>
    <w:rsid w:val="00064AD2"/>
    <w:rsid w:val="000A3E5A"/>
    <w:rsid w:val="000E63E3"/>
    <w:rsid w:val="001102B2"/>
    <w:rsid w:val="00115DD6"/>
    <w:rsid w:val="00123C6F"/>
    <w:rsid w:val="001241E4"/>
    <w:rsid w:val="0017089C"/>
    <w:rsid w:val="00194339"/>
    <w:rsid w:val="001A1584"/>
    <w:rsid w:val="001B58ED"/>
    <w:rsid w:val="001C1CFA"/>
    <w:rsid w:val="001C641E"/>
    <w:rsid w:val="001D1786"/>
    <w:rsid w:val="001D284B"/>
    <w:rsid w:val="001F5D12"/>
    <w:rsid w:val="00233AA0"/>
    <w:rsid w:val="00234774"/>
    <w:rsid w:val="002462C0"/>
    <w:rsid w:val="00250A09"/>
    <w:rsid w:val="00252F1D"/>
    <w:rsid w:val="002A3FA3"/>
    <w:rsid w:val="002C12BF"/>
    <w:rsid w:val="002C29CB"/>
    <w:rsid w:val="002C3006"/>
    <w:rsid w:val="002C361D"/>
    <w:rsid w:val="002E718D"/>
    <w:rsid w:val="002F5C68"/>
    <w:rsid w:val="002F5F18"/>
    <w:rsid w:val="0030640D"/>
    <w:rsid w:val="0030669A"/>
    <w:rsid w:val="003100D1"/>
    <w:rsid w:val="003145F4"/>
    <w:rsid w:val="003278F7"/>
    <w:rsid w:val="00370B0F"/>
    <w:rsid w:val="00387FF5"/>
    <w:rsid w:val="0039587D"/>
    <w:rsid w:val="003A65AD"/>
    <w:rsid w:val="003C2130"/>
    <w:rsid w:val="003D5BD7"/>
    <w:rsid w:val="003D713F"/>
    <w:rsid w:val="003E0A08"/>
    <w:rsid w:val="003E168B"/>
    <w:rsid w:val="003E4154"/>
    <w:rsid w:val="00401CAA"/>
    <w:rsid w:val="00416B6C"/>
    <w:rsid w:val="00420763"/>
    <w:rsid w:val="0042435C"/>
    <w:rsid w:val="00437425"/>
    <w:rsid w:val="00440E37"/>
    <w:rsid w:val="0046683A"/>
    <w:rsid w:val="004735E9"/>
    <w:rsid w:val="00486653"/>
    <w:rsid w:val="004A698D"/>
    <w:rsid w:val="004B5D63"/>
    <w:rsid w:val="004C14CE"/>
    <w:rsid w:val="004C6A64"/>
    <w:rsid w:val="00504F3B"/>
    <w:rsid w:val="005125A4"/>
    <w:rsid w:val="005665A7"/>
    <w:rsid w:val="00575F3F"/>
    <w:rsid w:val="005A7373"/>
    <w:rsid w:val="005B66A7"/>
    <w:rsid w:val="005C6F36"/>
    <w:rsid w:val="006200C0"/>
    <w:rsid w:val="00646E63"/>
    <w:rsid w:val="00655B61"/>
    <w:rsid w:val="00685D61"/>
    <w:rsid w:val="00693888"/>
    <w:rsid w:val="006A26B2"/>
    <w:rsid w:val="006A2770"/>
    <w:rsid w:val="006A41B1"/>
    <w:rsid w:val="006A5A84"/>
    <w:rsid w:val="006B78CE"/>
    <w:rsid w:val="006C5661"/>
    <w:rsid w:val="006C7814"/>
    <w:rsid w:val="007132A9"/>
    <w:rsid w:val="00747868"/>
    <w:rsid w:val="00777447"/>
    <w:rsid w:val="00795451"/>
    <w:rsid w:val="007B1809"/>
    <w:rsid w:val="007B2A3E"/>
    <w:rsid w:val="007B410A"/>
    <w:rsid w:val="007C2DE7"/>
    <w:rsid w:val="007F5B07"/>
    <w:rsid w:val="008044BA"/>
    <w:rsid w:val="0081197E"/>
    <w:rsid w:val="0081598A"/>
    <w:rsid w:val="00824C10"/>
    <w:rsid w:val="008A71A5"/>
    <w:rsid w:val="008A7CDA"/>
    <w:rsid w:val="008B004B"/>
    <w:rsid w:val="008B53E5"/>
    <w:rsid w:val="008D3369"/>
    <w:rsid w:val="008D7EF5"/>
    <w:rsid w:val="008F2C66"/>
    <w:rsid w:val="00914DEC"/>
    <w:rsid w:val="00944DFA"/>
    <w:rsid w:val="009475C8"/>
    <w:rsid w:val="00950E15"/>
    <w:rsid w:val="00981A4A"/>
    <w:rsid w:val="00984816"/>
    <w:rsid w:val="009A1A3D"/>
    <w:rsid w:val="009C08FA"/>
    <w:rsid w:val="009C4BDA"/>
    <w:rsid w:val="009C5A69"/>
    <w:rsid w:val="009D085B"/>
    <w:rsid w:val="009F5F31"/>
    <w:rsid w:val="00A002D3"/>
    <w:rsid w:val="00A04488"/>
    <w:rsid w:val="00A062E1"/>
    <w:rsid w:val="00A166AA"/>
    <w:rsid w:val="00A23086"/>
    <w:rsid w:val="00A23FFE"/>
    <w:rsid w:val="00A30A79"/>
    <w:rsid w:val="00A32948"/>
    <w:rsid w:val="00A34EE2"/>
    <w:rsid w:val="00A5637B"/>
    <w:rsid w:val="00A64AE8"/>
    <w:rsid w:val="00A776A5"/>
    <w:rsid w:val="00A86097"/>
    <w:rsid w:val="00A94DDD"/>
    <w:rsid w:val="00A9779B"/>
    <w:rsid w:val="00AA5656"/>
    <w:rsid w:val="00AB7F16"/>
    <w:rsid w:val="00AE2334"/>
    <w:rsid w:val="00AE4FBF"/>
    <w:rsid w:val="00AF1198"/>
    <w:rsid w:val="00AF56A8"/>
    <w:rsid w:val="00B01603"/>
    <w:rsid w:val="00B067D8"/>
    <w:rsid w:val="00B109AB"/>
    <w:rsid w:val="00B11633"/>
    <w:rsid w:val="00B13C1A"/>
    <w:rsid w:val="00B2749D"/>
    <w:rsid w:val="00B415C8"/>
    <w:rsid w:val="00BB3F98"/>
    <w:rsid w:val="00BC1DCC"/>
    <w:rsid w:val="00BD0AE4"/>
    <w:rsid w:val="00BD0E0F"/>
    <w:rsid w:val="00BD260C"/>
    <w:rsid w:val="00BD3CED"/>
    <w:rsid w:val="00C00B65"/>
    <w:rsid w:val="00C13C50"/>
    <w:rsid w:val="00C313DE"/>
    <w:rsid w:val="00CD06C7"/>
    <w:rsid w:val="00CE07E8"/>
    <w:rsid w:val="00CE16FB"/>
    <w:rsid w:val="00CF08A6"/>
    <w:rsid w:val="00D205E6"/>
    <w:rsid w:val="00D271B1"/>
    <w:rsid w:val="00D302B9"/>
    <w:rsid w:val="00D41D9F"/>
    <w:rsid w:val="00D63C07"/>
    <w:rsid w:val="00D75850"/>
    <w:rsid w:val="00D955F6"/>
    <w:rsid w:val="00DC24D6"/>
    <w:rsid w:val="00DC7091"/>
    <w:rsid w:val="00DC7421"/>
    <w:rsid w:val="00DF5549"/>
    <w:rsid w:val="00DF6343"/>
    <w:rsid w:val="00E00A4D"/>
    <w:rsid w:val="00E049CF"/>
    <w:rsid w:val="00E246BA"/>
    <w:rsid w:val="00E3253B"/>
    <w:rsid w:val="00E47DE5"/>
    <w:rsid w:val="00E55C7B"/>
    <w:rsid w:val="00E93074"/>
    <w:rsid w:val="00EA2B3F"/>
    <w:rsid w:val="00EA580E"/>
    <w:rsid w:val="00EB4B6C"/>
    <w:rsid w:val="00EE145B"/>
    <w:rsid w:val="00EF1741"/>
    <w:rsid w:val="00F0405E"/>
    <w:rsid w:val="00F13192"/>
    <w:rsid w:val="00F236AF"/>
    <w:rsid w:val="00F50200"/>
    <w:rsid w:val="00F52BBA"/>
    <w:rsid w:val="00F6060A"/>
    <w:rsid w:val="00F63DA5"/>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emergency-and-safe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operator/alinity-ci-series-operations-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88E5-01B6-45A3-B360-8B0A61C6A90A}">
  <ds:schemaRefs>
    <ds:schemaRef ds:uri="http://schemas.microsoft.com/sharepoint/v3/fields"/>
    <ds:schemaRef ds:uri="http://schemas.microsoft.com/sharepoint/v3"/>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c1848e11-9cf6-4ce4-877e-6837d2c2fa23"/>
    <ds:schemaRef ds:uri="http://purl.org/dc/terms/"/>
    <ds:schemaRef ds:uri="http://schemas.microsoft.com/sharepoint.v3"/>
    <ds:schemaRef ds:uri="199f0838-75a6-4f0c-9be1-f2c07140bccc"/>
    <ds:schemaRef ds:uri="http://www.w3.org/XML/1998/namespace"/>
  </ds:schemaRefs>
</ds:datastoreItem>
</file>

<file path=customXml/itemProps2.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4.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5.xml><?xml version="1.0" encoding="utf-8"?>
<ds:datastoreItem xmlns:ds="http://schemas.openxmlformats.org/officeDocument/2006/customXml" ds:itemID="{68E9DA09-39AE-46DA-8BC6-FD99167E5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1763</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12358</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6</cp:revision>
  <cp:lastPrinted>2020-04-15T15:00:00Z</cp:lastPrinted>
  <dcterms:created xsi:type="dcterms:W3CDTF">2020-11-11T02:12:00Z</dcterms:created>
  <dcterms:modified xsi:type="dcterms:W3CDTF">2021-01-14T18:05:00Z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