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41C34D3E" w:rsidR="006C5661" w:rsidRDefault="00E80432">
            <w:pPr>
              <w:rPr>
                <w:rFonts w:cs="Arial"/>
                <w:b/>
                <w:bCs/>
                <w:color w:val="0000FF"/>
              </w:rPr>
            </w:pPr>
            <w:r>
              <w:rPr>
                <w:rFonts w:cs="Arial"/>
                <w:b/>
                <w:bCs/>
                <w:color w:val="0000FF"/>
                <w:sz w:val="36"/>
              </w:rPr>
              <w:t>FSH</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4776A4F9" w:rsidR="00E3253B" w:rsidRDefault="00A34EE2" w:rsidP="00336D1B">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336D1B">
              <w:rPr>
                <w:rStyle w:val="A7"/>
                <w:rFonts w:cs="Arial"/>
                <w:b w:val="0"/>
                <w:bCs w:val="0"/>
                <w:sz w:val="20"/>
                <w:szCs w:val="20"/>
              </w:rPr>
              <w:t xml:space="preserve"> for performing</w:t>
            </w:r>
            <w:r w:rsidRPr="00DC7421">
              <w:rPr>
                <w:rStyle w:val="A7"/>
                <w:rFonts w:cs="Arial"/>
                <w:b w:val="0"/>
                <w:bCs w:val="0"/>
                <w:sz w:val="20"/>
                <w:szCs w:val="20"/>
              </w:rPr>
              <w:t xml:space="preserve"> </w:t>
            </w:r>
            <w:r w:rsidR="00336D1B">
              <w:rPr>
                <w:rStyle w:val="A7"/>
                <w:rFonts w:cs="Arial"/>
                <w:b w:val="0"/>
                <w:bCs w:val="0"/>
                <w:sz w:val="20"/>
                <w:szCs w:val="20"/>
              </w:rPr>
              <w:t>FOLLICLE STIMULATING HORMONE (</w:t>
            </w:r>
            <w:r w:rsidR="00E80432">
              <w:rPr>
                <w:rStyle w:val="A7"/>
                <w:rFonts w:cs="Arial"/>
                <w:b w:val="0"/>
                <w:bCs w:val="0"/>
                <w:sz w:val="20"/>
                <w:szCs w:val="20"/>
              </w:rPr>
              <w:t>FSH</w:t>
            </w:r>
            <w:r w:rsidR="00336D1B">
              <w:rPr>
                <w:rStyle w:val="A7"/>
                <w:rFonts w:cs="Arial"/>
                <w:b w:val="0"/>
                <w:bCs w:val="0"/>
                <w:sz w:val="20"/>
                <w:szCs w:val="20"/>
              </w:rPr>
              <w:t>)</w:t>
            </w:r>
            <w:r w:rsidR="00DF6343">
              <w:rPr>
                <w:rStyle w:val="A7"/>
                <w:rFonts w:cs="Arial"/>
                <w:b w:val="0"/>
                <w:bCs w:val="0"/>
                <w:sz w:val="20"/>
                <w:szCs w:val="20"/>
              </w:rPr>
              <w:t xml:space="preserve"> </w:t>
            </w:r>
            <w:r w:rsidR="00336D1B">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336D1B" w:rsidRPr="00336D1B">
              <w:rPr>
                <w:rStyle w:val="A7"/>
                <w:rFonts w:cs="Arial"/>
                <w:b w:val="0"/>
                <w:bCs w:val="0"/>
                <w:sz w:val="20"/>
                <w:szCs w:val="20"/>
              </w:rPr>
              <w:t>The Alinity i FSH assay is a chemiluminescent microparticle</w:t>
            </w:r>
            <w:r w:rsidR="00336D1B">
              <w:rPr>
                <w:rStyle w:val="A7"/>
                <w:rFonts w:cs="Arial"/>
                <w:b w:val="0"/>
                <w:bCs w:val="0"/>
                <w:sz w:val="20"/>
                <w:szCs w:val="20"/>
              </w:rPr>
              <w:t xml:space="preserve"> </w:t>
            </w:r>
            <w:r w:rsidR="00336D1B" w:rsidRPr="00336D1B">
              <w:rPr>
                <w:rStyle w:val="A7"/>
                <w:rFonts w:cs="Arial"/>
                <w:b w:val="0"/>
                <w:bCs w:val="0"/>
                <w:sz w:val="20"/>
                <w:szCs w:val="20"/>
              </w:rPr>
              <w:t>immunoassay (CMIA) used for the quantitative determination of</w:t>
            </w:r>
            <w:r w:rsidR="00336D1B">
              <w:rPr>
                <w:rStyle w:val="A7"/>
                <w:rFonts w:cs="Arial"/>
                <w:b w:val="0"/>
                <w:bCs w:val="0"/>
                <w:sz w:val="20"/>
                <w:szCs w:val="20"/>
              </w:rPr>
              <w:t xml:space="preserve"> </w:t>
            </w:r>
            <w:r w:rsidR="00336D1B" w:rsidRPr="00336D1B">
              <w:rPr>
                <w:rStyle w:val="A7"/>
                <w:rFonts w:cs="Arial"/>
                <w:b w:val="0"/>
                <w:bCs w:val="0"/>
                <w:sz w:val="20"/>
                <w:szCs w:val="20"/>
              </w:rPr>
              <w:t>follicle stimulating hormone (FSH) in human serum and plasma on</w:t>
            </w:r>
            <w:r w:rsidR="00336D1B">
              <w:rPr>
                <w:rStyle w:val="A7"/>
                <w:rFonts w:cs="Arial"/>
                <w:b w:val="0"/>
                <w:bCs w:val="0"/>
                <w:sz w:val="20"/>
                <w:szCs w:val="20"/>
              </w:rPr>
              <w:t xml:space="preserve"> </w:t>
            </w:r>
            <w:r w:rsidR="00336D1B" w:rsidRPr="00336D1B">
              <w:rPr>
                <w:rStyle w:val="A7"/>
                <w:rFonts w:cs="Arial"/>
                <w:b w:val="0"/>
                <w:bCs w:val="0"/>
                <w:sz w:val="20"/>
                <w:szCs w:val="20"/>
              </w:rPr>
              <w:t>the Alinity i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7EB9B06A" w:rsidR="001A1584" w:rsidRPr="001A1584" w:rsidRDefault="001A1584" w:rsidP="001A1584">
            <w:pPr>
              <w:rPr>
                <w:rFonts w:cs="Arial"/>
                <w:szCs w:val="20"/>
              </w:rPr>
            </w:pPr>
            <w:r w:rsidRPr="001A1584">
              <w:rPr>
                <w:rFonts w:cs="Arial"/>
                <w:szCs w:val="20"/>
              </w:rPr>
              <w:t>This procedure applies to all personn</w:t>
            </w:r>
            <w:r w:rsidR="00336D1B">
              <w:rPr>
                <w:rFonts w:cs="Arial"/>
                <w:szCs w:val="20"/>
              </w:rPr>
              <w:t>el responsible for operating</w:t>
            </w:r>
            <w:r w:rsidR="00844BD7">
              <w:rPr>
                <w:rFonts w:cs="Arial"/>
                <w:szCs w:val="20"/>
              </w:rPr>
              <w:t xml:space="preserve"> the</w:t>
            </w:r>
            <w:r w:rsidRPr="001A1584">
              <w:rPr>
                <w:rFonts w:cs="Arial"/>
                <w:szCs w:val="20"/>
              </w:rPr>
              <w:t xml:space="preserve"> </w:t>
            </w:r>
            <w:r w:rsidR="00844BD7">
              <w:rPr>
                <w:rFonts w:cs="Arial"/>
                <w:szCs w:val="20"/>
              </w:rPr>
              <w:t xml:space="preserve">Alinity ci </w:t>
            </w:r>
            <w:r w:rsidRPr="001A1584">
              <w:rPr>
                <w:rFonts w:cs="Arial"/>
                <w:szCs w:val="20"/>
              </w:rPr>
              <w:t xml:space="preserve">at </w:t>
            </w:r>
            <w:r w:rsidR="00336D1B">
              <w:rPr>
                <w:rFonts w:cs="Arial"/>
                <w:szCs w:val="20"/>
              </w:rPr>
              <w:t>Children’s Minnesota Laboratory,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38F8B64" w14:textId="6D454459" w:rsidR="00E80432" w:rsidRPr="00E80432" w:rsidRDefault="00E80432" w:rsidP="00E80432">
            <w:pPr>
              <w:pStyle w:val="Header"/>
              <w:rPr>
                <w:rFonts w:cs="Arial"/>
                <w:color w:val="000000"/>
                <w:szCs w:val="20"/>
              </w:rPr>
            </w:pPr>
            <w:r w:rsidRPr="00E80432">
              <w:rPr>
                <w:rFonts w:cs="Arial"/>
                <w:color w:val="000000"/>
                <w:szCs w:val="20"/>
              </w:rPr>
              <w:t>This assay is a two-step i</w:t>
            </w:r>
            <w:r>
              <w:rPr>
                <w:rFonts w:cs="Arial"/>
                <w:color w:val="000000"/>
                <w:szCs w:val="20"/>
              </w:rPr>
              <w:t xml:space="preserve">mmunoassay for the quantitative </w:t>
            </w:r>
            <w:r w:rsidRPr="00E80432">
              <w:rPr>
                <w:rFonts w:cs="Arial"/>
                <w:color w:val="000000"/>
                <w:szCs w:val="20"/>
              </w:rPr>
              <w:t xml:space="preserve">determination of FSH </w:t>
            </w:r>
            <w:r>
              <w:rPr>
                <w:rFonts w:cs="Arial"/>
                <w:color w:val="000000"/>
                <w:szCs w:val="20"/>
              </w:rPr>
              <w:t xml:space="preserve">in human serum and plasma using </w:t>
            </w:r>
            <w:r w:rsidRPr="00E80432">
              <w:rPr>
                <w:rFonts w:cs="Arial"/>
                <w:color w:val="000000"/>
                <w:szCs w:val="20"/>
              </w:rPr>
              <w:t>chemiluminescent microparticle immunoassay (CMIA) technology.</w:t>
            </w:r>
          </w:p>
          <w:p w14:paraId="27BE6196" w14:textId="609D5448" w:rsidR="00E80432" w:rsidRDefault="00E80432" w:rsidP="00E80432">
            <w:pPr>
              <w:pStyle w:val="Header"/>
              <w:rPr>
                <w:rFonts w:cs="Arial"/>
                <w:color w:val="000000"/>
                <w:szCs w:val="20"/>
              </w:rPr>
            </w:pPr>
            <w:r w:rsidRPr="00E80432">
              <w:rPr>
                <w:rFonts w:cs="Arial"/>
                <w:color w:val="000000"/>
                <w:szCs w:val="20"/>
              </w:rPr>
              <w:t>Sample and anti-</w:t>
            </w:r>
            <w:r w:rsidRPr="00E80432">
              <w:rPr>
                <w:rFonts w:cs="Arial" w:hint="eastAsia"/>
                <w:color w:val="000000"/>
                <w:szCs w:val="20"/>
              </w:rPr>
              <w:t>β</w:t>
            </w:r>
            <w:r w:rsidRPr="00E80432">
              <w:rPr>
                <w:rFonts w:cs="Arial"/>
                <w:color w:val="000000"/>
                <w:szCs w:val="20"/>
              </w:rPr>
              <w:t xml:space="preserve"> FSH coated </w:t>
            </w:r>
            <w:r>
              <w:rPr>
                <w:rFonts w:cs="Arial"/>
                <w:color w:val="000000"/>
                <w:szCs w:val="20"/>
              </w:rPr>
              <w:t xml:space="preserve">paramagnetic microparticles are </w:t>
            </w:r>
            <w:r w:rsidRPr="00E80432">
              <w:rPr>
                <w:rFonts w:cs="Arial"/>
                <w:color w:val="000000"/>
                <w:szCs w:val="20"/>
              </w:rPr>
              <w:t>combined and incubated. The FSH</w:t>
            </w:r>
            <w:r>
              <w:rPr>
                <w:rFonts w:cs="Arial"/>
                <w:color w:val="000000"/>
                <w:szCs w:val="20"/>
              </w:rPr>
              <w:t xml:space="preserve"> present in the sample binds to </w:t>
            </w:r>
            <w:r w:rsidRPr="00E80432">
              <w:rPr>
                <w:rFonts w:cs="Arial"/>
                <w:color w:val="000000"/>
                <w:szCs w:val="20"/>
              </w:rPr>
              <w:t>the anti-</w:t>
            </w:r>
            <w:r w:rsidRPr="00E80432">
              <w:rPr>
                <w:rFonts w:cs="Arial" w:hint="eastAsia"/>
                <w:color w:val="000000"/>
                <w:szCs w:val="20"/>
              </w:rPr>
              <w:t>β</w:t>
            </w:r>
            <w:r w:rsidRPr="00E80432">
              <w:rPr>
                <w:rFonts w:cs="Arial"/>
                <w:color w:val="000000"/>
                <w:szCs w:val="20"/>
              </w:rPr>
              <w:t xml:space="preserve"> FSH coated microparticles. The mixture is washed. Anti-</w:t>
            </w:r>
            <w:r w:rsidRPr="00E80432">
              <w:rPr>
                <w:rFonts w:cs="Arial" w:hint="eastAsia"/>
                <w:color w:val="000000"/>
                <w:szCs w:val="20"/>
              </w:rPr>
              <w:t>α</w:t>
            </w:r>
            <w:r>
              <w:rPr>
                <w:rFonts w:cs="Arial"/>
                <w:color w:val="000000"/>
                <w:szCs w:val="20"/>
              </w:rPr>
              <w:t xml:space="preserve"> </w:t>
            </w:r>
            <w:r w:rsidRPr="00E80432">
              <w:rPr>
                <w:rFonts w:cs="Arial"/>
                <w:color w:val="000000"/>
                <w:szCs w:val="20"/>
              </w:rPr>
              <w:t>FSH acridinium-labeled conjugat</w:t>
            </w:r>
            <w:r>
              <w:rPr>
                <w:rFonts w:cs="Arial"/>
                <w:color w:val="000000"/>
                <w:szCs w:val="20"/>
              </w:rPr>
              <w:t xml:space="preserve">e is added to create a reaction </w:t>
            </w:r>
            <w:r w:rsidRPr="00E80432">
              <w:rPr>
                <w:rFonts w:cs="Arial"/>
                <w:color w:val="000000"/>
                <w:szCs w:val="20"/>
              </w:rPr>
              <w:t>mixture and incubated. Followin</w:t>
            </w:r>
            <w:r>
              <w:rPr>
                <w:rFonts w:cs="Arial"/>
                <w:color w:val="000000"/>
                <w:szCs w:val="20"/>
              </w:rPr>
              <w:t xml:space="preserve">g a wash cycle, Pre-Trigger and </w:t>
            </w:r>
            <w:r w:rsidRPr="00E80432">
              <w:rPr>
                <w:rFonts w:cs="Arial"/>
                <w:color w:val="000000"/>
                <w:szCs w:val="20"/>
              </w:rPr>
              <w:t>Trigger Solutions are added.</w:t>
            </w:r>
          </w:p>
          <w:p w14:paraId="0EB73376" w14:textId="77777777" w:rsidR="00E80432" w:rsidRPr="00E80432" w:rsidRDefault="00E80432" w:rsidP="00E80432">
            <w:pPr>
              <w:pStyle w:val="Header"/>
              <w:rPr>
                <w:rFonts w:cs="Arial"/>
                <w:color w:val="000000"/>
                <w:szCs w:val="20"/>
              </w:rPr>
            </w:pPr>
          </w:p>
          <w:p w14:paraId="43EDBCDA" w14:textId="77777777" w:rsidR="00336D1B" w:rsidRDefault="00E80432" w:rsidP="00E80432">
            <w:pPr>
              <w:pStyle w:val="Header"/>
              <w:rPr>
                <w:rFonts w:cs="Arial"/>
                <w:color w:val="000000"/>
                <w:szCs w:val="20"/>
              </w:rPr>
            </w:pPr>
            <w:r w:rsidRPr="00E80432">
              <w:rPr>
                <w:rFonts w:cs="Arial"/>
                <w:color w:val="000000"/>
                <w:szCs w:val="20"/>
              </w:rPr>
              <w:t>The resulting chemiluminescent reaction is measured as rela</w:t>
            </w:r>
            <w:r>
              <w:rPr>
                <w:rFonts w:cs="Arial"/>
                <w:color w:val="000000"/>
                <w:szCs w:val="20"/>
              </w:rPr>
              <w:t xml:space="preserve">tive light </w:t>
            </w:r>
            <w:r w:rsidRPr="00E80432">
              <w:rPr>
                <w:rFonts w:cs="Arial"/>
                <w:color w:val="000000"/>
                <w:szCs w:val="20"/>
              </w:rPr>
              <w:t>units (RLUs). There is a direct rel</w:t>
            </w:r>
            <w:r>
              <w:rPr>
                <w:rFonts w:cs="Arial"/>
                <w:color w:val="000000"/>
                <w:szCs w:val="20"/>
              </w:rPr>
              <w:t xml:space="preserve">ationship between the amount of </w:t>
            </w:r>
            <w:r w:rsidRPr="00E80432">
              <w:rPr>
                <w:rFonts w:cs="Arial"/>
                <w:color w:val="000000"/>
                <w:szCs w:val="20"/>
              </w:rPr>
              <w:t>FSH in the sample and the RLUs</w:t>
            </w:r>
            <w:r>
              <w:rPr>
                <w:rFonts w:cs="Arial"/>
                <w:color w:val="000000"/>
                <w:szCs w:val="20"/>
              </w:rPr>
              <w:t xml:space="preserve"> detected by the system optics. </w:t>
            </w:r>
          </w:p>
          <w:p w14:paraId="56D619F4" w14:textId="77777777" w:rsidR="00336D1B" w:rsidRDefault="00336D1B" w:rsidP="00E80432">
            <w:pPr>
              <w:pStyle w:val="Header"/>
              <w:rPr>
                <w:rFonts w:cs="Arial"/>
                <w:color w:val="000000"/>
                <w:szCs w:val="20"/>
              </w:rPr>
            </w:pPr>
          </w:p>
          <w:p w14:paraId="2D867749" w14:textId="1272BD55" w:rsidR="006C5661" w:rsidRDefault="00E80432" w:rsidP="00E80432">
            <w:pPr>
              <w:pStyle w:val="Header"/>
              <w:rPr>
                <w:rFonts w:cs="Arial"/>
                <w:color w:val="000000"/>
                <w:szCs w:val="20"/>
              </w:rPr>
            </w:pPr>
            <w:r w:rsidRPr="00E80432">
              <w:rPr>
                <w:rFonts w:cs="Arial"/>
                <w:color w:val="000000"/>
                <w:szCs w:val="20"/>
              </w:rPr>
              <w:t>For additional information on system</w:t>
            </w:r>
            <w:r>
              <w:rPr>
                <w:rFonts w:cs="Arial"/>
                <w:color w:val="000000"/>
                <w:szCs w:val="20"/>
              </w:rPr>
              <w:t xml:space="preserve"> and assay technology, refer to </w:t>
            </w:r>
            <w:r w:rsidRPr="00E80432">
              <w:rPr>
                <w:rFonts w:cs="Arial"/>
                <w:color w:val="000000"/>
                <w:szCs w:val="20"/>
              </w:rPr>
              <w:t>the Alinity ci-serie</w:t>
            </w:r>
            <w:r>
              <w:rPr>
                <w:rFonts w:cs="Arial"/>
                <w:color w:val="000000"/>
                <w:szCs w:val="20"/>
              </w:rPr>
              <w:t>s Operations Manual, Section.</w:t>
            </w:r>
            <w:r w:rsidR="00336D1B">
              <w:rPr>
                <w:rFonts w:cs="Arial"/>
                <w:color w:val="000000"/>
                <w:szCs w:val="20"/>
              </w:rPr>
              <w:t xml:space="preserve"> </w:t>
            </w:r>
          </w:p>
          <w:p w14:paraId="5CCFFF81" w14:textId="004A7CA0" w:rsidR="00336D1B" w:rsidRPr="00DC7421" w:rsidRDefault="00336D1B" w:rsidP="00E80432">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1A9AE91D" w:rsidR="00E3253B" w:rsidRPr="00C00B65" w:rsidRDefault="00E3253B">
            <w:pPr>
              <w:rPr>
                <w:rFonts w:cs="Arial"/>
                <w:b/>
                <w:bCs/>
                <w:color w:val="0000FF"/>
                <w:szCs w:val="20"/>
              </w:rPr>
            </w:pPr>
            <w:r w:rsidRPr="00C00B65">
              <w:rPr>
                <w:rFonts w:cs="Arial"/>
                <w:b/>
                <w:bCs/>
                <w:color w:val="0000FF"/>
                <w:szCs w:val="20"/>
              </w:rPr>
              <w:lastRenderedPageBreak/>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43114DD" w14:textId="6B8F5045" w:rsidR="00E80432" w:rsidRDefault="00E80432" w:rsidP="00E80432">
            <w:pPr>
              <w:autoSpaceDE w:val="0"/>
              <w:autoSpaceDN w:val="0"/>
              <w:adjustRightInd w:val="0"/>
              <w:rPr>
                <w:rFonts w:eastAsia="HelenPro-Regular" w:cs="Arial"/>
                <w:szCs w:val="20"/>
              </w:rPr>
            </w:pPr>
            <w:r w:rsidRPr="00E80432">
              <w:rPr>
                <w:rFonts w:eastAsia="HelenPro-Regular" w:cs="Arial"/>
                <w:szCs w:val="20"/>
              </w:rPr>
              <w:t xml:space="preserve">Human Follicle Stimulating </w:t>
            </w:r>
            <w:r>
              <w:rPr>
                <w:rFonts w:eastAsia="HelenPro-Regular" w:cs="Arial"/>
                <w:szCs w:val="20"/>
              </w:rPr>
              <w:t xml:space="preserve">Hormone (FSH, follitropin) is a </w:t>
            </w:r>
            <w:r w:rsidRPr="00E80432">
              <w:rPr>
                <w:rFonts w:eastAsia="HelenPro-Regular" w:cs="Arial"/>
                <w:szCs w:val="20"/>
              </w:rPr>
              <w:t xml:space="preserve">glycoprotein of approximately 30 000 </w:t>
            </w:r>
            <w:r>
              <w:rPr>
                <w:rFonts w:eastAsia="HelenPro-Regular" w:cs="Arial"/>
                <w:szCs w:val="20"/>
              </w:rPr>
              <w:t xml:space="preserve">daltons which, like luteinizing </w:t>
            </w:r>
            <w:r w:rsidRPr="00E80432">
              <w:rPr>
                <w:rFonts w:eastAsia="HelenPro-Regular" w:cs="Arial"/>
                <w:szCs w:val="20"/>
              </w:rPr>
              <w:t>hormone (LH, lutropin), human c</w:t>
            </w:r>
            <w:r>
              <w:rPr>
                <w:rFonts w:eastAsia="HelenPro-Regular" w:cs="Arial"/>
                <w:szCs w:val="20"/>
              </w:rPr>
              <w:t xml:space="preserve">horionic gonadotropin (hCG) and </w:t>
            </w:r>
            <w:r w:rsidRPr="00E80432">
              <w:rPr>
                <w:rFonts w:eastAsia="HelenPro-Regular" w:cs="Arial"/>
                <w:szCs w:val="20"/>
              </w:rPr>
              <w:t>thyroid stimulating hormone (TSH</w:t>
            </w:r>
            <w:r>
              <w:rPr>
                <w:rFonts w:eastAsia="HelenPro-Regular" w:cs="Arial"/>
                <w:szCs w:val="20"/>
              </w:rPr>
              <w:t xml:space="preserve">, thyrotropin), consists of two </w:t>
            </w:r>
            <w:r w:rsidRPr="00E80432">
              <w:rPr>
                <w:rFonts w:eastAsia="HelenPro-Regular" w:cs="Arial"/>
                <w:szCs w:val="20"/>
              </w:rPr>
              <w:t>noncovalently associated subunits designated α and β.</w:t>
            </w:r>
            <w:r w:rsidR="00844BD7">
              <w:rPr>
                <w:rFonts w:eastAsia="HelenPro-Regular" w:cs="Arial"/>
                <w:szCs w:val="20"/>
              </w:rPr>
              <w:t xml:space="preserve"> </w:t>
            </w:r>
            <w:r w:rsidR="00DC312E" w:rsidRPr="00E80432">
              <w:rPr>
                <w:rFonts w:eastAsia="HelenPro-Regular" w:cs="Arial"/>
                <w:szCs w:val="20"/>
              </w:rPr>
              <w:t>The</w:t>
            </w:r>
            <w:r>
              <w:rPr>
                <w:rFonts w:eastAsia="HelenPro-Regular" w:cs="Arial"/>
                <w:szCs w:val="20"/>
              </w:rPr>
              <w:t xml:space="preserve"> </w:t>
            </w:r>
            <w:r w:rsidR="00DC312E" w:rsidRPr="00DC312E">
              <w:rPr>
                <w:rFonts w:eastAsia="HelenPro-Regular" w:cs="Arial"/>
                <w:szCs w:val="20"/>
              </w:rPr>
              <w:t>α</w:t>
            </w:r>
            <w:r w:rsidR="00DC312E">
              <w:rPr>
                <w:rFonts w:eastAsia="HelenPro-Regular" w:cs="Arial"/>
                <w:szCs w:val="20"/>
              </w:rPr>
              <w:t xml:space="preserve"> </w:t>
            </w:r>
            <w:r w:rsidRPr="00E80432">
              <w:rPr>
                <w:rFonts w:eastAsia="HelenPro-Regular" w:cs="Arial"/>
                <w:szCs w:val="20"/>
              </w:rPr>
              <w:t>subunit of FSH contains 92 amino acids and is very similar to the α</w:t>
            </w:r>
            <w:r>
              <w:rPr>
                <w:rFonts w:eastAsia="HelenPro-Regular" w:cs="Arial"/>
                <w:szCs w:val="20"/>
              </w:rPr>
              <w:t xml:space="preserve"> </w:t>
            </w:r>
            <w:r w:rsidRPr="00E80432">
              <w:rPr>
                <w:rFonts w:eastAsia="HelenPro-Regular" w:cs="Arial"/>
                <w:szCs w:val="20"/>
              </w:rPr>
              <w:t>subunits of LH, hCG, and TSH. The β subunit of FSH is unique a</w:t>
            </w:r>
            <w:r>
              <w:rPr>
                <w:rFonts w:eastAsia="HelenPro-Regular" w:cs="Arial"/>
                <w:szCs w:val="20"/>
              </w:rPr>
              <w:t xml:space="preserve">nd </w:t>
            </w:r>
            <w:r w:rsidRPr="00E80432">
              <w:rPr>
                <w:rFonts w:eastAsia="HelenPro-Regular" w:cs="Arial"/>
                <w:szCs w:val="20"/>
              </w:rPr>
              <w:t>confers its immunological and functional specificity.</w:t>
            </w:r>
          </w:p>
          <w:p w14:paraId="41262818" w14:textId="77777777" w:rsidR="00E80432" w:rsidRPr="00E80432" w:rsidRDefault="00E80432" w:rsidP="00E80432">
            <w:pPr>
              <w:autoSpaceDE w:val="0"/>
              <w:autoSpaceDN w:val="0"/>
              <w:adjustRightInd w:val="0"/>
              <w:rPr>
                <w:rFonts w:eastAsia="HelenPro-Regular" w:cs="Arial"/>
                <w:szCs w:val="20"/>
              </w:rPr>
            </w:pPr>
          </w:p>
          <w:p w14:paraId="3AF673DC" w14:textId="55277D89" w:rsidR="00E80432" w:rsidRDefault="00E80432" w:rsidP="00E80432">
            <w:pPr>
              <w:autoSpaceDE w:val="0"/>
              <w:autoSpaceDN w:val="0"/>
              <w:adjustRightInd w:val="0"/>
              <w:rPr>
                <w:rFonts w:eastAsia="HelenPro-Regular" w:cs="Arial"/>
                <w:szCs w:val="20"/>
              </w:rPr>
            </w:pPr>
            <w:r w:rsidRPr="00E80432">
              <w:rPr>
                <w:rFonts w:eastAsia="HelenPro-Regular" w:cs="Arial"/>
                <w:szCs w:val="20"/>
              </w:rPr>
              <w:t>FSH and LH control growth and reprodu</w:t>
            </w:r>
            <w:r>
              <w:rPr>
                <w:rFonts w:eastAsia="HelenPro-Regular" w:cs="Arial"/>
                <w:szCs w:val="20"/>
              </w:rPr>
              <w:t xml:space="preserve">ctive activities of the gonadal </w:t>
            </w:r>
            <w:r w:rsidRPr="00E80432">
              <w:rPr>
                <w:rFonts w:eastAsia="HelenPro-Regular" w:cs="Arial"/>
                <w:szCs w:val="20"/>
              </w:rPr>
              <w:t>tissues. FSH promotes follicul</w:t>
            </w:r>
            <w:r>
              <w:rPr>
                <w:rFonts w:eastAsia="HelenPro-Regular" w:cs="Arial"/>
                <w:szCs w:val="20"/>
              </w:rPr>
              <w:t xml:space="preserve">ar development in the ovary and </w:t>
            </w:r>
            <w:r w:rsidRPr="00E80432">
              <w:rPr>
                <w:rFonts w:eastAsia="HelenPro-Regular" w:cs="Arial"/>
                <w:szCs w:val="20"/>
              </w:rPr>
              <w:t>gametogenesis in the testis. The gonadotroph cells of the a</w:t>
            </w:r>
            <w:r>
              <w:rPr>
                <w:rFonts w:eastAsia="HelenPro-Regular" w:cs="Arial"/>
                <w:szCs w:val="20"/>
              </w:rPr>
              <w:t xml:space="preserve">nterior </w:t>
            </w:r>
            <w:r w:rsidRPr="00E80432">
              <w:rPr>
                <w:rFonts w:eastAsia="HelenPro-Regular" w:cs="Arial"/>
                <w:szCs w:val="20"/>
              </w:rPr>
              <w:t>pituitary secrete both FSH and</w:t>
            </w:r>
            <w:r>
              <w:rPr>
                <w:rFonts w:eastAsia="HelenPro-Regular" w:cs="Arial"/>
                <w:szCs w:val="20"/>
              </w:rPr>
              <w:t xml:space="preserve"> LH in response to gonadotropin </w:t>
            </w:r>
            <w:r w:rsidRPr="00E80432">
              <w:rPr>
                <w:rFonts w:eastAsia="HelenPro-Regular" w:cs="Arial"/>
                <w:szCs w:val="20"/>
              </w:rPr>
              <w:t>releasing hormone (LHRH</w:t>
            </w:r>
            <w:r>
              <w:rPr>
                <w:rFonts w:eastAsia="HelenPro-Regular" w:cs="Arial"/>
                <w:szCs w:val="20"/>
              </w:rPr>
              <w:t xml:space="preserve"> or GnRH) from the medial basal </w:t>
            </w:r>
            <w:r w:rsidRPr="00E80432">
              <w:rPr>
                <w:rFonts w:eastAsia="HelenPro-Regular" w:cs="Arial"/>
                <w:szCs w:val="20"/>
              </w:rPr>
              <w:t>hypothalamus.</w:t>
            </w:r>
            <w:r>
              <w:rPr>
                <w:rFonts w:eastAsia="HelenPro-Regular" w:cs="Arial"/>
                <w:szCs w:val="20"/>
              </w:rPr>
              <w:t xml:space="preserve"> </w:t>
            </w:r>
            <w:r w:rsidRPr="00E80432">
              <w:rPr>
                <w:rFonts w:eastAsia="HelenPro-Regular" w:cs="Arial"/>
                <w:szCs w:val="20"/>
              </w:rPr>
              <w:t xml:space="preserve">Both FSH and LH are </w:t>
            </w:r>
            <w:r>
              <w:rPr>
                <w:rFonts w:eastAsia="HelenPro-Regular" w:cs="Arial"/>
                <w:szCs w:val="20"/>
              </w:rPr>
              <w:t xml:space="preserve">secreted in a pulsatile manner, </w:t>
            </w:r>
            <w:r w:rsidRPr="00E80432">
              <w:rPr>
                <w:rFonts w:eastAsia="HelenPro-Regular" w:cs="Arial"/>
                <w:szCs w:val="20"/>
              </w:rPr>
              <w:t>with rapid fluctuations over the normal range. The pulsat</w:t>
            </w:r>
            <w:r>
              <w:rPr>
                <w:rFonts w:eastAsia="HelenPro-Regular" w:cs="Arial"/>
                <w:szCs w:val="20"/>
              </w:rPr>
              <w:t xml:space="preserve">ility </w:t>
            </w:r>
            <w:r w:rsidRPr="00E80432">
              <w:rPr>
                <w:rFonts w:eastAsia="HelenPro-Regular" w:cs="Arial"/>
                <w:szCs w:val="20"/>
              </w:rPr>
              <w:t xml:space="preserve">of FSH is less pronounced than </w:t>
            </w:r>
            <w:r>
              <w:rPr>
                <w:rFonts w:eastAsia="HelenPro-Regular" w:cs="Arial"/>
                <w:szCs w:val="20"/>
              </w:rPr>
              <w:t xml:space="preserve">that of LH. Release of both FSH </w:t>
            </w:r>
            <w:r w:rsidRPr="00E80432">
              <w:rPr>
                <w:rFonts w:eastAsia="HelenPro-Regular" w:cs="Arial"/>
                <w:szCs w:val="20"/>
              </w:rPr>
              <w:t>and LH from the pituitary is under n</w:t>
            </w:r>
            <w:r>
              <w:rPr>
                <w:rFonts w:eastAsia="HelenPro-Regular" w:cs="Arial"/>
                <w:szCs w:val="20"/>
              </w:rPr>
              <w:t xml:space="preserve">egative feedback control by the </w:t>
            </w:r>
            <w:r w:rsidRPr="00E80432">
              <w:rPr>
                <w:rFonts w:eastAsia="HelenPro-Regular" w:cs="Arial"/>
                <w:szCs w:val="20"/>
              </w:rPr>
              <w:t>gonads.</w:t>
            </w:r>
          </w:p>
          <w:p w14:paraId="1EE04CCB" w14:textId="77777777" w:rsidR="00E80432" w:rsidRPr="00E80432" w:rsidRDefault="00E80432" w:rsidP="00E80432">
            <w:pPr>
              <w:autoSpaceDE w:val="0"/>
              <w:autoSpaceDN w:val="0"/>
              <w:adjustRightInd w:val="0"/>
              <w:rPr>
                <w:rFonts w:eastAsia="HelenPro-Regular" w:cs="Arial"/>
                <w:szCs w:val="20"/>
              </w:rPr>
            </w:pPr>
          </w:p>
          <w:p w14:paraId="43DE9F52" w14:textId="16FF685B" w:rsidR="00E80432" w:rsidRDefault="00E80432" w:rsidP="00E80432">
            <w:pPr>
              <w:autoSpaceDE w:val="0"/>
              <w:autoSpaceDN w:val="0"/>
              <w:adjustRightInd w:val="0"/>
              <w:rPr>
                <w:rFonts w:eastAsia="HelenPro-Regular" w:cs="Arial"/>
                <w:szCs w:val="20"/>
              </w:rPr>
            </w:pPr>
            <w:r w:rsidRPr="00E80432">
              <w:rPr>
                <w:rFonts w:eastAsia="HelenPro-Regular" w:cs="Arial"/>
                <w:szCs w:val="20"/>
              </w:rPr>
              <w:t>FSH in mature females acts to stimu</w:t>
            </w:r>
            <w:r>
              <w:rPr>
                <w:rFonts w:eastAsia="HelenPro-Regular" w:cs="Arial"/>
                <w:szCs w:val="20"/>
              </w:rPr>
              <w:t xml:space="preserve">late development of the ovarian </w:t>
            </w:r>
            <w:r w:rsidRPr="00E80432">
              <w:rPr>
                <w:rFonts w:eastAsia="HelenPro-Regular" w:cs="Arial"/>
                <w:szCs w:val="20"/>
              </w:rPr>
              <w:t>follicles. Circulating FSH levels vary thro</w:t>
            </w:r>
            <w:r>
              <w:rPr>
                <w:rFonts w:eastAsia="HelenPro-Regular" w:cs="Arial"/>
                <w:szCs w:val="20"/>
              </w:rPr>
              <w:t xml:space="preserve">ughout the menstrual cycle </w:t>
            </w:r>
            <w:r w:rsidRPr="00E80432">
              <w:rPr>
                <w:rFonts w:eastAsia="HelenPro-Regular" w:cs="Arial"/>
                <w:szCs w:val="20"/>
              </w:rPr>
              <w:t>in response to estradiol and progest</w:t>
            </w:r>
            <w:r>
              <w:rPr>
                <w:rFonts w:eastAsia="HelenPro-Regular" w:cs="Arial"/>
                <w:szCs w:val="20"/>
              </w:rPr>
              <w:t xml:space="preserve">erone. A small, but significant </w:t>
            </w:r>
            <w:r w:rsidRPr="00E80432">
              <w:rPr>
                <w:rFonts w:eastAsia="HelenPro-Regular" w:cs="Arial"/>
                <w:szCs w:val="20"/>
              </w:rPr>
              <w:t>increase in circulating FSH acco</w:t>
            </w:r>
            <w:r>
              <w:rPr>
                <w:rFonts w:eastAsia="HelenPro-Regular" w:cs="Arial"/>
                <w:szCs w:val="20"/>
              </w:rPr>
              <w:t xml:space="preserve">mpanies the mid-cycle LH surge. </w:t>
            </w:r>
            <w:r w:rsidRPr="00E80432">
              <w:rPr>
                <w:rFonts w:eastAsia="HelenPro-Regular" w:cs="Arial"/>
                <w:szCs w:val="20"/>
              </w:rPr>
              <w:t>However, the physiological significan</w:t>
            </w:r>
            <w:r>
              <w:rPr>
                <w:rFonts w:eastAsia="HelenPro-Regular" w:cs="Arial"/>
                <w:szCs w:val="20"/>
              </w:rPr>
              <w:t xml:space="preserve">ce of this increase is unknown. </w:t>
            </w:r>
            <w:r w:rsidRPr="00E80432">
              <w:rPr>
                <w:rFonts w:eastAsia="HelenPro-Regular" w:cs="Arial"/>
                <w:szCs w:val="20"/>
              </w:rPr>
              <w:t xml:space="preserve">Circulating levels of FSH decline </w:t>
            </w:r>
            <w:r>
              <w:rPr>
                <w:rFonts w:eastAsia="HelenPro-Regular" w:cs="Arial"/>
                <w:szCs w:val="20"/>
              </w:rPr>
              <w:t xml:space="preserve">in the luteal phase in response </w:t>
            </w:r>
            <w:r w:rsidRPr="00E80432">
              <w:rPr>
                <w:rFonts w:eastAsia="HelenPro-Regular" w:cs="Arial"/>
                <w:szCs w:val="20"/>
              </w:rPr>
              <w:t>to estradiol and progesterone prod</w:t>
            </w:r>
            <w:r>
              <w:rPr>
                <w:rFonts w:eastAsia="HelenPro-Regular" w:cs="Arial"/>
                <w:szCs w:val="20"/>
              </w:rPr>
              <w:t xml:space="preserve">uction by the developing corpus </w:t>
            </w:r>
            <w:r w:rsidRPr="00E80432">
              <w:rPr>
                <w:rFonts w:eastAsia="HelenPro-Regular" w:cs="Arial"/>
                <w:szCs w:val="20"/>
              </w:rPr>
              <w:t>luteum.</w:t>
            </w:r>
          </w:p>
          <w:p w14:paraId="6ADC0804" w14:textId="77777777" w:rsidR="00E80432" w:rsidRPr="00E80432" w:rsidRDefault="00E80432" w:rsidP="00E80432">
            <w:pPr>
              <w:autoSpaceDE w:val="0"/>
              <w:autoSpaceDN w:val="0"/>
              <w:adjustRightInd w:val="0"/>
              <w:rPr>
                <w:rFonts w:eastAsia="HelenPro-Regular" w:cs="Arial"/>
                <w:szCs w:val="20"/>
              </w:rPr>
            </w:pPr>
          </w:p>
          <w:p w14:paraId="7F05BAD8" w14:textId="77777777" w:rsidR="002462C0" w:rsidRDefault="00E80432" w:rsidP="00E80432">
            <w:pPr>
              <w:autoSpaceDE w:val="0"/>
              <w:autoSpaceDN w:val="0"/>
              <w:adjustRightInd w:val="0"/>
              <w:rPr>
                <w:rFonts w:eastAsia="HelenPro-Regular" w:cs="Arial"/>
                <w:szCs w:val="20"/>
              </w:rPr>
            </w:pPr>
            <w:r w:rsidRPr="00E80432">
              <w:rPr>
                <w:rFonts w:eastAsia="HelenPro-Regular" w:cs="Arial"/>
                <w:szCs w:val="20"/>
              </w:rPr>
              <w:t>At menopause, ovarian function</w:t>
            </w:r>
            <w:r>
              <w:rPr>
                <w:rFonts w:eastAsia="HelenPro-Regular" w:cs="Arial"/>
                <w:szCs w:val="20"/>
              </w:rPr>
              <w:t xml:space="preserve"> is diminished with concomitant </w:t>
            </w:r>
            <w:r w:rsidRPr="00E80432">
              <w:rPr>
                <w:rFonts w:eastAsia="HelenPro-Regular" w:cs="Arial"/>
                <w:szCs w:val="20"/>
              </w:rPr>
              <w:t>decrease in estradiol secr</w:t>
            </w:r>
            <w:r>
              <w:rPr>
                <w:rFonts w:eastAsia="HelenPro-Regular" w:cs="Arial"/>
                <w:szCs w:val="20"/>
              </w:rPr>
              <w:t xml:space="preserve">etion. FSH and LH then increase </w:t>
            </w:r>
            <w:r w:rsidRPr="00E80432">
              <w:rPr>
                <w:rFonts w:eastAsia="HelenPro-Regular" w:cs="Arial"/>
                <w:szCs w:val="20"/>
              </w:rPr>
              <w:t>significantly in response to di</w:t>
            </w:r>
            <w:r>
              <w:rPr>
                <w:rFonts w:eastAsia="HelenPro-Regular" w:cs="Arial"/>
                <w:szCs w:val="20"/>
              </w:rPr>
              <w:t xml:space="preserve">minished feedback inhibition of </w:t>
            </w:r>
            <w:r w:rsidRPr="00E80432">
              <w:rPr>
                <w:rFonts w:eastAsia="HelenPro-Regular" w:cs="Arial"/>
                <w:szCs w:val="20"/>
              </w:rPr>
              <w:t>gonadotropin release. In m</w:t>
            </w:r>
            <w:r>
              <w:rPr>
                <w:rFonts w:eastAsia="HelenPro-Regular" w:cs="Arial"/>
                <w:szCs w:val="20"/>
              </w:rPr>
              <w:t xml:space="preserve">ales, FSH, LH, and testosterone </w:t>
            </w:r>
            <w:r w:rsidRPr="00E80432">
              <w:rPr>
                <w:rFonts w:eastAsia="HelenPro-Regular" w:cs="Arial"/>
                <w:szCs w:val="20"/>
              </w:rPr>
              <w:t>regulate spermatogenesis by the Se</w:t>
            </w:r>
            <w:r>
              <w:rPr>
                <w:rFonts w:eastAsia="HelenPro-Regular" w:cs="Arial"/>
                <w:szCs w:val="20"/>
              </w:rPr>
              <w:t xml:space="preserve">rtoli cells in the seminiferous </w:t>
            </w:r>
            <w:r w:rsidRPr="00E80432">
              <w:rPr>
                <w:rFonts w:eastAsia="HelenPro-Regular" w:cs="Arial"/>
                <w:szCs w:val="20"/>
              </w:rPr>
              <w:t>tubules of the testes. FSH is less s</w:t>
            </w:r>
            <w:r>
              <w:rPr>
                <w:rFonts w:eastAsia="HelenPro-Regular" w:cs="Arial"/>
                <w:szCs w:val="20"/>
              </w:rPr>
              <w:t xml:space="preserve">ensitive to feedback inhibition </w:t>
            </w:r>
            <w:r w:rsidRPr="00E80432">
              <w:rPr>
                <w:rFonts w:eastAsia="HelenPro-Regular" w:cs="Arial"/>
                <w:szCs w:val="20"/>
              </w:rPr>
              <w:t>by testosterone than is LH</w:t>
            </w:r>
            <w:r>
              <w:rPr>
                <w:rFonts w:eastAsia="HelenPro-Regular" w:cs="Arial"/>
                <w:szCs w:val="20"/>
              </w:rPr>
              <w:t xml:space="preserve"> and is thought to be regulated </w:t>
            </w:r>
            <w:r w:rsidRPr="00E80432">
              <w:rPr>
                <w:rFonts w:eastAsia="HelenPro-Regular" w:cs="Arial"/>
                <w:szCs w:val="20"/>
              </w:rPr>
              <w:t xml:space="preserve">independently by the inhibitory </w:t>
            </w:r>
            <w:r>
              <w:rPr>
                <w:rFonts w:eastAsia="HelenPro-Regular" w:cs="Arial"/>
                <w:szCs w:val="20"/>
              </w:rPr>
              <w:t xml:space="preserve">peptide inhibin produced by the </w:t>
            </w:r>
            <w:r w:rsidRPr="00E80432">
              <w:rPr>
                <w:rFonts w:eastAsia="HelenPro-Regular" w:cs="Arial"/>
                <w:szCs w:val="20"/>
              </w:rPr>
              <w:t>Sertoli cells. Because of t</w:t>
            </w:r>
            <w:r>
              <w:rPr>
                <w:rFonts w:eastAsia="HelenPro-Regular" w:cs="Arial"/>
                <w:szCs w:val="20"/>
              </w:rPr>
              <w:t xml:space="preserve">he negative feedback mechanisms </w:t>
            </w:r>
            <w:r w:rsidRPr="00E80432">
              <w:rPr>
                <w:rFonts w:eastAsia="HelenPro-Regular" w:cs="Arial"/>
                <w:szCs w:val="20"/>
              </w:rPr>
              <w:t>regulating gonadotropin release, el</w:t>
            </w:r>
            <w:r>
              <w:rPr>
                <w:rFonts w:eastAsia="HelenPro-Regular" w:cs="Arial"/>
                <w:szCs w:val="20"/>
              </w:rPr>
              <w:t xml:space="preserve">evated concentrations of LH and </w:t>
            </w:r>
            <w:r w:rsidRPr="00E80432">
              <w:rPr>
                <w:rFonts w:eastAsia="HelenPro-Regular" w:cs="Arial"/>
                <w:szCs w:val="20"/>
              </w:rPr>
              <w:t xml:space="preserve">FSH are indicative of gonadal </w:t>
            </w:r>
            <w:r>
              <w:rPr>
                <w:rFonts w:eastAsia="HelenPro-Regular" w:cs="Arial"/>
                <w:szCs w:val="20"/>
              </w:rPr>
              <w:t xml:space="preserve">failure when accompanied by low </w:t>
            </w:r>
            <w:r w:rsidRPr="00E80432">
              <w:rPr>
                <w:rFonts w:eastAsia="HelenPro-Regular" w:cs="Arial"/>
                <w:szCs w:val="20"/>
              </w:rPr>
              <w:t>concentrations of the gonadal steroid</w:t>
            </w:r>
            <w:r>
              <w:rPr>
                <w:rFonts w:eastAsia="HelenPro-Regular" w:cs="Arial"/>
                <w:szCs w:val="20"/>
              </w:rPr>
              <w:t xml:space="preserve">s. In males, these observations </w:t>
            </w:r>
            <w:r w:rsidRPr="00E80432">
              <w:rPr>
                <w:rFonts w:eastAsia="HelenPro-Regular" w:cs="Arial"/>
                <w:szCs w:val="20"/>
              </w:rPr>
              <w:t xml:space="preserve">suggest primary testicular failure or anorchia. </w:t>
            </w:r>
            <w:r>
              <w:rPr>
                <w:rFonts w:eastAsia="HelenPro-Regular" w:cs="Arial"/>
                <w:szCs w:val="20"/>
              </w:rPr>
              <w:t xml:space="preserve">FSH may also be </w:t>
            </w:r>
            <w:r w:rsidRPr="00E80432">
              <w:rPr>
                <w:rFonts w:eastAsia="HelenPro-Regular" w:cs="Arial"/>
                <w:szCs w:val="20"/>
              </w:rPr>
              <w:t>elevated in Klinefelter’s syndrome (seminiferous tubule dysgen</w:t>
            </w:r>
            <w:r>
              <w:rPr>
                <w:rFonts w:eastAsia="HelenPro-Regular" w:cs="Arial"/>
                <w:szCs w:val="20"/>
              </w:rPr>
              <w:t xml:space="preserve">esis) </w:t>
            </w:r>
            <w:r w:rsidRPr="00E80432">
              <w:rPr>
                <w:rFonts w:eastAsia="HelenPro-Regular" w:cs="Arial"/>
                <w:szCs w:val="20"/>
              </w:rPr>
              <w:t xml:space="preserve">or as a consequence of Sertoli cell failure. </w:t>
            </w:r>
            <w:r>
              <w:rPr>
                <w:rFonts w:eastAsia="HelenPro-Regular" w:cs="Arial"/>
                <w:szCs w:val="20"/>
              </w:rPr>
              <w:t xml:space="preserve">In females, situations in </w:t>
            </w:r>
            <w:r w:rsidRPr="00E80432">
              <w:rPr>
                <w:rFonts w:eastAsia="HelenPro-Regular" w:cs="Arial"/>
                <w:szCs w:val="20"/>
              </w:rPr>
              <w:t>which FSH is elevated and gonadal</w:t>
            </w:r>
            <w:r>
              <w:rPr>
                <w:rFonts w:eastAsia="HelenPro-Regular" w:cs="Arial"/>
                <w:szCs w:val="20"/>
              </w:rPr>
              <w:t xml:space="preserve"> steroids are depressed include </w:t>
            </w:r>
            <w:r w:rsidRPr="00E80432">
              <w:rPr>
                <w:rFonts w:eastAsia="HelenPro-Regular" w:cs="Arial"/>
                <w:szCs w:val="20"/>
              </w:rPr>
              <w:t>menopause, premature ovarian failu</w:t>
            </w:r>
            <w:r>
              <w:rPr>
                <w:rFonts w:eastAsia="HelenPro-Regular" w:cs="Arial"/>
                <w:szCs w:val="20"/>
              </w:rPr>
              <w:t xml:space="preserve">re, and ovariectomy, while with </w:t>
            </w:r>
            <w:r w:rsidRPr="00E80432">
              <w:rPr>
                <w:rFonts w:eastAsia="HelenPro-Regular" w:cs="Arial"/>
                <w:szCs w:val="20"/>
              </w:rPr>
              <w:t>polycystic ovarian syndrome the LH/FSH ratio may be increased.</w:t>
            </w:r>
            <w:r>
              <w:rPr>
                <w:rFonts w:eastAsia="HelenPro-Regular" w:cs="Arial"/>
                <w:szCs w:val="20"/>
              </w:rPr>
              <w:t xml:space="preserve"> </w:t>
            </w:r>
            <w:r w:rsidRPr="00E80432">
              <w:rPr>
                <w:rFonts w:eastAsia="HelenPro-Regular" w:cs="Arial"/>
                <w:szCs w:val="20"/>
              </w:rPr>
              <w:t>Abnormal FSH concentrations may a</w:t>
            </w:r>
            <w:r>
              <w:rPr>
                <w:rFonts w:eastAsia="HelenPro-Regular" w:cs="Arial"/>
                <w:szCs w:val="20"/>
              </w:rPr>
              <w:t xml:space="preserve">lso indicate dysfunction of the </w:t>
            </w:r>
            <w:r w:rsidRPr="00E80432">
              <w:rPr>
                <w:rFonts w:eastAsia="HelenPro-Regular" w:cs="Arial"/>
                <w:szCs w:val="20"/>
              </w:rPr>
              <w:t>hypothalamic-pituitary axis. In sexually</w:t>
            </w:r>
            <w:r>
              <w:rPr>
                <w:rFonts w:eastAsia="HelenPro-Regular" w:cs="Arial"/>
                <w:szCs w:val="20"/>
              </w:rPr>
              <w:t xml:space="preserve"> mature adults, FSH deficiency, </w:t>
            </w:r>
            <w:r w:rsidRPr="00E80432">
              <w:rPr>
                <w:rFonts w:eastAsia="HelenPro-Regular" w:cs="Arial"/>
                <w:szCs w:val="20"/>
              </w:rPr>
              <w:t>together with low concentrati</w:t>
            </w:r>
            <w:r>
              <w:rPr>
                <w:rFonts w:eastAsia="HelenPro-Regular" w:cs="Arial"/>
                <w:szCs w:val="20"/>
              </w:rPr>
              <w:t xml:space="preserve">ons of LH and sex steroids, may </w:t>
            </w:r>
            <w:r w:rsidRPr="00E80432">
              <w:rPr>
                <w:rFonts w:eastAsia="HelenPro-Regular" w:cs="Arial"/>
                <w:szCs w:val="20"/>
              </w:rPr>
              <w:t>indicate panhypopituitarism. This can re</w:t>
            </w:r>
            <w:r>
              <w:rPr>
                <w:rFonts w:eastAsia="HelenPro-Regular" w:cs="Arial"/>
                <w:szCs w:val="20"/>
              </w:rPr>
              <w:t xml:space="preserve">sult either from a decrease </w:t>
            </w:r>
            <w:r w:rsidRPr="00E80432">
              <w:rPr>
                <w:rFonts w:eastAsia="HelenPro-Regular" w:cs="Arial"/>
                <w:szCs w:val="20"/>
              </w:rPr>
              <w:t>in the release of GnRH or from a la</w:t>
            </w:r>
            <w:r>
              <w:rPr>
                <w:rFonts w:eastAsia="HelenPro-Regular" w:cs="Arial"/>
                <w:szCs w:val="20"/>
              </w:rPr>
              <w:t xml:space="preserve">ck of response of the pituitary </w:t>
            </w:r>
            <w:r w:rsidRPr="00E80432">
              <w:rPr>
                <w:rFonts w:eastAsia="HelenPro-Regular" w:cs="Arial"/>
                <w:szCs w:val="20"/>
              </w:rPr>
              <w:t>to GnRH. Determination of serum F</w:t>
            </w:r>
            <w:r>
              <w:rPr>
                <w:rFonts w:eastAsia="HelenPro-Regular" w:cs="Arial"/>
                <w:szCs w:val="20"/>
              </w:rPr>
              <w:t xml:space="preserve">SH, following administration of </w:t>
            </w:r>
            <w:r w:rsidRPr="00E80432">
              <w:rPr>
                <w:rFonts w:eastAsia="HelenPro-Regular" w:cs="Arial"/>
                <w:szCs w:val="20"/>
              </w:rPr>
              <w:t xml:space="preserve">GnRH, may allow differentiation of these two conditions. </w:t>
            </w:r>
            <w:r>
              <w:rPr>
                <w:rFonts w:eastAsia="HelenPro-Regular" w:cs="Arial"/>
                <w:szCs w:val="20"/>
              </w:rPr>
              <w:t xml:space="preserve">The use </w:t>
            </w:r>
            <w:r w:rsidRPr="00E80432">
              <w:rPr>
                <w:rFonts w:eastAsia="HelenPro-Regular" w:cs="Arial"/>
                <w:szCs w:val="20"/>
              </w:rPr>
              <w:t>of oral contraceptives usually results in reduction of gonadotropin</w:t>
            </w:r>
            <w:r w:rsidR="00DC312E">
              <w:rPr>
                <w:rFonts w:eastAsia="HelenPro-Regular" w:cs="Arial"/>
                <w:szCs w:val="20"/>
              </w:rPr>
              <w:t>.</w:t>
            </w:r>
          </w:p>
          <w:p w14:paraId="5CCFFF86" w14:textId="5AC87105" w:rsidR="00DC312E" w:rsidRPr="00E80432" w:rsidRDefault="00DC312E" w:rsidP="00E80432">
            <w:pPr>
              <w:autoSpaceDE w:val="0"/>
              <w:autoSpaceDN w:val="0"/>
              <w:adjustRightInd w:val="0"/>
              <w:rPr>
                <w:rFonts w:eastAsia="HelenPro-Regular" w:cs="Arial"/>
                <w:szCs w:val="20"/>
              </w:rPr>
            </w:pPr>
          </w:p>
        </w:tc>
      </w:tr>
      <w:tr w:rsidR="00E3253B" w14:paraId="5CCFFF8A" w14:textId="77777777" w:rsidTr="00504F3B">
        <w:trPr>
          <w:trHeight w:val="450"/>
          <w:tblHeader/>
        </w:trPr>
        <w:tc>
          <w:tcPr>
            <w:tcW w:w="1800" w:type="dxa"/>
            <w:tcBorders>
              <w:top w:val="nil"/>
              <w:left w:val="nil"/>
              <w:bottom w:val="nil"/>
              <w:right w:val="nil"/>
            </w:tcBorders>
          </w:tcPr>
          <w:p w14:paraId="5CCFFF88" w14:textId="19DDDE0E"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2F97E193" w14:textId="77777777" w:rsidR="00DC312E" w:rsidRPr="00DC7421" w:rsidRDefault="00DC312E" w:rsidP="00DC312E">
            <w:pPr>
              <w:autoSpaceDE w:val="0"/>
              <w:autoSpaceDN w:val="0"/>
              <w:adjustRightInd w:val="0"/>
              <w:rPr>
                <w:rFonts w:cs="Arial"/>
                <w:bCs/>
                <w:szCs w:val="20"/>
              </w:rPr>
            </w:pPr>
            <w:r>
              <w:rPr>
                <w:rFonts w:cs="Arial"/>
                <w:b/>
                <w:bCs/>
                <w:color w:val="7030A0"/>
                <w:szCs w:val="20"/>
              </w:rPr>
              <w:t>Minneapolis: Abbott Alinity i (Sunquest method code: MACI)</w:t>
            </w:r>
          </w:p>
          <w:p w14:paraId="007679DE" w14:textId="25C344F1" w:rsidR="006200C0" w:rsidRDefault="00DC312E" w:rsidP="00DC312E">
            <w:pPr>
              <w:pStyle w:val="BodyText2"/>
              <w:spacing w:after="60" w:line="240" w:lineRule="auto"/>
              <w:rPr>
                <w:rFonts w:cs="Arial"/>
                <w:bCs/>
                <w:szCs w:val="20"/>
              </w:rPr>
            </w:pPr>
            <w:r w:rsidRPr="002C5F6A">
              <w:rPr>
                <w:rFonts w:cs="Arial"/>
                <w:b/>
                <w:bCs/>
                <w:szCs w:val="20"/>
              </w:rPr>
              <w:t xml:space="preserve">Backup: </w:t>
            </w:r>
            <w:r w:rsidRPr="002C5F6A">
              <w:rPr>
                <w:rFonts w:cs="Arial"/>
                <w:bCs/>
                <w:szCs w:val="20"/>
              </w:rPr>
              <w:t>Hold samples until instrument is back in service.  If urgent or directed by provider, send to</w:t>
            </w:r>
            <w:r>
              <w:rPr>
                <w:rFonts w:cs="Arial"/>
                <w:bCs/>
                <w:szCs w:val="20"/>
              </w:rPr>
              <w:t xml:space="preserve"> Mayo Medical Laboratories (FSH</w:t>
            </w:r>
            <w:r w:rsidRPr="002C5F6A">
              <w:rPr>
                <w:rFonts w:cs="Arial"/>
                <w:bCs/>
                <w:szCs w:val="20"/>
              </w:rPr>
              <w:t>)</w:t>
            </w:r>
          </w:p>
          <w:p w14:paraId="5CCFFF89" w14:textId="70B59087" w:rsidR="00DC312E" w:rsidRPr="00DC7421" w:rsidRDefault="00DC312E" w:rsidP="00DC312E">
            <w:pPr>
              <w:pStyle w:val="BodyText2"/>
              <w:spacing w:after="60" w:line="240" w:lineRule="auto"/>
              <w:rPr>
                <w:rFonts w:cs="Arial"/>
                <w:b/>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4A78DF7E" w14:textId="6DF9AEEC" w:rsidR="00370B0F" w:rsidRPr="00DC312E" w:rsidRDefault="00DC312E" w:rsidP="00504F3B">
            <w:r>
              <w:rPr>
                <w:b/>
              </w:rPr>
              <w:t xml:space="preserve">FSH   </w:t>
            </w:r>
            <w:r>
              <w:t>FSH</w:t>
            </w:r>
          </w:p>
          <w:p w14:paraId="5CCFFF8C" w14:textId="65352992" w:rsidR="00DC312E" w:rsidRPr="00DC312E" w:rsidRDefault="00DC312E" w:rsidP="00504F3B">
            <w:pPr>
              <w:rPr>
                <w:b/>
              </w:rPr>
            </w:pPr>
            <w:r>
              <w:rPr>
                <w:b/>
              </w:rPr>
              <w:t xml:space="preserve">FSLH </w:t>
            </w:r>
            <w:r>
              <w:t>FSH and LH</w:t>
            </w:r>
            <w:r>
              <w:rPr>
                <w:b/>
              </w:rPr>
              <w:t xml:space="preserve"> </w:t>
            </w:r>
          </w:p>
        </w:tc>
      </w:tr>
      <w:tr w:rsidR="00E3253B" w14:paraId="5CCFFFA3" w14:textId="77777777" w:rsidTr="007132A9">
        <w:trPr>
          <w:tblHeader/>
        </w:trPr>
        <w:tc>
          <w:tcPr>
            <w:tcW w:w="1800" w:type="dxa"/>
            <w:tcBorders>
              <w:top w:val="nil"/>
              <w:left w:val="nil"/>
              <w:bottom w:val="nil"/>
              <w:right w:val="nil"/>
            </w:tcBorders>
          </w:tcPr>
          <w:p w14:paraId="5CCFFF8E" w14:textId="1A22CC0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19806883"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546C84">
              <w:rPr>
                <w:rStyle w:val="BoldBodyText"/>
                <w:rFonts w:ascii="Arial" w:hAnsi="Arial" w:cs="Arial"/>
                <w:b w:val="0"/>
                <w:bCs w:val="0"/>
                <w:sz w:val="20"/>
                <w:szCs w:val="20"/>
              </w:rPr>
              <w:t>Serum or Plasma (with or without gel barrier)</w:t>
            </w:r>
          </w:p>
          <w:p w14:paraId="34021B1C" w14:textId="6E362C20" w:rsidR="00981A4A" w:rsidRPr="00546C84" w:rsidRDefault="0017089C">
            <w:pPr>
              <w:rPr>
                <w:rFonts w:cs="Arial"/>
                <w:szCs w:val="20"/>
              </w:rPr>
            </w:pPr>
            <w:r w:rsidRPr="009475C8">
              <w:rPr>
                <w:rFonts w:cs="Arial"/>
                <w:b/>
                <w:szCs w:val="20"/>
              </w:rPr>
              <w:t>Preferred:</w:t>
            </w:r>
            <w:r w:rsidR="006C5661" w:rsidRPr="009475C8">
              <w:rPr>
                <w:rFonts w:cs="Arial"/>
                <w:b/>
                <w:szCs w:val="20"/>
              </w:rPr>
              <w:t xml:space="preserve"> </w:t>
            </w:r>
            <w:r w:rsidR="00546C84">
              <w:rPr>
                <w:rFonts w:cs="Arial"/>
                <w:szCs w:val="20"/>
              </w:rPr>
              <w:t>Lithium Heparin</w:t>
            </w:r>
          </w:p>
          <w:p w14:paraId="60FE11B0" w14:textId="456363C9" w:rsidR="0017089C" w:rsidRPr="00546C84" w:rsidRDefault="0017089C">
            <w:pPr>
              <w:rPr>
                <w:rFonts w:cs="Arial"/>
                <w:szCs w:val="20"/>
              </w:rPr>
            </w:pPr>
            <w:r w:rsidRPr="009475C8">
              <w:rPr>
                <w:rFonts w:cs="Arial"/>
                <w:b/>
                <w:szCs w:val="20"/>
              </w:rPr>
              <w:t>Alternative:</w:t>
            </w:r>
            <w:r w:rsidR="00546C84">
              <w:rPr>
                <w:rFonts w:cs="Arial"/>
                <w:b/>
                <w:szCs w:val="20"/>
              </w:rPr>
              <w:t xml:space="preserve"> </w:t>
            </w:r>
            <w:r w:rsidR="00546C84">
              <w:rPr>
                <w:rFonts w:cs="Arial"/>
                <w:szCs w:val="20"/>
              </w:rPr>
              <w:t>SST, Sodium Heparin, EDTA</w:t>
            </w:r>
          </w:p>
          <w:p w14:paraId="34F12611" w14:textId="77777777" w:rsidR="0017089C" w:rsidRPr="00DC7421" w:rsidRDefault="0017089C">
            <w:pPr>
              <w:rPr>
                <w:rFonts w:cs="Arial"/>
                <w:szCs w:val="20"/>
              </w:rPr>
            </w:pPr>
          </w:p>
          <w:p w14:paraId="5CCFFF96" w14:textId="0E27FC2E" w:rsidR="00E93074" w:rsidRPr="003527E6" w:rsidRDefault="00EE145B" w:rsidP="009F5F31">
            <w:pPr>
              <w:pStyle w:val="Pa10"/>
              <w:rPr>
                <w:rFonts w:ascii="Arial" w:hAnsi="Arial" w:cs="Arial"/>
                <w:sz w:val="20"/>
                <w:szCs w:val="20"/>
              </w:rPr>
            </w:pPr>
            <w:r w:rsidRPr="003527E6">
              <w:rPr>
                <w:rFonts w:ascii="Arial" w:hAnsi="Arial" w:cs="Arial"/>
                <w:b/>
                <w:bCs/>
                <w:sz w:val="20"/>
                <w:szCs w:val="20"/>
              </w:rPr>
              <w:t xml:space="preserve">Minimum </w:t>
            </w:r>
            <w:r w:rsidR="001102B2" w:rsidRPr="003527E6">
              <w:rPr>
                <w:rFonts w:ascii="Arial" w:hAnsi="Arial" w:cs="Arial"/>
                <w:b/>
                <w:bCs/>
                <w:sz w:val="20"/>
                <w:szCs w:val="20"/>
              </w:rPr>
              <w:t xml:space="preserve">sample </w:t>
            </w:r>
            <w:r w:rsidRPr="003527E6">
              <w:rPr>
                <w:rFonts w:ascii="Arial" w:hAnsi="Arial" w:cs="Arial"/>
                <w:b/>
                <w:bCs/>
                <w:sz w:val="20"/>
                <w:szCs w:val="20"/>
              </w:rPr>
              <w:t>volume</w:t>
            </w:r>
            <w:r w:rsidR="009475C8" w:rsidRPr="003527E6">
              <w:rPr>
                <w:rFonts w:ascii="Arial" w:hAnsi="Arial" w:cs="Arial"/>
                <w:b/>
                <w:bCs/>
                <w:sz w:val="20"/>
                <w:szCs w:val="20"/>
              </w:rPr>
              <w:t xml:space="preserve">: </w:t>
            </w:r>
            <w:r w:rsidR="003527E6">
              <w:rPr>
                <w:rFonts w:ascii="Arial" w:hAnsi="Arial" w:cs="Arial"/>
                <w:bCs/>
                <w:sz w:val="20"/>
                <w:szCs w:val="20"/>
              </w:rPr>
              <w:t>0.75</w:t>
            </w:r>
            <w:r w:rsidR="00546C84" w:rsidRPr="003527E6">
              <w:rPr>
                <w:rFonts w:ascii="Arial" w:hAnsi="Arial" w:cs="Arial"/>
                <w:bCs/>
                <w:sz w:val="20"/>
                <w:szCs w:val="20"/>
              </w:rPr>
              <w:t xml:space="preserve"> </w:t>
            </w:r>
            <w:r w:rsidR="00AE2334" w:rsidRPr="003527E6">
              <w:rPr>
                <w:rFonts w:ascii="Arial" w:hAnsi="Arial" w:cs="Arial"/>
                <w:sz w:val="20"/>
                <w:szCs w:val="20"/>
              </w:rPr>
              <w:t xml:space="preserve">mL blood, </w:t>
            </w:r>
            <w:r w:rsidR="00546C84" w:rsidRPr="003527E6">
              <w:rPr>
                <w:rFonts w:ascii="Arial" w:hAnsi="Arial" w:cs="Arial"/>
                <w:bCs/>
                <w:sz w:val="20"/>
                <w:szCs w:val="20"/>
              </w:rPr>
              <w:t>0.2</w:t>
            </w:r>
            <w:r w:rsidR="003527E6">
              <w:rPr>
                <w:rFonts w:ascii="Arial" w:hAnsi="Arial" w:cs="Arial"/>
                <w:bCs/>
                <w:sz w:val="20"/>
                <w:szCs w:val="20"/>
              </w:rPr>
              <w:t>5</w:t>
            </w:r>
            <w:r w:rsidR="00546C84" w:rsidRPr="003527E6">
              <w:rPr>
                <w:rFonts w:ascii="Arial" w:hAnsi="Arial" w:cs="Arial"/>
                <w:bCs/>
                <w:sz w:val="20"/>
                <w:szCs w:val="20"/>
              </w:rPr>
              <w:t xml:space="preserve"> </w:t>
            </w:r>
            <w:r w:rsidR="009475C8" w:rsidRPr="003527E6">
              <w:rPr>
                <w:rFonts w:ascii="Arial" w:hAnsi="Arial" w:cs="Arial"/>
                <w:sz w:val="20"/>
                <w:szCs w:val="20"/>
              </w:rPr>
              <w:t>mL</w:t>
            </w:r>
            <w:r w:rsidR="00AE2334" w:rsidRPr="003527E6">
              <w:rPr>
                <w:rFonts w:ascii="Arial" w:hAnsi="Arial" w:cs="Arial"/>
                <w:sz w:val="20"/>
                <w:szCs w:val="20"/>
              </w:rPr>
              <w:t xml:space="preserve"> serum/plasma</w:t>
            </w:r>
          </w:p>
          <w:p w14:paraId="147A857E" w14:textId="77777777" w:rsidR="00546C84" w:rsidRPr="003527E6" w:rsidRDefault="00546C84" w:rsidP="00546C84">
            <w:pPr>
              <w:rPr>
                <w:i/>
              </w:rPr>
            </w:pPr>
          </w:p>
          <w:p w14:paraId="562BD129" w14:textId="6B137FC5" w:rsidR="00546C84" w:rsidRPr="003527E6" w:rsidRDefault="00546C84" w:rsidP="00546C84">
            <w:pPr>
              <w:rPr>
                <w:rFonts w:cs="Arial"/>
                <w:i/>
                <w:szCs w:val="20"/>
              </w:rPr>
            </w:pPr>
            <w:r w:rsidRPr="003527E6">
              <w:rPr>
                <w:rFonts w:cs="Arial"/>
                <w:i/>
                <w:szCs w:val="20"/>
              </w:rPr>
              <w:t>Maximum number of replicates sampled from the same sample cup: 10</w:t>
            </w:r>
          </w:p>
          <w:p w14:paraId="6A0402E2" w14:textId="2F0223F7" w:rsidR="00546C84" w:rsidRPr="003527E6" w:rsidRDefault="00546C84" w:rsidP="00546C84">
            <w:pPr>
              <w:rPr>
                <w:rFonts w:cs="Arial"/>
                <w:szCs w:val="20"/>
              </w:rPr>
            </w:pPr>
            <w:r w:rsidRPr="003527E6">
              <w:rPr>
                <w:rFonts w:cs="Arial"/>
                <w:szCs w:val="20"/>
              </w:rPr>
              <w:t>Priority</w:t>
            </w:r>
            <w:r w:rsidR="003527E6">
              <w:rPr>
                <w:rFonts w:cs="Arial"/>
                <w:szCs w:val="20"/>
              </w:rPr>
              <w:t xml:space="preserve"> Loaded</w:t>
            </w:r>
            <w:r w:rsidRPr="003527E6">
              <w:rPr>
                <w:rFonts w:cs="Arial"/>
                <w:szCs w:val="20"/>
              </w:rPr>
              <w:t>:</w:t>
            </w:r>
          </w:p>
          <w:p w14:paraId="36EF9502" w14:textId="3F3A053D" w:rsidR="00546C84" w:rsidRPr="003527E6" w:rsidRDefault="003527E6" w:rsidP="00546C84">
            <w:pPr>
              <w:rPr>
                <w:rFonts w:cs="Arial"/>
                <w:szCs w:val="20"/>
              </w:rPr>
            </w:pPr>
            <w:r>
              <w:rPr>
                <w:rFonts w:cs="Arial"/>
                <w:szCs w:val="20"/>
              </w:rPr>
              <w:t xml:space="preserve"> </w:t>
            </w:r>
            <w:r w:rsidR="00546C84" w:rsidRPr="003527E6">
              <w:rPr>
                <w:rFonts w:cs="Arial"/>
                <w:szCs w:val="20"/>
              </w:rPr>
              <w:t xml:space="preserve">Sample volume for first test: 75 </w:t>
            </w:r>
            <w:r w:rsidR="00546C84" w:rsidRPr="003527E6">
              <w:rPr>
                <w:rFonts w:cs="Arial" w:hint="eastAsia"/>
                <w:szCs w:val="20"/>
              </w:rPr>
              <w:t>μ</w:t>
            </w:r>
            <w:r w:rsidR="00546C84" w:rsidRPr="003527E6">
              <w:rPr>
                <w:rFonts w:cs="Arial"/>
                <w:szCs w:val="20"/>
              </w:rPr>
              <w:t>L</w:t>
            </w:r>
          </w:p>
          <w:p w14:paraId="0F7C84EE" w14:textId="6682B3D6" w:rsidR="00546C84" w:rsidRPr="003527E6" w:rsidRDefault="003527E6" w:rsidP="00546C84">
            <w:pPr>
              <w:rPr>
                <w:rFonts w:cs="Arial"/>
                <w:szCs w:val="20"/>
              </w:rPr>
            </w:pPr>
            <w:r>
              <w:rPr>
                <w:rFonts w:cs="Arial" w:hint="eastAsia"/>
                <w:b/>
                <w:bCs/>
                <w:szCs w:val="20"/>
              </w:rPr>
              <w:t xml:space="preserve"> </w:t>
            </w:r>
            <w:r w:rsidR="00546C84" w:rsidRPr="003527E6">
              <w:rPr>
                <w:rFonts w:cs="Arial"/>
                <w:szCs w:val="20"/>
              </w:rPr>
              <w:t xml:space="preserve">Sample volume for each additional test from same sample cup: 25 </w:t>
            </w:r>
            <w:r w:rsidR="00546C84" w:rsidRPr="003527E6">
              <w:rPr>
                <w:rFonts w:cs="Arial" w:hint="eastAsia"/>
                <w:szCs w:val="20"/>
              </w:rPr>
              <w:t>μ</w:t>
            </w:r>
            <w:r w:rsidR="00546C84" w:rsidRPr="003527E6">
              <w:rPr>
                <w:rFonts w:cs="Arial"/>
                <w:szCs w:val="20"/>
              </w:rPr>
              <w:t>L</w:t>
            </w:r>
          </w:p>
          <w:p w14:paraId="6AE48896" w14:textId="77777777" w:rsidR="00546C84" w:rsidRPr="003527E6" w:rsidRDefault="00546C84" w:rsidP="00546C84">
            <w:pPr>
              <w:rPr>
                <w:rFonts w:cs="Arial"/>
                <w:szCs w:val="20"/>
              </w:rPr>
            </w:pPr>
          </w:p>
          <w:p w14:paraId="37045C34" w14:textId="6B1403A3" w:rsidR="00546C84" w:rsidRPr="003527E6" w:rsidRDefault="003527E6" w:rsidP="00546C84">
            <w:pPr>
              <w:rPr>
                <w:rFonts w:cs="Arial"/>
                <w:szCs w:val="20"/>
              </w:rPr>
            </w:pPr>
            <w:r>
              <w:rPr>
                <w:rFonts w:cs="Arial"/>
                <w:szCs w:val="20"/>
              </w:rPr>
              <w:t>Loaded Routinely:</w:t>
            </w:r>
          </w:p>
          <w:p w14:paraId="213BE683" w14:textId="15E6E899" w:rsidR="00546C84" w:rsidRPr="003527E6" w:rsidRDefault="003527E6" w:rsidP="00546C84">
            <w:pPr>
              <w:rPr>
                <w:rFonts w:cs="Arial"/>
                <w:szCs w:val="20"/>
              </w:rPr>
            </w:pPr>
            <w:r>
              <w:rPr>
                <w:rFonts w:cs="Arial" w:hint="eastAsia"/>
                <w:b/>
                <w:bCs/>
                <w:szCs w:val="20"/>
              </w:rPr>
              <w:t xml:space="preserve"> </w:t>
            </w:r>
            <w:r w:rsidR="00546C84" w:rsidRPr="003527E6">
              <w:rPr>
                <w:rFonts w:cs="Arial"/>
                <w:szCs w:val="20"/>
              </w:rPr>
              <w:t xml:space="preserve">Sample volume for first test: 150 </w:t>
            </w:r>
            <w:r w:rsidR="00546C84" w:rsidRPr="003527E6">
              <w:rPr>
                <w:rFonts w:cs="Arial" w:hint="eastAsia"/>
                <w:szCs w:val="20"/>
              </w:rPr>
              <w:t>μ</w:t>
            </w:r>
            <w:r w:rsidR="00546C84" w:rsidRPr="003527E6">
              <w:rPr>
                <w:rFonts w:cs="Arial"/>
                <w:szCs w:val="20"/>
              </w:rPr>
              <w:t>L</w:t>
            </w:r>
          </w:p>
          <w:p w14:paraId="55ED4111" w14:textId="333FB75D" w:rsidR="00546C84" w:rsidRPr="003527E6" w:rsidRDefault="003527E6" w:rsidP="00546C84">
            <w:pPr>
              <w:rPr>
                <w:rFonts w:cs="Arial"/>
                <w:szCs w:val="20"/>
              </w:rPr>
            </w:pPr>
            <w:r>
              <w:rPr>
                <w:rFonts w:cs="Arial" w:hint="eastAsia"/>
                <w:b/>
                <w:bCs/>
                <w:szCs w:val="20"/>
              </w:rPr>
              <w:t xml:space="preserve"> </w:t>
            </w:r>
            <w:r w:rsidR="00546C84" w:rsidRPr="003527E6">
              <w:rPr>
                <w:rFonts w:cs="Arial"/>
                <w:szCs w:val="20"/>
              </w:rPr>
              <w:t xml:space="preserve">Sample volume for each additional test from same sample cup: 25 </w:t>
            </w:r>
            <w:r w:rsidR="00546C84" w:rsidRPr="003527E6">
              <w:rPr>
                <w:rFonts w:cs="Arial" w:hint="eastAsia"/>
                <w:szCs w:val="20"/>
              </w:rPr>
              <w:t>μ</w:t>
            </w:r>
            <w:r w:rsidR="00546C84" w:rsidRPr="003527E6">
              <w:rPr>
                <w:rFonts w:cs="Arial"/>
                <w:szCs w:val="20"/>
              </w:rPr>
              <w:t>L</w:t>
            </w:r>
          </w:p>
          <w:p w14:paraId="24DB07D8" w14:textId="77777777" w:rsidR="00546C84" w:rsidRPr="003527E6" w:rsidRDefault="00546C84" w:rsidP="00546C84">
            <w:pPr>
              <w:rPr>
                <w:rFonts w:cs="Arial"/>
                <w:szCs w:val="20"/>
              </w:rPr>
            </w:pPr>
          </w:p>
          <w:p w14:paraId="3DC60522" w14:textId="77777777" w:rsidR="00BD0AE4" w:rsidRPr="003527E6" w:rsidRDefault="009A1A3D">
            <w:pPr>
              <w:pStyle w:val="Header"/>
              <w:tabs>
                <w:tab w:val="clear" w:pos="4320"/>
                <w:tab w:val="clear" w:pos="8640"/>
              </w:tabs>
              <w:rPr>
                <w:rFonts w:cs="Arial"/>
                <w:szCs w:val="20"/>
              </w:rPr>
            </w:pPr>
            <w:r w:rsidRPr="003527E6">
              <w:rPr>
                <w:rFonts w:cs="Arial"/>
                <w:b/>
                <w:bCs/>
                <w:szCs w:val="20"/>
              </w:rPr>
              <w:t>Stability when separated from cells/gel:</w:t>
            </w:r>
            <w:r w:rsidR="00504F3B" w:rsidRPr="003527E6">
              <w:rPr>
                <w:rFonts w:cs="Arial"/>
                <w:szCs w:val="20"/>
              </w:rPr>
              <w:t xml:space="preserve"> </w:t>
            </w:r>
          </w:p>
          <w:p w14:paraId="10B93C4E" w14:textId="1A74AE29" w:rsidR="0017089C" w:rsidRPr="009475C8" w:rsidRDefault="0017089C">
            <w:pPr>
              <w:pStyle w:val="Header"/>
              <w:tabs>
                <w:tab w:val="clear" w:pos="4320"/>
                <w:tab w:val="clear" w:pos="8640"/>
              </w:tabs>
              <w:rPr>
                <w:rFonts w:cs="Arial"/>
                <w:b/>
                <w:szCs w:val="20"/>
              </w:rPr>
            </w:pPr>
            <w:r w:rsidRPr="003527E6">
              <w:rPr>
                <w:rFonts w:cs="Arial"/>
                <w:b/>
                <w:szCs w:val="20"/>
              </w:rPr>
              <w:t>20 to 25°C</w:t>
            </w:r>
            <w:r w:rsidR="003527E6">
              <w:rPr>
                <w:rFonts w:cs="Arial"/>
                <w:b/>
                <w:szCs w:val="20"/>
              </w:rPr>
              <w:t xml:space="preserve">: </w:t>
            </w:r>
            <w:r w:rsidR="003527E6">
              <w:rPr>
                <w:rFonts w:cs="Arial"/>
                <w:szCs w:val="20"/>
              </w:rPr>
              <w:t>Not specified.  Remove to storage at least once per shift.</w:t>
            </w:r>
            <w:r w:rsidR="00437425" w:rsidRPr="009475C8">
              <w:rPr>
                <w:rFonts w:cs="Arial"/>
                <w:b/>
                <w:szCs w:val="20"/>
              </w:rPr>
              <w:tab/>
            </w:r>
          </w:p>
          <w:p w14:paraId="5CCFFF99" w14:textId="21590058" w:rsidR="00E3253B" w:rsidRPr="009475C8" w:rsidRDefault="00BD0AE4">
            <w:pPr>
              <w:pStyle w:val="Header"/>
              <w:tabs>
                <w:tab w:val="clear" w:pos="4320"/>
                <w:tab w:val="clear" w:pos="8640"/>
              </w:tabs>
              <w:rPr>
                <w:rFonts w:cs="Arial"/>
                <w:b/>
                <w:szCs w:val="20"/>
              </w:rPr>
            </w:pPr>
            <w:r w:rsidRPr="009475C8">
              <w:rPr>
                <w:rFonts w:cs="Arial"/>
                <w:b/>
                <w:szCs w:val="20"/>
              </w:rPr>
              <w:t>2 to 8°C</w:t>
            </w:r>
            <w:r w:rsidR="00546C84">
              <w:rPr>
                <w:rFonts w:cs="Arial"/>
                <w:b/>
                <w:szCs w:val="20"/>
              </w:rPr>
              <w:t xml:space="preserve">: </w:t>
            </w:r>
            <w:r w:rsidR="00546C84">
              <w:rPr>
                <w:rFonts w:cs="Arial"/>
                <w:szCs w:val="20"/>
              </w:rPr>
              <w:t>7 days</w:t>
            </w:r>
            <w:r w:rsidR="00437425" w:rsidRPr="009475C8">
              <w:rPr>
                <w:rFonts w:cs="Arial"/>
                <w:b/>
                <w:szCs w:val="20"/>
              </w:rPr>
              <w:tab/>
            </w:r>
          </w:p>
          <w:p w14:paraId="594E4A3A" w14:textId="30D5EA0B" w:rsidR="00BD0AE4" w:rsidRDefault="00BD0AE4">
            <w:pPr>
              <w:pStyle w:val="Header"/>
              <w:tabs>
                <w:tab w:val="clear" w:pos="4320"/>
                <w:tab w:val="clear" w:pos="8640"/>
              </w:tabs>
              <w:rPr>
                <w:rFonts w:cs="Arial"/>
                <w:szCs w:val="20"/>
              </w:rPr>
            </w:pPr>
            <w:r w:rsidRPr="009475C8">
              <w:rPr>
                <w:rFonts w:cs="Arial"/>
                <w:b/>
                <w:szCs w:val="20"/>
              </w:rPr>
              <w:t>-20°C</w:t>
            </w:r>
            <w:r w:rsidR="00546C84">
              <w:rPr>
                <w:rFonts w:cs="Arial"/>
                <w:b/>
                <w:szCs w:val="20"/>
              </w:rPr>
              <w:t xml:space="preserve">: </w:t>
            </w:r>
            <w:r w:rsidR="00546C84">
              <w:rPr>
                <w:rFonts w:cs="Arial"/>
                <w:szCs w:val="20"/>
              </w:rPr>
              <w:t xml:space="preserve">12 months </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6531E02E" w14:textId="77777777" w:rsidR="003527E6" w:rsidRPr="003527E6" w:rsidRDefault="003527E6" w:rsidP="003527E6">
            <w:pPr>
              <w:numPr>
                <w:ilvl w:val="0"/>
                <w:numId w:val="26"/>
              </w:numPr>
              <w:jc w:val="both"/>
              <w:rPr>
                <w:rFonts w:cs="Arial"/>
                <w:szCs w:val="20"/>
              </w:rPr>
            </w:pPr>
            <w:r w:rsidRPr="003527E6">
              <w:rPr>
                <w:rFonts w:cs="Arial"/>
                <w:szCs w:val="20"/>
              </w:rPr>
              <w:t>Whole blood specimens should be centrifuged following complete clot formation, according to Specimen Processing procedures prior to analysis.</w:t>
            </w:r>
          </w:p>
          <w:p w14:paraId="4572278B" w14:textId="77777777" w:rsidR="003527E6" w:rsidRPr="003527E6" w:rsidRDefault="003527E6" w:rsidP="003527E6">
            <w:pPr>
              <w:numPr>
                <w:ilvl w:val="0"/>
                <w:numId w:val="26"/>
              </w:numPr>
              <w:jc w:val="both"/>
              <w:rPr>
                <w:rFonts w:cs="Arial"/>
                <w:szCs w:val="20"/>
              </w:rPr>
            </w:pPr>
            <w:r w:rsidRPr="003527E6">
              <w:rPr>
                <w:rFonts w:cs="Arial"/>
                <w:szCs w:val="20"/>
              </w:rPr>
              <w:t>Serum or plasma should be physically separated from cells as soon as possible with a maximum limit of two hours from the time of collection.</w:t>
            </w:r>
          </w:p>
          <w:p w14:paraId="4763C960" w14:textId="77777777" w:rsidR="003527E6" w:rsidRPr="003527E6" w:rsidRDefault="003527E6" w:rsidP="003527E6">
            <w:pPr>
              <w:numPr>
                <w:ilvl w:val="0"/>
                <w:numId w:val="26"/>
              </w:numPr>
              <w:jc w:val="both"/>
              <w:rPr>
                <w:rFonts w:cs="Arial"/>
                <w:szCs w:val="20"/>
              </w:rPr>
            </w:pPr>
            <w:r w:rsidRPr="003527E6">
              <w:rPr>
                <w:rFonts w:cs="Arial"/>
                <w:szCs w:val="20"/>
              </w:rPr>
              <w:t xml:space="preserve">Specimens should be free of particulate matter. </w:t>
            </w:r>
          </w:p>
          <w:p w14:paraId="5A314576" w14:textId="77777777" w:rsidR="003527E6" w:rsidRPr="003527E6" w:rsidRDefault="003527E6" w:rsidP="003527E6">
            <w:pPr>
              <w:numPr>
                <w:ilvl w:val="0"/>
                <w:numId w:val="26"/>
              </w:numPr>
              <w:jc w:val="both"/>
              <w:rPr>
                <w:rFonts w:cs="Arial"/>
                <w:szCs w:val="20"/>
              </w:rPr>
            </w:pPr>
            <w:r w:rsidRPr="003527E6">
              <w:rPr>
                <w:rFonts w:cs="Arial"/>
                <w:szCs w:val="20"/>
              </w:rPr>
              <w:t xml:space="preserve">Transfer serum or plasma directly to a properly labeled pilot tube.  </w:t>
            </w:r>
          </w:p>
          <w:p w14:paraId="2F4294B0" w14:textId="77777777" w:rsidR="003527E6" w:rsidRPr="003527E6" w:rsidRDefault="003527E6" w:rsidP="003527E6">
            <w:pPr>
              <w:numPr>
                <w:ilvl w:val="0"/>
                <w:numId w:val="26"/>
              </w:numPr>
              <w:jc w:val="both"/>
              <w:rPr>
                <w:rFonts w:cs="Arial"/>
                <w:szCs w:val="20"/>
              </w:rPr>
            </w:pPr>
            <w:r w:rsidRPr="003527E6">
              <w:rPr>
                <w:rFonts w:cs="Arial"/>
                <w:szCs w:val="20"/>
              </w:rPr>
              <w:t xml:space="preserve">Architect and Alinity systems utilize a specimen level detect mechanism, so special racks specific to tube-type are not required.  </w:t>
            </w:r>
          </w:p>
          <w:p w14:paraId="284EEF18" w14:textId="77777777" w:rsidR="003527E6" w:rsidRPr="003527E6" w:rsidRDefault="003527E6" w:rsidP="003527E6">
            <w:pPr>
              <w:numPr>
                <w:ilvl w:val="0"/>
                <w:numId w:val="26"/>
              </w:numPr>
              <w:jc w:val="both"/>
              <w:rPr>
                <w:rFonts w:cs="Arial"/>
                <w:szCs w:val="20"/>
              </w:rPr>
            </w:pPr>
            <w:r w:rsidRPr="003527E6">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643E60C0" w14:textId="7086E2CC" w:rsidR="00424867" w:rsidRPr="00424867" w:rsidRDefault="00424867" w:rsidP="00424867">
            <w:pPr>
              <w:autoSpaceDE w:val="0"/>
              <w:autoSpaceDN w:val="0"/>
              <w:adjustRightInd w:val="0"/>
              <w:spacing w:after="208"/>
              <w:rPr>
                <w:rFonts w:cs="Arial"/>
                <w:color w:val="000000"/>
                <w:szCs w:val="20"/>
              </w:rPr>
            </w:pPr>
            <w:r w:rsidRPr="00424867">
              <w:rPr>
                <w:rFonts w:cs="Arial"/>
                <w:color w:val="000000"/>
                <w:szCs w:val="20"/>
              </w:rPr>
              <w:t>Upon receipt, gently invert the unopened reagent kit by rotating</w:t>
            </w:r>
            <w:r>
              <w:rPr>
                <w:rFonts w:cs="Arial"/>
                <w:color w:val="000000"/>
                <w:szCs w:val="20"/>
              </w:rPr>
              <w:t xml:space="preserve"> </w:t>
            </w:r>
            <w:r w:rsidRPr="00424867">
              <w:rPr>
                <w:rFonts w:cs="Arial"/>
                <w:color w:val="000000"/>
                <w:szCs w:val="20"/>
              </w:rPr>
              <w:t>it over and back for a full 180 degrees, 5 times with green label</w:t>
            </w:r>
            <w:r>
              <w:rPr>
                <w:rFonts w:cs="Arial"/>
                <w:color w:val="000000"/>
                <w:szCs w:val="20"/>
              </w:rPr>
              <w:t xml:space="preserve"> </w:t>
            </w:r>
            <w:r w:rsidRPr="00424867">
              <w:rPr>
                <w:rFonts w:cs="Arial"/>
                <w:color w:val="000000"/>
                <w:szCs w:val="20"/>
              </w:rPr>
              <w:t>stripe facing up and then 5 times with green label stripe facing</w:t>
            </w:r>
            <w:r>
              <w:rPr>
                <w:rFonts w:cs="Arial"/>
                <w:color w:val="000000"/>
                <w:szCs w:val="20"/>
              </w:rPr>
              <w:t xml:space="preserve"> </w:t>
            </w:r>
            <w:r w:rsidRPr="00424867">
              <w:rPr>
                <w:rFonts w:cs="Arial"/>
                <w:color w:val="000000"/>
                <w:szCs w:val="20"/>
              </w:rPr>
              <w:t>down. This ensures that liquid covers all sides of the bottles</w:t>
            </w:r>
            <w:r>
              <w:rPr>
                <w:rFonts w:cs="Arial"/>
                <w:color w:val="000000"/>
                <w:szCs w:val="20"/>
              </w:rPr>
              <w:t xml:space="preserve"> </w:t>
            </w:r>
            <w:r w:rsidRPr="00424867">
              <w:rPr>
                <w:rFonts w:cs="Arial"/>
                <w:color w:val="000000"/>
                <w:szCs w:val="20"/>
              </w:rPr>
              <w:t>within the cartr</w:t>
            </w:r>
            <w:r>
              <w:rPr>
                <w:rFonts w:cs="Arial"/>
                <w:color w:val="000000"/>
                <w:szCs w:val="20"/>
              </w:rPr>
              <w:t xml:space="preserve">idges. During reagent shipment, </w:t>
            </w:r>
            <w:r w:rsidRPr="00424867">
              <w:rPr>
                <w:rFonts w:cs="Arial"/>
                <w:color w:val="000000"/>
                <w:szCs w:val="20"/>
              </w:rPr>
              <w:t>microparticles</w:t>
            </w:r>
            <w:r>
              <w:rPr>
                <w:rFonts w:cs="Arial"/>
                <w:color w:val="000000"/>
                <w:szCs w:val="20"/>
              </w:rPr>
              <w:t xml:space="preserve"> </w:t>
            </w:r>
            <w:r w:rsidRPr="00424867">
              <w:rPr>
                <w:rFonts w:cs="Arial"/>
                <w:color w:val="000000"/>
                <w:szCs w:val="20"/>
              </w:rPr>
              <w:t>can settle on the reagent septum.</w:t>
            </w:r>
          </w:p>
          <w:p w14:paraId="604A5FA8" w14:textId="510DFE8E" w:rsidR="00424867" w:rsidRPr="003527E6" w:rsidRDefault="00424867" w:rsidP="00424867">
            <w:pPr>
              <w:autoSpaceDE w:val="0"/>
              <w:autoSpaceDN w:val="0"/>
              <w:adjustRightInd w:val="0"/>
              <w:spacing w:after="208"/>
              <w:rPr>
                <w:rFonts w:cs="Arial"/>
                <w:b/>
                <w:color w:val="000000"/>
                <w:szCs w:val="20"/>
              </w:rPr>
            </w:pPr>
            <w:r w:rsidRPr="00424867">
              <w:rPr>
                <w:rFonts w:cs="Arial"/>
                <w:b/>
                <w:bCs/>
                <w:color w:val="000000"/>
                <w:szCs w:val="20"/>
              </w:rPr>
              <w:t xml:space="preserve"> </w:t>
            </w:r>
            <w:r w:rsidRPr="003527E6">
              <w:rPr>
                <w:rFonts w:cs="Arial"/>
                <w:b/>
                <w:color w:val="000000"/>
                <w:szCs w:val="20"/>
              </w:rPr>
              <w:t>Place a check in the square on the reagent kit to indicate to others that the inversions have been completed.</w:t>
            </w:r>
          </w:p>
          <w:p w14:paraId="3025A9E5" w14:textId="35848869" w:rsidR="007B410A" w:rsidRPr="00DC7421" w:rsidRDefault="00424867" w:rsidP="007B410A">
            <w:pPr>
              <w:autoSpaceDE w:val="0"/>
              <w:autoSpaceDN w:val="0"/>
              <w:adjustRightInd w:val="0"/>
              <w:spacing w:after="208"/>
              <w:rPr>
                <w:rFonts w:cs="Arial"/>
                <w:color w:val="000000"/>
                <w:szCs w:val="20"/>
              </w:rPr>
            </w:pPr>
            <w:r>
              <w:rPr>
                <w:rFonts w:cs="Arial"/>
                <w:color w:val="000000"/>
                <w:szCs w:val="20"/>
              </w:rPr>
              <w:t>P</w:t>
            </w:r>
            <w:r w:rsidR="007B410A" w:rsidRPr="00DC7421">
              <w:rPr>
                <w:rFonts w:cs="Arial"/>
                <w:color w:val="000000"/>
                <w:szCs w:val="20"/>
              </w:rPr>
              <w:t>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666CE016" w14:textId="087FD158"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424867">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9C5A68D"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381A9E00" w:rsidR="0081197E" w:rsidRPr="00DC7421" w:rsidRDefault="00424867" w:rsidP="00115DD6">
                  <w:pPr>
                    <w:autoSpaceDE w:val="0"/>
                    <w:autoSpaceDN w:val="0"/>
                    <w:adjustRightInd w:val="0"/>
                    <w:rPr>
                      <w:rFonts w:cs="Arial"/>
                      <w:szCs w:val="20"/>
                    </w:rPr>
                  </w:pPr>
                  <w:r w:rsidRPr="00424867">
                    <w:rPr>
                      <w:rFonts w:cs="Arial"/>
                      <w:szCs w:val="20"/>
                    </w:rPr>
                    <w:t>Alinity i FSH Reagent Kit</w:t>
                  </w:r>
                </w:p>
              </w:tc>
              <w:tc>
                <w:tcPr>
                  <w:tcW w:w="1710" w:type="dxa"/>
                  <w:vAlign w:val="center"/>
                </w:tcPr>
                <w:p w14:paraId="78062055" w14:textId="35183A77" w:rsidR="00424867" w:rsidRPr="00424867" w:rsidRDefault="00424867" w:rsidP="00424867">
                  <w:pPr>
                    <w:pStyle w:val="BodyText"/>
                    <w:tabs>
                      <w:tab w:val="left" w:pos="3240"/>
                    </w:tabs>
                    <w:rPr>
                      <w:rFonts w:cs="Arial"/>
                      <w:bCs/>
                      <w:szCs w:val="20"/>
                      <w:highlight w:val="yellow"/>
                    </w:rPr>
                  </w:pPr>
                  <w:r w:rsidRPr="00424867">
                    <w:rPr>
                      <w:rFonts w:cs="Arial"/>
                      <w:bCs/>
                      <w:szCs w:val="20"/>
                    </w:rPr>
                    <w:t>07P49</w:t>
                  </w:r>
                  <w:r w:rsidR="003527E6">
                    <w:rPr>
                      <w:rFonts w:cs="Arial"/>
                      <w:bCs/>
                      <w:szCs w:val="20"/>
                    </w:rPr>
                    <w:t>20</w:t>
                  </w:r>
                </w:p>
              </w:tc>
              <w:tc>
                <w:tcPr>
                  <w:tcW w:w="4533" w:type="dxa"/>
                  <w:vAlign w:val="center"/>
                </w:tcPr>
                <w:p w14:paraId="19ACDFC8" w14:textId="77777777" w:rsidR="003527E6" w:rsidRDefault="0081197E" w:rsidP="003527E6">
                  <w:pPr>
                    <w:autoSpaceDE w:val="0"/>
                    <w:autoSpaceDN w:val="0"/>
                    <w:adjustRightInd w:val="0"/>
                    <w:rPr>
                      <w:rFonts w:cs="Arial"/>
                      <w:bCs/>
                    </w:rPr>
                  </w:pPr>
                  <w:r w:rsidRPr="00DC7421">
                    <w:rPr>
                      <w:rFonts w:cs="Arial"/>
                      <w:b/>
                      <w:bCs/>
                    </w:rPr>
                    <w:t>Store at:</w:t>
                  </w:r>
                  <w:r w:rsidRPr="00DC7421">
                    <w:rPr>
                      <w:rFonts w:cs="Arial"/>
                      <w:bCs/>
                    </w:rPr>
                    <w:t xml:space="preserve"> </w:t>
                  </w:r>
                  <w:r w:rsidR="00424867" w:rsidRPr="00424867">
                    <w:rPr>
                      <w:rFonts w:cs="Arial"/>
                      <w:bCs/>
                    </w:rPr>
                    <w:t>2 to 8°C</w:t>
                  </w:r>
                  <w:r w:rsidR="003527E6">
                    <w:rPr>
                      <w:rFonts w:cs="Arial"/>
                      <w:bCs/>
                    </w:rPr>
                    <w:t>.</w:t>
                  </w:r>
                  <w:r w:rsidR="003527E6">
                    <w:t xml:space="preserve"> </w:t>
                  </w:r>
                  <w:r w:rsidR="003527E6" w:rsidRPr="003527E6">
                    <w:rPr>
                      <w:rFonts w:cs="Arial"/>
                      <w:bCs/>
                    </w:rPr>
                    <w:t>Store in upright position.</w:t>
                  </w:r>
                  <w:r w:rsidR="003527E6">
                    <w:rPr>
                      <w:rFonts w:cs="Arial"/>
                      <w:bCs/>
                    </w:rPr>
                    <w:t xml:space="preserve"> </w:t>
                  </w:r>
                  <w:r w:rsidR="003527E6" w:rsidRPr="003527E6">
                    <w:rPr>
                      <w:rFonts w:cs="Arial"/>
                      <w:bCs/>
                    </w:rPr>
                    <w:t>If cartridge does not</w:t>
                  </w:r>
                  <w:r w:rsidR="003527E6">
                    <w:rPr>
                      <w:rFonts w:cs="Arial"/>
                      <w:bCs/>
                    </w:rPr>
                    <w:t xml:space="preserve"> </w:t>
                  </w:r>
                  <w:r w:rsidR="003527E6" w:rsidRPr="003527E6">
                    <w:rPr>
                      <w:rFonts w:cs="Arial"/>
                      <w:bCs/>
                    </w:rPr>
                    <w:t>remain upright, gently</w:t>
                  </w:r>
                  <w:r w:rsidR="003527E6">
                    <w:rPr>
                      <w:rFonts w:cs="Arial"/>
                      <w:bCs/>
                    </w:rPr>
                    <w:t xml:space="preserve"> </w:t>
                  </w:r>
                  <w:r w:rsidR="003527E6" w:rsidRPr="003527E6">
                    <w:rPr>
                      <w:rFonts w:cs="Arial"/>
                      <w:bCs/>
                    </w:rPr>
                    <w:t>invert the cartridge 10</w:t>
                  </w:r>
                  <w:r w:rsidR="003527E6">
                    <w:rPr>
                      <w:rFonts w:cs="Arial"/>
                      <w:bCs/>
                    </w:rPr>
                    <w:t xml:space="preserve"> </w:t>
                  </w:r>
                  <w:r w:rsidR="003527E6" w:rsidRPr="003527E6">
                    <w:rPr>
                      <w:rFonts w:cs="Arial"/>
                      <w:bCs/>
                    </w:rPr>
                    <w:t>times and place in an</w:t>
                  </w:r>
                  <w:r w:rsidR="003527E6">
                    <w:rPr>
                      <w:rFonts w:cs="Arial"/>
                      <w:bCs/>
                    </w:rPr>
                    <w:t xml:space="preserve"> </w:t>
                  </w:r>
                  <w:r w:rsidR="003527E6" w:rsidRPr="003527E6">
                    <w:rPr>
                      <w:rFonts w:cs="Arial"/>
                      <w:bCs/>
                    </w:rPr>
                    <w:t>upright position for 1 hour</w:t>
                  </w:r>
                  <w:r w:rsidR="003527E6">
                    <w:rPr>
                      <w:rFonts w:cs="Arial"/>
                      <w:bCs/>
                    </w:rPr>
                    <w:t xml:space="preserve"> </w:t>
                  </w:r>
                  <w:r w:rsidR="003527E6" w:rsidRPr="003527E6">
                    <w:rPr>
                      <w:rFonts w:cs="Arial"/>
                      <w:bCs/>
                    </w:rPr>
                    <w:t>before use.</w:t>
                  </w:r>
                </w:p>
                <w:p w14:paraId="7BEE00B3" w14:textId="77777777" w:rsidR="003527E6" w:rsidRDefault="003527E6" w:rsidP="003527E6">
                  <w:pPr>
                    <w:autoSpaceDE w:val="0"/>
                    <w:autoSpaceDN w:val="0"/>
                    <w:adjustRightInd w:val="0"/>
                    <w:rPr>
                      <w:rFonts w:cs="Arial"/>
                      <w:bCs/>
                    </w:rPr>
                  </w:pPr>
                </w:p>
                <w:p w14:paraId="188F00FD" w14:textId="31898E49" w:rsidR="00115DD6" w:rsidRDefault="0081197E" w:rsidP="003527E6">
                  <w:pPr>
                    <w:autoSpaceDE w:val="0"/>
                    <w:autoSpaceDN w:val="0"/>
                    <w:adjustRightInd w:val="0"/>
                    <w:rPr>
                      <w:rFonts w:cs="Arial"/>
                      <w:bCs/>
                    </w:rPr>
                  </w:pPr>
                  <w:r w:rsidRPr="00DC7421">
                    <w:rPr>
                      <w:rFonts w:cs="Arial"/>
                      <w:b/>
                      <w:bCs/>
                    </w:rPr>
                    <w:t xml:space="preserve">Unopened: </w:t>
                  </w:r>
                  <w:r w:rsidR="00115DD6" w:rsidRPr="00424867">
                    <w:rPr>
                      <w:rFonts w:cs="Arial"/>
                      <w:bCs/>
                    </w:rPr>
                    <w:t xml:space="preserve">Until </w:t>
                  </w:r>
                  <w:r w:rsidR="003527E6">
                    <w:rPr>
                      <w:rFonts w:cs="Arial"/>
                      <w:bCs/>
                    </w:rPr>
                    <w:t xml:space="preserve">printed </w:t>
                  </w:r>
                  <w:r w:rsidR="00115DD6" w:rsidRPr="00424867">
                    <w:rPr>
                      <w:rFonts w:cs="Arial"/>
                      <w:bCs/>
                    </w:rPr>
                    <w:t xml:space="preserve">expiration </w:t>
                  </w:r>
                  <w:r w:rsidR="003527E6">
                    <w:rPr>
                      <w:rFonts w:cs="Arial"/>
                      <w:bCs/>
                    </w:rPr>
                    <w:t>d</w:t>
                  </w:r>
                  <w:r w:rsidR="00115DD6" w:rsidRPr="00424867">
                    <w:rPr>
                      <w:rFonts w:cs="Arial"/>
                      <w:bCs/>
                    </w:rPr>
                    <w:t>ate</w:t>
                  </w:r>
                </w:p>
                <w:p w14:paraId="62A6D3AB" w14:textId="77777777" w:rsidR="003527E6" w:rsidRPr="00424867" w:rsidRDefault="003527E6" w:rsidP="003527E6">
                  <w:pPr>
                    <w:autoSpaceDE w:val="0"/>
                    <w:autoSpaceDN w:val="0"/>
                    <w:adjustRightInd w:val="0"/>
                    <w:rPr>
                      <w:rFonts w:cs="Arial"/>
                      <w:bCs/>
                    </w:rPr>
                  </w:pPr>
                </w:p>
                <w:p w14:paraId="05244790" w14:textId="77777777" w:rsidR="0081197E" w:rsidRDefault="0081197E" w:rsidP="003527E6">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424867">
                    <w:rPr>
                      <w:rFonts w:ascii="Arial" w:hAnsi="Arial" w:cs="Arial"/>
                      <w:bCs/>
                    </w:rPr>
                    <w:t>30 days</w:t>
                  </w:r>
                </w:p>
                <w:p w14:paraId="2EC23D08" w14:textId="032B67CF" w:rsidR="003527E6" w:rsidRPr="003527E6" w:rsidRDefault="003527E6" w:rsidP="003527E6">
                  <w:pPr>
                    <w:pStyle w:val="Reagents"/>
                    <w:spacing w:after="80"/>
                    <w:rPr>
                      <w:rFonts w:ascii="Arial" w:hAnsi="Arial" w:cs="Arial"/>
                      <w:b/>
                      <w:bCs/>
                    </w:rPr>
                  </w:pPr>
                  <w:r>
                    <w:rPr>
                      <w:rFonts w:ascii="Arial" w:hAnsi="Arial" w:cs="Arial"/>
                      <w:b/>
                      <w:bCs/>
                    </w:rPr>
                    <w:t xml:space="preserve">Opened and stored in fridge: </w:t>
                  </w:r>
                  <w:r w:rsidRPr="003527E6">
                    <w:rPr>
                      <w:rFonts w:ascii="Arial" w:hAnsi="Arial" w:cs="Arial"/>
                      <w:bCs/>
                    </w:rPr>
                    <w:t>Until printed expiration date</w:t>
                  </w:r>
                  <w:r>
                    <w:rPr>
                      <w:rFonts w:ascii="Arial" w:hAnsi="Arial" w:cs="Arial"/>
                      <w:bCs/>
                    </w:rPr>
                    <w:t xml:space="preserve"> or until onboard stability time is reached</w:t>
                  </w:r>
                  <w:r w:rsidRPr="003527E6">
                    <w:rPr>
                      <w:rFonts w:ascii="Arial" w:hAnsi="Arial" w:cs="Arial"/>
                      <w:bCs/>
                    </w:rPr>
                    <w:t xml:space="preserve">.  </w:t>
                  </w:r>
                  <w:r w:rsidRPr="003527E6">
                    <w:rPr>
                      <w:rFonts w:ascii="Arial" w:hAnsi="Arial" w:cs="Arial"/>
                      <w:bCs/>
                    </w:rPr>
                    <w:t>Store in upright position.</w:t>
                  </w:r>
                  <w:r>
                    <w:rPr>
                      <w:rFonts w:ascii="Arial" w:hAnsi="Arial" w:cs="Arial"/>
                      <w:bCs/>
                    </w:rPr>
                    <w:t xml:space="preserve"> </w:t>
                  </w:r>
                  <w:r w:rsidRPr="003527E6">
                    <w:rPr>
                      <w:rFonts w:ascii="Arial" w:hAnsi="Arial" w:cs="Arial"/>
                      <w:bCs/>
                    </w:rPr>
                    <w:t>If cartridge does not</w:t>
                  </w:r>
                  <w:r>
                    <w:rPr>
                      <w:rFonts w:ascii="Arial" w:hAnsi="Arial" w:cs="Arial"/>
                      <w:bCs/>
                    </w:rPr>
                    <w:t xml:space="preserve"> </w:t>
                  </w:r>
                  <w:r w:rsidRPr="003527E6">
                    <w:rPr>
                      <w:rFonts w:ascii="Arial" w:hAnsi="Arial" w:cs="Arial"/>
                      <w:bCs/>
                    </w:rPr>
                    <w:t>remain upright during</w:t>
                  </w:r>
                  <w:r>
                    <w:rPr>
                      <w:rFonts w:ascii="Arial" w:hAnsi="Arial" w:cs="Arial"/>
                      <w:bCs/>
                    </w:rPr>
                    <w:t xml:space="preserve"> </w:t>
                  </w:r>
                  <w:r w:rsidRPr="003527E6">
                    <w:rPr>
                      <w:rFonts w:ascii="Arial" w:hAnsi="Arial" w:cs="Arial"/>
                      <w:bCs/>
                    </w:rPr>
                    <w:t>storage, discard the</w:t>
                  </w:r>
                  <w:r>
                    <w:rPr>
                      <w:rFonts w:ascii="Arial" w:hAnsi="Arial" w:cs="Arial"/>
                      <w:bCs/>
                    </w:rPr>
                    <w:t xml:space="preserve"> </w:t>
                  </w:r>
                  <w:r w:rsidRPr="003527E6">
                    <w:rPr>
                      <w:rFonts w:ascii="Arial" w:hAnsi="Arial" w:cs="Arial"/>
                      <w:bCs/>
                    </w:rPr>
                    <w:t>cartridge.</w:t>
                  </w:r>
                  <w:r>
                    <w:rPr>
                      <w:rFonts w:ascii="Arial" w:hAnsi="Arial" w:cs="Arial"/>
                      <w:bCs/>
                    </w:rPr>
                    <w:t xml:space="preserve"> </w:t>
                  </w:r>
                  <w:r w:rsidRPr="003527E6">
                    <w:rPr>
                      <w:rFonts w:ascii="Arial" w:hAnsi="Arial" w:cs="Arial"/>
                      <w:bCs/>
                    </w:rPr>
                    <w:t>Do not reuse original</w:t>
                  </w:r>
                  <w:r>
                    <w:rPr>
                      <w:rFonts w:ascii="Arial" w:hAnsi="Arial" w:cs="Arial"/>
                      <w:bCs/>
                    </w:rPr>
                    <w:t xml:space="preserve"> </w:t>
                  </w:r>
                  <w:r w:rsidRPr="003527E6">
                    <w:rPr>
                      <w:rFonts w:ascii="Arial" w:hAnsi="Arial" w:cs="Arial"/>
                      <w:bCs/>
                    </w:rPr>
                    <w:t>reagent caps or</w:t>
                  </w:r>
                  <w:r>
                    <w:rPr>
                      <w:rFonts w:ascii="Arial" w:hAnsi="Arial" w:cs="Arial"/>
                      <w:bCs/>
                    </w:rPr>
                    <w:t xml:space="preserve"> </w:t>
                  </w:r>
                  <w:r w:rsidRPr="003527E6">
                    <w:rPr>
                      <w:rFonts w:ascii="Arial" w:hAnsi="Arial" w:cs="Arial"/>
                      <w:bCs/>
                    </w:rPr>
                    <w:t>replacement caps due to</w:t>
                  </w:r>
                  <w:r>
                    <w:rPr>
                      <w:rFonts w:ascii="Arial" w:hAnsi="Arial" w:cs="Arial"/>
                      <w:bCs/>
                    </w:rPr>
                    <w:t xml:space="preserve"> </w:t>
                  </w:r>
                  <w:r w:rsidRPr="003527E6">
                    <w:rPr>
                      <w:rFonts w:ascii="Arial" w:hAnsi="Arial" w:cs="Arial"/>
                      <w:bCs/>
                    </w:rPr>
                    <w:t>the risk of contamination</w:t>
                  </w:r>
                  <w:r>
                    <w:rPr>
                      <w:rFonts w:ascii="Arial" w:hAnsi="Arial" w:cs="Arial"/>
                      <w:bCs/>
                    </w:rPr>
                    <w:t xml:space="preserve"> </w:t>
                  </w:r>
                  <w:r w:rsidRPr="003527E6">
                    <w:rPr>
                      <w:rFonts w:ascii="Arial" w:hAnsi="Arial" w:cs="Arial"/>
                      <w:bCs/>
                    </w:rPr>
                    <w:t>and the potential to</w:t>
                  </w:r>
                  <w:r>
                    <w:rPr>
                      <w:rFonts w:ascii="Arial" w:hAnsi="Arial" w:cs="Arial"/>
                      <w:bCs/>
                    </w:rPr>
                    <w:t xml:space="preserve"> </w:t>
                  </w:r>
                  <w:r w:rsidRPr="003527E6">
                    <w:rPr>
                      <w:rFonts w:ascii="Arial" w:hAnsi="Arial" w:cs="Arial"/>
                      <w:bCs/>
                    </w:rPr>
                    <w:t>compromise reagent</w:t>
                  </w:r>
                  <w:r>
                    <w:rPr>
                      <w:rFonts w:ascii="Arial" w:hAnsi="Arial" w:cs="Arial"/>
                      <w:bCs/>
                    </w:rPr>
                    <w:t xml:space="preserve"> </w:t>
                  </w:r>
                  <w:r w:rsidRPr="003527E6">
                    <w:rPr>
                      <w:rFonts w:ascii="Arial" w:hAnsi="Arial" w:cs="Arial"/>
                      <w:bCs/>
                    </w:rPr>
                    <w:t>performance.</w:t>
                  </w:r>
                </w:p>
              </w:tc>
            </w:tr>
            <w:tr w:rsidR="0081197E" w:rsidRPr="00DC7421" w14:paraId="2A1E45AA" w14:textId="77777777" w:rsidTr="00413A69">
              <w:tc>
                <w:tcPr>
                  <w:tcW w:w="2857" w:type="dxa"/>
                  <w:vAlign w:val="center"/>
                </w:tcPr>
                <w:p w14:paraId="417AB88A" w14:textId="3D183479" w:rsidR="0081197E" w:rsidRPr="00DC7421" w:rsidRDefault="00E1390C" w:rsidP="0081197E">
                  <w:pPr>
                    <w:pStyle w:val="BodyText"/>
                    <w:spacing w:after="0"/>
                    <w:rPr>
                      <w:rFonts w:cs="Arial"/>
                      <w:szCs w:val="20"/>
                    </w:rPr>
                  </w:pPr>
                  <w:r w:rsidRPr="00E1390C">
                    <w:rPr>
                      <w:rFonts w:cs="Arial"/>
                      <w:szCs w:val="20"/>
                    </w:rPr>
                    <w:t>Alinity i FSH Calibrators</w:t>
                  </w:r>
                </w:p>
              </w:tc>
              <w:tc>
                <w:tcPr>
                  <w:tcW w:w="1710" w:type="dxa"/>
                  <w:vAlign w:val="center"/>
                </w:tcPr>
                <w:p w14:paraId="1C065F4D" w14:textId="022A8AB7" w:rsidR="00E1390C" w:rsidRPr="003527E6" w:rsidRDefault="00E1390C" w:rsidP="0081197E">
                  <w:pPr>
                    <w:rPr>
                      <w:rFonts w:cs="Arial"/>
                      <w:bCs/>
                      <w:szCs w:val="20"/>
                    </w:rPr>
                  </w:pPr>
                  <w:r w:rsidRPr="00E1390C">
                    <w:rPr>
                      <w:rFonts w:cs="Arial"/>
                      <w:bCs/>
                      <w:szCs w:val="20"/>
                    </w:rPr>
                    <w:t>07P4901</w:t>
                  </w:r>
                </w:p>
              </w:tc>
              <w:tc>
                <w:tcPr>
                  <w:tcW w:w="4533" w:type="dxa"/>
                  <w:vAlign w:val="center"/>
                </w:tcPr>
                <w:p w14:paraId="3B82C64B" w14:textId="6012103B" w:rsidR="0081197E" w:rsidRPr="003527E6" w:rsidRDefault="0081197E" w:rsidP="0081197E">
                  <w:pPr>
                    <w:pStyle w:val="Reagents"/>
                    <w:spacing w:after="80"/>
                    <w:rPr>
                      <w:rFonts w:ascii="Arial" w:hAnsi="Arial" w:cs="Arial"/>
                      <w:bCs/>
                    </w:rPr>
                  </w:pPr>
                  <w:r w:rsidRPr="003527E6">
                    <w:rPr>
                      <w:rFonts w:ascii="Arial" w:hAnsi="Arial" w:cs="Arial"/>
                      <w:b/>
                      <w:bCs/>
                    </w:rPr>
                    <w:t>Store at:</w:t>
                  </w:r>
                  <w:r w:rsidRPr="003527E6">
                    <w:rPr>
                      <w:rFonts w:ascii="Arial" w:hAnsi="Arial" w:cs="Arial"/>
                      <w:bCs/>
                    </w:rPr>
                    <w:t xml:space="preserve"> </w:t>
                  </w:r>
                  <w:r w:rsidR="00E1390C" w:rsidRPr="003527E6">
                    <w:rPr>
                      <w:rFonts w:ascii="Arial" w:hAnsi="Arial" w:cs="Arial"/>
                      <w:bCs/>
                    </w:rPr>
                    <w:t>2 to 8°C</w:t>
                  </w:r>
                </w:p>
                <w:p w14:paraId="22FE035D" w14:textId="2A0911D6" w:rsidR="0081197E" w:rsidRPr="003527E6" w:rsidRDefault="0081197E" w:rsidP="0081197E">
                  <w:pPr>
                    <w:pStyle w:val="Reagents"/>
                    <w:spacing w:after="80"/>
                    <w:rPr>
                      <w:rFonts w:ascii="Arial" w:hAnsi="Arial" w:cs="Arial"/>
                      <w:bCs/>
                    </w:rPr>
                  </w:pPr>
                  <w:r w:rsidRPr="003527E6">
                    <w:rPr>
                      <w:rFonts w:ascii="Arial" w:hAnsi="Arial" w:cs="Arial"/>
                      <w:b/>
                      <w:bCs/>
                    </w:rPr>
                    <w:t xml:space="preserve">Unopened: </w:t>
                  </w:r>
                  <w:r w:rsidR="003527E6">
                    <w:rPr>
                      <w:rFonts w:ascii="Arial" w:hAnsi="Arial" w:cs="Arial"/>
                      <w:bCs/>
                    </w:rPr>
                    <w:t>Until printed expiration d</w:t>
                  </w:r>
                  <w:r w:rsidR="00E1390C" w:rsidRPr="003527E6">
                    <w:rPr>
                      <w:rFonts w:ascii="Arial" w:hAnsi="Arial" w:cs="Arial"/>
                      <w:bCs/>
                    </w:rPr>
                    <w:t>ate</w:t>
                  </w:r>
                </w:p>
                <w:p w14:paraId="05D3D1A4" w14:textId="7CE73708" w:rsidR="0081197E" w:rsidRPr="00E1390C" w:rsidRDefault="0081197E" w:rsidP="00E1390C">
                  <w:pPr>
                    <w:autoSpaceDE w:val="0"/>
                    <w:autoSpaceDN w:val="0"/>
                    <w:adjustRightInd w:val="0"/>
                    <w:rPr>
                      <w:rFonts w:ascii="HelenPro-Regular" w:eastAsia="HelenPro-Regular" w:hAnsi="Times New Roman" w:cs="HelenPro-Regular"/>
                      <w:sz w:val="17"/>
                      <w:szCs w:val="17"/>
                    </w:rPr>
                  </w:pPr>
                  <w:r w:rsidRPr="003527E6">
                    <w:rPr>
                      <w:rFonts w:cs="Arial"/>
                      <w:b/>
                      <w:bCs/>
                      <w:szCs w:val="20"/>
                    </w:rPr>
                    <w:t xml:space="preserve">Opened expiration: </w:t>
                  </w:r>
                  <w:r w:rsidR="00E1390C" w:rsidRPr="003527E6">
                    <w:rPr>
                      <w:rFonts w:cs="Arial"/>
                      <w:bCs/>
                      <w:szCs w:val="20"/>
                    </w:rPr>
                    <w:t>Until expiration</w:t>
                  </w:r>
                  <w:r w:rsidR="003527E6">
                    <w:rPr>
                      <w:rFonts w:cs="Arial"/>
                      <w:bCs/>
                      <w:szCs w:val="20"/>
                    </w:rPr>
                    <w:t xml:space="preserve"> date. </w:t>
                  </w:r>
                  <w:r w:rsidR="00E1390C" w:rsidRPr="003527E6">
                    <w:rPr>
                      <w:rFonts w:eastAsia="HelenPro-Regular" w:cs="Arial"/>
                      <w:szCs w:val="20"/>
                    </w:rPr>
                    <w:t>Store tightly capped with new replacement cap. Return to r</w:t>
                  </w:r>
                  <w:r w:rsidR="003527E6">
                    <w:rPr>
                      <w:rFonts w:eastAsia="HelenPro-Regular" w:cs="Arial"/>
                      <w:szCs w:val="20"/>
                    </w:rPr>
                    <w:t xml:space="preserve">efrigerated storage after use. </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07F42B88" w14:textId="418CDB24" w:rsidR="00424867" w:rsidRDefault="00424867" w:rsidP="00424867">
            <w:pPr>
              <w:rPr>
                <w:szCs w:val="20"/>
              </w:rPr>
            </w:pPr>
            <w:r w:rsidRPr="00424867">
              <w:rPr>
                <w:b/>
                <w:bCs/>
                <w:szCs w:val="20"/>
              </w:rPr>
              <w:t xml:space="preserve">CAUTION: </w:t>
            </w:r>
            <w:r w:rsidRPr="00424867">
              <w:rPr>
                <w:szCs w:val="20"/>
              </w:rPr>
              <w:t>This product requires the handling of human specimens.</w:t>
            </w:r>
            <w:r>
              <w:rPr>
                <w:szCs w:val="20"/>
              </w:rPr>
              <w:t xml:space="preserve"> </w:t>
            </w:r>
            <w:r w:rsidRPr="00424867">
              <w:rPr>
                <w:szCs w:val="20"/>
              </w:rPr>
              <w:t>It is recommended that all human-sourced materials be considered</w:t>
            </w:r>
            <w:r>
              <w:rPr>
                <w:szCs w:val="20"/>
              </w:rPr>
              <w:t xml:space="preserve"> </w:t>
            </w:r>
            <w:r w:rsidRPr="00424867">
              <w:rPr>
                <w:szCs w:val="20"/>
              </w:rPr>
              <w:t>potentially infectious and handled in accordance with the OSHA</w:t>
            </w:r>
            <w:r>
              <w:rPr>
                <w:szCs w:val="20"/>
              </w:rPr>
              <w:t xml:space="preserve"> </w:t>
            </w:r>
            <w:r w:rsidRPr="00424867">
              <w:rPr>
                <w:szCs w:val="20"/>
              </w:rPr>
              <w:t>Standard on Bloodborne Pathogens. Biosafety Level 2 or other</w:t>
            </w:r>
            <w:r>
              <w:rPr>
                <w:szCs w:val="20"/>
              </w:rPr>
              <w:t xml:space="preserve"> </w:t>
            </w:r>
            <w:r w:rsidRPr="00424867">
              <w:rPr>
                <w:szCs w:val="20"/>
              </w:rPr>
              <w:t>appropriate biosafety practices should be used for materials that</w:t>
            </w:r>
            <w:r>
              <w:rPr>
                <w:szCs w:val="20"/>
              </w:rPr>
              <w:t xml:space="preserve"> </w:t>
            </w:r>
            <w:r w:rsidRPr="00424867">
              <w:rPr>
                <w:szCs w:val="20"/>
              </w:rPr>
              <w:t>contain or are suspected of containing infectious agents.</w:t>
            </w:r>
          </w:p>
          <w:p w14:paraId="22A67ADE" w14:textId="77777777" w:rsidR="00E1390C" w:rsidRDefault="00E1390C" w:rsidP="00424867">
            <w:pPr>
              <w:rPr>
                <w:szCs w:val="20"/>
              </w:rPr>
            </w:pPr>
          </w:p>
          <w:p w14:paraId="2C49C720" w14:textId="2CF3DE5E" w:rsidR="00E1390C" w:rsidRDefault="00E1390C" w:rsidP="00424867">
            <w:pPr>
              <w:rPr>
                <w:i/>
                <w:szCs w:val="20"/>
              </w:rPr>
            </w:pPr>
            <w:r w:rsidRPr="00E1390C">
              <w:rPr>
                <w:szCs w:val="20"/>
              </w:rPr>
              <w:t>The following warnings and precautions apply to:</w:t>
            </w:r>
            <w:r>
              <w:rPr>
                <w:szCs w:val="20"/>
              </w:rPr>
              <w:t xml:space="preserve"> </w:t>
            </w:r>
            <w:r w:rsidRPr="00E1390C">
              <w:rPr>
                <w:i/>
                <w:szCs w:val="20"/>
              </w:rPr>
              <w:t>CAL1 and CAL2</w:t>
            </w:r>
          </w:p>
          <w:p w14:paraId="45BD2AC8" w14:textId="252DA74E" w:rsidR="00E1390C" w:rsidRPr="00E1390C" w:rsidRDefault="00E1390C" w:rsidP="00E1390C">
            <w:pPr>
              <w:rPr>
                <w:szCs w:val="20"/>
              </w:rPr>
            </w:pPr>
            <w:r>
              <w:rPr>
                <w:szCs w:val="20"/>
              </w:rPr>
              <w:t xml:space="preserve">     </w:t>
            </w:r>
            <w:r w:rsidRPr="00E1390C">
              <w:rPr>
                <w:szCs w:val="20"/>
              </w:rPr>
              <w:t>Contains sodium azide.</w:t>
            </w:r>
          </w:p>
          <w:p w14:paraId="67C44B65" w14:textId="637823A4" w:rsidR="00E1390C" w:rsidRDefault="00E1390C" w:rsidP="00E1390C">
            <w:pPr>
              <w:rPr>
                <w:szCs w:val="20"/>
              </w:rPr>
            </w:pPr>
            <w:r>
              <w:rPr>
                <w:szCs w:val="20"/>
              </w:rPr>
              <w:t xml:space="preserve">     </w:t>
            </w:r>
            <w:r w:rsidRPr="00E1390C">
              <w:rPr>
                <w:szCs w:val="20"/>
              </w:rPr>
              <w:t>Contact with acids liberates very toxic gas.</w:t>
            </w:r>
          </w:p>
          <w:p w14:paraId="12FC464A" w14:textId="07F6F33F" w:rsidR="00E1390C" w:rsidRDefault="00E1390C" w:rsidP="00E1390C">
            <w:pPr>
              <w:rPr>
                <w:szCs w:val="20"/>
              </w:rPr>
            </w:pPr>
            <w:r>
              <w:rPr>
                <w:noProof/>
              </w:rPr>
              <w:drawing>
                <wp:inline distT="0" distB="0" distL="0" distR="0" wp14:anchorId="27DE6BF7" wp14:editId="1AE09F6D">
                  <wp:extent cx="561905" cy="4952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905" cy="495238"/>
                          </a:xfrm>
                          <a:prstGeom prst="rect">
                            <a:avLst/>
                          </a:prstGeom>
                        </pic:spPr>
                      </pic:pic>
                    </a:graphicData>
                  </a:graphic>
                </wp:inline>
              </w:drawing>
            </w:r>
          </w:p>
          <w:p w14:paraId="042D828B" w14:textId="2274BB41" w:rsidR="00E1390C" w:rsidRPr="00E1390C" w:rsidRDefault="00E1390C" w:rsidP="00E1390C">
            <w:pPr>
              <w:rPr>
                <w:szCs w:val="20"/>
              </w:rPr>
            </w:pPr>
            <w:r w:rsidRPr="00E1390C">
              <w:rPr>
                <w:b/>
                <w:bCs/>
                <w:szCs w:val="20"/>
              </w:rPr>
              <w:t xml:space="preserve">CAUTION: </w:t>
            </w:r>
            <w:r w:rsidRPr="00E1390C">
              <w:rPr>
                <w:szCs w:val="20"/>
              </w:rPr>
              <w:t>This product contains human-sourced and/</w:t>
            </w:r>
            <w:r>
              <w:rPr>
                <w:szCs w:val="20"/>
              </w:rPr>
              <w:t xml:space="preserve"> </w:t>
            </w:r>
            <w:r w:rsidRPr="00E1390C">
              <w:rPr>
                <w:szCs w:val="20"/>
              </w:rPr>
              <w:t>or potentially infectious components. Refer to the CONTENTS</w:t>
            </w:r>
            <w:r>
              <w:rPr>
                <w:szCs w:val="20"/>
              </w:rPr>
              <w:t xml:space="preserve"> </w:t>
            </w:r>
            <w:r w:rsidRPr="00E1390C">
              <w:rPr>
                <w:szCs w:val="20"/>
              </w:rPr>
              <w:t>section of this package insert. No known test method can</w:t>
            </w:r>
            <w:r>
              <w:rPr>
                <w:szCs w:val="20"/>
              </w:rPr>
              <w:t xml:space="preserve"> </w:t>
            </w:r>
            <w:r w:rsidRPr="00E1390C">
              <w:rPr>
                <w:szCs w:val="20"/>
              </w:rPr>
              <w:t>offer complete assurance that products derived from human</w:t>
            </w:r>
            <w:r>
              <w:rPr>
                <w:szCs w:val="20"/>
              </w:rPr>
              <w:t xml:space="preserve"> </w:t>
            </w:r>
            <w:r w:rsidRPr="00E1390C">
              <w:rPr>
                <w:szCs w:val="20"/>
              </w:rPr>
              <w:t>sources or inactivated microorganisms will not transmit infection.</w:t>
            </w:r>
          </w:p>
          <w:p w14:paraId="43AA5971" w14:textId="0A7E7D40" w:rsidR="00E1390C" w:rsidRDefault="00E1390C" w:rsidP="00E1390C">
            <w:pPr>
              <w:rPr>
                <w:szCs w:val="20"/>
              </w:rPr>
            </w:pPr>
            <w:r w:rsidRPr="00E1390C">
              <w:rPr>
                <w:szCs w:val="20"/>
              </w:rPr>
              <w:t>Therefore, all human-sourced materials should be considered</w:t>
            </w:r>
            <w:r>
              <w:rPr>
                <w:szCs w:val="20"/>
              </w:rPr>
              <w:t xml:space="preserve"> </w:t>
            </w:r>
            <w:r w:rsidRPr="00E1390C">
              <w:rPr>
                <w:szCs w:val="20"/>
              </w:rPr>
              <w:t>potentially infectious. It is recommended that this product and</w:t>
            </w:r>
            <w:r>
              <w:rPr>
                <w:szCs w:val="20"/>
              </w:rPr>
              <w:t xml:space="preserve"> </w:t>
            </w:r>
            <w:r w:rsidRPr="00E1390C">
              <w:rPr>
                <w:szCs w:val="20"/>
              </w:rPr>
              <w:t>human specimens be handled in accordance with the OSHA</w:t>
            </w:r>
            <w:r>
              <w:rPr>
                <w:szCs w:val="20"/>
              </w:rPr>
              <w:t xml:space="preserve"> </w:t>
            </w:r>
            <w:r w:rsidRPr="00E1390C">
              <w:rPr>
                <w:szCs w:val="20"/>
              </w:rPr>
              <w:t>Standard on Bloodborne Pathogens. Biosafety Level 2 or other</w:t>
            </w:r>
            <w:r>
              <w:rPr>
                <w:szCs w:val="20"/>
              </w:rPr>
              <w:t xml:space="preserve"> </w:t>
            </w:r>
            <w:r w:rsidRPr="00E1390C">
              <w:rPr>
                <w:szCs w:val="20"/>
              </w:rPr>
              <w:t>appropriate biosafety practices should be used for materials that</w:t>
            </w:r>
            <w:r>
              <w:rPr>
                <w:szCs w:val="20"/>
              </w:rPr>
              <w:t xml:space="preserve"> </w:t>
            </w:r>
            <w:r w:rsidRPr="00E1390C">
              <w:rPr>
                <w:szCs w:val="20"/>
              </w:rPr>
              <w:t>contain or are suspected of containing infectious agents.</w:t>
            </w:r>
          </w:p>
          <w:p w14:paraId="3197C3D6" w14:textId="77777777" w:rsidR="00E1390C" w:rsidRPr="00E1390C" w:rsidRDefault="00E1390C" w:rsidP="00E1390C">
            <w:pPr>
              <w:rPr>
                <w:szCs w:val="20"/>
              </w:rPr>
            </w:pPr>
          </w:p>
          <w:p w14:paraId="49D2E5A2" w14:textId="3BBFD66F" w:rsidR="00E1390C" w:rsidRPr="00424867" w:rsidRDefault="00E1390C" w:rsidP="00E1390C">
            <w:pPr>
              <w:rPr>
                <w:szCs w:val="20"/>
              </w:rPr>
            </w:pPr>
            <w:r w:rsidRPr="00E1390C">
              <w:rPr>
                <w:szCs w:val="20"/>
              </w:rPr>
              <w:t>The purified human FSH used in calibrator 2 was derived from</w:t>
            </w:r>
            <w:r>
              <w:rPr>
                <w:szCs w:val="20"/>
              </w:rPr>
              <w:t xml:space="preserve"> </w:t>
            </w:r>
            <w:r w:rsidRPr="00E1390C">
              <w:rPr>
                <w:szCs w:val="20"/>
              </w:rPr>
              <w:t>donor units tested and found to be nonreactive for HIV-1, HIV-2,</w:t>
            </w:r>
            <w:r>
              <w:rPr>
                <w:szCs w:val="20"/>
              </w:rPr>
              <w:t xml:space="preserve"> </w:t>
            </w:r>
            <w:r w:rsidRPr="00E1390C">
              <w:rPr>
                <w:szCs w:val="20"/>
              </w:rPr>
              <w:t>hepatitis B, and hepatitis C.</w:t>
            </w:r>
          </w:p>
          <w:p w14:paraId="7248C040" w14:textId="77777777" w:rsidR="00424867" w:rsidRDefault="00424867" w:rsidP="00424867">
            <w:pPr>
              <w:rPr>
                <w:szCs w:val="20"/>
              </w:rPr>
            </w:pPr>
          </w:p>
          <w:p w14:paraId="05C97A8A" w14:textId="0ABB89D2" w:rsidR="009475C8" w:rsidRDefault="00424867" w:rsidP="00424867">
            <w:pPr>
              <w:rPr>
                <w:szCs w:val="20"/>
              </w:rPr>
            </w:pPr>
            <w:r w:rsidRPr="00424867">
              <w:rPr>
                <w:szCs w:val="20"/>
              </w:rPr>
              <w:t>For a detailed discussion of safety precautions during system</w:t>
            </w:r>
            <w:r>
              <w:rPr>
                <w:szCs w:val="20"/>
              </w:rPr>
              <w:t xml:space="preserve"> </w:t>
            </w:r>
            <w:r w:rsidRPr="00424867">
              <w:rPr>
                <w:szCs w:val="20"/>
              </w:rPr>
              <w:t>operation, refer to the Alinity ci-series Operations Manual, Section 8.</w:t>
            </w:r>
          </w:p>
          <w:p w14:paraId="1D6EAD2B" w14:textId="77777777" w:rsidR="009475C8" w:rsidRDefault="009475C8">
            <w:pPr>
              <w:rPr>
                <w:szCs w:val="20"/>
              </w:rPr>
            </w:pPr>
          </w:p>
          <w:p w14:paraId="38FE0759" w14:textId="77777777" w:rsidR="003527E6" w:rsidRDefault="003527E6">
            <w:pPr>
              <w:rPr>
                <w:szCs w:val="20"/>
              </w:rPr>
            </w:pPr>
            <w:r>
              <w:rPr>
                <w:szCs w:val="20"/>
              </w:rPr>
              <w:t xml:space="preserve">No special disposal indicated. </w:t>
            </w:r>
          </w:p>
          <w:p w14:paraId="046CBB8D" w14:textId="77777777" w:rsidR="003527E6" w:rsidRDefault="003527E6">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5A63B802"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4448D479"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F15B512" w:rsidR="00F50200" w:rsidRPr="00DC7421" w:rsidRDefault="003527E6" w:rsidP="00A32948">
                  <w:pPr>
                    <w:pStyle w:val="CalVerTable"/>
                    <w:ind w:left="0" w:firstLine="0"/>
                    <w:rPr>
                      <w:rFonts w:ascii="Arial" w:hAnsi="Arial" w:cs="Arial"/>
                    </w:rPr>
                  </w:pPr>
                  <w:r>
                    <w:rPr>
                      <w:rFonts w:ascii="Arial" w:hAnsi="Arial" w:cs="Arial"/>
                    </w:rPr>
                    <w:t>0.1 to 150.0 mIU/mL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186D789" w:rsidR="00F50200" w:rsidRPr="00DC7421" w:rsidRDefault="003527E6" w:rsidP="00440E37">
                  <w:pPr>
                    <w:pStyle w:val="BodyText"/>
                    <w:rPr>
                      <w:rFonts w:cs="Arial"/>
                      <w:szCs w:val="20"/>
                    </w:rPr>
                  </w:pPr>
                  <w:r>
                    <w:rPr>
                      <w:rFonts w:cs="Arial"/>
                      <w:szCs w:val="20"/>
                    </w:rPr>
                    <w:t>Alinity i FSH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3D0790EA" w14:textId="63097198" w:rsidR="005B66A7" w:rsidRDefault="003527E6" w:rsidP="001D1786">
                  <w:pPr>
                    <w:pStyle w:val="CalVerTable"/>
                    <w:ind w:left="0" w:firstLine="0"/>
                    <w:rPr>
                      <w:rFonts w:ascii="Arial" w:hAnsi="Arial" w:cs="Arial"/>
                    </w:rPr>
                  </w:pPr>
                  <w:r>
                    <w:rPr>
                      <w:rFonts w:ascii="Arial" w:hAnsi="Arial" w:cs="Arial"/>
                    </w:rPr>
                    <w:t>CAL 1: 0 m</w:t>
                  </w:r>
                </w:p>
                <w:p w14:paraId="5CCFFFE0" w14:textId="23560358" w:rsidR="003527E6" w:rsidRPr="00DC7421" w:rsidRDefault="003A5C17" w:rsidP="001D1786">
                  <w:pPr>
                    <w:pStyle w:val="CalVerTable"/>
                    <w:ind w:left="0" w:firstLine="0"/>
                    <w:rPr>
                      <w:rFonts w:ascii="Arial" w:hAnsi="Arial" w:cs="Arial"/>
                    </w:rPr>
                  </w:pPr>
                  <w:r>
                    <w:rPr>
                      <w:rFonts w:ascii="Arial" w:hAnsi="Arial" w:cs="Arial"/>
                    </w:rPr>
                    <w:t>CAL 2: 100</w:t>
                  </w:r>
                </w:p>
              </w:tc>
            </w:tr>
            <w:tr w:rsidR="00F50200" w:rsidRPr="00DC7421" w14:paraId="5CCFFFE4" w14:textId="77777777" w:rsidTr="001C1CFA">
              <w:tc>
                <w:tcPr>
                  <w:tcW w:w="2947" w:type="dxa"/>
                </w:tcPr>
                <w:p w14:paraId="5CCFFFE2" w14:textId="664F3B4B"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48722804" w:rsidR="00F50200" w:rsidRPr="00DC7421" w:rsidRDefault="003A5C17" w:rsidP="005B66A7">
                  <w:pPr>
                    <w:pStyle w:val="CalVerTable"/>
                    <w:ind w:left="0" w:firstLine="0"/>
                    <w:rPr>
                      <w:rFonts w:ascii="Arial" w:hAnsi="Arial" w:cs="Arial"/>
                    </w:rPr>
                  </w:pPr>
                  <w:r>
                    <w:rPr>
                      <w:rFonts w:ascii="Arial" w:hAnsi="Arial" w:cs="Arial"/>
                    </w:rPr>
                    <w:t>2</w:t>
                  </w:r>
                  <w:r w:rsidR="009475C8">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575953F" w:rsidR="00F50200" w:rsidRPr="00DC7421" w:rsidRDefault="003A5C17" w:rsidP="004A698D">
                  <w:pPr>
                    <w:pStyle w:val="Pa10"/>
                    <w:rPr>
                      <w:rFonts w:ascii="Arial" w:hAnsi="Arial" w:cs="Arial"/>
                      <w:sz w:val="20"/>
                      <w:szCs w:val="20"/>
                    </w:rPr>
                  </w:pPr>
                  <w:r w:rsidRPr="003A5C17">
                    <w:rPr>
                      <w:rFonts w:ascii="Arial" w:hAnsi="Arial" w:cs="Arial"/>
                      <w:sz w:val="20"/>
                      <w:szCs w:val="20"/>
                    </w:rPr>
                    <w:t>With every new lot number, after maintenance or service of major instrument parts, as indicated by quality controls, and as directed by field service representatives.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2A062762" w:rsidR="00F50200" w:rsidRPr="00DC7421" w:rsidRDefault="009475C8" w:rsidP="003A5C17">
                  <w:pPr>
                    <w:autoSpaceDE w:val="0"/>
                    <w:autoSpaceDN w:val="0"/>
                    <w:adjustRightInd w:val="0"/>
                    <w:rPr>
                      <w:rFonts w:cs="Arial"/>
                      <w:szCs w:val="20"/>
                    </w:rPr>
                  </w:pPr>
                  <w:r w:rsidRPr="00DC7421">
                    <w:rPr>
                      <w:rFonts w:cs="Arial"/>
                      <w:szCs w:val="20"/>
                    </w:rPr>
                    <w:t xml:space="preserve">AMR is </w:t>
                  </w:r>
                  <w:r w:rsidRPr="003A5C17">
                    <w:rPr>
                      <w:rFonts w:cs="Arial"/>
                      <w:szCs w:val="20"/>
                    </w:rPr>
                    <w:t xml:space="preserve">verified twice annually using the </w:t>
                  </w:r>
                  <w:r w:rsidR="003A5C17" w:rsidRPr="003A5C17">
                    <w:rPr>
                      <w:rFonts w:cs="Arial"/>
                      <w:szCs w:val="20"/>
                    </w:rPr>
                    <w:t>AUDIT K833M-5</w:t>
                  </w:r>
                  <w:r w:rsidR="003A5C17">
                    <w:rPr>
                      <w:rFonts w:cs="Arial"/>
                      <w:szCs w:val="20"/>
                    </w:rPr>
                    <w:t xml:space="preserve"> </w:t>
                  </w:r>
                  <w:r w:rsidRPr="003A5C17">
                    <w:rPr>
                      <w:rFonts w:cs="Arial"/>
                      <w:szCs w:val="20"/>
                    </w:rPr>
                    <w:t xml:space="preserve">by running all applicable levels in triplicate.  Assay results are submitted to </w:t>
                  </w:r>
                  <w:r w:rsidR="003A5C17">
                    <w:rPr>
                      <w:rFonts w:cs="Arial"/>
                      <w:szCs w:val="20"/>
                    </w:rPr>
                    <w:t>Audit Microcontrols and/or entered in EP Evaluator</w:t>
                  </w:r>
                  <w:r w:rsidRPr="003A5C17">
                    <w:rPr>
                      <w:rFonts w:cs="Arial"/>
                      <w:szCs w:val="20"/>
                    </w:rPr>
                    <w:t xml:space="preserve"> for com</w:t>
                  </w:r>
                  <w:r w:rsidR="003A5C17">
                    <w:rPr>
                      <w:rFonts w:cs="Arial"/>
                      <w:szCs w:val="20"/>
                    </w:rPr>
                    <w:t>pilation</w:t>
                  </w:r>
                  <w:r w:rsidRPr="003A5C17">
                    <w:rPr>
                      <w:rFonts w:cs="Arial"/>
                      <w:szCs w:val="20"/>
                    </w:rPr>
                    <w:t>.  Results are reviewed and approved by the Technical Specialist.  Questionable results are investigated and corrective actions documented.</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480E0599" w14:textId="77777777" w:rsidR="003A5C17" w:rsidRDefault="003A5C17" w:rsidP="003A5C17">
            <w:pPr>
              <w:pStyle w:val="Default"/>
              <w:rPr>
                <w:sz w:val="20"/>
                <w:szCs w:val="20"/>
              </w:rPr>
            </w:pPr>
            <w:r>
              <w:rPr>
                <w:b/>
                <w:sz w:val="20"/>
                <w:szCs w:val="20"/>
              </w:rPr>
              <w:t xml:space="preserve">QC Material: </w:t>
            </w:r>
            <w:r>
              <w:rPr>
                <w:sz w:val="20"/>
                <w:szCs w:val="20"/>
              </w:rPr>
              <w:t xml:space="preserve">BioRad Liquichek Immunoassay Plus Levels 1,2 and 3 </w:t>
            </w:r>
          </w:p>
          <w:p w14:paraId="5CF98BC2" w14:textId="77777777" w:rsidR="003A5C17" w:rsidRDefault="003A5C17" w:rsidP="003A5C17">
            <w:pPr>
              <w:pStyle w:val="Default"/>
              <w:rPr>
                <w:sz w:val="20"/>
                <w:szCs w:val="20"/>
              </w:rPr>
            </w:pPr>
          </w:p>
          <w:p w14:paraId="6C736EC3" w14:textId="77777777" w:rsidR="003A5C17" w:rsidRDefault="003A5C17" w:rsidP="003A5C17">
            <w:pPr>
              <w:pStyle w:val="Default"/>
              <w:rPr>
                <w:sz w:val="20"/>
                <w:szCs w:val="20"/>
              </w:rPr>
            </w:pPr>
            <w:r>
              <w:rPr>
                <w:b/>
                <w:bCs/>
                <w:sz w:val="20"/>
                <w:szCs w:val="20"/>
              </w:rPr>
              <w:t xml:space="preserve">Frequency: </w:t>
            </w:r>
            <w:r>
              <w:rPr>
                <w:sz w:val="20"/>
                <w:szCs w:val="20"/>
              </w:rPr>
              <w:t xml:space="preserve">Three levels each day of use. </w:t>
            </w:r>
          </w:p>
          <w:p w14:paraId="236D0E27" w14:textId="77777777" w:rsidR="003A5C17" w:rsidRDefault="003A5C17" w:rsidP="003A5C17">
            <w:pPr>
              <w:pStyle w:val="Default"/>
              <w:rPr>
                <w:sz w:val="20"/>
                <w:szCs w:val="20"/>
              </w:rPr>
            </w:pPr>
          </w:p>
          <w:p w14:paraId="29C4A372" w14:textId="77777777" w:rsidR="003A5C17" w:rsidRDefault="003A5C17" w:rsidP="003A5C17">
            <w:pPr>
              <w:pStyle w:val="Default"/>
              <w:rPr>
                <w:sz w:val="20"/>
                <w:szCs w:val="20"/>
              </w:rPr>
            </w:pPr>
            <w:r>
              <w:rPr>
                <w:b/>
                <w:bCs/>
                <w:sz w:val="20"/>
                <w:szCs w:val="20"/>
              </w:rPr>
              <w:t xml:space="preserve">Stability: </w:t>
            </w:r>
            <w:r>
              <w:rPr>
                <w:sz w:val="20"/>
                <w:szCs w:val="20"/>
              </w:rPr>
              <w:t xml:space="preserve">5 Days at 2-8°C (due to the inclusion and use of Estradiol in this control) </w:t>
            </w:r>
          </w:p>
          <w:p w14:paraId="77BF0582" w14:textId="77777777" w:rsidR="003A5C17" w:rsidRDefault="003A5C17" w:rsidP="003A5C17">
            <w:pPr>
              <w:pStyle w:val="Default"/>
              <w:rPr>
                <w:sz w:val="20"/>
                <w:szCs w:val="20"/>
              </w:rPr>
            </w:pPr>
          </w:p>
          <w:p w14:paraId="764335CC" w14:textId="77777777" w:rsidR="003A5C17" w:rsidRDefault="003A5C17" w:rsidP="003A5C17">
            <w:pPr>
              <w:pStyle w:val="Default"/>
              <w:rPr>
                <w:sz w:val="20"/>
                <w:szCs w:val="20"/>
              </w:rPr>
            </w:pPr>
            <w:r>
              <w:rPr>
                <w:b/>
                <w:bCs/>
                <w:sz w:val="20"/>
                <w:szCs w:val="20"/>
              </w:rPr>
              <w:t>Preparation</w:t>
            </w:r>
            <w:r>
              <w:rPr>
                <w:sz w:val="20"/>
                <w:szCs w:val="20"/>
              </w:rPr>
              <w:t xml:space="preserve">: </w:t>
            </w:r>
            <w:r w:rsidRPr="00960541">
              <w:rPr>
                <w:sz w:val="20"/>
                <w:szCs w:val="20"/>
              </w:rPr>
              <w:t xml:space="preserve">Let vials thaw for 30 minutes at room temperature and gently swirl to ensure homogeneity. Do not allow to stand at room temperature longer than 20 minutes after completely thawed.   </w:t>
            </w:r>
          </w:p>
          <w:p w14:paraId="0B73D0C5" w14:textId="77777777" w:rsidR="003A5C17" w:rsidRDefault="003A5C17" w:rsidP="003A5C17">
            <w:pPr>
              <w:pStyle w:val="Default"/>
              <w:rPr>
                <w:sz w:val="20"/>
                <w:szCs w:val="20"/>
              </w:rPr>
            </w:pPr>
          </w:p>
          <w:p w14:paraId="751CBA34" w14:textId="77777777" w:rsidR="003A5C17" w:rsidRPr="00DC7421" w:rsidRDefault="003A5C17" w:rsidP="003A5C17">
            <w:pPr>
              <w:jc w:val="both"/>
              <w:rPr>
                <w:rFonts w:cs="Arial"/>
                <w:szCs w:val="20"/>
              </w:rPr>
            </w:pPr>
            <w:r w:rsidRPr="00DC7421">
              <w:rPr>
                <w:rFonts w:cs="Arial"/>
                <w:b/>
                <w:bCs/>
                <w:szCs w:val="20"/>
              </w:rPr>
              <w:t>Acceptable ranges:</w:t>
            </w:r>
            <w:r w:rsidRPr="00DC7421">
              <w:rPr>
                <w:rFonts w:cs="Arial"/>
                <w:szCs w:val="20"/>
              </w:rPr>
              <w:t xml:space="preserve"> </w:t>
            </w:r>
          </w:p>
          <w:p w14:paraId="6A205646" w14:textId="77777777" w:rsidR="003A5C17" w:rsidRPr="00DC7421" w:rsidRDefault="003A5C17" w:rsidP="003A5C17">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759A9F28" w14:textId="77777777" w:rsidR="003A5C17" w:rsidRPr="00DC7421" w:rsidRDefault="003A5C17" w:rsidP="003A5C17">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47D8B8AB" w14:textId="77777777" w:rsidR="003A5C17" w:rsidRPr="00DC7421" w:rsidRDefault="003A5C17" w:rsidP="003A5C17">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60314AC4" w14:textId="77777777" w:rsidR="003A5C17" w:rsidRPr="00DC7421" w:rsidRDefault="003A5C17" w:rsidP="003A5C17">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E0E2874" w14:textId="77777777" w:rsidR="003A5C17" w:rsidRPr="00DC7421" w:rsidRDefault="003A5C17" w:rsidP="003A5C17">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6032CF84" w14:textId="77777777" w:rsidR="003A5C17" w:rsidRPr="00DC7421" w:rsidRDefault="003A5C17" w:rsidP="003A5C17">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33EBBBD2" w14:textId="3165F7F8" w:rsidR="006547F8" w:rsidRPr="003A5C17" w:rsidRDefault="003A5C17" w:rsidP="003A5C17">
            <w:pPr>
              <w:autoSpaceDE w:val="0"/>
              <w:autoSpaceDN w:val="0"/>
              <w:adjustRightInd w:val="0"/>
              <w:rPr>
                <w:rFonts w:cs="Arial"/>
                <w:bCs/>
                <w:szCs w:val="20"/>
              </w:rPr>
            </w:pPr>
            <w:r w:rsidRPr="003A5C17">
              <w:rPr>
                <w:rFonts w:cs="Arial"/>
                <w:bCs/>
                <w:szCs w:val="20"/>
              </w:rPr>
              <w:t>Interference is less than +/-10% at the following levels:</w:t>
            </w:r>
          </w:p>
          <w:p w14:paraId="52D05A63" w14:textId="77777777" w:rsidR="006547F8" w:rsidRPr="006547F8" w:rsidRDefault="00A166AA" w:rsidP="006547F8">
            <w:pPr>
              <w:numPr>
                <w:ilvl w:val="0"/>
                <w:numId w:val="20"/>
              </w:numPr>
              <w:jc w:val="both"/>
              <w:rPr>
                <w:rFonts w:cs="Arial"/>
                <w:szCs w:val="20"/>
              </w:rPr>
            </w:pPr>
            <w:r>
              <w:rPr>
                <w:rFonts w:cs="Arial"/>
                <w:szCs w:val="20"/>
              </w:rPr>
              <w:t xml:space="preserve">Hemoglobin: up to </w:t>
            </w:r>
            <w:r w:rsidR="006547F8" w:rsidRPr="006547F8">
              <w:rPr>
                <w:rFonts w:cs="Arial"/>
                <w:szCs w:val="20"/>
              </w:rPr>
              <w:t>≤ 500 mg/dL</w:t>
            </w:r>
          </w:p>
          <w:p w14:paraId="5CD00009" w14:textId="03D03196" w:rsidR="002E718D" w:rsidRPr="00DC7421" w:rsidRDefault="006547F8" w:rsidP="006547F8">
            <w:pPr>
              <w:numPr>
                <w:ilvl w:val="0"/>
                <w:numId w:val="20"/>
              </w:numPr>
              <w:jc w:val="both"/>
              <w:rPr>
                <w:rFonts w:cs="Arial"/>
                <w:szCs w:val="20"/>
              </w:rPr>
            </w:pPr>
            <w:r>
              <w:rPr>
                <w:rFonts w:cs="Arial"/>
                <w:szCs w:val="20"/>
              </w:rPr>
              <w:t xml:space="preserve">Bilirubin up to: </w:t>
            </w:r>
            <w:r w:rsidRPr="006547F8">
              <w:rPr>
                <w:rFonts w:cs="Arial"/>
                <w:szCs w:val="20"/>
              </w:rPr>
              <w:t>≤ 20 mg/dL</w:t>
            </w:r>
          </w:p>
          <w:p w14:paraId="6DB3620E" w14:textId="77777777" w:rsidR="000244AC" w:rsidRDefault="006547F8" w:rsidP="006547F8">
            <w:pPr>
              <w:numPr>
                <w:ilvl w:val="0"/>
                <w:numId w:val="20"/>
              </w:numPr>
              <w:autoSpaceDE w:val="0"/>
              <w:autoSpaceDN w:val="0"/>
              <w:adjustRightInd w:val="0"/>
              <w:jc w:val="both"/>
              <w:rPr>
                <w:rFonts w:cs="Arial"/>
                <w:szCs w:val="20"/>
              </w:rPr>
            </w:pPr>
            <w:r w:rsidRPr="006547F8">
              <w:rPr>
                <w:rFonts w:cs="Arial"/>
                <w:szCs w:val="20"/>
              </w:rPr>
              <w:t xml:space="preserve">Triglycerides </w:t>
            </w:r>
            <w:r>
              <w:rPr>
                <w:rFonts w:cs="Arial"/>
                <w:szCs w:val="20"/>
              </w:rPr>
              <w:t xml:space="preserve">up to: </w:t>
            </w:r>
            <w:r w:rsidRPr="006547F8">
              <w:rPr>
                <w:rFonts w:cs="Arial"/>
                <w:szCs w:val="20"/>
              </w:rPr>
              <w:t>≤ 3000 mg/dL</w:t>
            </w:r>
          </w:p>
          <w:p w14:paraId="41587F4C" w14:textId="77777777" w:rsidR="006547F8" w:rsidRDefault="006547F8" w:rsidP="006547F8">
            <w:pPr>
              <w:numPr>
                <w:ilvl w:val="0"/>
                <w:numId w:val="20"/>
              </w:numPr>
              <w:autoSpaceDE w:val="0"/>
              <w:autoSpaceDN w:val="0"/>
              <w:adjustRightInd w:val="0"/>
              <w:jc w:val="both"/>
              <w:rPr>
                <w:rFonts w:cs="Arial"/>
                <w:szCs w:val="20"/>
              </w:rPr>
            </w:pPr>
            <w:r w:rsidRPr="006547F8">
              <w:rPr>
                <w:rFonts w:cs="Arial"/>
                <w:szCs w:val="20"/>
              </w:rPr>
              <w:t xml:space="preserve">Protein </w:t>
            </w:r>
            <w:r>
              <w:rPr>
                <w:rFonts w:cs="Arial"/>
                <w:szCs w:val="20"/>
              </w:rPr>
              <w:t xml:space="preserve">up to: </w:t>
            </w:r>
            <w:r w:rsidRPr="006547F8">
              <w:rPr>
                <w:rFonts w:cs="Arial"/>
                <w:szCs w:val="20"/>
              </w:rPr>
              <w:t>≤ 12 g/dL</w:t>
            </w:r>
          </w:p>
          <w:p w14:paraId="5CD00011" w14:textId="02925219" w:rsidR="003A5C17" w:rsidRPr="00DC7421" w:rsidRDefault="003A5C17" w:rsidP="003A5C17">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lastRenderedPageBreak/>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225FF751" w14:textId="77777777" w:rsidR="003A5C17" w:rsidRPr="003A5C17" w:rsidRDefault="003A5C17" w:rsidP="003A5C17">
            <w:pPr>
              <w:rPr>
                <w:rFonts w:cs="Arial"/>
                <w:b/>
                <w:szCs w:val="20"/>
              </w:rPr>
            </w:pPr>
            <w:r w:rsidRPr="003A5C17">
              <w:rPr>
                <w:rFonts w:cs="Arial"/>
                <w:b/>
                <w:szCs w:val="20"/>
              </w:rPr>
              <w:t>F</w:t>
            </w:r>
            <w:r w:rsidRPr="003A5C17">
              <w:rPr>
                <w:rFonts w:cs="Arial"/>
                <w:b/>
                <w:szCs w:val="20"/>
              </w:rPr>
              <w:t>emale:</w:t>
            </w:r>
          </w:p>
          <w:p w14:paraId="430078D7" w14:textId="1E7002DE" w:rsidR="003A5C17" w:rsidRDefault="003A5C17" w:rsidP="003A5C17">
            <w:pPr>
              <w:rPr>
                <w:rFonts w:cs="Arial"/>
                <w:szCs w:val="20"/>
              </w:rPr>
            </w:pPr>
            <w:r w:rsidRPr="003A5C17">
              <w:rPr>
                <w:rFonts w:cs="Arial"/>
                <w:szCs w:val="20"/>
              </w:rPr>
              <w:t xml:space="preserve"> &lt; 1 Year</w:t>
            </w:r>
            <w:r>
              <w:rPr>
                <w:rFonts w:cs="Arial"/>
                <w:szCs w:val="20"/>
              </w:rPr>
              <w:t>: 0.38-10.4</w:t>
            </w:r>
            <w:r w:rsidRPr="003A5C17">
              <w:rPr>
                <w:rFonts w:cs="Arial"/>
                <w:szCs w:val="20"/>
              </w:rPr>
              <w:t xml:space="preserve"> </w:t>
            </w:r>
          </w:p>
          <w:p w14:paraId="2651A2FE" w14:textId="0E8D7CC4" w:rsidR="003A5C17" w:rsidRDefault="003A5C17" w:rsidP="003A5C17">
            <w:pPr>
              <w:rPr>
                <w:rFonts w:cs="Arial"/>
                <w:szCs w:val="20"/>
              </w:rPr>
            </w:pPr>
            <w:r>
              <w:rPr>
                <w:rFonts w:cs="Arial"/>
                <w:szCs w:val="20"/>
              </w:rPr>
              <w:t>1 to &lt; 9 Years: 0.42-5.45</w:t>
            </w:r>
            <w:r w:rsidRPr="003A5C17">
              <w:rPr>
                <w:rFonts w:cs="Arial"/>
                <w:szCs w:val="20"/>
              </w:rPr>
              <w:t xml:space="preserve"> </w:t>
            </w:r>
          </w:p>
          <w:p w14:paraId="43D34026" w14:textId="005576D8" w:rsidR="003A5C17" w:rsidRDefault="003A5C17" w:rsidP="003A5C17">
            <w:pPr>
              <w:rPr>
                <w:rFonts w:cs="Arial"/>
                <w:szCs w:val="20"/>
              </w:rPr>
            </w:pPr>
            <w:r>
              <w:rPr>
                <w:rFonts w:cs="Arial"/>
                <w:szCs w:val="20"/>
              </w:rPr>
              <w:t>9 to &lt; 11 Years: 0.44-4.22</w:t>
            </w:r>
            <w:r w:rsidRPr="003A5C17">
              <w:rPr>
                <w:rFonts w:cs="Arial"/>
                <w:szCs w:val="20"/>
              </w:rPr>
              <w:t xml:space="preserve"> </w:t>
            </w:r>
          </w:p>
          <w:p w14:paraId="5BC29EAA" w14:textId="64E33191" w:rsidR="003A5C17" w:rsidRDefault="003A5C17" w:rsidP="003A5C17">
            <w:pPr>
              <w:rPr>
                <w:rFonts w:cs="Arial"/>
                <w:szCs w:val="20"/>
              </w:rPr>
            </w:pPr>
            <w:r w:rsidRPr="003A5C17">
              <w:rPr>
                <w:rFonts w:cs="Arial"/>
                <w:szCs w:val="20"/>
              </w:rPr>
              <w:t>11 to &lt; 19 Y</w:t>
            </w:r>
            <w:r>
              <w:rPr>
                <w:rFonts w:cs="Arial"/>
                <w:szCs w:val="20"/>
              </w:rPr>
              <w:t xml:space="preserve">ears: 0.26-7.77 </w:t>
            </w:r>
          </w:p>
          <w:p w14:paraId="30CB7FE0" w14:textId="77777777" w:rsidR="003A5C17" w:rsidRDefault="003A5C17" w:rsidP="003A5C17">
            <w:pPr>
              <w:rPr>
                <w:rFonts w:cs="Arial"/>
                <w:szCs w:val="20"/>
              </w:rPr>
            </w:pPr>
          </w:p>
          <w:p w14:paraId="163AF76A" w14:textId="2AEDB635" w:rsidR="003A5C17" w:rsidRPr="003A5C17" w:rsidRDefault="003A5C17" w:rsidP="003A5C17">
            <w:pPr>
              <w:rPr>
                <w:rFonts w:cs="Arial"/>
                <w:b/>
                <w:szCs w:val="20"/>
              </w:rPr>
            </w:pPr>
            <w:r>
              <w:rPr>
                <w:rFonts w:cs="Arial"/>
                <w:b/>
                <w:szCs w:val="20"/>
              </w:rPr>
              <w:t>I</w:t>
            </w:r>
            <w:r w:rsidRPr="003A5C17">
              <w:rPr>
                <w:rFonts w:cs="Arial"/>
                <w:b/>
                <w:szCs w:val="20"/>
              </w:rPr>
              <w:t>ncluded on all</w:t>
            </w:r>
            <w:r>
              <w:rPr>
                <w:rFonts w:cs="Arial"/>
                <w:b/>
                <w:szCs w:val="20"/>
              </w:rPr>
              <w:t xml:space="preserve"> Female</w:t>
            </w:r>
            <w:r w:rsidRPr="003A5C17">
              <w:rPr>
                <w:rFonts w:cs="Arial"/>
                <w:b/>
                <w:szCs w:val="20"/>
              </w:rPr>
              <w:t xml:space="preserve"> </w:t>
            </w:r>
            <w:r w:rsidRPr="003A5C17">
              <w:rPr>
                <w:rFonts w:cs="Arial"/>
                <w:b/>
                <w:szCs w:val="20"/>
              </w:rPr>
              <w:t>test results</w:t>
            </w:r>
            <w:r w:rsidRPr="003A5C17">
              <w:rPr>
                <w:rFonts w:cs="Arial"/>
                <w:b/>
                <w:szCs w:val="20"/>
              </w:rPr>
              <w:t xml:space="preserve">: </w:t>
            </w:r>
          </w:p>
          <w:p w14:paraId="7711F3F5" w14:textId="77777777" w:rsidR="003A5C17" w:rsidRDefault="003A5C17" w:rsidP="003A5C17">
            <w:pPr>
              <w:rPr>
                <w:rFonts w:cs="Arial"/>
                <w:szCs w:val="20"/>
              </w:rPr>
            </w:pPr>
            <w:r w:rsidRPr="003A5C17">
              <w:rPr>
                <w:rFonts w:cs="Arial"/>
                <w:szCs w:val="20"/>
              </w:rPr>
              <w:t xml:space="preserve">Normally menstruating females: </w:t>
            </w:r>
          </w:p>
          <w:p w14:paraId="6925F97B" w14:textId="2196C9E1" w:rsidR="003A5C17" w:rsidRDefault="003A5C17" w:rsidP="003A5C17">
            <w:pPr>
              <w:rPr>
                <w:rFonts w:cs="Arial"/>
                <w:szCs w:val="20"/>
              </w:rPr>
            </w:pPr>
            <w:r>
              <w:rPr>
                <w:rFonts w:cs="Arial"/>
                <w:szCs w:val="20"/>
              </w:rPr>
              <w:t>Follicular Phase: 3.03 - 8.08</w:t>
            </w:r>
            <w:r w:rsidRPr="003A5C17">
              <w:rPr>
                <w:rFonts w:cs="Arial"/>
                <w:szCs w:val="20"/>
              </w:rPr>
              <w:t xml:space="preserve"> </w:t>
            </w:r>
          </w:p>
          <w:p w14:paraId="7A6E9CDB" w14:textId="3E97F91E" w:rsidR="003A5C17" w:rsidRDefault="003A5C17" w:rsidP="003A5C17">
            <w:pPr>
              <w:rPr>
                <w:rFonts w:cs="Arial"/>
                <w:szCs w:val="20"/>
              </w:rPr>
            </w:pPr>
            <w:r>
              <w:rPr>
                <w:rFonts w:cs="Arial"/>
                <w:szCs w:val="20"/>
              </w:rPr>
              <w:t>Mid-Cycle Peak: 2.55 - 16.69</w:t>
            </w:r>
          </w:p>
          <w:p w14:paraId="73B74C28" w14:textId="63015E17" w:rsidR="003A5C17" w:rsidRDefault="003A5C17" w:rsidP="003A5C17">
            <w:pPr>
              <w:rPr>
                <w:rFonts w:cs="Arial"/>
                <w:szCs w:val="20"/>
              </w:rPr>
            </w:pPr>
            <w:r w:rsidRPr="003A5C17">
              <w:rPr>
                <w:rFonts w:cs="Arial"/>
                <w:szCs w:val="20"/>
              </w:rPr>
              <w:t>Luteal Phas</w:t>
            </w:r>
            <w:r>
              <w:rPr>
                <w:rFonts w:cs="Arial"/>
                <w:szCs w:val="20"/>
              </w:rPr>
              <w:t>e: 1.38 - 5.47</w:t>
            </w:r>
            <w:r w:rsidRPr="003A5C17">
              <w:rPr>
                <w:rFonts w:cs="Arial"/>
                <w:szCs w:val="20"/>
              </w:rPr>
              <w:t xml:space="preserve"> </w:t>
            </w:r>
          </w:p>
          <w:p w14:paraId="492E6234" w14:textId="6A4D0B6F" w:rsidR="003A5C17" w:rsidRDefault="003A5C17" w:rsidP="003A5C17">
            <w:pPr>
              <w:rPr>
                <w:rFonts w:cs="Arial"/>
                <w:szCs w:val="20"/>
              </w:rPr>
            </w:pPr>
            <w:r w:rsidRPr="003A5C17">
              <w:rPr>
                <w:rFonts w:cs="Arial"/>
                <w:szCs w:val="20"/>
              </w:rPr>
              <w:t>Post-men</w:t>
            </w:r>
            <w:r>
              <w:rPr>
                <w:rFonts w:cs="Arial"/>
                <w:szCs w:val="20"/>
              </w:rPr>
              <w:t>opausal females: 26.72 - 133.41</w:t>
            </w:r>
            <w:r w:rsidRPr="003A5C17">
              <w:rPr>
                <w:rFonts w:cs="Arial"/>
                <w:szCs w:val="20"/>
              </w:rPr>
              <w:t xml:space="preserve">            </w:t>
            </w:r>
          </w:p>
          <w:p w14:paraId="5629A20F" w14:textId="77777777" w:rsidR="003A5C17" w:rsidRDefault="003A5C17" w:rsidP="003A5C17">
            <w:pPr>
              <w:rPr>
                <w:rFonts w:cs="Arial"/>
                <w:szCs w:val="20"/>
              </w:rPr>
            </w:pPr>
          </w:p>
          <w:p w14:paraId="0867F0D1" w14:textId="77777777" w:rsidR="003A5C17" w:rsidRDefault="003A5C17" w:rsidP="003A5C17">
            <w:pPr>
              <w:rPr>
                <w:rFonts w:cs="Arial"/>
                <w:szCs w:val="20"/>
              </w:rPr>
            </w:pPr>
            <w:r w:rsidRPr="003A5C17">
              <w:rPr>
                <w:rFonts w:cs="Arial"/>
                <w:b/>
                <w:szCs w:val="20"/>
              </w:rPr>
              <w:t>Male</w:t>
            </w:r>
            <w:r w:rsidRPr="003A5C17">
              <w:rPr>
                <w:rFonts w:cs="Arial"/>
                <w:szCs w:val="20"/>
              </w:rPr>
              <w:t xml:space="preserve">: </w:t>
            </w:r>
          </w:p>
          <w:p w14:paraId="6AF68751" w14:textId="74B48ABA" w:rsidR="003A5C17" w:rsidRDefault="003A5C17" w:rsidP="003A5C17">
            <w:pPr>
              <w:rPr>
                <w:rFonts w:cs="Arial"/>
                <w:szCs w:val="20"/>
              </w:rPr>
            </w:pPr>
            <w:r>
              <w:rPr>
                <w:rFonts w:cs="Arial"/>
                <w:szCs w:val="20"/>
              </w:rPr>
              <w:t>&lt; 1 Year: 0.09-2.41</w:t>
            </w:r>
          </w:p>
          <w:p w14:paraId="63469895" w14:textId="153F3E86" w:rsidR="003A5C17" w:rsidRDefault="003A5C17" w:rsidP="003A5C17">
            <w:pPr>
              <w:rPr>
                <w:rFonts w:cs="Arial"/>
                <w:szCs w:val="20"/>
              </w:rPr>
            </w:pPr>
            <w:r>
              <w:rPr>
                <w:rFonts w:cs="Arial"/>
                <w:szCs w:val="20"/>
              </w:rPr>
              <w:t>1 to &lt; 5 Years 0-0.91</w:t>
            </w:r>
            <w:r w:rsidRPr="003A5C17">
              <w:rPr>
                <w:rFonts w:cs="Arial"/>
                <w:szCs w:val="20"/>
              </w:rPr>
              <w:t xml:space="preserve">       </w:t>
            </w:r>
          </w:p>
          <w:p w14:paraId="2BED22FF" w14:textId="119E626A" w:rsidR="003A5C17" w:rsidRDefault="003A5C17" w:rsidP="003A5C17">
            <w:pPr>
              <w:rPr>
                <w:rFonts w:cs="Arial"/>
                <w:szCs w:val="20"/>
              </w:rPr>
            </w:pPr>
            <w:r>
              <w:rPr>
                <w:rFonts w:cs="Arial"/>
                <w:szCs w:val="20"/>
              </w:rPr>
              <w:t>5 to &lt; 10 Years: 0-1.62</w:t>
            </w:r>
            <w:r w:rsidRPr="003A5C17">
              <w:rPr>
                <w:rFonts w:cs="Arial"/>
                <w:szCs w:val="20"/>
              </w:rPr>
              <w:t xml:space="preserve"> </w:t>
            </w:r>
          </w:p>
          <w:p w14:paraId="7A422AEF" w14:textId="6B9B51FB" w:rsidR="003A5C17" w:rsidRDefault="003A5C17" w:rsidP="003A5C17">
            <w:pPr>
              <w:rPr>
                <w:rFonts w:cs="Arial"/>
                <w:szCs w:val="20"/>
              </w:rPr>
            </w:pPr>
            <w:r>
              <w:rPr>
                <w:rFonts w:cs="Arial"/>
                <w:szCs w:val="20"/>
              </w:rPr>
              <w:t>10 to &lt; 13 Years: 0.35-3.91</w:t>
            </w:r>
            <w:r w:rsidRPr="003A5C17">
              <w:rPr>
                <w:rFonts w:cs="Arial"/>
                <w:szCs w:val="20"/>
              </w:rPr>
              <w:t xml:space="preserve"> </w:t>
            </w:r>
          </w:p>
          <w:p w14:paraId="67AAE687" w14:textId="43100B11" w:rsidR="003A5C17" w:rsidRDefault="003A5C17" w:rsidP="003A5C17">
            <w:pPr>
              <w:rPr>
                <w:rFonts w:cs="Arial"/>
                <w:szCs w:val="20"/>
              </w:rPr>
            </w:pPr>
            <w:r>
              <w:rPr>
                <w:rFonts w:cs="Arial"/>
                <w:szCs w:val="20"/>
              </w:rPr>
              <w:t>13 to &lt; 19 Years 0.78-5.1</w:t>
            </w:r>
            <w:r w:rsidRPr="003A5C17">
              <w:rPr>
                <w:rFonts w:cs="Arial"/>
                <w:szCs w:val="20"/>
              </w:rPr>
              <w:t xml:space="preserve"> </w:t>
            </w:r>
          </w:p>
          <w:p w14:paraId="2D0ABC03" w14:textId="225AAF19" w:rsidR="003A5C17" w:rsidRPr="003A5C17" w:rsidRDefault="003A5C17" w:rsidP="003A5C17">
            <w:pPr>
              <w:rPr>
                <w:rFonts w:cs="Arial"/>
                <w:szCs w:val="20"/>
              </w:rPr>
            </w:pPr>
            <w:r w:rsidRPr="003A5C17">
              <w:rPr>
                <w:rFonts w:cs="Arial"/>
                <w:szCs w:val="20"/>
              </w:rPr>
              <w:t>Adult: 0.95 - 11.95</w:t>
            </w:r>
          </w:p>
          <w:p w14:paraId="5CD00018" w14:textId="0BFC14B2" w:rsidR="0039587D" w:rsidRPr="00DC7421" w:rsidRDefault="0039587D" w:rsidP="003A5C17">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7C73DF0D" w:rsidR="00E3253B" w:rsidRPr="00DC7421" w:rsidRDefault="003A5C17"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0F7A5CB4" w14:textId="77777777" w:rsidR="006547F8" w:rsidRPr="006547F8" w:rsidRDefault="006547F8" w:rsidP="006547F8">
            <w:pPr>
              <w:autoSpaceDE w:val="0"/>
              <w:autoSpaceDN w:val="0"/>
              <w:adjustRightInd w:val="0"/>
              <w:rPr>
                <w:rFonts w:cs="Arial"/>
                <w:szCs w:val="20"/>
              </w:rPr>
            </w:pPr>
            <w:r w:rsidRPr="006547F8">
              <w:rPr>
                <w:rFonts w:cs="Arial"/>
                <w:szCs w:val="20"/>
              </w:rPr>
              <w:t>For diagnostic purposes, results should be used in conjunction</w:t>
            </w:r>
            <w:r>
              <w:rPr>
                <w:rFonts w:cs="Arial"/>
                <w:szCs w:val="20"/>
              </w:rPr>
              <w:t xml:space="preserve"> </w:t>
            </w:r>
            <w:r w:rsidRPr="006547F8">
              <w:rPr>
                <w:rFonts w:cs="Arial"/>
                <w:szCs w:val="20"/>
              </w:rPr>
              <w:t>with other data; e.g., symptoms, results of other tests, clinical</w:t>
            </w:r>
            <w:r>
              <w:rPr>
                <w:rFonts w:cs="Arial"/>
                <w:szCs w:val="20"/>
              </w:rPr>
              <w:t xml:space="preserve"> </w:t>
            </w:r>
            <w:r w:rsidRPr="006547F8">
              <w:rPr>
                <w:rFonts w:cs="Arial"/>
                <w:szCs w:val="20"/>
              </w:rPr>
              <w:t>impressions, etc.</w:t>
            </w:r>
          </w:p>
          <w:p w14:paraId="6443229B" w14:textId="77777777" w:rsidR="006547F8" w:rsidRDefault="006547F8" w:rsidP="006547F8">
            <w:pPr>
              <w:autoSpaceDE w:val="0"/>
              <w:autoSpaceDN w:val="0"/>
              <w:adjustRightInd w:val="0"/>
              <w:rPr>
                <w:rFonts w:cs="Arial"/>
                <w:b/>
                <w:bCs/>
                <w:szCs w:val="20"/>
              </w:rPr>
            </w:pPr>
          </w:p>
          <w:p w14:paraId="7E937D81" w14:textId="77777777" w:rsidR="006547F8" w:rsidRPr="006547F8" w:rsidRDefault="006547F8" w:rsidP="006547F8">
            <w:pPr>
              <w:autoSpaceDE w:val="0"/>
              <w:autoSpaceDN w:val="0"/>
              <w:adjustRightInd w:val="0"/>
              <w:rPr>
                <w:rFonts w:cs="Arial"/>
                <w:szCs w:val="20"/>
              </w:rPr>
            </w:pPr>
            <w:r w:rsidRPr="006547F8">
              <w:rPr>
                <w:rFonts w:cs="Arial"/>
                <w:szCs w:val="20"/>
              </w:rPr>
              <w:t>If the FSH results are inconsistent with clinical evidence,</w:t>
            </w:r>
            <w:r>
              <w:rPr>
                <w:rFonts w:cs="Arial"/>
                <w:szCs w:val="20"/>
              </w:rPr>
              <w:t xml:space="preserve"> </w:t>
            </w:r>
            <w:r w:rsidRPr="006547F8">
              <w:rPr>
                <w:rFonts w:cs="Arial"/>
                <w:szCs w:val="20"/>
              </w:rPr>
              <w:t>additional testing is suggested to confirm the result.</w:t>
            </w:r>
          </w:p>
          <w:p w14:paraId="7B42BEF6" w14:textId="77777777" w:rsidR="006547F8" w:rsidRDefault="006547F8" w:rsidP="006547F8">
            <w:pPr>
              <w:autoSpaceDE w:val="0"/>
              <w:autoSpaceDN w:val="0"/>
              <w:adjustRightInd w:val="0"/>
              <w:rPr>
                <w:rFonts w:cs="Arial"/>
                <w:szCs w:val="20"/>
              </w:rPr>
            </w:pPr>
          </w:p>
          <w:p w14:paraId="4AA4E25F" w14:textId="77777777" w:rsidR="006547F8" w:rsidRDefault="006547F8" w:rsidP="006547F8">
            <w:pPr>
              <w:autoSpaceDE w:val="0"/>
              <w:autoSpaceDN w:val="0"/>
              <w:adjustRightInd w:val="0"/>
              <w:rPr>
                <w:rFonts w:cs="Arial"/>
                <w:szCs w:val="20"/>
              </w:rPr>
            </w:pPr>
            <w:r w:rsidRPr="006547F8">
              <w:rPr>
                <w:rFonts w:cs="Arial"/>
                <w:szCs w:val="20"/>
              </w:rPr>
              <w:t>Specimens from patients who have received preparations of</w:t>
            </w:r>
            <w:r>
              <w:rPr>
                <w:rFonts w:cs="Arial"/>
                <w:szCs w:val="20"/>
              </w:rPr>
              <w:t xml:space="preserve"> </w:t>
            </w:r>
            <w:r w:rsidRPr="006547F8">
              <w:rPr>
                <w:rFonts w:cs="Arial"/>
                <w:szCs w:val="20"/>
              </w:rPr>
              <w:t>mouse monoclonal antibodies for diagnosis or therapy may</w:t>
            </w:r>
            <w:r>
              <w:rPr>
                <w:rFonts w:cs="Arial"/>
                <w:szCs w:val="20"/>
              </w:rPr>
              <w:t xml:space="preserve"> </w:t>
            </w:r>
            <w:r w:rsidRPr="006547F8">
              <w:rPr>
                <w:rFonts w:cs="Arial"/>
                <w:szCs w:val="20"/>
              </w:rPr>
              <w:t>contain human anti-mouse antibodies (HAMA). Such specimens</w:t>
            </w:r>
            <w:r>
              <w:rPr>
                <w:rFonts w:cs="Arial"/>
                <w:szCs w:val="20"/>
              </w:rPr>
              <w:t xml:space="preserve"> </w:t>
            </w:r>
            <w:r w:rsidRPr="006547F8">
              <w:rPr>
                <w:rFonts w:cs="Arial"/>
                <w:szCs w:val="20"/>
              </w:rPr>
              <w:t>may show either falsely elevated or depressed values when</w:t>
            </w:r>
            <w:r>
              <w:rPr>
                <w:rFonts w:cs="Arial"/>
                <w:szCs w:val="20"/>
              </w:rPr>
              <w:t xml:space="preserve"> </w:t>
            </w:r>
            <w:r w:rsidRPr="006547F8">
              <w:rPr>
                <w:rFonts w:cs="Arial"/>
                <w:szCs w:val="20"/>
              </w:rPr>
              <w:t>tested with assay kits such as Alinity i FSH that employ mouse</w:t>
            </w:r>
            <w:r>
              <w:rPr>
                <w:rFonts w:cs="Arial"/>
                <w:szCs w:val="20"/>
              </w:rPr>
              <w:t xml:space="preserve"> </w:t>
            </w:r>
            <w:r w:rsidRPr="006547F8">
              <w:rPr>
                <w:rFonts w:cs="Arial"/>
                <w:szCs w:val="20"/>
              </w:rPr>
              <w:t>monoclonal antibodies. Additional information may be required for</w:t>
            </w:r>
            <w:r>
              <w:rPr>
                <w:rFonts w:cs="Arial"/>
                <w:szCs w:val="20"/>
              </w:rPr>
              <w:t xml:space="preserve"> </w:t>
            </w:r>
            <w:r w:rsidRPr="006547F8">
              <w:rPr>
                <w:rFonts w:cs="Arial"/>
                <w:szCs w:val="20"/>
              </w:rPr>
              <w:t>diagnosis.</w:t>
            </w:r>
          </w:p>
          <w:p w14:paraId="328D2BDB" w14:textId="77777777" w:rsidR="006547F8" w:rsidRPr="006547F8" w:rsidRDefault="006547F8" w:rsidP="006547F8">
            <w:pPr>
              <w:autoSpaceDE w:val="0"/>
              <w:autoSpaceDN w:val="0"/>
              <w:adjustRightInd w:val="0"/>
              <w:rPr>
                <w:rFonts w:cs="Arial"/>
                <w:szCs w:val="20"/>
              </w:rPr>
            </w:pPr>
          </w:p>
          <w:p w14:paraId="6CD84620" w14:textId="77777777" w:rsidR="006547F8" w:rsidRDefault="006547F8" w:rsidP="006547F8">
            <w:pPr>
              <w:autoSpaceDE w:val="0"/>
              <w:autoSpaceDN w:val="0"/>
              <w:adjustRightInd w:val="0"/>
              <w:rPr>
                <w:rFonts w:cs="Arial"/>
                <w:szCs w:val="20"/>
              </w:rPr>
            </w:pPr>
            <w:r w:rsidRPr="006547F8">
              <w:rPr>
                <w:rFonts w:cs="Arial"/>
                <w:szCs w:val="20"/>
              </w:rPr>
              <w:t>Heterophilic antibodies in human serum can react with reagent</w:t>
            </w:r>
            <w:r>
              <w:rPr>
                <w:rFonts w:cs="Arial"/>
                <w:szCs w:val="20"/>
              </w:rPr>
              <w:t xml:space="preserve"> </w:t>
            </w:r>
            <w:r w:rsidRPr="006547F8">
              <w:rPr>
                <w:rFonts w:cs="Arial"/>
                <w:szCs w:val="20"/>
              </w:rPr>
              <w:t xml:space="preserve">immunoglobulins, interfering with </w:t>
            </w:r>
            <w:r w:rsidRPr="006547F8">
              <w:rPr>
                <w:rFonts w:cs="Arial"/>
                <w:i/>
                <w:iCs/>
                <w:szCs w:val="20"/>
              </w:rPr>
              <w:t xml:space="preserve">in vitro </w:t>
            </w:r>
            <w:r w:rsidRPr="006547F8">
              <w:rPr>
                <w:rFonts w:cs="Arial"/>
                <w:szCs w:val="20"/>
              </w:rPr>
              <w:t>immunoassays. Patients</w:t>
            </w:r>
            <w:r>
              <w:rPr>
                <w:rFonts w:cs="Arial"/>
                <w:szCs w:val="20"/>
              </w:rPr>
              <w:t xml:space="preserve"> </w:t>
            </w:r>
            <w:r w:rsidRPr="006547F8">
              <w:rPr>
                <w:rFonts w:cs="Arial"/>
                <w:szCs w:val="20"/>
              </w:rPr>
              <w:t>routinely exposed to animals or to animal serum products can</w:t>
            </w:r>
            <w:r>
              <w:rPr>
                <w:rFonts w:cs="Arial"/>
                <w:szCs w:val="20"/>
              </w:rPr>
              <w:t xml:space="preserve"> </w:t>
            </w:r>
            <w:r w:rsidRPr="006547F8">
              <w:rPr>
                <w:rFonts w:cs="Arial"/>
                <w:szCs w:val="20"/>
              </w:rPr>
              <w:t>be prone to this interference, and anomalous values may be</w:t>
            </w:r>
            <w:r>
              <w:rPr>
                <w:rFonts w:cs="Arial"/>
                <w:szCs w:val="20"/>
              </w:rPr>
              <w:t xml:space="preserve"> </w:t>
            </w:r>
            <w:r w:rsidRPr="006547F8">
              <w:rPr>
                <w:rFonts w:cs="Arial"/>
                <w:szCs w:val="20"/>
              </w:rPr>
              <w:t>observed. Additional information may be required for diagnosis.</w:t>
            </w:r>
          </w:p>
          <w:p w14:paraId="5CD00021" w14:textId="77777777" w:rsidR="00DC7421" w:rsidRPr="00DC7421" w:rsidRDefault="00DC7421" w:rsidP="00E47DE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26B33441" w:rsidR="00F83DB0" w:rsidRPr="003A5C17" w:rsidRDefault="006547F8" w:rsidP="00F83DB0">
                  <w:pPr>
                    <w:autoSpaceDE w:val="0"/>
                    <w:autoSpaceDN w:val="0"/>
                    <w:adjustRightInd w:val="0"/>
                    <w:rPr>
                      <w:rFonts w:cs="Arial"/>
                      <w:szCs w:val="20"/>
                    </w:rPr>
                  </w:pPr>
                  <w:r w:rsidRPr="003A5C17">
                    <w:rPr>
                      <w:rFonts w:cs="Arial"/>
                      <w:szCs w:val="20"/>
                    </w:rPr>
                    <w:t>1:5</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7F9DB5E" w:rsidR="00F83DB0" w:rsidRPr="003A5C17" w:rsidRDefault="003A5C17" w:rsidP="006547F8">
                  <w:pPr>
                    <w:autoSpaceDE w:val="0"/>
                    <w:autoSpaceDN w:val="0"/>
                    <w:adjustRightInd w:val="0"/>
                    <w:rPr>
                      <w:rFonts w:cs="Arial"/>
                      <w:szCs w:val="20"/>
                    </w:rPr>
                  </w:pPr>
                  <w:r>
                    <w:rPr>
                      <w:rFonts w:cs="Arial"/>
                      <w:szCs w:val="20"/>
                    </w:rPr>
                    <w:t>None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548D87D8" w:rsidR="00F83DB0" w:rsidRPr="003A5C17" w:rsidRDefault="003A5C17"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77D1F6BA" w:rsidR="00F83DB0" w:rsidRPr="00EC40A2" w:rsidRDefault="003A5C17" w:rsidP="00F83DB0">
                  <w:pPr>
                    <w:rPr>
                      <w:rFonts w:cs="Arial"/>
                      <w:szCs w:val="20"/>
                    </w:rPr>
                  </w:pPr>
                  <w:r>
                    <w:rPr>
                      <w:rFonts w:cs="Arial"/>
                      <w:szCs w:val="20"/>
                    </w:rPr>
                    <w:t xml:space="preserve">Automated </w:t>
                  </w:r>
                  <w:r w:rsidR="00F83DB0" w:rsidRPr="00EC40A2">
                    <w:rPr>
                      <w:rFonts w:cs="Arial"/>
                      <w:szCs w:val="20"/>
                    </w:rPr>
                    <w:t>Dilution:</w:t>
                  </w:r>
                </w:p>
              </w:tc>
              <w:tc>
                <w:tcPr>
                  <w:tcW w:w="7200" w:type="dxa"/>
                </w:tcPr>
                <w:p w14:paraId="3AB4E9ED" w14:textId="77777777" w:rsidR="00F83DB0" w:rsidRPr="003A5C17" w:rsidRDefault="00F83DB0" w:rsidP="00F83DB0">
                  <w:pPr>
                    <w:autoSpaceDE w:val="0"/>
                    <w:autoSpaceDN w:val="0"/>
                    <w:adjustRightInd w:val="0"/>
                    <w:rPr>
                      <w:rFonts w:eastAsia="HelenPro-Regular" w:cs="Arial"/>
                      <w:szCs w:val="20"/>
                    </w:rPr>
                  </w:pPr>
                  <w:r w:rsidRPr="003A5C17">
                    <w:rPr>
                      <w:rFonts w:cs="Arial"/>
                      <w:szCs w:val="20"/>
                    </w:rPr>
                    <w:t xml:space="preserve">Follow Abbott </w:t>
                  </w:r>
                  <w:hyperlink r:id="rId15" w:history="1">
                    <w:r w:rsidRPr="003A5C17">
                      <w:rPr>
                        <w:rStyle w:val="Hyperlink"/>
                        <w:rFonts w:cs="Arial"/>
                        <w:szCs w:val="20"/>
                      </w:rPr>
                      <w:t>Alinity Operator’s Manual</w:t>
                    </w:r>
                  </w:hyperlink>
                  <w:r w:rsidRPr="003A5C17">
                    <w:rPr>
                      <w:rFonts w:cs="Arial"/>
                      <w:szCs w:val="20"/>
                    </w:rPr>
                    <w:t xml:space="preserve"> instructions for programming automated dilutions.  </w:t>
                  </w:r>
                  <w:r w:rsidRPr="003A5C17">
                    <w:rPr>
                      <w:rFonts w:eastAsia="HelenPro-Regular" w:cs="Arial"/>
                      <w:szCs w:val="20"/>
                    </w:rPr>
                    <w:t xml:space="preserve">The system will automatically calculate the concentration of the sample and report the result.  </w:t>
                  </w:r>
                </w:p>
                <w:p w14:paraId="497F0B2E" w14:textId="77777777" w:rsidR="00F83DB0" w:rsidRPr="003A5C17" w:rsidRDefault="00F83DB0" w:rsidP="00F83DB0">
                  <w:pPr>
                    <w:autoSpaceDE w:val="0"/>
                    <w:autoSpaceDN w:val="0"/>
                    <w:adjustRightInd w:val="0"/>
                    <w:rPr>
                      <w:rFonts w:eastAsia="HelenPro-Regular" w:cs="Arial"/>
                      <w:szCs w:val="20"/>
                    </w:rPr>
                  </w:pPr>
                </w:p>
                <w:p w14:paraId="29DCB4A3" w14:textId="3054539C" w:rsidR="00F83DB0" w:rsidRPr="003A5C17" w:rsidRDefault="00F83DB0" w:rsidP="00F83DB0">
                  <w:pPr>
                    <w:autoSpaceDE w:val="0"/>
                    <w:autoSpaceDN w:val="0"/>
                    <w:adjustRightInd w:val="0"/>
                    <w:rPr>
                      <w:rFonts w:eastAsia="HelenPro-Regular" w:cs="Arial"/>
                      <w:szCs w:val="20"/>
                    </w:rPr>
                  </w:pPr>
                  <w:r w:rsidRPr="003A5C17">
                    <w:rPr>
                      <w:rFonts w:eastAsia="HelenPro-Regular" w:cs="Arial"/>
                      <w:szCs w:val="20"/>
                    </w:rPr>
                    <w:t xml:space="preserve">If a diluted sample result is less than the lower value of the measuring interval of </w:t>
                  </w:r>
                  <w:r w:rsidR="003A5C17">
                    <w:rPr>
                      <w:rFonts w:eastAsia="HelenPro-Regular" w:cs="Arial"/>
                      <w:szCs w:val="20"/>
                    </w:rPr>
                    <w:t>0.1</w:t>
                  </w:r>
                  <w:r w:rsidRPr="003A5C17">
                    <w:rPr>
                      <w:rFonts w:eastAsia="HelenPro-Regular" w:cs="Arial"/>
                      <w:szCs w:val="20"/>
                    </w:rPr>
                    <w:t>, do not report the result. Rerun and/or investigate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26E6D119" w:rsidR="00EA580E" w:rsidRDefault="00EA580E" w:rsidP="00EA580E">
            <w:pPr>
              <w:rPr>
                <w:rFonts w:cs="Arial"/>
                <w:b/>
                <w:bCs/>
                <w:color w:val="7030A0"/>
                <w:szCs w:val="20"/>
              </w:rPr>
            </w:pPr>
          </w:p>
          <w:p w14:paraId="7EEC7ABE" w14:textId="25293D40" w:rsidR="00F84C8E" w:rsidRPr="00DC7421" w:rsidRDefault="003A5C17" w:rsidP="00F84C8E">
            <w:pPr>
              <w:pStyle w:val="Header"/>
              <w:numPr>
                <w:ilvl w:val="0"/>
                <w:numId w:val="40"/>
              </w:numPr>
              <w:tabs>
                <w:tab w:val="clear" w:pos="4320"/>
                <w:tab w:val="clear" w:pos="8640"/>
              </w:tabs>
              <w:rPr>
                <w:rFonts w:cs="Arial"/>
                <w:szCs w:val="20"/>
              </w:rPr>
            </w:pPr>
            <w:r>
              <w:rPr>
                <w:rFonts w:cs="Arial"/>
                <w:szCs w:val="20"/>
              </w:rPr>
              <w:t xml:space="preserve">Results between 0.1 </w:t>
            </w:r>
            <w:r w:rsidR="00F84C8E">
              <w:rPr>
                <w:rFonts w:cs="Arial"/>
                <w:szCs w:val="20"/>
              </w:rPr>
              <w:t xml:space="preserve">and </w:t>
            </w:r>
            <w:r>
              <w:rPr>
                <w:rFonts w:cs="Arial"/>
                <w:szCs w:val="20"/>
              </w:rPr>
              <w:t>150.0 mIU/mL</w:t>
            </w:r>
            <w:r w:rsidR="00E47DE5" w:rsidRPr="00DC7421">
              <w:rPr>
                <w:rFonts w:cs="Arial"/>
                <w:szCs w:val="20"/>
              </w:rPr>
              <w:t xml:space="preserve"> </w:t>
            </w:r>
            <w:r w:rsidR="00F84C8E" w:rsidRPr="00DC7421">
              <w:rPr>
                <w:rFonts w:cs="Arial"/>
                <w:szCs w:val="20"/>
              </w:rPr>
              <w:t>without error messages are released</w:t>
            </w:r>
          </w:p>
          <w:p w14:paraId="512DB6C5" w14:textId="3C97FFA7" w:rsidR="00F84C8E" w:rsidRPr="00DC7421" w:rsidRDefault="00F84C8E" w:rsidP="00F84C8E">
            <w:pPr>
              <w:numPr>
                <w:ilvl w:val="0"/>
                <w:numId w:val="40"/>
              </w:numPr>
              <w:rPr>
                <w:rFonts w:cs="Arial"/>
                <w:szCs w:val="20"/>
              </w:rPr>
            </w:pPr>
            <w:r>
              <w:rPr>
                <w:rFonts w:cs="Arial"/>
                <w:szCs w:val="20"/>
              </w:rPr>
              <w:t xml:space="preserve">Results below </w:t>
            </w:r>
            <w:r w:rsidR="003A5C17">
              <w:rPr>
                <w:rFonts w:cs="Arial"/>
                <w:szCs w:val="20"/>
              </w:rPr>
              <w:t>0.1</w:t>
            </w:r>
            <w:r w:rsidR="00E47DE5">
              <w:rPr>
                <w:rFonts w:cs="Arial"/>
                <w:szCs w:val="20"/>
              </w:rPr>
              <w:t xml:space="preserve"> </w:t>
            </w:r>
            <w:r>
              <w:rPr>
                <w:rFonts w:cs="Arial"/>
                <w:szCs w:val="20"/>
              </w:rPr>
              <w:t xml:space="preserve">without error messages are reported as &lt; </w:t>
            </w:r>
            <w:r w:rsidR="003A5C17">
              <w:rPr>
                <w:rFonts w:cs="Arial"/>
                <w:szCs w:val="20"/>
              </w:rPr>
              <w:t>0.1 mIU/mL</w:t>
            </w:r>
            <w:r>
              <w:rPr>
                <w:rFonts w:cs="Arial"/>
                <w:szCs w:val="20"/>
              </w:rPr>
              <w:t>.</w:t>
            </w:r>
          </w:p>
          <w:p w14:paraId="61C98532" w14:textId="07A8CC21" w:rsidR="00F84C8E" w:rsidRDefault="00F84C8E" w:rsidP="00F84C8E">
            <w:pPr>
              <w:numPr>
                <w:ilvl w:val="0"/>
                <w:numId w:val="40"/>
              </w:numPr>
              <w:rPr>
                <w:rFonts w:cs="Arial"/>
                <w:szCs w:val="20"/>
              </w:rPr>
            </w:pPr>
            <w:r>
              <w:rPr>
                <w:rFonts w:cs="Arial"/>
                <w:szCs w:val="20"/>
              </w:rPr>
              <w:t>Results &gt;</w:t>
            </w:r>
            <w:r w:rsidR="003A5C17">
              <w:rPr>
                <w:rFonts w:cs="Arial"/>
                <w:szCs w:val="20"/>
              </w:rPr>
              <w:t xml:space="preserve"> 150.0</w:t>
            </w:r>
            <w:r w:rsidR="00E47DE5">
              <w:rPr>
                <w:rFonts w:cs="Arial"/>
                <w:szCs w:val="20"/>
              </w:rPr>
              <w:t xml:space="preserve"> </w:t>
            </w:r>
            <w:r>
              <w:rPr>
                <w:rFonts w:cs="Arial"/>
                <w:szCs w:val="20"/>
              </w:rPr>
              <w:t xml:space="preserve">should be diluted using the onboard automated </w:t>
            </w:r>
            <w:r w:rsidR="003A5C17">
              <w:rPr>
                <w:rFonts w:cs="Arial"/>
                <w:szCs w:val="20"/>
              </w:rPr>
              <w:t>1:5 dilution</w:t>
            </w:r>
            <w:r>
              <w:rPr>
                <w:rFonts w:cs="Arial"/>
                <w:szCs w:val="20"/>
              </w:rPr>
              <w:t>.  Release results without error messages following this dilution.</w:t>
            </w:r>
          </w:p>
          <w:p w14:paraId="1516BBCC" w14:textId="61C79453" w:rsidR="00EA580E" w:rsidRPr="00F84C8E" w:rsidRDefault="00F84C8E" w:rsidP="00F84C8E">
            <w:pPr>
              <w:numPr>
                <w:ilvl w:val="0"/>
                <w:numId w:val="40"/>
              </w:numPr>
              <w:rPr>
                <w:rFonts w:cs="Arial"/>
                <w:szCs w:val="20"/>
              </w:rPr>
            </w:pPr>
            <w:r>
              <w:rPr>
                <w:rFonts w:cs="Arial"/>
                <w:szCs w:val="20"/>
              </w:rPr>
              <w:t xml:space="preserve">Results &gt; </w:t>
            </w:r>
            <w:r w:rsidR="003A5C17">
              <w:rPr>
                <w:rFonts w:cs="Arial"/>
                <w:szCs w:val="20"/>
              </w:rPr>
              <w:t>900.0</w:t>
            </w:r>
            <w:r w:rsidR="00DC312E" w:rsidRPr="00A166AA">
              <w:rPr>
                <w:rFonts w:cs="Arial"/>
                <w:szCs w:val="20"/>
              </w:rPr>
              <w:t xml:space="preserve"> </w:t>
            </w:r>
            <w:r w:rsidR="00DC312E">
              <w:rPr>
                <w:rFonts w:cs="Arial"/>
                <w:szCs w:val="20"/>
              </w:rPr>
              <w:t>following</w:t>
            </w:r>
            <w:r w:rsidRPr="00A166AA">
              <w:rPr>
                <w:rFonts w:cs="Arial"/>
                <w:szCs w:val="20"/>
              </w:rPr>
              <w:t xml:space="preserve"> automate</w:t>
            </w:r>
            <w:r>
              <w:rPr>
                <w:rFonts w:cs="Arial"/>
                <w:szCs w:val="20"/>
              </w:rPr>
              <w:t xml:space="preserve">d dilution are reported as &gt; </w:t>
            </w:r>
            <w:r w:rsidR="003A5C17">
              <w:rPr>
                <w:rFonts w:cs="Arial"/>
                <w:szCs w:val="20"/>
              </w:rPr>
              <w:t>900.0 mIU/mL</w:t>
            </w:r>
            <w:r w:rsidRPr="00A166AA">
              <w:rPr>
                <w:rFonts w:cs="Arial"/>
                <w:szCs w:val="20"/>
              </w:rPr>
              <w:t>.</w:t>
            </w:r>
          </w:p>
          <w:p w14:paraId="0C806BEA" w14:textId="77777777" w:rsidR="00387FF5" w:rsidRDefault="00387FF5" w:rsidP="00824C10">
            <w:pPr>
              <w:rPr>
                <w:rFonts w:cs="Arial"/>
                <w:szCs w:val="20"/>
              </w:rPr>
            </w:pPr>
          </w:p>
          <w:p w14:paraId="21163CDA" w14:textId="77777777" w:rsidR="003A5C17" w:rsidRPr="003A5C17" w:rsidRDefault="003A5C17" w:rsidP="003A5C17">
            <w:pPr>
              <w:rPr>
                <w:rFonts w:cs="Arial"/>
                <w:b/>
                <w:szCs w:val="20"/>
              </w:rPr>
            </w:pPr>
            <w:r>
              <w:rPr>
                <w:rFonts w:cs="Arial"/>
                <w:b/>
                <w:szCs w:val="20"/>
              </w:rPr>
              <w:t>I</w:t>
            </w:r>
            <w:r w:rsidRPr="003A5C17">
              <w:rPr>
                <w:rFonts w:cs="Arial"/>
                <w:b/>
                <w:szCs w:val="20"/>
              </w:rPr>
              <w:t>ncluded on all</w:t>
            </w:r>
            <w:r>
              <w:rPr>
                <w:rFonts w:cs="Arial"/>
                <w:b/>
                <w:szCs w:val="20"/>
              </w:rPr>
              <w:t xml:space="preserve"> Female</w:t>
            </w:r>
            <w:r w:rsidRPr="003A5C17">
              <w:rPr>
                <w:rFonts w:cs="Arial"/>
                <w:b/>
                <w:szCs w:val="20"/>
              </w:rPr>
              <w:t xml:space="preserve"> test results: </w:t>
            </w:r>
          </w:p>
          <w:p w14:paraId="6D29378E" w14:textId="77777777" w:rsidR="003A5C17" w:rsidRDefault="003A5C17" w:rsidP="003A5C17">
            <w:pPr>
              <w:rPr>
                <w:rFonts w:cs="Arial"/>
                <w:szCs w:val="20"/>
              </w:rPr>
            </w:pPr>
            <w:r w:rsidRPr="003A5C17">
              <w:rPr>
                <w:rFonts w:cs="Arial"/>
                <w:szCs w:val="20"/>
              </w:rPr>
              <w:t xml:space="preserve">Normally menstruating females: </w:t>
            </w:r>
          </w:p>
          <w:p w14:paraId="614543E9" w14:textId="77777777" w:rsidR="003A5C17" w:rsidRDefault="003A5C17" w:rsidP="003A5C17">
            <w:pPr>
              <w:rPr>
                <w:rFonts w:cs="Arial"/>
                <w:szCs w:val="20"/>
              </w:rPr>
            </w:pPr>
            <w:r>
              <w:rPr>
                <w:rFonts w:cs="Arial"/>
                <w:szCs w:val="20"/>
              </w:rPr>
              <w:t>Follicular Phase: 3.03 - 8.08</w:t>
            </w:r>
            <w:r w:rsidRPr="003A5C17">
              <w:rPr>
                <w:rFonts w:cs="Arial"/>
                <w:szCs w:val="20"/>
              </w:rPr>
              <w:t xml:space="preserve"> </w:t>
            </w:r>
          </w:p>
          <w:p w14:paraId="394B2F44" w14:textId="77777777" w:rsidR="003A5C17" w:rsidRDefault="003A5C17" w:rsidP="003A5C17">
            <w:pPr>
              <w:rPr>
                <w:rFonts w:cs="Arial"/>
                <w:szCs w:val="20"/>
              </w:rPr>
            </w:pPr>
            <w:r>
              <w:rPr>
                <w:rFonts w:cs="Arial"/>
                <w:szCs w:val="20"/>
              </w:rPr>
              <w:t>Mid-Cycle Peak: 2.55 - 16.69</w:t>
            </w:r>
          </w:p>
          <w:p w14:paraId="14611394" w14:textId="77777777" w:rsidR="003A5C17" w:rsidRDefault="003A5C17" w:rsidP="003A5C17">
            <w:pPr>
              <w:rPr>
                <w:rFonts w:cs="Arial"/>
                <w:szCs w:val="20"/>
              </w:rPr>
            </w:pPr>
            <w:r w:rsidRPr="003A5C17">
              <w:rPr>
                <w:rFonts w:cs="Arial"/>
                <w:szCs w:val="20"/>
              </w:rPr>
              <w:t>Luteal Phas</w:t>
            </w:r>
            <w:r>
              <w:rPr>
                <w:rFonts w:cs="Arial"/>
                <w:szCs w:val="20"/>
              </w:rPr>
              <w:t>e: 1.38 - 5.47</w:t>
            </w:r>
            <w:r w:rsidRPr="003A5C17">
              <w:rPr>
                <w:rFonts w:cs="Arial"/>
                <w:szCs w:val="20"/>
              </w:rPr>
              <w:t xml:space="preserve"> </w:t>
            </w:r>
          </w:p>
          <w:p w14:paraId="4212BC59" w14:textId="77777777" w:rsidR="00F83DB0" w:rsidRDefault="003A5C17" w:rsidP="003A5C17">
            <w:pPr>
              <w:rPr>
                <w:rFonts w:cs="Arial"/>
                <w:szCs w:val="20"/>
              </w:rPr>
            </w:pPr>
            <w:r w:rsidRPr="003A5C17">
              <w:rPr>
                <w:rFonts w:cs="Arial"/>
                <w:szCs w:val="20"/>
              </w:rPr>
              <w:t>Post-men</w:t>
            </w:r>
            <w:r>
              <w:rPr>
                <w:rFonts w:cs="Arial"/>
                <w:szCs w:val="20"/>
              </w:rPr>
              <w:t>opausal females: 26.72 - 133.41</w:t>
            </w:r>
            <w:r w:rsidRPr="003A5C17">
              <w:rPr>
                <w:rFonts w:cs="Arial"/>
                <w:szCs w:val="20"/>
              </w:rPr>
              <w:t xml:space="preserve">            </w:t>
            </w:r>
          </w:p>
          <w:p w14:paraId="5CD0003C" w14:textId="00045A8E" w:rsidR="003A5C17" w:rsidRPr="00DC7421" w:rsidRDefault="003A5C17" w:rsidP="003A5C17">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2AE426EC"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6C01A9">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ECB7A08" w14:textId="7CE1710D" w:rsidR="006C01A9" w:rsidRPr="00960541" w:rsidRDefault="006C01A9" w:rsidP="006C01A9">
            <w:pPr>
              <w:numPr>
                <w:ilvl w:val="0"/>
                <w:numId w:val="33"/>
              </w:numPr>
              <w:rPr>
                <w:rFonts w:cs="Arial"/>
                <w:szCs w:val="20"/>
              </w:rPr>
            </w:pPr>
            <w:bookmarkStart w:id="0" w:name="_GoBack"/>
            <w:r>
              <w:rPr>
                <w:rFonts w:cs="Arial"/>
                <w:szCs w:val="20"/>
              </w:rPr>
              <w:t xml:space="preserve">Abbott Alinity </w:t>
            </w:r>
            <w:r>
              <w:rPr>
                <w:rFonts w:cs="Arial"/>
                <w:szCs w:val="20"/>
              </w:rPr>
              <w:t>i FSH</w:t>
            </w:r>
            <w:r w:rsidRPr="00960541">
              <w:rPr>
                <w:rFonts w:cs="Arial"/>
                <w:szCs w:val="20"/>
              </w:rPr>
              <w:t xml:space="preserve"> Reagent Instructions for Use, Abbott Diagnostics Division, Abbott</w:t>
            </w:r>
            <w:r>
              <w:rPr>
                <w:rFonts w:cs="Arial"/>
                <w:szCs w:val="20"/>
              </w:rPr>
              <w:t xml:space="preserve"> Park, IL USA.  Revised April</w:t>
            </w:r>
            <w:r w:rsidRPr="00960541">
              <w:rPr>
                <w:rFonts w:cs="Arial"/>
                <w:szCs w:val="20"/>
              </w:rPr>
              <w:t xml:space="preserve"> 2018</w:t>
            </w:r>
          </w:p>
          <w:p w14:paraId="7F153FDF" w14:textId="03FD41F1" w:rsidR="006C01A9" w:rsidRPr="00960541" w:rsidRDefault="006C01A9" w:rsidP="006C01A9">
            <w:pPr>
              <w:numPr>
                <w:ilvl w:val="0"/>
                <w:numId w:val="33"/>
              </w:numPr>
              <w:rPr>
                <w:rFonts w:cs="Arial"/>
                <w:szCs w:val="20"/>
              </w:rPr>
            </w:pPr>
            <w:r>
              <w:rPr>
                <w:rFonts w:cs="Arial"/>
                <w:szCs w:val="20"/>
              </w:rPr>
              <w:t xml:space="preserve">Abbott Alinity </w:t>
            </w:r>
            <w:r>
              <w:rPr>
                <w:rFonts w:cs="Arial"/>
                <w:szCs w:val="20"/>
              </w:rPr>
              <w:t>i FSH</w:t>
            </w:r>
            <w:r w:rsidRPr="00960541">
              <w:rPr>
                <w:rFonts w:cs="Arial"/>
                <w:szCs w:val="20"/>
              </w:rPr>
              <w:t xml:space="preserve"> Calibrator Kit Package Insert, Abbott Diagnostics Division, Abbott Park, IL USA.  Revised </w:t>
            </w:r>
            <w:r>
              <w:rPr>
                <w:rFonts w:cs="Arial"/>
                <w:szCs w:val="20"/>
              </w:rPr>
              <w:t>April</w:t>
            </w:r>
            <w:r w:rsidRPr="00960541">
              <w:rPr>
                <w:rFonts w:cs="Arial"/>
                <w:szCs w:val="20"/>
              </w:rPr>
              <w:t xml:space="preserve"> 2018</w:t>
            </w:r>
          </w:p>
          <w:p w14:paraId="6D404C57" w14:textId="77777777" w:rsidR="006C01A9" w:rsidRPr="0092319D" w:rsidRDefault="006C01A9" w:rsidP="006C01A9">
            <w:pPr>
              <w:numPr>
                <w:ilvl w:val="0"/>
                <w:numId w:val="33"/>
              </w:numPr>
              <w:rPr>
                <w:rFonts w:cs="Arial"/>
                <w:szCs w:val="20"/>
              </w:rPr>
            </w:pPr>
            <w:hyperlink r:id="rId16" w:anchor="/login;next=search;queryParams=%7B%7D" w:history="1">
              <w:r w:rsidRPr="0000237D">
                <w:rPr>
                  <w:rStyle w:val="Hyperlink"/>
                  <w:rFonts w:cs="Arial"/>
                  <w:szCs w:val="20"/>
                </w:rPr>
                <w:t>CALIPER Reference Interval Studies</w:t>
              </w:r>
            </w:hyperlink>
            <w:r>
              <w:rPr>
                <w:rFonts w:cs="Arial"/>
                <w:szCs w:val="20"/>
              </w:rPr>
              <w:t>, accessed 10/27/2020.</w:t>
            </w:r>
          </w:p>
          <w:p w14:paraId="56BD8909" w14:textId="77777777" w:rsidR="006C01A9" w:rsidRPr="0092319D" w:rsidRDefault="006C01A9" w:rsidP="006C01A9">
            <w:pPr>
              <w:pStyle w:val="ListParagraph"/>
              <w:numPr>
                <w:ilvl w:val="0"/>
                <w:numId w:val="33"/>
              </w:numPr>
              <w:rPr>
                <w:rFonts w:cs="Arial"/>
                <w:szCs w:val="20"/>
              </w:rPr>
            </w:pPr>
            <w:r w:rsidRPr="0092319D">
              <w:rPr>
                <w:rFonts w:cs="Arial"/>
                <w:szCs w:val="20"/>
              </w:rPr>
              <w:t>BioRad Liquichek Immunoassay Plus Quality Control Package Insert, BioRad Laboratories, Irvine, CA.  Revised April 2020</w:t>
            </w:r>
          </w:p>
          <w:bookmarkEnd w:id="0"/>
          <w:p w14:paraId="5CD00046" w14:textId="77777777" w:rsidR="00E3253B" w:rsidRPr="00DC7421" w:rsidRDefault="00E3253B" w:rsidP="006547F8">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5D75DB2"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6D00B144" w:rsidR="00F50200" w:rsidRPr="00DC7421" w:rsidRDefault="006547F8">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17653AC6" w:rsidR="00F50200" w:rsidRPr="00DC7421" w:rsidRDefault="006547F8">
            <w:pPr>
              <w:rPr>
                <w:rFonts w:cs="Arial"/>
                <w:iCs/>
                <w:szCs w:val="20"/>
              </w:rPr>
            </w:pPr>
            <w:r>
              <w:rPr>
                <w:rFonts w:cs="Arial"/>
                <w:iCs/>
                <w:szCs w:val="20"/>
              </w:rPr>
              <w:t>May 11,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A77EF34" w:rsidR="00F50200" w:rsidRPr="00F84C8E" w:rsidRDefault="006C01A9">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16208D89" w:rsidR="00F50200" w:rsidRPr="00F84C8E" w:rsidRDefault="006C01A9">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79E28CF8" w:rsidR="00F50200" w:rsidRPr="00F84C8E" w:rsidRDefault="006C01A9">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289C3E73" w:rsidR="00F50200" w:rsidRPr="00F84C8E" w:rsidRDefault="006C01A9">
            <w:pPr>
              <w:rPr>
                <w:rFonts w:cs="Arial"/>
                <w:iCs/>
                <w:szCs w:val="20"/>
              </w:rPr>
            </w:pPr>
            <w:r>
              <w:rPr>
                <w:rFonts w:cs="Arial"/>
                <w:iCs/>
                <w:szCs w:val="20"/>
              </w:rPr>
              <w:t>Corrected instrument name, number, added more information: AMR, QC material, reference intervals, references, dilution, etc for new procedure.</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3298DDEC" w:rsidR="00B13C1A" w:rsidRPr="002E718D" w:rsidRDefault="00B13C1A" w:rsidP="002E718D">
    <w:pPr>
      <w:ind w:left="-1260" w:right="-1260"/>
      <w:rPr>
        <w:rFonts w:cs="Arial"/>
        <w:sz w:val="16"/>
      </w:rPr>
    </w:pPr>
    <w:r>
      <w:rPr>
        <w:rFonts w:cs="Arial"/>
        <w:sz w:val="16"/>
      </w:rPr>
      <w:t>Laboratory, Chil</w:t>
    </w:r>
    <w:r w:rsidR="00336D1B">
      <w:rPr>
        <w:rFonts w:cs="Arial"/>
        <w:sz w:val="16"/>
      </w:rPr>
      <w:t>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5C5721">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5C5721">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56B5AE5"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336D1B">
      <w:rPr>
        <w:rFonts w:cs="Arial"/>
      </w:rPr>
      <w:t>6.341 FSH</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328B0352" w:rsidR="00B13C1A" w:rsidRDefault="00B13C1A">
    <w:pPr>
      <w:ind w:left="-1260" w:right="-1260"/>
      <w:rPr>
        <w:rFonts w:cs="Arial"/>
      </w:rPr>
    </w:pPr>
    <w:r>
      <w:rPr>
        <w:rFonts w:cs="Arial"/>
      </w:rPr>
      <w:t xml:space="preserve">Effective Date: </w:t>
    </w:r>
    <w:r w:rsidR="00336D1B">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A7A3D"/>
    <w:rsid w:val="000E63E3"/>
    <w:rsid w:val="001102B2"/>
    <w:rsid w:val="00115DD6"/>
    <w:rsid w:val="001241E4"/>
    <w:rsid w:val="0017089C"/>
    <w:rsid w:val="001A1584"/>
    <w:rsid w:val="001A3951"/>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36D1B"/>
    <w:rsid w:val="003527E6"/>
    <w:rsid w:val="00370B0F"/>
    <w:rsid w:val="00387FF5"/>
    <w:rsid w:val="0039587D"/>
    <w:rsid w:val="003A5C17"/>
    <w:rsid w:val="003A65AD"/>
    <w:rsid w:val="003C2130"/>
    <w:rsid w:val="003D5BD7"/>
    <w:rsid w:val="003D713F"/>
    <w:rsid w:val="003E0A08"/>
    <w:rsid w:val="003E168B"/>
    <w:rsid w:val="00416B6C"/>
    <w:rsid w:val="00420763"/>
    <w:rsid w:val="0042435C"/>
    <w:rsid w:val="00424867"/>
    <w:rsid w:val="00437425"/>
    <w:rsid w:val="00440E37"/>
    <w:rsid w:val="004735E9"/>
    <w:rsid w:val="00486653"/>
    <w:rsid w:val="004A698D"/>
    <w:rsid w:val="004B5D63"/>
    <w:rsid w:val="004C14CE"/>
    <w:rsid w:val="004C6A64"/>
    <w:rsid w:val="00504F3B"/>
    <w:rsid w:val="005125A4"/>
    <w:rsid w:val="00546C84"/>
    <w:rsid w:val="005665A7"/>
    <w:rsid w:val="00566BC9"/>
    <w:rsid w:val="00575F3F"/>
    <w:rsid w:val="005A7373"/>
    <w:rsid w:val="005B66A7"/>
    <w:rsid w:val="005C5721"/>
    <w:rsid w:val="005C6F36"/>
    <w:rsid w:val="006200C0"/>
    <w:rsid w:val="00646E63"/>
    <w:rsid w:val="006547F8"/>
    <w:rsid w:val="00655B61"/>
    <w:rsid w:val="00685D61"/>
    <w:rsid w:val="00693888"/>
    <w:rsid w:val="006A26B2"/>
    <w:rsid w:val="006A2770"/>
    <w:rsid w:val="006A41B1"/>
    <w:rsid w:val="006A5A84"/>
    <w:rsid w:val="006B78CE"/>
    <w:rsid w:val="006C01A9"/>
    <w:rsid w:val="006C5661"/>
    <w:rsid w:val="006C7814"/>
    <w:rsid w:val="007132A9"/>
    <w:rsid w:val="00747868"/>
    <w:rsid w:val="007B1809"/>
    <w:rsid w:val="007B2A3E"/>
    <w:rsid w:val="007B410A"/>
    <w:rsid w:val="007F5B07"/>
    <w:rsid w:val="008044BA"/>
    <w:rsid w:val="0081197E"/>
    <w:rsid w:val="0081598A"/>
    <w:rsid w:val="00824C10"/>
    <w:rsid w:val="00844BD7"/>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55F6"/>
    <w:rsid w:val="00DC24D6"/>
    <w:rsid w:val="00DC312E"/>
    <w:rsid w:val="00DC7091"/>
    <w:rsid w:val="00DC7421"/>
    <w:rsid w:val="00DF5549"/>
    <w:rsid w:val="00DF6343"/>
    <w:rsid w:val="00DF6844"/>
    <w:rsid w:val="00E049CF"/>
    <w:rsid w:val="00E1390C"/>
    <w:rsid w:val="00E246BA"/>
    <w:rsid w:val="00E3253B"/>
    <w:rsid w:val="00E47DE5"/>
    <w:rsid w:val="00E55C7B"/>
    <w:rsid w:val="00E80432"/>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486088E5-01B6-45A3-B360-8B0A61C6A90A}">
  <ds:schemaRefs>
    <ds:schemaRef ds:uri="199f0838-75a6-4f0c-9be1-f2c07140bccc"/>
    <ds:schemaRef ds:uri="http://purl.org/dc/dcmitype/"/>
    <ds:schemaRef ds:uri="http://schemas.microsoft.com/office/2006/documentManagement/types"/>
    <ds:schemaRef ds:uri="http://www.w3.org/XML/1998/namespace"/>
    <ds:schemaRef ds:uri="http://purl.org/dc/elements/1.1/"/>
    <ds:schemaRef ds:uri="http://schemas.microsoft.com/sharepoint/v3/fields"/>
    <ds:schemaRef ds:uri="http://purl.org/dc/terms/"/>
    <ds:schemaRef ds:uri="c1848e11-9cf6-4ce4-877e-6837d2c2fa23"/>
    <ds:schemaRef ds:uri="http://schemas.microsoft.com/sharepoint/v3"/>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71C92BEB-277A-47BF-BF55-8E045549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2341</Words>
  <Characters>13658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15968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2020-11-23T14:05:00Z</dcterms:created>
  <dcterms:modified xsi:type="dcterms:W3CDTF">2020-11-24T01:52:00Z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