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176C84E" w:rsidR="006C5661" w:rsidRDefault="00AE2912">
            <w:pPr>
              <w:rPr>
                <w:rFonts w:cs="Arial"/>
                <w:b/>
                <w:bCs/>
                <w:color w:val="0000FF"/>
              </w:rPr>
            </w:pPr>
            <w:r w:rsidRPr="00AE2912">
              <w:rPr>
                <w:rFonts w:cs="Arial"/>
                <w:b/>
                <w:bCs/>
                <w:color w:val="0000FF"/>
                <w:sz w:val="36"/>
              </w:rPr>
              <w:t>Insulin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1BBB9B3" w:rsidR="00E3253B" w:rsidRDefault="00A34EE2" w:rsidP="00B46663">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B46663">
              <w:rPr>
                <w:rStyle w:val="A7"/>
                <w:rFonts w:cs="Arial"/>
                <w:b w:val="0"/>
                <w:bCs w:val="0"/>
                <w:sz w:val="20"/>
                <w:szCs w:val="20"/>
              </w:rPr>
              <w:t xml:space="preserve"> for performing</w:t>
            </w:r>
            <w:r w:rsidRPr="00DC7421">
              <w:rPr>
                <w:rStyle w:val="A7"/>
                <w:rFonts w:cs="Arial"/>
                <w:b w:val="0"/>
                <w:bCs w:val="0"/>
                <w:sz w:val="20"/>
                <w:szCs w:val="20"/>
              </w:rPr>
              <w:t xml:space="preserve"> </w:t>
            </w:r>
            <w:r w:rsidR="00B46663">
              <w:rPr>
                <w:rFonts w:cs="Arial"/>
                <w:color w:val="000000"/>
                <w:szCs w:val="20"/>
              </w:rPr>
              <w:t>INSULIN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B46663">
              <w:rPr>
                <w:rStyle w:val="A7"/>
                <w:rFonts w:cs="Arial"/>
                <w:b w:val="0"/>
                <w:bCs w:val="0"/>
                <w:sz w:val="20"/>
                <w:szCs w:val="20"/>
              </w:rPr>
              <w:t xml:space="preserve"> The </w:t>
            </w:r>
            <w:r w:rsidR="00B46663" w:rsidRPr="00B46663">
              <w:rPr>
                <w:rStyle w:val="A7"/>
                <w:rFonts w:cs="Arial"/>
                <w:b w:val="0"/>
                <w:bCs w:val="0"/>
                <w:sz w:val="20"/>
                <w:szCs w:val="20"/>
              </w:rPr>
              <w:t>Alinity i Insulin assay is a</w:t>
            </w:r>
            <w:r w:rsidR="00B46663">
              <w:rPr>
                <w:rStyle w:val="A7"/>
                <w:rFonts w:cs="Arial"/>
                <w:b w:val="0"/>
                <w:bCs w:val="0"/>
                <w:sz w:val="20"/>
                <w:szCs w:val="20"/>
              </w:rPr>
              <w:t xml:space="preserve"> chemiluminescent microparticle </w:t>
            </w:r>
            <w:r w:rsidR="00B46663" w:rsidRPr="00B46663">
              <w:rPr>
                <w:rStyle w:val="A7"/>
                <w:rFonts w:cs="Arial"/>
                <w:b w:val="0"/>
                <w:bCs w:val="0"/>
                <w:sz w:val="20"/>
                <w:szCs w:val="20"/>
              </w:rPr>
              <w:t xml:space="preserve">immunoassay (CMIA) used for </w:t>
            </w:r>
            <w:r w:rsidR="00B46663">
              <w:rPr>
                <w:rStyle w:val="A7"/>
                <w:rFonts w:cs="Arial"/>
                <w:b w:val="0"/>
                <w:bCs w:val="0"/>
                <w:sz w:val="20"/>
                <w:szCs w:val="20"/>
              </w:rPr>
              <w:t xml:space="preserve">the quantitative determination of </w:t>
            </w:r>
            <w:r w:rsidR="00B46663" w:rsidRPr="00B46663">
              <w:rPr>
                <w:rStyle w:val="A7"/>
                <w:rFonts w:cs="Arial"/>
                <w:b w:val="0"/>
                <w:bCs w:val="0"/>
                <w:sz w:val="20"/>
                <w:szCs w:val="20"/>
              </w:rPr>
              <w:t>human insulin in human serum or plasma on the Alinity i analyzer.</w:t>
            </w:r>
            <w:r w:rsidR="00B46663">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40FD7DC" w:rsidR="001A1584" w:rsidRPr="001A1584" w:rsidRDefault="001A1584" w:rsidP="001A1584">
            <w:pPr>
              <w:rPr>
                <w:rFonts w:cs="Arial"/>
                <w:szCs w:val="20"/>
              </w:rPr>
            </w:pPr>
            <w:r w:rsidRPr="001A1584">
              <w:rPr>
                <w:rFonts w:cs="Arial"/>
                <w:szCs w:val="20"/>
              </w:rPr>
              <w:t xml:space="preserve">This procedure applies to all personnel responsible for operating the </w:t>
            </w:r>
            <w:r w:rsidR="000D4EDF">
              <w:rPr>
                <w:rFonts w:cs="Arial"/>
                <w:szCs w:val="20"/>
              </w:rPr>
              <w:t>Abbott Architect i1000 or Alinity i</w:t>
            </w:r>
            <w:r w:rsidRPr="001A1584">
              <w:rPr>
                <w:rFonts w:cs="Arial"/>
                <w:szCs w:val="20"/>
              </w:rPr>
              <w:t xml:space="preserve"> at </w:t>
            </w:r>
            <w:r w:rsidR="000D4EDF">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0F2492F" w14:textId="34740780" w:rsidR="00AE2912" w:rsidRPr="00AE2912" w:rsidRDefault="00AE2912" w:rsidP="00AE2912">
            <w:pPr>
              <w:pStyle w:val="Header"/>
              <w:rPr>
                <w:rFonts w:cs="Arial"/>
                <w:color w:val="000000"/>
                <w:szCs w:val="20"/>
              </w:rPr>
            </w:pPr>
            <w:r w:rsidRPr="00AE2912">
              <w:rPr>
                <w:rFonts w:cs="Arial"/>
                <w:color w:val="000000"/>
                <w:szCs w:val="20"/>
              </w:rPr>
              <w:t>This assay is a one-step i</w:t>
            </w:r>
            <w:r>
              <w:rPr>
                <w:rFonts w:cs="Arial"/>
                <w:color w:val="000000"/>
                <w:szCs w:val="20"/>
              </w:rPr>
              <w:t xml:space="preserve">mmunoassay for the quantitative </w:t>
            </w:r>
            <w:r w:rsidRPr="00AE2912">
              <w:rPr>
                <w:rFonts w:cs="Arial"/>
                <w:color w:val="000000"/>
                <w:szCs w:val="20"/>
              </w:rPr>
              <w:t>determination of human insulin</w:t>
            </w:r>
            <w:r>
              <w:rPr>
                <w:rFonts w:cs="Arial"/>
                <w:color w:val="000000"/>
                <w:szCs w:val="20"/>
              </w:rPr>
              <w:t xml:space="preserve"> in human serum or plasma using </w:t>
            </w:r>
            <w:r w:rsidRPr="00AE2912">
              <w:rPr>
                <w:rFonts w:cs="Arial"/>
                <w:color w:val="000000"/>
                <w:szCs w:val="20"/>
              </w:rPr>
              <w:t>chemiluminescent microparticle</w:t>
            </w:r>
            <w:r>
              <w:rPr>
                <w:rFonts w:cs="Arial"/>
                <w:color w:val="000000"/>
                <w:szCs w:val="20"/>
              </w:rPr>
              <w:t xml:space="preserve"> immunoassay (CMIA) technology. </w:t>
            </w:r>
            <w:r w:rsidRPr="00AE2912">
              <w:rPr>
                <w:rFonts w:cs="Arial"/>
                <w:color w:val="000000"/>
                <w:szCs w:val="20"/>
              </w:rPr>
              <w:t xml:space="preserve">Sample, anti-insulin coated </w:t>
            </w:r>
            <w:r>
              <w:rPr>
                <w:rFonts w:cs="Arial"/>
                <w:color w:val="000000"/>
                <w:szCs w:val="20"/>
              </w:rPr>
              <w:t xml:space="preserve">paramagnetic microparticles and </w:t>
            </w:r>
            <w:r w:rsidRPr="00AE2912">
              <w:rPr>
                <w:rFonts w:cs="Arial"/>
                <w:color w:val="000000"/>
                <w:szCs w:val="20"/>
              </w:rPr>
              <w:t>anti-insulin acridinium-labeled con</w:t>
            </w:r>
            <w:r>
              <w:rPr>
                <w:rFonts w:cs="Arial"/>
                <w:color w:val="000000"/>
                <w:szCs w:val="20"/>
              </w:rPr>
              <w:t xml:space="preserve">jugate are combined to create a </w:t>
            </w:r>
            <w:r w:rsidRPr="00AE2912">
              <w:rPr>
                <w:rFonts w:cs="Arial"/>
                <w:color w:val="000000"/>
                <w:szCs w:val="20"/>
              </w:rPr>
              <w:t>reaction mixture and incubated. Th</w:t>
            </w:r>
            <w:r>
              <w:rPr>
                <w:rFonts w:cs="Arial"/>
                <w:color w:val="000000"/>
                <w:szCs w:val="20"/>
              </w:rPr>
              <w:t xml:space="preserve">e insulin present in the sample </w:t>
            </w:r>
            <w:r w:rsidRPr="00AE2912">
              <w:rPr>
                <w:rFonts w:cs="Arial"/>
                <w:color w:val="000000"/>
                <w:szCs w:val="20"/>
              </w:rPr>
              <w:t>binds to the anti-insulin coated micropa</w:t>
            </w:r>
            <w:r>
              <w:rPr>
                <w:rFonts w:cs="Arial"/>
                <w:color w:val="000000"/>
                <w:szCs w:val="20"/>
              </w:rPr>
              <w:t xml:space="preserve">rticles and to the anti-insulin </w:t>
            </w:r>
            <w:r w:rsidRPr="00AE2912">
              <w:rPr>
                <w:rFonts w:cs="Arial"/>
                <w:color w:val="000000"/>
                <w:szCs w:val="20"/>
              </w:rPr>
              <w:t>acridinium-labeled conjugate. Foll</w:t>
            </w:r>
            <w:r>
              <w:rPr>
                <w:rFonts w:cs="Arial"/>
                <w:color w:val="000000"/>
                <w:szCs w:val="20"/>
              </w:rPr>
              <w:t xml:space="preserve">owing a wash cycle, Pre-Trigger </w:t>
            </w:r>
            <w:r w:rsidRPr="00AE2912">
              <w:rPr>
                <w:rFonts w:cs="Arial"/>
                <w:color w:val="000000"/>
                <w:szCs w:val="20"/>
              </w:rPr>
              <w:t>a</w:t>
            </w:r>
            <w:r>
              <w:rPr>
                <w:rFonts w:cs="Arial"/>
                <w:color w:val="000000"/>
                <w:szCs w:val="20"/>
              </w:rPr>
              <w:t xml:space="preserve">nd Trigger Solutions are added. </w:t>
            </w:r>
            <w:r w:rsidRPr="00AE2912">
              <w:rPr>
                <w:rFonts w:cs="Arial"/>
                <w:color w:val="000000"/>
                <w:szCs w:val="20"/>
              </w:rPr>
              <w:t>The resulting chemiluminescent reactio</w:t>
            </w:r>
            <w:r>
              <w:rPr>
                <w:rFonts w:cs="Arial"/>
                <w:color w:val="000000"/>
                <w:szCs w:val="20"/>
              </w:rPr>
              <w:t xml:space="preserve">n is measured as relative light </w:t>
            </w:r>
            <w:r w:rsidRPr="00AE2912">
              <w:rPr>
                <w:rFonts w:cs="Arial"/>
                <w:color w:val="000000"/>
                <w:szCs w:val="20"/>
              </w:rPr>
              <w:t>units (RLUs). There is a direct rel</w:t>
            </w:r>
            <w:r>
              <w:rPr>
                <w:rFonts w:cs="Arial"/>
                <w:color w:val="000000"/>
                <w:szCs w:val="20"/>
              </w:rPr>
              <w:t xml:space="preserve">ationship between the amount of </w:t>
            </w:r>
            <w:r w:rsidRPr="00AE2912">
              <w:rPr>
                <w:rFonts w:cs="Arial"/>
                <w:color w:val="000000"/>
                <w:szCs w:val="20"/>
              </w:rPr>
              <w:t>insulin in the sample and the RLUs detected by the system optics.</w:t>
            </w:r>
          </w:p>
          <w:p w14:paraId="62508F37" w14:textId="77777777" w:rsidR="00AE2912" w:rsidRDefault="00AE2912" w:rsidP="00AE2912">
            <w:pPr>
              <w:pStyle w:val="Header"/>
              <w:rPr>
                <w:rFonts w:cs="Arial"/>
                <w:color w:val="000000"/>
                <w:szCs w:val="20"/>
              </w:rPr>
            </w:pPr>
          </w:p>
          <w:p w14:paraId="5659CB38" w14:textId="77777777" w:rsidR="006C5661" w:rsidRDefault="00AE2912" w:rsidP="00AE2912">
            <w:pPr>
              <w:pStyle w:val="Header"/>
              <w:rPr>
                <w:rFonts w:cs="Arial"/>
                <w:color w:val="000000"/>
                <w:szCs w:val="20"/>
              </w:rPr>
            </w:pPr>
            <w:r w:rsidRPr="00AE2912">
              <w:rPr>
                <w:rFonts w:cs="Arial"/>
                <w:color w:val="000000"/>
                <w:szCs w:val="20"/>
              </w:rPr>
              <w:t>For additional information on system</w:t>
            </w:r>
            <w:r>
              <w:rPr>
                <w:rFonts w:cs="Arial"/>
                <w:color w:val="000000"/>
                <w:szCs w:val="20"/>
              </w:rPr>
              <w:t xml:space="preserve"> and assay technology, refer to </w:t>
            </w:r>
            <w:r w:rsidRPr="00AE2912">
              <w:rPr>
                <w:rFonts w:cs="Arial"/>
                <w:color w:val="000000"/>
                <w:szCs w:val="20"/>
              </w:rPr>
              <w:t>the Alinity ci-series Operations Manual, Section 3.</w:t>
            </w:r>
          </w:p>
          <w:p w14:paraId="5CCFFF81" w14:textId="042BD927" w:rsidR="009B4154" w:rsidRPr="00DC7421" w:rsidRDefault="009B4154" w:rsidP="00AE2912">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9917C61" w14:textId="2C69E096" w:rsidR="00AE2912" w:rsidRDefault="00AE2912" w:rsidP="00AE2912">
            <w:r w:rsidRPr="00AE2912">
              <w:t>Insulin is a polypeptide hormone (MW 6000) composed of two</w:t>
            </w:r>
            <w:r>
              <w:t xml:space="preserve"> </w:t>
            </w:r>
            <w:r w:rsidRPr="00AE2912">
              <w:t>nonidentical chains, A and B, which are joined by two disulfide</w:t>
            </w:r>
            <w:r>
              <w:t xml:space="preserve"> </w:t>
            </w:r>
            <w:r w:rsidRPr="00AE2912">
              <w:t>bonds. Insulin is formed from a precursor, proinsulin (MW 9000), in</w:t>
            </w:r>
            <w:r>
              <w:t xml:space="preserve"> </w:t>
            </w:r>
            <w:r w:rsidRPr="00AE2912">
              <w:t>the beta cells of the pancreas. In proinsulin, the A and B chains are</w:t>
            </w:r>
            <w:r>
              <w:t xml:space="preserve"> </w:t>
            </w:r>
            <w:r w:rsidRPr="00AE2912">
              <w:t>joined by a connecting peptide, referred to as the C-peptide. Both</w:t>
            </w:r>
            <w:r>
              <w:t xml:space="preserve"> </w:t>
            </w:r>
            <w:r w:rsidRPr="00AE2912">
              <w:t>insulin and C-peptide are stored in secretory granules of the islet</w:t>
            </w:r>
            <w:r>
              <w:t xml:space="preserve"> </w:t>
            </w:r>
            <w:r w:rsidRPr="00AE2912">
              <w:t>cells of the pancreas and are then secreted.</w:t>
            </w:r>
          </w:p>
          <w:p w14:paraId="74D9B514" w14:textId="77777777" w:rsidR="00AE2912" w:rsidRPr="00AE2912" w:rsidRDefault="00AE2912" w:rsidP="00AE2912"/>
          <w:p w14:paraId="3781F63F" w14:textId="131BD836" w:rsidR="00AE2912" w:rsidRDefault="00AE2912" w:rsidP="00AE2912">
            <w:r w:rsidRPr="00AE2912">
              <w:t>Insulin secretion follows two basic mechanisms, tonic secretion and</w:t>
            </w:r>
            <w:r>
              <w:t xml:space="preserve"> </w:t>
            </w:r>
            <w:r w:rsidRPr="00AE2912">
              <w:t>biphasic secretion. The basal or tonic secretion is independent of</w:t>
            </w:r>
            <w:r>
              <w:t xml:space="preserve"> </w:t>
            </w:r>
            <w:r w:rsidRPr="00AE2912">
              <w:t>stimulation by exogenous glucose but is modulated by the</w:t>
            </w:r>
            <w:r>
              <w:t xml:space="preserve"> fluctuations </w:t>
            </w:r>
            <w:r w:rsidRPr="00AE2912">
              <w:t>in physiological levels of glucose. The biphasic secretion</w:t>
            </w:r>
            <w:r>
              <w:t xml:space="preserve"> </w:t>
            </w:r>
            <w:r w:rsidRPr="00AE2912">
              <w:t>is primarily a direct response from stimulation by exogenous glucose.</w:t>
            </w:r>
            <w:r>
              <w:t xml:space="preserve"> </w:t>
            </w:r>
            <w:r w:rsidRPr="00AE2912">
              <w:t>Stimulation of insulin secretion can be caused by many factors</w:t>
            </w:r>
            <w:r>
              <w:t xml:space="preserve"> </w:t>
            </w:r>
            <w:r w:rsidRPr="00AE2912">
              <w:t>including hyperglycemia, glucagon, amino acids, and by complex</w:t>
            </w:r>
            <w:r>
              <w:t xml:space="preserve"> </w:t>
            </w:r>
            <w:r w:rsidRPr="00AE2912">
              <w:t>mechanisms involving growth hormone or catecholamines.</w:t>
            </w:r>
            <w:r>
              <w:t xml:space="preserve"> </w:t>
            </w:r>
            <w:r w:rsidRPr="00AE2912">
              <w:t>Increased levels of Insulin are found with obesity, Cushing</w:t>
            </w:r>
            <w:r w:rsidRPr="00AE2912">
              <w:rPr>
                <w:rFonts w:hint="eastAsia"/>
              </w:rPr>
              <w:t>’</w:t>
            </w:r>
            <w:r w:rsidRPr="00AE2912">
              <w:t>s</w:t>
            </w:r>
            <w:r>
              <w:t xml:space="preserve"> </w:t>
            </w:r>
            <w:r w:rsidRPr="00AE2912">
              <w:t>Syndrome, oral contraceptives, acromegaly, insulinoma and</w:t>
            </w:r>
            <w:r>
              <w:t xml:space="preserve"> </w:t>
            </w:r>
            <w:r w:rsidRPr="00AE2912">
              <w:t>hyperthyroidism. Decreased levels of insulin are found in overt</w:t>
            </w:r>
            <w:r>
              <w:t xml:space="preserve"> </w:t>
            </w:r>
            <w:r w:rsidRPr="00AE2912">
              <w:t>diabetes mellitus (although this may not be clearly expressed in</w:t>
            </w:r>
            <w:r>
              <w:t xml:space="preserve"> </w:t>
            </w:r>
            <w:r w:rsidRPr="00AE2912">
              <w:t>early stages of the condition) and by part of a complex mechanism</w:t>
            </w:r>
            <w:r>
              <w:t xml:space="preserve"> </w:t>
            </w:r>
            <w:r w:rsidRPr="00AE2912">
              <w:t>involving catecholamines.</w:t>
            </w:r>
          </w:p>
          <w:p w14:paraId="2E424B69" w14:textId="77777777" w:rsidR="00AE2912" w:rsidRPr="00AE2912" w:rsidRDefault="00AE2912" w:rsidP="00AE2912"/>
          <w:p w14:paraId="21E5553C" w14:textId="424A547A" w:rsidR="00AE2912" w:rsidRDefault="00AE2912" w:rsidP="00AE2912">
            <w:r w:rsidRPr="00AE2912">
              <w:rPr>
                <w:rFonts w:hint="eastAsia"/>
              </w:rPr>
              <w:t>“</w:t>
            </w:r>
            <w:r w:rsidRPr="00AE2912">
              <w:t>Immunoreactive insulin</w:t>
            </w:r>
            <w:r w:rsidRPr="00AE2912">
              <w:rPr>
                <w:rFonts w:hint="eastAsia"/>
              </w:rPr>
              <w:t>”</w:t>
            </w:r>
            <w:r w:rsidRPr="00AE2912">
              <w:t xml:space="preserve"> (IRI) is a term often used to refer to the</w:t>
            </w:r>
            <w:r>
              <w:t xml:space="preserve"> </w:t>
            </w:r>
            <w:r w:rsidRPr="00AE2912">
              <w:t>component of circulating insulin and insulin-like biological activity</w:t>
            </w:r>
            <w:r>
              <w:t xml:space="preserve"> </w:t>
            </w:r>
            <w:r w:rsidRPr="00AE2912">
              <w:t>which can be measured using antibodies against insulin. Insulinomas</w:t>
            </w:r>
            <w:r>
              <w:t xml:space="preserve"> may </w:t>
            </w:r>
            <w:r w:rsidRPr="00AE2912">
              <w:t>produce various forms of insulin and proinsulin-like material and</w:t>
            </w:r>
            <w:r>
              <w:t xml:space="preserve"> </w:t>
            </w:r>
            <w:r w:rsidRPr="00AE2912">
              <w:t>show total immunoreactive insulin at normal or elevated levels.</w:t>
            </w:r>
          </w:p>
          <w:p w14:paraId="3897B5F8" w14:textId="77777777" w:rsidR="00AE2912" w:rsidRPr="00AE2912" w:rsidRDefault="00AE2912" w:rsidP="00AE2912"/>
          <w:p w14:paraId="0C0FDF1F" w14:textId="318E5D0B" w:rsidR="009B4154" w:rsidRDefault="00AE2912" w:rsidP="009B4154">
            <w:r w:rsidRPr="00AE2912">
              <w:t>Since proinsulin and insulin both contain A and B polypeptide chains,</w:t>
            </w:r>
            <w:r>
              <w:t xml:space="preserve"> </w:t>
            </w:r>
            <w:r w:rsidRPr="00AE2912">
              <w:t>there is a possible cross-reactivity with antibodies generated against</w:t>
            </w:r>
            <w:r w:rsidR="009B4154">
              <w:t xml:space="preserve"> insulin. This assay shows no cross-reactivity with proinsulin (≤ 0.1% at 106 pg/mL). Another possible interference is brought about by insulin antibodies which develop in patients treated with bovine or porcine insulin.</w:t>
            </w:r>
          </w:p>
          <w:p w14:paraId="3D9430B5" w14:textId="77777777" w:rsidR="009B4154" w:rsidRDefault="009B4154" w:rsidP="009B4154"/>
          <w:p w14:paraId="0A398579" w14:textId="3D8C4432" w:rsidR="009B4154" w:rsidRDefault="009B4154" w:rsidP="009B4154">
            <w:r>
              <w:t>Immunoassays for insulin have been widely used to provide supplementary information, first, for the diagnosis of diabetes mellitus and, second, for differential diagnosis of fasting hypoglycemia to discriminate between insulinoma and factitious hypoglycemia. In these applications, the ratio of immunoreactive insulin to blood glucose (I/G) may be more valuable than the insulin level alone.</w:t>
            </w:r>
          </w:p>
          <w:p w14:paraId="49211718" w14:textId="77777777" w:rsidR="009B4154" w:rsidRDefault="009B4154" w:rsidP="009B4154"/>
          <w:p w14:paraId="4DD604C0" w14:textId="50DFDD29" w:rsidR="002462C0" w:rsidRDefault="009B4154" w:rsidP="009B4154">
            <w:r>
              <w:t>Furthermore, a single random blood sample may provide insufficient information due to wide variations in the time responses of insulin levels and blood glucose which are found among individuals and various clinical conditions. Other uses of insulin assays have been suggested by the finding of an increase in risk factors for coronary artery disease among healthy persons with hyperinsulinemia and normal glucose tolerance.</w:t>
            </w:r>
          </w:p>
          <w:p w14:paraId="5CCFFF86" w14:textId="64328EFE" w:rsidR="009B4154" w:rsidRPr="00370B0F" w:rsidRDefault="009B4154" w:rsidP="00AE2912"/>
        </w:tc>
      </w:tr>
      <w:tr w:rsidR="00E3253B" w14:paraId="5CCFFF8A" w14:textId="77777777" w:rsidTr="00504F3B">
        <w:trPr>
          <w:trHeight w:val="450"/>
          <w:tblHeader/>
        </w:trPr>
        <w:tc>
          <w:tcPr>
            <w:tcW w:w="1800" w:type="dxa"/>
            <w:tcBorders>
              <w:top w:val="nil"/>
              <w:left w:val="nil"/>
              <w:bottom w:val="nil"/>
              <w:right w:val="nil"/>
            </w:tcBorders>
          </w:tcPr>
          <w:p w14:paraId="5CCFFF88" w14:textId="157FC0E6" w:rsidR="00E3253B" w:rsidRPr="00C00B65" w:rsidRDefault="00E3253B">
            <w:pPr>
              <w:rPr>
                <w:rFonts w:cs="Arial"/>
                <w:b/>
                <w:bCs/>
                <w:color w:val="0000FF"/>
                <w:szCs w:val="20"/>
              </w:rPr>
            </w:pPr>
            <w:r w:rsidRPr="00C00B65">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5CBF0BF3" w14:textId="1EAC62DF"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9B4154">
              <w:rPr>
                <w:rFonts w:cs="Arial"/>
                <w:b/>
                <w:bCs/>
                <w:color w:val="7030A0"/>
                <w:szCs w:val="20"/>
              </w:rPr>
              <w:t>y i (Sunquest method code: MACI</w:t>
            </w:r>
            <w:r>
              <w:rPr>
                <w:rFonts w:cs="Arial"/>
                <w:b/>
                <w:bCs/>
                <w:color w:val="7030A0"/>
                <w:szCs w:val="20"/>
              </w:rPr>
              <w:t>)</w:t>
            </w:r>
          </w:p>
          <w:p w14:paraId="5CCFFF89" w14:textId="531AC8B6" w:rsidR="006200C0" w:rsidRPr="00DC7421" w:rsidRDefault="009B4154" w:rsidP="00AE2912">
            <w:pPr>
              <w:pStyle w:val="BodyText2"/>
              <w:spacing w:after="60" w:line="240" w:lineRule="auto"/>
              <w:rPr>
                <w:rFonts w:cs="Arial"/>
                <w:b/>
                <w:bCs/>
                <w:color w:val="7030A0"/>
                <w:szCs w:val="20"/>
              </w:rPr>
            </w:pPr>
            <w:r>
              <w:rPr>
                <w:rFonts w:cs="Arial"/>
                <w:b/>
                <w:bCs/>
                <w:color w:val="984806" w:themeColor="accent6" w:themeShade="80"/>
                <w:szCs w:val="20"/>
              </w:rPr>
              <w:t>Backup</w:t>
            </w:r>
            <w:r w:rsidR="007F5B07" w:rsidRPr="00DC7421">
              <w:rPr>
                <w:rFonts w:cs="Arial"/>
                <w:b/>
                <w:bCs/>
                <w:color w:val="984806" w:themeColor="accent6" w:themeShade="80"/>
                <w:szCs w:val="20"/>
              </w:rPr>
              <w:t xml:space="preserve">: Abbott </w:t>
            </w:r>
            <w:r>
              <w:rPr>
                <w:rFonts w:cs="Arial"/>
                <w:b/>
                <w:bCs/>
                <w:color w:val="984806" w:themeColor="accent6" w:themeShade="80"/>
                <w:szCs w:val="20"/>
              </w:rPr>
              <w:t>Architect i1000SR</w:t>
            </w:r>
            <w:r w:rsidR="007F5B07" w:rsidRPr="00DC7421">
              <w:rPr>
                <w:rFonts w:cs="Arial"/>
                <w:b/>
                <w:bCs/>
                <w:color w:val="984806" w:themeColor="accent6" w:themeShade="80"/>
                <w:szCs w:val="20"/>
              </w:rPr>
              <w:t xml:space="preserve"> (Sunquest method code:</w:t>
            </w:r>
            <w:r>
              <w:rPr>
                <w:rFonts w:cs="Arial"/>
                <w:b/>
                <w:bCs/>
                <w:color w:val="984806" w:themeColor="accent6" w:themeShade="80"/>
                <w:szCs w:val="20"/>
              </w:rPr>
              <w:t>AI1</w:t>
            </w:r>
            <w:r w:rsidR="007F5B07" w:rsidRPr="009B4154">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36015A33" w:rsidR="00370B0F" w:rsidRPr="00621F0C" w:rsidRDefault="00621F0C" w:rsidP="00504F3B">
            <w:pPr>
              <w:rPr>
                <w:b/>
              </w:rPr>
            </w:pPr>
            <w:r>
              <w:rPr>
                <w:b/>
              </w:rPr>
              <w:t>INS</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1AC8CD6E" w:rsidR="00E93074" w:rsidRPr="009B4154" w:rsidRDefault="00E93074">
            <w:pPr>
              <w:rPr>
                <w:rStyle w:val="BoldBodyText"/>
                <w:rFonts w:ascii="Arial" w:hAnsi="Arial" w:cs="Arial"/>
                <w:b w:val="0"/>
                <w:bCs w:val="0"/>
                <w:sz w:val="20"/>
                <w:szCs w:val="20"/>
              </w:rPr>
            </w:pPr>
            <w:r w:rsidRPr="009B4154">
              <w:rPr>
                <w:rStyle w:val="BoldBodyText"/>
                <w:rFonts w:ascii="Arial" w:hAnsi="Arial" w:cs="Arial"/>
                <w:bCs w:val="0"/>
                <w:sz w:val="20"/>
                <w:szCs w:val="20"/>
              </w:rPr>
              <w:t>Sample:</w:t>
            </w:r>
            <w:r w:rsidRPr="009B4154">
              <w:rPr>
                <w:rStyle w:val="BoldBodyText"/>
                <w:rFonts w:ascii="Arial" w:hAnsi="Arial" w:cs="Arial"/>
                <w:b w:val="0"/>
                <w:bCs w:val="0"/>
                <w:sz w:val="20"/>
                <w:szCs w:val="20"/>
              </w:rPr>
              <w:t xml:space="preserve"> </w:t>
            </w:r>
            <w:r w:rsidR="007E3E6A" w:rsidRPr="009B4154">
              <w:rPr>
                <w:rStyle w:val="BoldBodyText"/>
                <w:rFonts w:ascii="Arial" w:hAnsi="Arial" w:cs="Arial"/>
                <w:b w:val="0"/>
                <w:bCs w:val="0"/>
                <w:sz w:val="20"/>
                <w:szCs w:val="20"/>
              </w:rPr>
              <w:t>Serum or Plasma</w:t>
            </w:r>
          </w:p>
          <w:p w14:paraId="34021B1C" w14:textId="62C50F96" w:rsidR="00981A4A" w:rsidRPr="009B4154" w:rsidRDefault="0017089C">
            <w:pPr>
              <w:rPr>
                <w:rFonts w:cs="Arial"/>
                <w:szCs w:val="20"/>
              </w:rPr>
            </w:pPr>
            <w:r w:rsidRPr="009B4154">
              <w:rPr>
                <w:rFonts w:cs="Arial"/>
                <w:b/>
                <w:szCs w:val="20"/>
              </w:rPr>
              <w:t>Preferred:</w:t>
            </w:r>
            <w:r w:rsidR="006C5661" w:rsidRPr="009B4154">
              <w:rPr>
                <w:rFonts w:cs="Arial"/>
                <w:b/>
                <w:szCs w:val="20"/>
              </w:rPr>
              <w:t xml:space="preserve"> </w:t>
            </w:r>
            <w:r w:rsidR="00621F0C">
              <w:rPr>
                <w:rFonts w:cs="Arial"/>
                <w:szCs w:val="20"/>
              </w:rPr>
              <w:t>SST (gold, marble) or Red No Gel</w:t>
            </w:r>
          </w:p>
          <w:p w14:paraId="60FE11B0" w14:textId="20F5AE01" w:rsidR="0017089C" w:rsidRDefault="0017089C">
            <w:pPr>
              <w:rPr>
                <w:rFonts w:cs="Arial"/>
                <w:szCs w:val="20"/>
              </w:rPr>
            </w:pPr>
            <w:r w:rsidRPr="009B4154">
              <w:rPr>
                <w:rFonts w:cs="Arial"/>
                <w:b/>
                <w:szCs w:val="20"/>
              </w:rPr>
              <w:t>Alternative:</w:t>
            </w:r>
            <w:r w:rsidR="007E3E6A" w:rsidRPr="009B4154">
              <w:rPr>
                <w:rFonts w:cs="Arial"/>
                <w:b/>
                <w:szCs w:val="20"/>
              </w:rPr>
              <w:t xml:space="preserve"> </w:t>
            </w:r>
            <w:r w:rsidR="007E3E6A" w:rsidRPr="009B4154">
              <w:rPr>
                <w:rFonts w:cs="Arial"/>
                <w:szCs w:val="20"/>
              </w:rPr>
              <w:t xml:space="preserve">Potassium EDTA, Sodium EDTA, Sodium Heparin, Sodium </w:t>
            </w:r>
            <w:r w:rsidR="009B4154" w:rsidRPr="009B4154">
              <w:rPr>
                <w:rFonts w:cs="Arial"/>
                <w:szCs w:val="20"/>
              </w:rPr>
              <w:t>Fluoride</w:t>
            </w:r>
          </w:p>
          <w:p w14:paraId="3CF3D15F" w14:textId="77777777" w:rsidR="00621F0C" w:rsidRPr="009B4154" w:rsidRDefault="00621F0C">
            <w:pPr>
              <w:rPr>
                <w:rFonts w:cs="Arial"/>
                <w:szCs w:val="20"/>
              </w:rPr>
            </w:pPr>
          </w:p>
          <w:p w14:paraId="34F12611" w14:textId="77777777" w:rsidR="0017089C" w:rsidRPr="009B4154" w:rsidRDefault="0017089C">
            <w:pPr>
              <w:rPr>
                <w:rFonts w:cs="Arial"/>
                <w:szCs w:val="20"/>
              </w:rPr>
            </w:pPr>
          </w:p>
          <w:p w14:paraId="5CCFFF96" w14:textId="7A580847" w:rsidR="00E93074" w:rsidRDefault="00EE145B" w:rsidP="009F5F31">
            <w:pPr>
              <w:pStyle w:val="Pa10"/>
              <w:rPr>
                <w:rFonts w:ascii="Arial" w:hAnsi="Arial" w:cs="Arial"/>
                <w:sz w:val="20"/>
                <w:szCs w:val="20"/>
              </w:rPr>
            </w:pPr>
            <w:r w:rsidRPr="009B4154">
              <w:rPr>
                <w:rFonts w:ascii="Arial" w:hAnsi="Arial" w:cs="Arial"/>
                <w:b/>
                <w:bCs/>
                <w:sz w:val="20"/>
                <w:szCs w:val="20"/>
              </w:rPr>
              <w:t xml:space="preserve">Minimum </w:t>
            </w:r>
            <w:r w:rsidR="001102B2" w:rsidRPr="009B4154">
              <w:rPr>
                <w:rFonts w:ascii="Arial" w:hAnsi="Arial" w:cs="Arial"/>
                <w:b/>
                <w:bCs/>
                <w:sz w:val="20"/>
                <w:szCs w:val="20"/>
              </w:rPr>
              <w:t xml:space="preserve">sample </w:t>
            </w:r>
            <w:r w:rsidRPr="009B4154">
              <w:rPr>
                <w:rFonts w:ascii="Arial" w:hAnsi="Arial" w:cs="Arial"/>
                <w:b/>
                <w:bCs/>
                <w:sz w:val="20"/>
                <w:szCs w:val="20"/>
              </w:rPr>
              <w:t>volume</w:t>
            </w:r>
            <w:r w:rsidR="009475C8" w:rsidRPr="009B4154">
              <w:rPr>
                <w:rFonts w:ascii="Arial" w:hAnsi="Arial" w:cs="Arial"/>
                <w:b/>
                <w:bCs/>
                <w:sz w:val="20"/>
                <w:szCs w:val="20"/>
              </w:rPr>
              <w:t xml:space="preserve">: </w:t>
            </w:r>
            <w:r w:rsidR="007E3E6A" w:rsidRPr="009B4154">
              <w:rPr>
                <w:rFonts w:ascii="Arial" w:hAnsi="Arial" w:cs="Arial"/>
                <w:bCs/>
                <w:sz w:val="20"/>
                <w:szCs w:val="20"/>
              </w:rPr>
              <w:t xml:space="preserve">0.6 </w:t>
            </w:r>
            <w:r w:rsidR="00AE2334" w:rsidRPr="009B4154">
              <w:rPr>
                <w:rFonts w:ascii="Arial" w:hAnsi="Arial" w:cs="Arial"/>
                <w:sz w:val="20"/>
                <w:szCs w:val="20"/>
              </w:rPr>
              <w:t xml:space="preserve">mL blood, </w:t>
            </w:r>
            <w:r w:rsidR="007E3E6A" w:rsidRPr="009B4154">
              <w:rPr>
                <w:rFonts w:ascii="Arial" w:hAnsi="Arial" w:cs="Arial"/>
                <w:bCs/>
                <w:sz w:val="20"/>
                <w:szCs w:val="20"/>
              </w:rPr>
              <w:t xml:space="preserve">0.2 </w:t>
            </w:r>
            <w:r w:rsidR="009475C8" w:rsidRPr="009B4154">
              <w:rPr>
                <w:rFonts w:ascii="Arial" w:hAnsi="Arial" w:cs="Arial"/>
                <w:sz w:val="20"/>
                <w:szCs w:val="20"/>
              </w:rPr>
              <w:t>mL</w:t>
            </w:r>
            <w:r w:rsidR="00AE2334" w:rsidRPr="009B4154">
              <w:rPr>
                <w:rFonts w:ascii="Arial" w:hAnsi="Arial" w:cs="Arial"/>
                <w:sz w:val="20"/>
                <w:szCs w:val="20"/>
              </w:rPr>
              <w:t xml:space="preserve"> serum/plasma</w:t>
            </w:r>
          </w:p>
          <w:p w14:paraId="70B40838" w14:textId="7DE0D968" w:rsidR="00621F0C" w:rsidRPr="00621F0C" w:rsidRDefault="00621F0C" w:rsidP="00621F0C">
            <w:pPr>
              <w:rPr>
                <w:b/>
              </w:rPr>
            </w:pPr>
            <w:r w:rsidRPr="00621F0C">
              <w:rPr>
                <w:b/>
              </w:rPr>
              <w:t>LOAD SAMP</w:t>
            </w:r>
            <w:r>
              <w:rPr>
                <w:b/>
              </w:rPr>
              <w:t>LES IN THE PRIORITY LANES.</w:t>
            </w:r>
          </w:p>
          <w:p w14:paraId="315BFD2D" w14:textId="37344736" w:rsidR="007E3E6A" w:rsidRPr="009B4154" w:rsidRDefault="007E3E6A" w:rsidP="007E3E6A">
            <w:pPr>
              <w:rPr>
                <w:rFonts w:cs="Arial"/>
                <w:szCs w:val="20"/>
              </w:rPr>
            </w:pPr>
            <w:r w:rsidRPr="009B4154">
              <w:rPr>
                <w:rFonts w:cs="Arial"/>
                <w:szCs w:val="20"/>
              </w:rPr>
              <w:t>Priority</w:t>
            </w:r>
            <w:r w:rsidR="009B4154">
              <w:rPr>
                <w:rFonts w:cs="Arial"/>
                <w:szCs w:val="20"/>
              </w:rPr>
              <w:t xml:space="preserve"> Loaded</w:t>
            </w:r>
            <w:r w:rsidRPr="009B4154">
              <w:rPr>
                <w:rFonts w:cs="Arial"/>
                <w:szCs w:val="20"/>
              </w:rPr>
              <w:t>:</w:t>
            </w:r>
          </w:p>
          <w:p w14:paraId="310C7E7E" w14:textId="34C16849" w:rsidR="007E3E6A" w:rsidRPr="009B4154" w:rsidRDefault="007E3E6A" w:rsidP="007E3E6A">
            <w:pPr>
              <w:rPr>
                <w:rFonts w:cs="Arial"/>
                <w:szCs w:val="20"/>
              </w:rPr>
            </w:pPr>
            <w:r w:rsidRPr="009B4154">
              <w:rPr>
                <w:rFonts w:cs="Arial" w:hint="eastAsia"/>
                <w:szCs w:val="20"/>
              </w:rPr>
              <w:t xml:space="preserve">     </w:t>
            </w:r>
            <w:r w:rsidRPr="009B4154">
              <w:rPr>
                <w:rFonts w:cs="Arial"/>
                <w:szCs w:val="20"/>
              </w:rPr>
              <w:t xml:space="preserve">Sample volume for first test: 74 </w:t>
            </w:r>
            <w:r w:rsidRPr="009B4154">
              <w:rPr>
                <w:rFonts w:cs="Arial" w:hint="eastAsia"/>
                <w:szCs w:val="20"/>
              </w:rPr>
              <w:t>μ</w:t>
            </w:r>
            <w:r w:rsidRPr="009B4154">
              <w:rPr>
                <w:rFonts w:cs="Arial"/>
                <w:szCs w:val="20"/>
              </w:rPr>
              <w:t>L</w:t>
            </w:r>
            <w:r w:rsidR="009B4154">
              <w:rPr>
                <w:rFonts w:cs="Arial"/>
                <w:szCs w:val="20"/>
              </w:rPr>
              <w:t xml:space="preserve"> on Alinity, 150 </w:t>
            </w:r>
            <w:r w:rsidR="009B4154" w:rsidRPr="009B4154">
              <w:rPr>
                <w:rFonts w:cs="Arial" w:hint="eastAsia"/>
                <w:szCs w:val="20"/>
              </w:rPr>
              <w:t>μ</w:t>
            </w:r>
            <w:r w:rsidR="009B4154" w:rsidRPr="009B4154">
              <w:rPr>
                <w:rFonts w:cs="Arial"/>
                <w:szCs w:val="20"/>
              </w:rPr>
              <w:t>L</w:t>
            </w:r>
            <w:r w:rsidR="009B4154">
              <w:rPr>
                <w:rFonts w:cs="Arial"/>
                <w:szCs w:val="20"/>
              </w:rPr>
              <w:t xml:space="preserve"> Architect</w:t>
            </w:r>
          </w:p>
          <w:p w14:paraId="64EF877F" w14:textId="355541E1" w:rsidR="007E3E6A" w:rsidRPr="009B4154" w:rsidRDefault="007E3E6A" w:rsidP="007E3E6A">
            <w:pPr>
              <w:rPr>
                <w:rFonts w:cs="Arial"/>
                <w:szCs w:val="20"/>
              </w:rPr>
            </w:pPr>
            <w:r w:rsidRPr="009B4154">
              <w:rPr>
                <w:rFonts w:cs="Arial" w:hint="eastAsia"/>
                <w:szCs w:val="20"/>
              </w:rPr>
              <w:t xml:space="preserve">     </w:t>
            </w:r>
            <w:r w:rsidRPr="009B4154">
              <w:rPr>
                <w:rFonts w:cs="Arial"/>
                <w:szCs w:val="20"/>
              </w:rPr>
              <w:t xml:space="preserve">Sample volume for each additional test from same sample cup: 24 </w:t>
            </w:r>
            <w:r w:rsidRPr="009B4154">
              <w:rPr>
                <w:rFonts w:cs="Arial" w:hint="eastAsia"/>
                <w:szCs w:val="20"/>
              </w:rPr>
              <w:t>μ</w:t>
            </w:r>
            <w:r w:rsidRPr="009B4154">
              <w:rPr>
                <w:rFonts w:cs="Arial"/>
                <w:szCs w:val="20"/>
              </w:rPr>
              <w:t>L</w:t>
            </w:r>
          </w:p>
          <w:p w14:paraId="31FCD268" w14:textId="77777777" w:rsidR="007E3E6A" w:rsidRPr="009B4154" w:rsidRDefault="007E3E6A" w:rsidP="007E3E6A">
            <w:pPr>
              <w:rPr>
                <w:rFonts w:cs="Arial"/>
                <w:szCs w:val="20"/>
              </w:rPr>
            </w:pPr>
          </w:p>
          <w:p w14:paraId="542DFA3D" w14:textId="742DC63F" w:rsidR="007E3E6A" w:rsidRPr="009B4154" w:rsidRDefault="009B4154" w:rsidP="007E3E6A">
            <w:pPr>
              <w:rPr>
                <w:rFonts w:cs="Arial"/>
                <w:szCs w:val="20"/>
              </w:rPr>
            </w:pPr>
            <w:r>
              <w:rPr>
                <w:rFonts w:cs="Arial"/>
                <w:szCs w:val="20"/>
              </w:rPr>
              <w:t>Routinely loaded:</w:t>
            </w:r>
          </w:p>
          <w:p w14:paraId="0CF4002B" w14:textId="7ACA8278" w:rsidR="007E3E6A" w:rsidRPr="009B4154" w:rsidRDefault="007E3E6A" w:rsidP="007E3E6A">
            <w:pPr>
              <w:rPr>
                <w:rFonts w:cs="Arial"/>
                <w:szCs w:val="20"/>
              </w:rPr>
            </w:pPr>
            <w:r w:rsidRPr="009B4154">
              <w:rPr>
                <w:rFonts w:cs="Arial" w:hint="eastAsia"/>
                <w:szCs w:val="20"/>
              </w:rPr>
              <w:t xml:space="preserve">     </w:t>
            </w:r>
            <w:r w:rsidRPr="009B4154">
              <w:rPr>
                <w:rFonts w:cs="Arial"/>
                <w:szCs w:val="20"/>
              </w:rPr>
              <w:t xml:space="preserve">Sample volume for first test: 150 </w:t>
            </w:r>
            <w:r w:rsidRPr="009B4154">
              <w:rPr>
                <w:rFonts w:cs="Arial" w:hint="eastAsia"/>
                <w:szCs w:val="20"/>
              </w:rPr>
              <w:t>μ</w:t>
            </w:r>
            <w:r w:rsidRPr="009B4154">
              <w:rPr>
                <w:rFonts w:cs="Arial"/>
                <w:szCs w:val="20"/>
              </w:rPr>
              <w:t>L</w:t>
            </w:r>
            <w:r w:rsidR="009B4154">
              <w:rPr>
                <w:rFonts w:cs="Arial"/>
                <w:szCs w:val="20"/>
              </w:rPr>
              <w:t xml:space="preserve"> (both analyzers)</w:t>
            </w:r>
          </w:p>
          <w:p w14:paraId="2E07A060" w14:textId="17E07B35" w:rsidR="007E3E6A" w:rsidRPr="009B4154" w:rsidRDefault="007E3E6A" w:rsidP="007E3E6A">
            <w:pPr>
              <w:rPr>
                <w:rFonts w:cs="Arial"/>
                <w:szCs w:val="20"/>
              </w:rPr>
            </w:pPr>
            <w:r w:rsidRPr="009B4154">
              <w:rPr>
                <w:rFonts w:cs="Arial"/>
                <w:szCs w:val="20"/>
              </w:rPr>
              <w:t xml:space="preserve">     Sample volume for each additional test from same sample cup: 24 </w:t>
            </w:r>
            <w:r w:rsidRPr="009B4154">
              <w:rPr>
                <w:rFonts w:cs="Arial" w:hint="eastAsia"/>
                <w:szCs w:val="20"/>
              </w:rPr>
              <w:t>μ</w:t>
            </w:r>
            <w:r w:rsidRPr="009B4154">
              <w:rPr>
                <w:rFonts w:cs="Arial"/>
                <w:szCs w:val="20"/>
              </w:rPr>
              <w:t>L</w:t>
            </w:r>
          </w:p>
          <w:p w14:paraId="66D3AC13" w14:textId="77777777" w:rsidR="007E3E6A" w:rsidRPr="009B4154" w:rsidRDefault="007E3E6A" w:rsidP="007E3E6A">
            <w:pPr>
              <w:rPr>
                <w:rFonts w:cs="Arial"/>
                <w:szCs w:val="20"/>
              </w:rPr>
            </w:pPr>
          </w:p>
          <w:p w14:paraId="3DC60522" w14:textId="77777777" w:rsidR="00BD0AE4" w:rsidRPr="009B4154" w:rsidRDefault="009A1A3D">
            <w:pPr>
              <w:pStyle w:val="Header"/>
              <w:tabs>
                <w:tab w:val="clear" w:pos="4320"/>
                <w:tab w:val="clear" w:pos="8640"/>
              </w:tabs>
              <w:rPr>
                <w:rFonts w:cs="Arial"/>
                <w:szCs w:val="20"/>
              </w:rPr>
            </w:pPr>
            <w:r w:rsidRPr="009B4154">
              <w:rPr>
                <w:rFonts w:cs="Arial"/>
                <w:b/>
                <w:bCs/>
                <w:szCs w:val="20"/>
              </w:rPr>
              <w:t>Stability when separated from cells/gel:</w:t>
            </w:r>
            <w:r w:rsidR="00504F3B" w:rsidRPr="009B4154">
              <w:rPr>
                <w:rFonts w:cs="Arial"/>
                <w:szCs w:val="20"/>
              </w:rPr>
              <w:t xml:space="preserve"> </w:t>
            </w:r>
          </w:p>
          <w:p w14:paraId="05DAC90E" w14:textId="1B1B5101" w:rsidR="007E3E6A" w:rsidRPr="009B4154" w:rsidRDefault="007E3E6A">
            <w:pPr>
              <w:pStyle w:val="Header"/>
              <w:tabs>
                <w:tab w:val="clear" w:pos="4320"/>
                <w:tab w:val="clear" w:pos="8640"/>
              </w:tabs>
              <w:rPr>
                <w:rFonts w:cs="Arial"/>
                <w:szCs w:val="20"/>
              </w:rPr>
            </w:pPr>
            <w:r w:rsidRPr="009B4154">
              <w:rPr>
                <w:rFonts w:cs="Arial"/>
                <w:szCs w:val="20"/>
              </w:rPr>
              <w:t>Analyze fresh specimens if possible.</w:t>
            </w:r>
            <w:r w:rsidR="009B4154">
              <w:rPr>
                <w:rFonts w:cs="Arial"/>
                <w:szCs w:val="20"/>
              </w:rPr>
              <w:t xml:space="preserve">  If there will be any delay in testing, freeze immediately after centrifugation.</w:t>
            </w:r>
          </w:p>
          <w:p w14:paraId="10B93C4E" w14:textId="01FF5F6B" w:rsidR="0017089C" w:rsidRPr="009B4154" w:rsidRDefault="0017089C">
            <w:pPr>
              <w:pStyle w:val="Header"/>
              <w:tabs>
                <w:tab w:val="clear" w:pos="4320"/>
                <w:tab w:val="clear" w:pos="8640"/>
              </w:tabs>
              <w:rPr>
                <w:rFonts w:cs="Arial"/>
                <w:b/>
                <w:szCs w:val="20"/>
              </w:rPr>
            </w:pPr>
            <w:r w:rsidRPr="009B4154">
              <w:rPr>
                <w:rFonts w:cs="Arial"/>
                <w:b/>
                <w:szCs w:val="20"/>
              </w:rPr>
              <w:t>20 to 25°C</w:t>
            </w:r>
            <w:r w:rsidR="009B4154">
              <w:rPr>
                <w:rFonts w:cs="Arial"/>
                <w:b/>
                <w:szCs w:val="20"/>
              </w:rPr>
              <w:t xml:space="preserve">  </w:t>
            </w:r>
            <w:r w:rsidR="009B4154" w:rsidRPr="009B4154">
              <w:rPr>
                <w:rFonts w:cs="Arial"/>
                <w:szCs w:val="20"/>
              </w:rPr>
              <w:t>2 hours</w:t>
            </w:r>
            <w:r w:rsidR="00437425" w:rsidRPr="009B4154">
              <w:rPr>
                <w:rFonts w:cs="Arial"/>
                <w:b/>
                <w:szCs w:val="20"/>
              </w:rPr>
              <w:tab/>
            </w:r>
          </w:p>
          <w:p w14:paraId="5CCFFF99" w14:textId="3CFC4D5C" w:rsidR="00E3253B" w:rsidRPr="009B4154" w:rsidRDefault="00BD0AE4">
            <w:pPr>
              <w:pStyle w:val="Header"/>
              <w:tabs>
                <w:tab w:val="clear" w:pos="4320"/>
                <w:tab w:val="clear" w:pos="8640"/>
              </w:tabs>
              <w:rPr>
                <w:rFonts w:cs="Arial"/>
                <w:b/>
                <w:szCs w:val="20"/>
              </w:rPr>
            </w:pPr>
            <w:r w:rsidRPr="009B4154">
              <w:rPr>
                <w:rFonts w:cs="Arial"/>
                <w:b/>
                <w:szCs w:val="20"/>
              </w:rPr>
              <w:t>2 to 8°C</w:t>
            </w:r>
            <w:r w:rsidR="009B4154">
              <w:rPr>
                <w:rFonts w:cs="Arial"/>
                <w:b/>
                <w:szCs w:val="20"/>
              </w:rPr>
              <w:t xml:space="preserve">: </w:t>
            </w:r>
            <w:r w:rsidR="009B4154" w:rsidRPr="009B4154">
              <w:rPr>
                <w:rFonts w:cs="Arial"/>
                <w:szCs w:val="20"/>
              </w:rPr>
              <w:t>freeze if any delay in testing</w:t>
            </w:r>
            <w:r w:rsidR="00437425" w:rsidRPr="009B4154">
              <w:rPr>
                <w:rFonts w:cs="Arial"/>
                <w:szCs w:val="20"/>
              </w:rPr>
              <w:tab/>
            </w:r>
          </w:p>
          <w:p w14:paraId="594E4A3A" w14:textId="5E44B402" w:rsidR="00BD0AE4" w:rsidRDefault="00BD0AE4">
            <w:pPr>
              <w:pStyle w:val="Header"/>
              <w:tabs>
                <w:tab w:val="clear" w:pos="4320"/>
                <w:tab w:val="clear" w:pos="8640"/>
              </w:tabs>
              <w:rPr>
                <w:rFonts w:cs="Arial"/>
                <w:szCs w:val="20"/>
              </w:rPr>
            </w:pPr>
            <w:r w:rsidRPr="009B4154">
              <w:rPr>
                <w:rFonts w:cs="Arial"/>
                <w:b/>
                <w:szCs w:val="20"/>
              </w:rPr>
              <w:t>-20°C</w:t>
            </w:r>
            <w:r w:rsidR="00437425" w:rsidRPr="009B4154">
              <w:rPr>
                <w:rFonts w:cs="Arial"/>
                <w:szCs w:val="20"/>
              </w:rPr>
              <w:tab/>
            </w:r>
            <w:r w:rsidR="007E3E6A" w:rsidRPr="009B4154">
              <w:rPr>
                <w:rFonts w:cs="Arial"/>
                <w:szCs w:val="20"/>
              </w:rPr>
              <w:t>7 days</w:t>
            </w:r>
            <w:r w:rsidR="00437425">
              <w:rPr>
                <w:rFonts w:cs="Arial"/>
                <w:szCs w:val="20"/>
              </w:rPr>
              <w:tab/>
            </w:r>
          </w:p>
          <w:p w14:paraId="1787D068" w14:textId="77777777" w:rsidR="00BD0AE4" w:rsidRDefault="00BD0AE4">
            <w:pPr>
              <w:pStyle w:val="Header"/>
              <w:tabs>
                <w:tab w:val="clear" w:pos="4320"/>
                <w:tab w:val="clear" w:pos="8640"/>
              </w:tabs>
              <w:rPr>
                <w:rFonts w:cs="Arial"/>
                <w:szCs w:val="20"/>
              </w:rPr>
            </w:pPr>
          </w:p>
          <w:p w14:paraId="0CBA9057" w14:textId="7F231D5D" w:rsidR="007E3E6A" w:rsidRDefault="007E3E6A">
            <w:pPr>
              <w:pStyle w:val="Header"/>
              <w:tabs>
                <w:tab w:val="clear" w:pos="4320"/>
                <w:tab w:val="clear" w:pos="8640"/>
              </w:tabs>
              <w:rPr>
                <w:rFonts w:cs="Arial"/>
                <w:szCs w:val="20"/>
              </w:rPr>
            </w:pPr>
            <w:r w:rsidRPr="007E3E6A">
              <w:rPr>
                <w:rFonts w:cs="Arial"/>
                <w:szCs w:val="20"/>
              </w:rPr>
              <w:t>Avoid multiple freeze/thaw cycles.</w:t>
            </w:r>
          </w:p>
          <w:p w14:paraId="550038A0" w14:textId="77777777" w:rsidR="007E3E6A" w:rsidRPr="00DC7421" w:rsidRDefault="007E3E6A">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8E1D4FD" w14:textId="77777777" w:rsidR="009B4154" w:rsidRPr="009B4154" w:rsidRDefault="009B4154" w:rsidP="009B4154">
            <w:pPr>
              <w:numPr>
                <w:ilvl w:val="0"/>
                <w:numId w:val="26"/>
              </w:numPr>
              <w:jc w:val="both"/>
              <w:rPr>
                <w:rFonts w:cs="Arial"/>
                <w:szCs w:val="20"/>
              </w:rPr>
            </w:pPr>
            <w:r w:rsidRPr="009B4154">
              <w:rPr>
                <w:rFonts w:cs="Arial"/>
                <w:szCs w:val="20"/>
              </w:rPr>
              <w:t>Whole blood specimens should be centrifuged following complete clot formation, according to Specimen Processing procedures prior to analysis.</w:t>
            </w:r>
          </w:p>
          <w:p w14:paraId="6AB4D8FB" w14:textId="77777777" w:rsidR="009B4154" w:rsidRPr="009B4154" w:rsidRDefault="009B4154" w:rsidP="009B4154">
            <w:pPr>
              <w:numPr>
                <w:ilvl w:val="0"/>
                <w:numId w:val="26"/>
              </w:numPr>
              <w:jc w:val="both"/>
              <w:rPr>
                <w:rFonts w:cs="Arial"/>
                <w:szCs w:val="20"/>
              </w:rPr>
            </w:pPr>
            <w:r w:rsidRPr="009B4154">
              <w:rPr>
                <w:rFonts w:cs="Arial"/>
                <w:szCs w:val="20"/>
              </w:rPr>
              <w:t>Serum or plasma should be physically separated from cells as soon as possible with a maximum limit of two hours from the time of collection.</w:t>
            </w:r>
          </w:p>
          <w:p w14:paraId="36F504AE" w14:textId="77777777" w:rsidR="009B4154" w:rsidRPr="009B4154" w:rsidRDefault="009B4154" w:rsidP="009B4154">
            <w:pPr>
              <w:numPr>
                <w:ilvl w:val="0"/>
                <w:numId w:val="26"/>
              </w:numPr>
              <w:jc w:val="both"/>
              <w:rPr>
                <w:rFonts w:cs="Arial"/>
                <w:szCs w:val="20"/>
              </w:rPr>
            </w:pPr>
            <w:r w:rsidRPr="009B4154">
              <w:rPr>
                <w:rFonts w:cs="Arial"/>
                <w:szCs w:val="20"/>
              </w:rPr>
              <w:t xml:space="preserve">Specimens should be free of particulate matter. </w:t>
            </w:r>
          </w:p>
          <w:p w14:paraId="70C14579" w14:textId="77777777" w:rsidR="009B4154" w:rsidRPr="009B4154" w:rsidRDefault="009B4154" w:rsidP="009B4154">
            <w:pPr>
              <w:numPr>
                <w:ilvl w:val="0"/>
                <w:numId w:val="26"/>
              </w:numPr>
              <w:jc w:val="both"/>
              <w:rPr>
                <w:rFonts w:cs="Arial"/>
                <w:szCs w:val="20"/>
              </w:rPr>
            </w:pPr>
            <w:r w:rsidRPr="009B4154">
              <w:rPr>
                <w:rFonts w:cs="Arial"/>
                <w:szCs w:val="20"/>
              </w:rPr>
              <w:t xml:space="preserve">Transfer serum or plasma directly to a properly labeled pilot tube.  </w:t>
            </w:r>
          </w:p>
          <w:p w14:paraId="419330FD" w14:textId="77777777" w:rsidR="009B4154" w:rsidRPr="009B4154" w:rsidRDefault="009B4154" w:rsidP="009B4154">
            <w:pPr>
              <w:numPr>
                <w:ilvl w:val="0"/>
                <w:numId w:val="26"/>
              </w:numPr>
              <w:jc w:val="both"/>
              <w:rPr>
                <w:rFonts w:cs="Arial"/>
                <w:szCs w:val="20"/>
              </w:rPr>
            </w:pPr>
            <w:r w:rsidRPr="009B4154">
              <w:rPr>
                <w:rFonts w:cs="Arial"/>
                <w:szCs w:val="20"/>
              </w:rPr>
              <w:t xml:space="preserve">Architect and Alinity systems utilize a specimen level detect mechanism, so special racks specific to tube-type are not required.  </w:t>
            </w:r>
          </w:p>
          <w:p w14:paraId="46CB2177" w14:textId="77777777" w:rsidR="009B4154" w:rsidRPr="009B4154" w:rsidRDefault="009B4154" w:rsidP="009B4154">
            <w:pPr>
              <w:numPr>
                <w:ilvl w:val="0"/>
                <w:numId w:val="26"/>
              </w:numPr>
              <w:jc w:val="both"/>
              <w:rPr>
                <w:rFonts w:cs="Arial"/>
                <w:szCs w:val="20"/>
              </w:rPr>
            </w:pPr>
            <w:r w:rsidRPr="009B4154">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4355B871"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1C90D276" w:rsidR="007B410A" w:rsidRPr="00DC7421" w:rsidRDefault="005125A4" w:rsidP="007B410A">
            <w:pPr>
              <w:autoSpaceDE w:val="0"/>
              <w:autoSpaceDN w:val="0"/>
              <w:adjustRightInd w:val="0"/>
              <w:rPr>
                <w:rFonts w:cs="Arial"/>
                <w:bCs/>
                <w:szCs w:val="20"/>
              </w:rPr>
            </w:pPr>
            <w:r w:rsidRPr="00A062E1">
              <w:rPr>
                <w:rFonts w:cs="Arial"/>
                <w:b/>
                <w:bCs/>
                <w:color w:val="7030A0"/>
                <w:szCs w:val="20"/>
              </w:rPr>
              <w:t>Alinity c</w:t>
            </w:r>
            <w:r w:rsidRPr="00DC7421">
              <w:rPr>
                <w:rFonts w:cs="Arial"/>
                <w:b/>
                <w:bCs/>
                <w:color w:val="984806" w:themeColor="accent6" w:themeShade="80"/>
                <w:szCs w:val="20"/>
              </w:rPr>
              <w:t xml:space="preserve"> </w:t>
            </w:r>
          </w:p>
          <w:p w14:paraId="3FBDB2D4" w14:textId="7335D4F6" w:rsidR="009B7DEB" w:rsidRPr="009B7DEB" w:rsidRDefault="009B7DEB" w:rsidP="009B7DEB">
            <w:pPr>
              <w:autoSpaceDE w:val="0"/>
              <w:autoSpaceDN w:val="0"/>
              <w:adjustRightInd w:val="0"/>
              <w:spacing w:after="208"/>
              <w:rPr>
                <w:rFonts w:cs="Arial"/>
                <w:color w:val="000000"/>
                <w:szCs w:val="20"/>
              </w:rPr>
            </w:pPr>
            <w:r w:rsidRPr="009B7DEB">
              <w:rPr>
                <w:rFonts w:cs="Arial"/>
                <w:color w:val="000000"/>
                <w:szCs w:val="20"/>
              </w:rPr>
              <w:t>Upon receipt, gently invert the unopened reagent kit by rotating it</w:t>
            </w:r>
            <w:r>
              <w:rPr>
                <w:rFonts w:cs="Arial"/>
                <w:color w:val="000000"/>
                <w:szCs w:val="20"/>
              </w:rPr>
              <w:t xml:space="preserve"> </w:t>
            </w:r>
            <w:r w:rsidRPr="009B7DEB">
              <w:rPr>
                <w:rFonts w:cs="Arial"/>
                <w:color w:val="000000"/>
                <w:szCs w:val="20"/>
              </w:rPr>
              <w:t>over and back for a full 180 degrees, 5 times with green label</w:t>
            </w:r>
            <w:r>
              <w:rPr>
                <w:rFonts w:cs="Arial"/>
                <w:color w:val="000000"/>
                <w:szCs w:val="20"/>
              </w:rPr>
              <w:t xml:space="preserve"> </w:t>
            </w:r>
            <w:r w:rsidRPr="009B7DEB">
              <w:rPr>
                <w:rFonts w:cs="Arial"/>
                <w:color w:val="000000"/>
                <w:szCs w:val="20"/>
              </w:rPr>
              <w:t>stripe facing up and then 5 times with green label stripe facing</w:t>
            </w:r>
            <w:r>
              <w:rPr>
                <w:rFonts w:cs="Arial"/>
                <w:color w:val="000000"/>
                <w:szCs w:val="20"/>
              </w:rPr>
              <w:t xml:space="preserve"> </w:t>
            </w:r>
            <w:r w:rsidRPr="009B7DEB">
              <w:rPr>
                <w:rFonts w:cs="Arial"/>
                <w:color w:val="000000"/>
                <w:szCs w:val="20"/>
              </w:rPr>
              <w:t>down. This ensures that liquid covers all sides of the bottles</w:t>
            </w:r>
            <w:r>
              <w:rPr>
                <w:rFonts w:cs="Arial"/>
                <w:color w:val="000000"/>
                <w:szCs w:val="20"/>
              </w:rPr>
              <w:t xml:space="preserve"> </w:t>
            </w:r>
            <w:r w:rsidRPr="009B7DEB">
              <w:rPr>
                <w:rFonts w:cs="Arial"/>
                <w:color w:val="000000"/>
                <w:szCs w:val="20"/>
              </w:rPr>
              <w:t>within the cartridges. During reagent shipment, microparticles</w:t>
            </w:r>
            <w:r>
              <w:rPr>
                <w:rFonts w:cs="Arial"/>
                <w:color w:val="000000"/>
                <w:szCs w:val="20"/>
              </w:rPr>
              <w:t xml:space="preserve"> </w:t>
            </w:r>
            <w:r w:rsidRPr="009B7DEB">
              <w:rPr>
                <w:rFonts w:cs="Arial"/>
                <w:color w:val="000000"/>
                <w:szCs w:val="20"/>
              </w:rPr>
              <w:t>can settle on the reagent septum.</w:t>
            </w:r>
          </w:p>
          <w:p w14:paraId="7B979251" w14:textId="4FAA1BED" w:rsidR="009B7DEB" w:rsidRPr="00621F0C" w:rsidRDefault="009B7DEB" w:rsidP="009B7DEB">
            <w:pPr>
              <w:autoSpaceDE w:val="0"/>
              <w:autoSpaceDN w:val="0"/>
              <w:adjustRightInd w:val="0"/>
              <w:spacing w:after="208"/>
              <w:rPr>
                <w:rFonts w:cs="Arial"/>
                <w:b/>
                <w:color w:val="000000"/>
                <w:szCs w:val="20"/>
              </w:rPr>
            </w:pPr>
            <w:r w:rsidRPr="00621F0C">
              <w:rPr>
                <w:rFonts w:cs="Arial"/>
                <w:b/>
                <w:color w:val="000000"/>
                <w:szCs w:val="20"/>
              </w:rPr>
              <w:t>Place a check in the square on the reagent kit to indicate to others that the inversions have been completed.</w:t>
            </w:r>
          </w:p>
          <w:p w14:paraId="3025A9E5" w14:textId="70EF2647" w:rsidR="007B410A" w:rsidRDefault="009B7DEB" w:rsidP="007B410A">
            <w:pPr>
              <w:autoSpaceDE w:val="0"/>
              <w:autoSpaceDN w:val="0"/>
              <w:adjustRightInd w:val="0"/>
              <w:spacing w:after="208"/>
              <w:rPr>
                <w:rFonts w:cs="Arial"/>
                <w:color w:val="000000"/>
                <w:szCs w:val="20"/>
              </w:rPr>
            </w:pPr>
            <w:r>
              <w:rPr>
                <w:rFonts w:cs="Arial"/>
                <w:color w:val="000000"/>
                <w:szCs w:val="20"/>
              </w:rPr>
              <w:t>Place</w:t>
            </w:r>
            <w:r w:rsidR="007B410A" w:rsidRPr="00DC7421">
              <w:rPr>
                <w:rFonts w:cs="Arial"/>
                <w:color w:val="000000"/>
                <w:szCs w:val="20"/>
              </w:rPr>
              <w:t xml:space="preserv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219C7884" w14:textId="75FC185A" w:rsidR="009B7DEB" w:rsidRPr="00DC7421" w:rsidRDefault="009B7DEB" w:rsidP="009B7DEB">
            <w:pPr>
              <w:autoSpaceDE w:val="0"/>
              <w:autoSpaceDN w:val="0"/>
              <w:adjustRightInd w:val="0"/>
              <w:spacing w:after="208"/>
              <w:rPr>
                <w:rFonts w:cs="Arial"/>
                <w:color w:val="000000"/>
                <w:szCs w:val="20"/>
              </w:rPr>
            </w:pPr>
            <w:r w:rsidRPr="009B7DEB">
              <w:rPr>
                <w:rFonts w:cs="Arial"/>
                <w:color w:val="000000"/>
                <w:szCs w:val="20"/>
              </w:rPr>
              <w:t>Store in upright position.</w:t>
            </w:r>
            <w:r>
              <w:rPr>
                <w:rFonts w:cs="Arial"/>
                <w:color w:val="000000"/>
                <w:szCs w:val="20"/>
              </w:rPr>
              <w:t xml:space="preserve"> </w:t>
            </w:r>
            <w:r w:rsidRPr="009B7DEB">
              <w:rPr>
                <w:rFonts w:cs="Arial"/>
                <w:color w:val="000000"/>
                <w:szCs w:val="20"/>
              </w:rPr>
              <w:t>If cartridge does not</w:t>
            </w:r>
            <w:r>
              <w:rPr>
                <w:rFonts w:cs="Arial"/>
                <w:color w:val="000000"/>
                <w:szCs w:val="20"/>
              </w:rPr>
              <w:t xml:space="preserve"> </w:t>
            </w:r>
            <w:r w:rsidRPr="009B7DEB">
              <w:rPr>
                <w:rFonts w:cs="Arial"/>
                <w:color w:val="000000"/>
                <w:szCs w:val="20"/>
              </w:rPr>
              <w:t>remain upright during</w:t>
            </w:r>
            <w:r>
              <w:rPr>
                <w:rFonts w:cs="Arial"/>
                <w:color w:val="000000"/>
                <w:szCs w:val="20"/>
              </w:rPr>
              <w:t xml:space="preserve"> </w:t>
            </w:r>
            <w:r w:rsidRPr="009B7DEB">
              <w:rPr>
                <w:rFonts w:cs="Arial"/>
                <w:color w:val="000000"/>
                <w:szCs w:val="20"/>
              </w:rPr>
              <w:t>storage, discard the</w:t>
            </w:r>
            <w:r>
              <w:rPr>
                <w:rFonts w:cs="Arial"/>
                <w:color w:val="000000"/>
                <w:szCs w:val="20"/>
              </w:rPr>
              <w:t xml:space="preserve"> </w:t>
            </w:r>
            <w:r w:rsidRPr="009B7DEB">
              <w:rPr>
                <w:rFonts w:cs="Arial"/>
                <w:color w:val="000000"/>
                <w:szCs w:val="20"/>
              </w:rPr>
              <w:t>cartridge.</w:t>
            </w:r>
          </w:p>
          <w:p w14:paraId="666CE016" w14:textId="2CB4297B"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7E3E6A">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633F2682" w14:textId="77777777" w:rsidR="009B7DEB" w:rsidRDefault="009B7DEB" w:rsidP="00A062E1">
            <w:pPr>
              <w:autoSpaceDE w:val="0"/>
              <w:autoSpaceDN w:val="0"/>
              <w:adjustRightInd w:val="0"/>
              <w:rPr>
                <w:rFonts w:cs="Arial"/>
                <w:color w:val="000000"/>
                <w:szCs w:val="20"/>
              </w:rPr>
            </w:pPr>
          </w:p>
          <w:p w14:paraId="08B54623" w14:textId="162EBCF0" w:rsidR="009B7DEB" w:rsidRPr="00DC7421" w:rsidRDefault="009B7DEB" w:rsidP="009B7DEB">
            <w:pPr>
              <w:autoSpaceDE w:val="0"/>
              <w:autoSpaceDN w:val="0"/>
              <w:adjustRightInd w:val="0"/>
              <w:rPr>
                <w:rFonts w:cs="Arial"/>
                <w:color w:val="000000"/>
                <w:szCs w:val="20"/>
              </w:rPr>
            </w:pPr>
            <w:r w:rsidRPr="009B7DEB">
              <w:rPr>
                <w:rFonts w:cs="Arial"/>
                <w:color w:val="000000"/>
                <w:szCs w:val="20"/>
              </w:rPr>
              <w:t>Do not reuse original</w:t>
            </w:r>
            <w:r>
              <w:rPr>
                <w:rFonts w:cs="Arial"/>
                <w:color w:val="000000"/>
                <w:szCs w:val="20"/>
              </w:rPr>
              <w:t xml:space="preserve"> </w:t>
            </w:r>
            <w:r w:rsidRPr="009B7DEB">
              <w:rPr>
                <w:rFonts w:cs="Arial"/>
                <w:color w:val="000000"/>
                <w:szCs w:val="20"/>
              </w:rPr>
              <w:t>reagent caps or</w:t>
            </w:r>
            <w:r>
              <w:rPr>
                <w:rFonts w:cs="Arial"/>
                <w:color w:val="000000"/>
                <w:szCs w:val="20"/>
              </w:rPr>
              <w:t xml:space="preserve"> </w:t>
            </w:r>
            <w:r w:rsidRPr="009B7DEB">
              <w:rPr>
                <w:rFonts w:cs="Arial"/>
                <w:color w:val="000000"/>
                <w:szCs w:val="20"/>
              </w:rPr>
              <w:t>replacement caps due to</w:t>
            </w:r>
            <w:r>
              <w:rPr>
                <w:rFonts w:cs="Arial"/>
                <w:color w:val="000000"/>
                <w:szCs w:val="20"/>
              </w:rPr>
              <w:t xml:space="preserve"> </w:t>
            </w:r>
            <w:r w:rsidRPr="009B7DEB">
              <w:rPr>
                <w:rFonts w:cs="Arial"/>
                <w:color w:val="000000"/>
                <w:szCs w:val="20"/>
              </w:rPr>
              <w:t>the risk of contamination</w:t>
            </w:r>
            <w:r>
              <w:rPr>
                <w:rFonts w:cs="Arial"/>
                <w:color w:val="000000"/>
                <w:szCs w:val="20"/>
              </w:rPr>
              <w:t xml:space="preserve"> </w:t>
            </w:r>
            <w:r w:rsidRPr="009B7DEB">
              <w:rPr>
                <w:rFonts w:cs="Arial"/>
                <w:color w:val="000000"/>
                <w:szCs w:val="20"/>
              </w:rPr>
              <w:t>and the potential to</w:t>
            </w:r>
            <w:r>
              <w:rPr>
                <w:rFonts w:cs="Arial"/>
                <w:color w:val="000000"/>
                <w:szCs w:val="20"/>
              </w:rPr>
              <w:t xml:space="preserve"> </w:t>
            </w:r>
            <w:r w:rsidRPr="009B7DEB">
              <w:rPr>
                <w:rFonts w:cs="Arial"/>
                <w:color w:val="000000"/>
                <w:szCs w:val="20"/>
              </w:rPr>
              <w:t>compromise reagent</w:t>
            </w:r>
            <w:r>
              <w:rPr>
                <w:rFonts w:cs="Arial"/>
                <w:color w:val="000000"/>
                <w:szCs w:val="20"/>
              </w:rPr>
              <w:t xml:space="preserve"> </w:t>
            </w:r>
            <w:r w:rsidRPr="009B7DEB">
              <w:rPr>
                <w:rFonts w:cs="Arial"/>
                <w:color w:val="000000"/>
                <w:szCs w:val="20"/>
              </w:rPr>
              <w:t>performance.</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6CEE3443" w14:textId="77777777" w:rsidR="00621F0C" w:rsidRDefault="00621F0C" w:rsidP="00621F0C">
            <w:pPr>
              <w:autoSpaceDE w:val="0"/>
              <w:autoSpaceDN w:val="0"/>
              <w:adjustRightInd w:val="0"/>
              <w:rPr>
                <w:rFonts w:eastAsia="HelenPro-Regular"/>
                <w:szCs w:val="20"/>
              </w:rPr>
            </w:pPr>
          </w:p>
          <w:p w14:paraId="6CB3B810" w14:textId="3A938C87" w:rsidR="00621F0C" w:rsidRDefault="00621F0C" w:rsidP="00621F0C">
            <w:pPr>
              <w:autoSpaceDE w:val="0"/>
              <w:autoSpaceDN w:val="0"/>
              <w:adjustRightInd w:val="0"/>
              <w:rPr>
                <w:rFonts w:eastAsia="HelenPro-Regular"/>
                <w:szCs w:val="20"/>
              </w:rPr>
            </w:pPr>
            <w:r>
              <w:rPr>
                <w:rFonts w:cs="Arial"/>
                <w:b/>
                <w:bCs/>
                <w:color w:val="984806" w:themeColor="accent6" w:themeShade="80"/>
                <w:szCs w:val="20"/>
              </w:rPr>
              <w:t>Architect i1000SR:</w:t>
            </w:r>
          </w:p>
          <w:p w14:paraId="5E3923CF" w14:textId="77777777" w:rsidR="00621F0C" w:rsidRPr="00621F0C" w:rsidRDefault="00621F0C" w:rsidP="00621F0C">
            <w:pPr>
              <w:autoSpaceDE w:val="0"/>
              <w:autoSpaceDN w:val="0"/>
              <w:adjustRightInd w:val="0"/>
              <w:rPr>
                <w:rFonts w:eastAsia="HelenPro-Regular"/>
                <w:szCs w:val="20"/>
              </w:rPr>
            </w:pPr>
            <w:r w:rsidRPr="00621F0C">
              <w:rPr>
                <w:rFonts w:eastAsia="HelenPro-Regular"/>
                <w:szCs w:val="20"/>
              </w:rPr>
              <w:t>• Do not use reagent kits beyond the expiration date.</w:t>
            </w:r>
          </w:p>
          <w:p w14:paraId="511F930A" w14:textId="77777777" w:rsidR="00621F0C" w:rsidRPr="00621F0C" w:rsidRDefault="00621F0C" w:rsidP="00621F0C">
            <w:pPr>
              <w:autoSpaceDE w:val="0"/>
              <w:autoSpaceDN w:val="0"/>
              <w:adjustRightInd w:val="0"/>
              <w:rPr>
                <w:rFonts w:eastAsia="HelenPro-Regular"/>
                <w:szCs w:val="20"/>
              </w:rPr>
            </w:pPr>
            <w:r w:rsidRPr="00621F0C">
              <w:rPr>
                <w:rFonts w:eastAsia="HelenPro-Regular"/>
                <w:szCs w:val="20"/>
              </w:rPr>
              <w:t>• Do not pool reagents within a kit or between kits.</w:t>
            </w:r>
          </w:p>
          <w:p w14:paraId="5E9AC001" w14:textId="2A426C8F" w:rsidR="00621F0C" w:rsidRPr="00621F0C" w:rsidRDefault="00621F0C" w:rsidP="00621F0C">
            <w:pPr>
              <w:autoSpaceDE w:val="0"/>
              <w:autoSpaceDN w:val="0"/>
              <w:adjustRightInd w:val="0"/>
              <w:rPr>
                <w:rFonts w:eastAsia="HelenPro-Regular"/>
                <w:szCs w:val="20"/>
              </w:rPr>
            </w:pPr>
            <w:r w:rsidRPr="00621F0C">
              <w:rPr>
                <w:rFonts w:eastAsia="HelenPro-Regular"/>
                <w:szCs w:val="20"/>
              </w:rPr>
              <w:t>• Before loading the reagent kit on the</w:t>
            </w:r>
            <w:r>
              <w:rPr>
                <w:rFonts w:eastAsia="HelenPro-Regular"/>
                <w:szCs w:val="20"/>
              </w:rPr>
              <w:t xml:space="preserve"> system for the first time, the </w:t>
            </w:r>
            <w:r w:rsidRPr="00621F0C">
              <w:rPr>
                <w:rFonts w:eastAsia="HelenPro-Regular"/>
                <w:szCs w:val="20"/>
              </w:rPr>
              <w:t>microparticle bottle requires mix</w:t>
            </w:r>
            <w:r>
              <w:rPr>
                <w:rFonts w:eastAsia="HelenPro-Regular"/>
                <w:szCs w:val="20"/>
              </w:rPr>
              <w:t xml:space="preserve">ing to resuspend microparticles </w:t>
            </w:r>
            <w:r w:rsidRPr="00621F0C">
              <w:rPr>
                <w:rFonts w:eastAsia="HelenPro-Regular"/>
                <w:szCs w:val="20"/>
              </w:rPr>
              <w:t>that may have settled during shi</w:t>
            </w:r>
            <w:r>
              <w:rPr>
                <w:rFonts w:eastAsia="HelenPro-Regular"/>
                <w:szCs w:val="20"/>
              </w:rPr>
              <w:t xml:space="preserve">pment. For microparticle mixing </w:t>
            </w:r>
            <w:r w:rsidRPr="00621F0C">
              <w:rPr>
                <w:rFonts w:eastAsia="HelenPro-Regular"/>
                <w:szCs w:val="20"/>
              </w:rPr>
              <w:t>instructions, refer to the PRO</w:t>
            </w:r>
            <w:r>
              <w:rPr>
                <w:rFonts w:eastAsia="HelenPro-Regular"/>
                <w:szCs w:val="20"/>
              </w:rPr>
              <w:t>CEDURE, Assay Procedure section of the</w:t>
            </w:r>
            <w:r w:rsidRPr="00621F0C">
              <w:rPr>
                <w:rFonts w:eastAsia="HelenPro-Regular"/>
                <w:szCs w:val="20"/>
              </w:rPr>
              <w:t xml:space="preserve"> package insert.</w:t>
            </w:r>
          </w:p>
          <w:p w14:paraId="2536948B" w14:textId="5CC1097A" w:rsidR="00621F0C" w:rsidRPr="00621F0C" w:rsidRDefault="00621F0C" w:rsidP="00621F0C">
            <w:pPr>
              <w:autoSpaceDE w:val="0"/>
              <w:autoSpaceDN w:val="0"/>
              <w:adjustRightInd w:val="0"/>
              <w:rPr>
                <w:rFonts w:eastAsia="HelenPro-Regular"/>
                <w:szCs w:val="20"/>
              </w:rPr>
            </w:pPr>
            <w:r w:rsidRPr="00621F0C">
              <w:rPr>
                <w:rFonts w:eastAsia="HelenPro-Regular"/>
                <w:szCs w:val="20"/>
              </w:rPr>
              <w:t xml:space="preserve">• Septums MUST be used to </w:t>
            </w:r>
            <w:r>
              <w:rPr>
                <w:rFonts w:eastAsia="HelenPro-Regular"/>
                <w:szCs w:val="20"/>
              </w:rPr>
              <w:t xml:space="preserve">prevent reagent evaporation and </w:t>
            </w:r>
            <w:r w:rsidRPr="00621F0C">
              <w:rPr>
                <w:rFonts w:eastAsia="HelenPro-Regular"/>
                <w:szCs w:val="20"/>
              </w:rPr>
              <w:t>contamination and to ensure reagent integrity. R</w:t>
            </w:r>
            <w:r>
              <w:rPr>
                <w:rFonts w:eastAsia="HelenPro-Regular"/>
                <w:szCs w:val="20"/>
              </w:rPr>
              <w:t xml:space="preserve">eliability of </w:t>
            </w:r>
            <w:r w:rsidRPr="00621F0C">
              <w:rPr>
                <w:rFonts w:eastAsia="HelenPro-Regular"/>
                <w:szCs w:val="20"/>
              </w:rPr>
              <w:t>assay results cannot be gua</w:t>
            </w:r>
            <w:r>
              <w:rPr>
                <w:rFonts w:eastAsia="HelenPro-Regular"/>
                <w:szCs w:val="20"/>
              </w:rPr>
              <w:t xml:space="preserve">ranteed if septums are not used </w:t>
            </w:r>
            <w:r w:rsidRPr="00621F0C">
              <w:rPr>
                <w:rFonts w:eastAsia="HelenPro-Regular"/>
                <w:szCs w:val="20"/>
              </w:rPr>
              <w:t>according to the instructions in this package insert.</w:t>
            </w:r>
          </w:p>
          <w:p w14:paraId="6422EC1A" w14:textId="76D5B778" w:rsidR="00621F0C" w:rsidRPr="00621F0C" w:rsidRDefault="00621F0C" w:rsidP="00621F0C">
            <w:pPr>
              <w:autoSpaceDE w:val="0"/>
              <w:autoSpaceDN w:val="0"/>
              <w:adjustRightInd w:val="0"/>
              <w:rPr>
                <w:rFonts w:eastAsia="HelenPro-Regular"/>
                <w:szCs w:val="20"/>
              </w:rPr>
            </w:pPr>
            <w:r w:rsidRPr="00621F0C">
              <w:rPr>
                <w:rFonts w:eastAsia="HelenPro-Regular"/>
                <w:szCs w:val="20"/>
              </w:rPr>
              <w:t>• To avoid contamination, w</w:t>
            </w:r>
            <w:r>
              <w:rPr>
                <w:rFonts w:eastAsia="HelenPro-Regular"/>
                <w:szCs w:val="20"/>
              </w:rPr>
              <w:t xml:space="preserve">ear clean gloves when placing a </w:t>
            </w:r>
            <w:r w:rsidRPr="00621F0C">
              <w:rPr>
                <w:rFonts w:eastAsia="HelenPro-Regular"/>
                <w:szCs w:val="20"/>
              </w:rPr>
              <w:t>septum on an uncapped reagent bottle.</w:t>
            </w:r>
          </w:p>
          <w:p w14:paraId="55D97145" w14:textId="1BDE7CAD" w:rsidR="00621F0C" w:rsidRPr="00621F0C" w:rsidRDefault="00621F0C" w:rsidP="00621F0C">
            <w:pPr>
              <w:autoSpaceDE w:val="0"/>
              <w:autoSpaceDN w:val="0"/>
              <w:adjustRightInd w:val="0"/>
              <w:rPr>
                <w:rFonts w:eastAsia="HelenPro-Regular"/>
                <w:szCs w:val="20"/>
              </w:rPr>
            </w:pPr>
            <w:r w:rsidRPr="00621F0C">
              <w:rPr>
                <w:rFonts w:eastAsia="HelenPro-Regular"/>
                <w:szCs w:val="20"/>
              </w:rPr>
              <w:t xml:space="preserve">• Once a septum has been placed </w:t>
            </w:r>
            <w:r>
              <w:rPr>
                <w:rFonts w:eastAsia="HelenPro-Regular"/>
                <w:szCs w:val="20"/>
              </w:rPr>
              <w:t xml:space="preserve">on an open reagent bottle, </w:t>
            </w:r>
            <w:r w:rsidRPr="00621F0C">
              <w:rPr>
                <w:rFonts w:eastAsia="HelenPro-Regular"/>
                <w:szCs w:val="20"/>
              </w:rPr>
              <w:t>do not invert the bottle as this</w:t>
            </w:r>
            <w:r>
              <w:rPr>
                <w:rFonts w:eastAsia="HelenPro-Regular"/>
                <w:szCs w:val="20"/>
              </w:rPr>
              <w:t xml:space="preserve"> will result in reagent leakage </w:t>
            </w:r>
            <w:r w:rsidRPr="00621F0C">
              <w:rPr>
                <w:rFonts w:eastAsia="HelenPro-Regular"/>
                <w:szCs w:val="20"/>
              </w:rPr>
              <w:t>and may compromise assay results.</w:t>
            </w:r>
          </w:p>
          <w:p w14:paraId="07A8FD9E" w14:textId="6FE03466" w:rsidR="00621F0C" w:rsidRDefault="00621F0C" w:rsidP="00621F0C">
            <w:pPr>
              <w:autoSpaceDE w:val="0"/>
              <w:autoSpaceDN w:val="0"/>
              <w:adjustRightInd w:val="0"/>
              <w:rPr>
                <w:rFonts w:eastAsia="HelenPro-Regular"/>
                <w:szCs w:val="20"/>
              </w:rPr>
            </w:pPr>
            <w:r w:rsidRPr="00621F0C">
              <w:rPr>
                <w:rFonts w:eastAsia="HelenPro-Regular"/>
                <w:szCs w:val="20"/>
              </w:rPr>
              <w:t>• Over time, residual liquids</w:t>
            </w:r>
            <w:r>
              <w:rPr>
                <w:rFonts w:eastAsia="HelenPro-Regular"/>
                <w:szCs w:val="20"/>
              </w:rPr>
              <w:t xml:space="preserve"> may dry on the septum surface. </w:t>
            </w:r>
            <w:r w:rsidRPr="00621F0C">
              <w:rPr>
                <w:rFonts w:eastAsia="HelenPro-Regular"/>
                <w:szCs w:val="20"/>
              </w:rPr>
              <w:t>These are typically dried sa</w:t>
            </w:r>
            <w:r>
              <w:rPr>
                <w:rFonts w:eastAsia="HelenPro-Regular"/>
                <w:szCs w:val="20"/>
              </w:rPr>
              <w:t xml:space="preserve">lts and have no effect on assay </w:t>
            </w:r>
            <w:r w:rsidRPr="00621F0C">
              <w:rPr>
                <w:rFonts w:eastAsia="HelenPro-Regular"/>
                <w:szCs w:val="20"/>
              </w:rPr>
              <w:t>efficacy.</w:t>
            </w:r>
          </w:p>
          <w:p w14:paraId="56934A81" w14:textId="20F9FC0D" w:rsidR="00621F0C" w:rsidRPr="00621F0C" w:rsidRDefault="00621F0C" w:rsidP="00621F0C">
            <w:pPr>
              <w:autoSpaceDE w:val="0"/>
              <w:autoSpaceDN w:val="0"/>
              <w:adjustRightInd w:val="0"/>
              <w:rPr>
                <w:rFonts w:eastAsia="HelenPro-Regular"/>
                <w:szCs w:val="20"/>
              </w:rPr>
            </w:pPr>
            <w:r w:rsidRPr="00621F0C">
              <w:rPr>
                <w:rFonts w:eastAsia="HelenPro-Regular"/>
                <w:szCs w:val="20"/>
              </w:rPr>
              <w:t>Reagents may be stored on o</w:t>
            </w:r>
            <w:r>
              <w:rPr>
                <w:rFonts w:eastAsia="HelenPro-Regular"/>
                <w:szCs w:val="20"/>
              </w:rPr>
              <w:t xml:space="preserve">r off the ARCHITECT iSystem. If </w:t>
            </w:r>
            <w:r w:rsidRPr="00621F0C">
              <w:rPr>
                <w:rFonts w:eastAsia="HelenPro-Regular"/>
                <w:szCs w:val="20"/>
              </w:rPr>
              <w:t>reagents are removed from the sy</w:t>
            </w:r>
            <w:r>
              <w:rPr>
                <w:rFonts w:eastAsia="HelenPro-Regular"/>
                <w:szCs w:val="20"/>
              </w:rPr>
              <w:t xml:space="preserve">stem, store them at 2-8°C (with </w:t>
            </w:r>
            <w:r w:rsidRPr="00621F0C">
              <w:rPr>
                <w:rFonts w:eastAsia="HelenPro-Regular"/>
                <w:szCs w:val="20"/>
              </w:rPr>
              <w:t>septums and replacement caps) in an</w:t>
            </w:r>
            <w:r>
              <w:rPr>
                <w:rFonts w:eastAsia="HelenPro-Regular"/>
                <w:szCs w:val="20"/>
              </w:rPr>
              <w:t xml:space="preserve"> upright position. For reagents </w:t>
            </w:r>
            <w:r w:rsidRPr="00621F0C">
              <w:rPr>
                <w:rFonts w:eastAsia="HelenPro-Regular"/>
                <w:szCs w:val="20"/>
              </w:rPr>
              <w:t>stored off the system, it is recommend</w:t>
            </w:r>
            <w:r>
              <w:rPr>
                <w:rFonts w:eastAsia="HelenPro-Regular"/>
                <w:szCs w:val="20"/>
              </w:rPr>
              <w:t xml:space="preserve">ed that they be stored in </w:t>
            </w:r>
            <w:r w:rsidRPr="00621F0C">
              <w:rPr>
                <w:rFonts w:eastAsia="HelenPro-Regular"/>
                <w:szCs w:val="20"/>
              </w:rPr>
              <w:t>their original trays and boxes to ens</w:t>
            </w:r>
            <w:r>
              <w:rPr>
                <w:rFonts w:eastAsia="HelenPro-Regular"/>
                <w:szCs w:val="20"/>
              </w:rPr>
              <w:t xml:space="preserve">ure they remain upright. If the </w:t>
            </w:r>
            <w:r w:rsidRPr="00621F0C">
              <w:rPr>
                <w:rFonts w:eastAsia="HelenPro-Regular"/>
                <w:szCs w:val="20"/>
              </w:rPr>
              <w:t>microparticle bottle does no</w:t>
            </w:r>
            <w:r>
              <w:rPr>
                <w:rFonts w:eastAsia="HelenPro-Regular"/>
                <w:szCs w:val="20"/>
              </w:rPr>
              <w:t xml:space="preserve">t remain upright (with a septum </w:t>
            </w:r>
            <w:r w:rsidRPr="00621F0C">
              <w:rPr>
                <w:rFonts w:eastAsia="HelenPro-Regular"/>
                <w:szCs w:val="20"/>
              </w:rPr>
              <w:t>installed) while in refrigerated stor</w:t>
            </w:r>
            <w:r>
              <w:rPr>
                <w:rFonts w:eastAsia="HelenPro-Regular"/>
                <w:szCs w:val="20"/>
              </w:rPr>
              <w:t xml:space="preserve">age off the system, the reagent </w:t>
            </w:r>
            <w:r w:rsidRPr="00621F0C">
              <w:rPr>
                <w:rFonts w:eastAsia="HelenPro-Regular"/>
                <w:szCs w:val="20"/>
              </w:rPr>
              <w:t>kit must be discarded.</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C3BCC7A" w:rsidR="0081197E" w:rsidRPr="00DC7421" w:rsidRDefault="007E3E6A" w:rsidP="007E3E6A">
                  <w:pPr>
                    <w:autoSpaceDE w:val="0"/>
                    <w:autoSpaceDN w:val="0"/>
                    <w:adjustRightInd w:val="0"/>
                    <w:rPr>
                      <w:rFonts w:cs="Arial"/>
                      <w:szCs w:val="20"/>
                    </w:rPr>
                  </w:pPr>
                  <w:r>
                    <w:rPr>
                      <w:rFonts w:cs="Arial"/>
                      <w:szCs w:val="20"/>
                    </w:rPr>
                    <w:t xml:space="preserve">Alinity i Insulin Reagent Kit </w:t>
                  </w:r>
                </w:p>
              </w:tc>
              <w:tc>
                <w:tcPr>
                  <w:tcW w:w="1710" w:type="dxa"/>
                  <w:vAlign w:val="center"/>
                </w:tcPr>
                <w:p w14:paraId="78062055" w14:textId="09E7F501" w:rsidR="0081197E" w:rsidRPr="00DC7421" w:rsidRDefault="007E3E6A" w:rsidP="0081197E">
                  <w:pPr>
                    <w:pStyle w:val="BodyText"/>
                    <w:tabs>
                      <w:tab w:val="left" w:pos="3240"/>
                    </w:tabs>
                    <w:rPr>
                      <w:rFonts w:cs="Arial"/>
                      <w:szCs w:val="20"/>
                    </w:rPr>
                  </w:pPr>
                  <w:r w:rsidRPr="007E3E6A">
                    <w:rPr>
                      <w:rFonts w:cs="Arial"/>
                      <w:szCs w:val="20"/>
                    </w:rPr>
                    <w:t>04T75</w:t>
                  </w:r>
                  <w:r w:rsidR="00D1450A">
                    <w:rPr>
                      <w:rFonts w:cs="Arial"/>
                      <w:szCs w:val="20"/>
                    </w:rPr>
                    <w:t>20</w:t>
                  </w:r>
                </w:p>
              </w:tc>
              <w:tc>
                <w:tcPr>
                  <w:tcW w:w="4533" w:type="dxa"/>
                  <w:vAlign w:val="center"/>
                </w:tcPr>
                <w:p w14:paraId="1E13427C" w14:textId="4D165F58"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7E3E6A" w:rsidRPr="007E3E6A">
                    <w:rPr>
                      <w:rFonts w:ascii="Arial" w:hAnsi="Arial" w:cs="Arial"/>
                      <w:bCs/>
                    </w:rPr>
                    <w:t>2 to 8°C</w:t>
                  </w:r>
                </w:p>
                <w:p w14:paraId="188F00FD" w14:textId="17EFCB25" w:rsidR="00115DD6"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7E3E6A">
                    <w:rPr>
                      <w:rFonts w:ascii="Arial" w:hAnsi="Arial" w:cs="Arial"/>
                      <w:bCs/>
                    </w:rPr>
                    <w:t>Until expiration Date</w:t>
                  </w:r>
                </w:p>
                <w:p w14:paraId="2A14444C" w14:textId="083F4751" w:rsidR="000235CE" w:rsidRPr="000235CE" w:rsidRDefault="000235CE" w:rsidP="000235CE">
                  <w:pPr>
                    <w:pStyle w:val="Reagents"/>
                    <w:spacing w:after="80"/>
                    <w:rPr>
                      <w:rFonts w:ascii="Arial" w:hAnsi="Arial" w:cs="Arial"/>
                      <w:bCs/>
                    </w:rPr>
                  </w:pPr>
                  <w:r>
                    <w:rPr>
                      <w:rFonts w:ascii="Arial" w:hAnsi="Arial" w:cs="Arial"/>
                      <w:bCs/>
                    </w:rPr>
                    <w:t xml:space="preserve">Store in upright position. If cartridge does not remain upright, gently invert the cartridge 10 times and place in an upright position for 1 hour </w:t>
                  </w:r>
                  <w:r w:rsidRPr="000235CE">
                    <w:rPr>
                      <w:rFonts w:ascii="Arial" w:hAnsi="Arial" w:cs="Arial"/>
                      <w:bCs/>
                    </w:rPr>
                    <w:t>before use</w:t>
                  </w:r>
                  <w:r w:rsidRPr="000235CE">
                    <w:rPr>
                      <w:rFonts w:ascii="Arial" w:hAnsi="Arial" w:cs="Arial"/>
                      <w:b/>
                      <w:bCs/>
                    </w:rPr>
                    <w:t>.</w:t>
                  </w:r>
                </w:p>
                <w:p w14:paraId="2EC74C2E" w14:textId="7F0D5F48"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7E3E6A">
                    <w:rPr>
                      <w:rFonts w:ascii="Arial" w:hAnsi="Arial" w:cs="Arial"/>
                      <w:bCs/>
                    </w:rPr>
                    <w:t>30 days</w:t>
                  </w:r>
                </w:p>
                <w:p w14:paraId="4DF16F6F" w14:textId="6E2D9149" w:rsidR="000235CE" w:rsidRPr="000235CE" w:rsidRDefault="000235CE" w:rsidP="000235CE">
                  <w:pPr>
                    <w:pStyle w:val="Reagents"/>
                    <w:spacing w:after="80"/>
                    <w:rPr>
                      <w:rFonts w:ascii="Arial" w:hAnsi="Arial" w:cs="Arial"/>
                      <w:bCs/>
                    </w:rPr>
                  </w:pPr>
                  <w:r>
                    <w:rPr>
                      <w:rFonts w:ascii="Arial" w:hAnsi="Arial" w:cs="Arial"/>
                      <w:bCs/>
                    </w:rPr>
                    <w:t xml:space="preserve">Store in upright position. If cartridge does not remain upright during storage, discard the </w:t>
                  </w:r>
                  <w:r w:rsidRPr="000235CE">
                    <w:rPr>
                      <w:rFonts w:ascii="Arial" w:hAnsi="Arial" w:cs="Arial"/>
                      <w:bCs/>
                    </w:rPr>
                    <w:t>cartridge.</w:t>
                  </w:r>
                </w:p>
                <w:p w14:paraId="19D8A60F" w14:textId="4FEFCCC7" w:rsidR="000235CE" w:rsidRDefault="000235CE" w:rsidP="000235CE">
                  <w:pPr>
                    <w:pStyle w:val="Reagents"/>
                    <w:spacing w:after="80"/>
                    <w:rPr>
                      <w:rFonts w:ascii="Arial" w:hAnsi="Arial" w:cs="Arial"/>
                      <w:bCs/>
                    </w:rPr>
                  </w:pPr>
                  <w:r>
                    <w:rPr>
                      <w:rFonts w:ascii="Arial" w:hAnsi="Arial" w:cs="Arial"/>
                      <w:bCs/>
                    </w:rPr>
                    <w:t xml:space="preserve">Do not reuse original reagent caps or replacement caps due to the risk of contamination and the potential to compromise reagent </w:t>
                  </w:r>
                  <w:r w:rsidRPr="000235CE">
                    <w:rPr>
                      <w:rFonts w:ascii="Arial" w:hAnsi="Arial" w:cs="Arial"/>
                      <w:bCs/>
                    </w:rPr>
                    <w:t>performance.</w:t>
                  </w:r>
                </w:p>
                <w:p w14:paraId="2EC23D08" w14:textId="4368E489" w:rsidR="0081197E" w:rsidRPr="003F688A" w:rsidRDefault="000235CE" w:rsidP="00115DD6">
                  <w:pPr>
                    <w:pStyle w:val="Reagents"/>
                    <w:spacing w:after="80"/>
                    <w:rPr>
                      <w:rFonts w:ascii="Arial" w:hAnsi="Arial" w:cs="Arial"/>
                      <w:bCs/>
                    </w:rPr>
                  </w:pPr>
                  <w:r w:rsidRPr="000235CE">
                    <w:rPr>
                      <w:rFonts w:ascii="Arial" w:hAnsi="Arial" w:cs="Arial"/>
                      <w:bCs/>
                    </w:rPr>
                    <w:t xml:space="preserve">Reagents may be stored on or off </w:t>
                  </w:r>
                  <w:r>
                    <w:rPr>
                      <w:rFonts w:ascii="Arial" w:hAnsi="Arial" w:cs="Arial"/>
                      <w:bCs/>
                    </w:rPr>
                    <w:t xml:space="preserve">the system. If removed from the </w:t>
                  </w:r>
                  <w:r w:rsidRPr="000235CE">
                    <w:rPr>
                      <w:rFonts w:ascii="Arial" w:hAnsi="Arial" w:cs="Arial"/>
                      <w:bCs/>
                    </w:rPr>
                    <w:t>system, store reagents with new</w:t>
                  </w:r>
                  <w:r>
                    <w:rPr>
                      <w:rFonts w:ascii="Arial" w:hAnsi="Arial" w:cs="Arial"/>
                      <w:bCs/>
                    </w:rPr>
                    <w:t xml:space="preserve"> replacement caps in an upright </w:t>
                  </w:r>
                  <w:r w:rsidRPr="000235CE">
                    <w:rPr>
                      <w:rFonts w:ascii="Arial" w:hAnsi="Arial" w:cs="Arial"/>
                      <w:bCs/>
                    </w:rPr>
                    <w:t>position at 2 to 8°C. For reagen</w:t>
                  </w:r>
                  <w:r>
                    <w:rPr>
                      <w:rFonts w:ascii="Arial" w:hAnsi="Arial" w:cs="Arial"/>
                      <w:bCs/>
                    </w:rPr>
                    <w:t xml:space="preserve">ts stored off the system, it is </w:t>
                  </w:r>
                  <w:r w:rsidRPr="000235CE">
                    <w:rPr>
                      <w:rFonts w:ascii="Arial" w:hAnsi="Arial" w:cs="Arial"/>
                      <w:bCs/>
                    </w:rPr>
                    <w:t>recommende</w:t>
                  </w:r>
                  <w:r>
                    <w:rPr>
                      <w:rFonts w:ascii="Arial" w:hAnsi="Arial" w:cs="Arial"/>
                      <w:bCs/>
                    </w:rPr>
                    <w:t xml:space="preserve">d that they be stored in their original trays or boxes to </w:t>
                  </w:r>
                  <w:r w:rsidRPr="000235CE">
                    <w:rPr>
                      <w:rFonts w:ascii="Arial" w:hAnsi="Arial" w:cs="Arial"/>
                      <w:bCs/>
                    </w:rPr>
                    <w:t>ensure they remain upright.</w:t>
                  </w:r>
                </w:p>
              </w:tc>
            </w:tr>
            <w:tr w:rsidR="0081197E" w:rsidRPr="00DC7421" w14:paraId="2A1E45AA" w14:textId="77777777" w:rsidTr="00413A69">
              <w:tc>
                <w:tcPr>
                  <w:tcW w:w="2857" w:type="dxa"/>
                  <w:vAlign w:val="center"/>
                </w:tcPr>
                <w:p w14:paraId="417AB88A" w14:textId="3BAD5F1E" w:rsidR="0081197E" w:rsidRPr="00DC7421" w:rsidRDefault="007E3E6A" w:rsidP="0081197E">
                  <w:pPr>
                    <w:pStyle w:val="BodyText"/>
                    <w:spacing w:after="0"/>
                    <w:rPr>
                      <w:rFonts w:cs="Arial"/>
                      <w:szCs w:val="20"/>
                    </w:rPr>
                  </w:pPr>
                  <w:r w:rsidRPr="007E3E6A">
                    <w:rPr>
                      <w:rFonts w:cs="Arial"/>
                      <w:szCs w:val="20"/>
                    </w:rPr>
                    <w:t>Alinity i Insulin Calibrators</w:t>
                  </w:r>
                </w:p>
              </w:tc>
              <w:tc>
                <w:tcPr>
                  <w:tcW w:w="1710" w:type="dxa"/>
                  <w:vAlign w:val="center"/>
                </w:tcPr>
                <w:p w14:paraId="1C065F4D" w14:textId="24E120D0" w:rsidR="007E3E6A" w:rsidRPr="00DC7421" w:rsidRDefault="007E3E6A" w:rsidP="0081197E">
                  <w:pPr>
                    <w:rPr>
                      <w:rFonts w:cs="Arial"/>
                      <w:szCs w:val="20"/>
                    </w:rPr>
                  </w:pPr>
                  <w:r w:rsidRPr="007E3E6A">
                    <w:rPr>
                      <w:rFonts w:cs="Arial"/>
                      <w:bCs/>
                      <w:szCs w:val="20"/>
                    </w:rPr>
                    <w:t>04T7501</w:t>
                  </w:r>
                </w:p>
              </w:tc>
              <w:tc>
                <w:tcPr>
                  <w:tcW w:w="4533" w:type="dxa"/>
                  <w:vAlign w:val="center"/>
                </w:tcPr>
                <w:p w14:paraId="3B82C64B" w14:textId="5DA46199"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7E3E6A" w:rsidRPr="007E3E6A">
                    <w:rPr>
                      <w:rFonts w:ascii="Arial" w:hAnsi="Arial" w:cs="Arial"/>
                      <w:bCs/>
                    </w:rPr>
                    <w:t>2 to 8°C</w:t>
                  </w:r>
                </w:p>
                <w:p w14:paraId="22FE035D" w14:textId="09B492EE" w:rsidR="0081197E" w:rsidRPr="00DC7421" w:rsidRDefault="0081197E" w:rsidP="0081197E">
                  <w:pPr>
                    <w:pStyle w:val="Reagents"/>
                    <w:spacing w:after="80"/>
                    <w:rPr>
                      <w:rFonts w:ascii="Arial" w:hAnsi="Arial" w:cs="Arial"/>
                      <w:bCs/>
                    </w:rPr>
                  </w:pPr>
                  <w:r w:rsidRPr="00DC7421">
                    <w:rPr>
                      <w:rFonts w:ascii="Arial" w:hAnsi="Arial" w:cs="Arial"/>
                      <w:b/>
                      <w:bCs/>
                    </w:rPr>
                    <w:t>Unopened:</w:t>
                  </w:r>
                  <w:r w:rsidR="007E3E6A" w:rsidRPr="007E3E6A">
                    <w:rPr>
                      <w:rFonts w:ascii="Arial" w:hAnsi="Arial" w:cs="Arial"/>
                      <w:bCs/>
                    </w:rPr>
                    <w:t xml:space="preserve"> Until expiration Date</w:t>
                  </w:r>
                  <w:r w:rsidRPr="00DC7421">
                    <w:rPr>
                      <w:rFonts w:ascii="Arial" w:hAnsi="Arial" w:cs="Arial"/>
                      <w:b/>
                      <w:bCs/>
                    </w:rPr>
                    <w:t xml:space="preserve"> </w:t>
                  </w:r>
                </w:p>
                <w:p w14:paraId="3200EBCE" w14:textId="77777777" w:rsidR="0081197E" w:rsidRDefault="0081197E" w:rsidP="006A41B1">
                  <w:pPr>
                    <w:pStyle w:val="BodyText"/>
                    <w:spacing w:after="80"/>
                    <w:rPr>
                      <w:rFonts w:cs="Arial"/>
                      <w:bCs/>
                    </w:rPr>
                  </w:pPr>
                  <w:r w:rsidRPr="00DC7421">
                    <w:rPr>
                      <w:rFonts w:cs="Arial"/>
                      <w:b/>
                      <w:bCs/>
                      <w:szCs w:val="20"/>
                    </w:rPr>
                    <w:t xml:space="preserve">Opened expiration: </w:t>
                  </w:r>
                  <w:r w:rsidR="007E3E6A" w:rsidRPr="007E3E6A">
                    <w:rPr>
                      <w:rFonts w:cs="Arial"/>
                      <w:bCs/>
                    </w:rPr>
                    <w:t>Until expiration Date</w:t>
                  </w:r>
                </w:p>
                <w:p w14:paraId="01BC90A5" w14:textId="45FF4927" w:rsidR="007E3E6A" w:rsidRPr="007E3E6A" w:rsidRDefault="007E3E6A" w:rsidP="007E3E6A">
                  <w:pPr>
                    <w:pStyle w:val="BodyText"/>
                    <w:spacing w:after="80"/>
                    <w:rPr>
                      <w:rFonts w:cs="Arial"/>
                      <w:sz w:val="16"/>
                      <w:szCs w:val="16"/>
                    </w:rPr>
                  </w:pPr>
                  <w:r w:rsidRPr="007E3E6A">
                    <w:rPr>
                      <w:rFonts w:cs="Arial"/>
                      <w:sz w:val="16"/>
                      <w:szCs w:val="16"/>
                    </w:rPr>
                    <w:t>(Store tightly capped with new replacement cap.</w:t>
                  </w:r>
                </w:p>
                <w:p w14:paraId="7E9FA1C0" w14:textId="77777777" w:rsidR="007E3E6A" w:rsidRDefault="007E3E6A" w:rsidP="007E3E6A">
                  <w:pPr>
                    <w:pStyle w:val="BodyText"/>
                    <w:spacing w:after="80"/>
                    <w:rPr>
                      <w:rFonts w:cs="Arial"/>
                      <w:sz w:val="16"/>
                      <w:szCs w:val="16"/>
                    </w:rPr>
                  </w:pPr>
                  <w:r w:rsidRPr="007E3E6A">
                    <w:rPr>
                      <w:rFonts w:cs="Arial"/>
                      <w:sz w:val="16"/>
                      <w:szCs w:val="16"/>
                    </w:rPr>
                    <w:t>Return to refrigerated storage after use.)</w:t>
                  </w:r>
                </w:p>
                <w:p w14:paraId="709C2FED" w14:textId="45CFBC95" w:rsidR="000235CE" w:rsidRPr="000235CE" w:rsidRDefault="000235CE" w:rsidP="000235CE">
                  <w:pPr>
                    <w:pStyle w:val="BodyText"/>
                    <w:spacing w:after="80"/>
                    <w:rPr>
                      <w:rFonts w:cs="Arial"/>
                      <w:szCs w:val="20"/>
                    </w:rPr>
                  </w:pPr>
                  <w:r w:rsidRPr="000235CE">
                    <w:rPr>
                      <w:rFonts w:cs="Arial"/>
                      <w:szCs w:val="20"/>
                    </w:rPr>
                    <w:t>The analyzer will track In-use S</w:t>
                  </w:r>
                  <w:r>
                    <w:rPr>
                      <w:rFonts w:cs="Arial"/>
                      <w:szCs w:val="20"/>
                    </w:rPr>
                    <w:t xml:space="preserve">tability, which is the time the </w:t>
                  </w:r>
                  <w:r w:rsidRPr="000235CE">
                    <w:rPr>
                      <w:rFonts w:cs="Arial"/>
                      <w:szCs w:val="20"/>
                    </w:rPr>
                    <w:t>calibrator is outside of refrigerated storage while on the analyzer.</w:t>
                  </w:r>
                </w:p>
                <w:p w14:paraId="05D3D1A4" w14:textId="350FEE31" w:rsidR="000235CE" w:rsidRPr="00DC7421" w:rsidRDefault="000235CE" w:rsidP="000235CE">
                  <w:pPr>
                    <w:pStyle w:val="BodyText"/>
                    <w:spacing w:after="80"/>
                    <w:rPr>
                      <w:rFonts w:cs="Arial"/>
                      <w:szCs w:val="20"/>
                    </w:rPr>
                  </w:pPr>
                  <w:r w:rsidRPr="000235CE">
                    <w:rPr>
                      <w:rFonts w:cs="Arial"/>
                      <w:szCs w:val="20"/>
                    </w:rPr>
                    <w:t>The analyzer</w:t>
                  </w:r>
                  <w:r>
                    <w:rPr>
                      <w:rFonts w:cs="Arial"/>
                      <w:szCs w:val="20"/>
                    </w:rPr>
                    <w:t xml:space="preserve"> will not allow the use of the calibrator if the In-use Stability has been </w:t>
                  </w:r>
                  <w:r w:rsidRPr="000235CE">
                    <w:rPr>
                      <w:rFonts w:cs="Arial"/>
                      <w:szCs w:val="20"/>
                    </w:rPr>
                    <w:t xml:space="preserve">exceeded. </w:t>
                  </w:r>
                  <w:r>
                    <w:rPr>
                      <w:rFonts w:cs="Arial"/>
                      <w:szCs w:val="20"/>
                    </w:rPr>
                    <w:t xml:space="preserve">Maximum In-use Stability can be </w:t>
                  </w:r>
                  <w:r w:rsidRPr="000235CE">
                    <w:rPr>
                      <w:rFonts w:cs="Arial"/>
                      <w:szCs w:val="20"/>
                    </w:rPr>
                    <w:t>found in the Assay Parameter Report.</w:t>
                  </w:r>
                </w:p>
              </w:tc>
            </w:tr>
            <w:tr w:rsidR="00234774" w:rsidRPr="00DC7421" w14:paraId="494EE744" w14:textId="77777777" w:rsidTr="00413A69">
              <w:tc>
                <w:tcPr>
                  <w:tcW w:w="2857" w:type="dxa"/>
                  <w:vAlign w:val="center"/>
                </w:tcPr>
                <w:p w14:paraId="7E34F0E1" w14:textId="3026C46F" w:rsidR="00234774" w:rsidRPr="00DC7421" w:rsidRDefault="00D1450A" w:rsidP="0081197E">
                  <w:pPr>
                    <w:pStyle w:val="BodyText"/>
                    <w:spacing w:after="0"/>
                    <w:rPr>
                      <w:rFonts w:cs="Arial"/>
                      <w:szCs w:val="20"/>
                    </w:rPr>
                  </w:pPr>
                  <w:r>
                    <w:rPr>
                      <w:rFonts w:cs="Arial"/>
                      <w:szCs w:val="20"/>
                    </w:rPr>
                    <w:t>Abbott Architect Insulin Reagent Kit</w:t>
                  </w:r>
                </w:p>
              </w:tc>
              <w:tc>
                <w:tcPr>
                  <w:tcW w:w="1710" w:type="dxa"/>
                  <w:vAlign w:val="center"/>
                </w:tcPr>
                <w:p w14:paraId="5009F08F" w14:textId="48002BA8" w:rsidR="00234774" w:rsidRPr="00DC7421" w:rsidRDefault="00D1450A" w:rsidP="0081197E">
                  <w:pPr>
                    <w:rPr>
                      <w:rFonts w:cs="Arial"/>
                      <w:szCs w:val="20"/>
                    </w:rPr>
                  </w:pPr>
                  <w:r>
                    <w:rPr>
                      <w:rFonts w:cs="Arial"/>
                      <w:szCs w:val="20"/>
                    </w:rPr>
                    <w:t>0</w:t>
                  </w:r>
                  <w:r w:rsidRPr="00D1450A">
                    <w:rPr>
                      <w:rFonts w:cs="Arial"/>
                      <w:szCs w:val="20"/>
                    </w:rPr>
                    <w:t>8K41-27</w:t>
                  </w:r>
                </w:p>
              </w:tc>
              <w:tc>
                <w:tcPr>
                  <w:tcW w:w="4533" w:type="dxa"/>
                  <w:vAlign w:val="center"/>
                </w:tcPr>
                <w:p w14:paraId="036E75E3" w14:textId="07230710" w:rsidR="00DC7091" w:rsidRPr="0056228E" w:rsidRDefault="00DC7091" w:rsidP="00DC7091">
                  <w:pPr>
                    <w:pStyle w:val="Reagents"/>
                    <w:spacing w:after="80"/>
                    <w:rPr>
                      <w:rFonts w:ascii="Arial" w:hAnsi="Arial" w:cs="Arial"/>
                      <w:bCs/>
                    </w:rPr>
                  </w:pPr>
                  <w:r w:rsidRPr="0056228E">
                    <w:rPr>
                      <w:rFonts w:ascii="Arial" w:hAnsi="Arial" w:cs="Arial"/>
                      <w:b/>
                      <w:bCs/>
                    </w:rPr>
                    <w:t>Store at:</w:t>
                  </w:r>
                  <w:r w:rsidRPr="0056228E">
                    <w:rPr>
                      <w:rFonts w:ascii="Arial" w:hAnsi="Arial" w:cs="Arial"/>
                      <w:bCs/>
                    </w:rPr>
                    <w:t xml:space="preserve"> </w:t>
                  </w:r>
                  <w:r w:rsidR="00D1450A" w:rsidRPr="00D1450A">
                    <w:rPr>
                      <w:rFonts w:ascii="Arial" w:hAnsi="Arial" w:cs="Arial"/>
                      <w:bCs/>
                    </w:rPr>
                    <w:t>2 to 8°C</w:t>
                  </w:r>
                </w:p>
                <w:p w14:paraId="3FAD40E2" w14:textId="6781690C" w:rsidR="00DC7091" w:rsidRPr="00D1450A" w:rsidRDefault="00DC7091" w:rsidP="00DC7091">
                  <w:pPr>
                    <w:pStyle w:val="Reagents"/>
                    <w:spacing w:after="80"/>
                    <w:rPr>
                      <w:rFonts w:ascii="Arial" w:hAnsi="Arial" w:cs="Arial"/>
                      <w:bCs/>
                    </w:rPr>
                  </w:pPr>
                  <w:r w:rsidRPr="0056228E">
                    <w:rPr>
                      <w:rFonts w:ascii="Arial" w:hAnsi="Arial" w:cs="Arial"/>
                      <w:b/>
                      <w:bCs/>
                    </w:rPr>
                    <w:t xml:space="preserve">Unopened: </w:t>
                  </w:r>
                  <w:r w:rsidR="00D1450A">
                    <w:rPr>
                      <w:rFonts w:ascii="Arial" w:hAnsi="Arial" w:cs="Arial"/>
                      <w:bCs/>
                    </w:rPr>
                    <w:t>Manufacturer’s expiration date</w:t>
                  </w:r>
                </w:p>
                <w:p w14:paraId="285E6B80" w14:textId="7FCF093F" w:rsidR="00234774" w:rsidRPr="00D1450A" w:rsidRDefault="00DC7091" w:rsidP="00DC7091">
                  <w:pPr>
                    <w:pStyle w:val="Reagents"/>
                    <w:spacing w:after="80"/>
                    <w:rPr>
                      <w:rFonts w:ascii="Arial" w:hAnsi="Arial" w:cs="Arial"/>
                      <w:bCs/>
                    </w:rPr>
                  </w:pPr>
                  <w:r w:rsidRPr="0056228E">
                    <w:rPr>
                      <w:rFonts w:ascii="Arial" w:hAnsi="Arial" w:cs="Arial"/>
                      <w:b/>
                      <w:bCs/>
                    </w:rPr>
                    <w:t>Opened expiration</w:t>
                  </w:r>
                  <w:r w:rsidR="00D1450A">
                    <w:rPr>
                      <w:rFonts w:ascii="Arial" w:hAnsi="Arial" w:cs="Arial"/>
                      <w:b/>
                      <w:bCs/>
                    </w:rPr>
                    <w:t xml:space="preserve">: </w:t>
                  </w:r>
                  <w:r w:rsidR="00D1450A">
                    <w:rPr>
                      <w:rFonts w:ascii="Arial" w:hAnsi="Arial" w:cs="Arial"/>
                      <w:bCs/>
                    </w:rPr>
                    <w:t>30 Days</w:t>
                  </w:r>
                </w:p>
              </w:tc>
            </w:tr>
            <w:tr w:rsidR="00D1450A" w:rsidRPr="00DC7421" w14:paraId="58820C69" w14:textId="77777777" w:rsidTr="00413A69">
              <w:tc>
                <w:tcPr>
                  <w:tcW w:w="2857" w:type="dxa"/>
                  <w:vAlign w:val="center"/>
                </w:tcPr>
                <w:p w14:paraId="1022FECD" w14:textId="2995AC1B" w:rsidR="00D1450A" w:rsidRDefault="00D1450A" w:rsidP="0081197E">
                  <w:pPr>
                    <w:pStyle w:val="BodyText"/>
                    <w:spacing w:after="0"/>
                    <w:rPr>
                      <w:rFonts w:cs="Arial"/>
                      <w:szCs w:val="20"/>
                    </w:rPr>
                  </w:pPr>
                  <w:r>
                    <w:rPr>
                      <w:rFonts w:cs="Arial"/>
                      <w:szCs w:val="20"/>
                    </w:rPr>
                    <w:t>Abbott Architect Insulin Calibrators</w:t>
                  </w:r>
                </w:p>
                <w:p w14:paraId="1E81B455" w14:textId="77777777" w:rsidR="00D1450A" w:rsidRDefault="00D1450A" w:rsidP="0081197E">
                  <w:pPr>
                    <w:pStyle w:val="BodyText"/>
                    <w:spacing w:after="0"/>
                    <w:rPr>
                      <w:rFonts w:cs="Arial"/>
                      <w:szCs w:val="20"/>
                    </w:rPr>
                  </w:pPr>
                </w:p>
              </w:tc>
              <w:tc>
                <w:tcPr>
                  <w:tcW w:w="1710" w:type="dxa"/>
                  <w:vAlign w:val="center"/>
                </w:tcPr>
                <w:p w14:paraId="70EFD673" w14:textId="49979589" w:rsidR="00D1450A" w:rsidRPr="00DC7421" w:rsidRDefault="00D1450A" w:rsidP="0081197E">
                  <w:pPr>
                    <w:rPr>
                      <w:rFonts w:cs="Arial"/>
                      <w:szCs w:val="20"/>
                    </w:rPr>
                  </w:pPr>
                  <w:r>
                    <w:rPr>
                      <w:rFonts w:cs="Arial"/>
                      <w:szCs w:val="20"/>
                    </w:rPr>
                    <w:t>08K4102</w:t>
                  </w:r>
                </w:p>
              </w:tc>
              <w:tc>
                <w:tcPr>
                  <w:tcW w:w="4533" w:type="dxa"/>
                  <w:vAlign w:val="center"/>
                </w:tcPr>
                <w:p w14:paraId="6AF93361" w14:textId="40088BDC" w:rsidR="00D1450A" w:rsidRPr="00D1450A" w:rsidRDefault="00D1450A" w:rsidP="00D1450A">
                  <w:pPr>
                    <w:pStyle w:val="Reagents"/>
                    <w:spacing w:after="80"/>
                    <w:rPr>
                      <w:rFonts w:ascii="Arial" w:hAnsi="Arial" w:cs="Arial"/>
                      <w:b/>
                      <w:bCs/>
                    </w:rPr>
                  </w:pPr>
                  <w:r w:rsidRPr="00D1450A">
                    <w:rPr>
                      <w:rFonts w:ascii="Arial" w:hAnsi="Arial" w:cs="Arial"/>
                      <w:b/>
                      <w:bCs/>
                    </w:rPr>
                    <w:t>Store at: 2 to 8°C</w:t>
                  </w:r>
                </w:p>
                <w:p w14:paraId="7534EF18" w14:textId="23AFA8BA" w:rsidR="00D1450A" w:rsidRPr="00D1450A" w:rsidRDefault="00D1450A" w:rsidP="00D1450A">
                  <w:pPr>
                    <w:pStyle w:val="Reagents"/>
                    <w:spacing w:after="80"/>
                    <w:rPr>
                      <w:rFonts w:ascii="Arial" w:hAnsi="Arial" w:cs="Arial"/>
                      <w:b/>
                      <w:bCs/>
                    </w:rPr>
                  </w:pPr>
                  <w:r w:rsidRPr="00D1450A">
                    <w:rPr>
                      <w:rFonts w:ascii="Arial" w:hAnsi="Arial" w:cs="Arial"/>
                      <w:b/>
                      <w:bCs/>
                    </w:rPr>
                    <w:t xml:space="preserve">Unopened: </w:t>
                  </w:r>
                  <w:r>
                    <w:rPr>
                      <w:rFonts w:ascii="Arial" w:hAnsi="Arial" w:cs="Arial"/>
                      <w:bCs/>
                    </w:rPr>
                    <w:t>Manufacturer’s expiration date</w:t>
                  </w:r>
                </w:p>
                <w:p w14:paraId="3C02F51C" w14:textId="0F0DAEBE" w:rsidR="00D1450A" w:rsidRPr="0056228E" w:rsidRDefault="00D1450A" w:rsidP="00D1450A">
                  <w:pPr>
                    <w:pStyle w:val="Reagents"/>
                    <w:spacing w:after="80"/>
                    <w:rPr>
                      <w:rFonts w:ascii="Arial" w:hAnsi="Arial" w:cs="Arial"/>
                      <w:b/>
                      <w:bCs/>
                    </w:rPr>
                  </w:pPr>
                  <w:r w:rsidRPr="00D1450A">
                    <w:rPr>
                      <w:rFonts w:ascii="Arial" w:hAnsi="Arial" w:cs="Arial"/>
                      <w:b/>
                      <w:bCs/>
                    </w:rPr>
                    <w:t>Opened expiration</w:t>
                  </w:r>
                  <w:r>
                    <w:rPr>
                      <w:rFonts w:ascii="Arial" w:hAnsi="Arial" w:cs="Arial"/>
                      <w:b/>
                      <w:bCs/>
                    </w:rPr>
                    <w:t>:</w:t>
                  </w:r>
                  <w:r w:rsidRPr="00D1450A">
                    <w:rPr>
                      <w:rFonts w:ascii="Arial" w:hAnsi="Arial" w:cs="Arial"/>
                      <w:bCs/>
                    </w:rPr>
                    <w:t xml:space="preserve"> Until Manufacturer’s expiration date</w:t>
                  </w:r>
                  <w:r>
                    <w:rPr>
                      <w:rFonts w:ascii="Arial" w:hAnsi="Arial" w:cs="Arial"/>
                      <w:bCs/>
                    </w:rPr>
                    <w:t>.  Gently mix after removal from the fridge.</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617868BB" w14:textId="07AFCE32" w:rsidR="009B7DEB" w:rsidRDefault="009B7DEB" w:rsidP="009B7DEB">
            <w:pPr>
              <w:rPr>
                <w:szCs w:val="20"/>
              </w:rPr>
            </w:pPr>
            <w:r w:rsidRPr="009B7DEB">
              <w:rPr>
                <w:b/>
                <w:bCs/>
                <w:szCs w:val="20"/>
              </w:rPr>
              <w:t xml:space="preserve">CAUTION: </w:t>
            </w:r>
            <w:r w:rsidRPr="009B7DEB">
              <w:rPr>
                <w:szCs w:val="20"/>
              </w:rPr>
              <w:t>This product requires the handling of human specimens. It</w:t>
            </w:r>
            <w:r>
              <w:rPr>
                <w:szCs w:val="20"/>
              </w:rPr>
              <w:t xml:space="preserve"> </w:t>
            </w:r>
            <w:r w:rsidRPr="009B7DEB">
              <w:rPr>
                <w:szCs w:val="20"/>
              </w:rPr>
              <w:t>is recommended that all human-sourced materials be considered</w:t>
            </w:r>
            <w:r>
              <w:rPr>
                <w:szCs w:val="20"/>
              </w:rPr>
              <w:t xml:space="preserve"> </w:t>
            </w:r>
            <w:r w:rsidRPr="009B7DEB">
              <w:rPr>
                <w:szCs w:val="20"/>
              </w:rPr>
              <w:t>potentially infectious and handled in accordance with the OSHA</w:t>
            </w:r>
            <w:r>
              <w:rPr>
                <w:szCs w:val="20"/>
              </w:rPr>
              <w:t xml:space="preserve"> </w:t>
            </w:r>
            <w:r w:rsidRPr="009B7DEB">
              <w:rPr>
                <w:szCs w:val="20"/>
              </w:rPr>
              <w:t>Standard on Bloodborne Pathogens. Biosafety Level 2 or other</w:t>
            </w:r>
            <w:r>
              <w:rPr>
                <w:szCs w:val="20"/>
              </w:rPr>
              <w:t xml:space="preserve"> </w:t>
            </w:r>
            <w:r w:rsidRPr="009B7DEB">
              <w:rPr>
                <w:szCs w:val="20"/>
              </w:rPr>
              <w:t>appropriate biosafety practices should be used for materials that</w:t>
            </w:r>
            <w:r>
              <w:rPr>
                <w:szCs w:val="20"/>
              </w:rPr>
              <w:t xml:space="preserve"> </w:t>
            </w:r>
            <w:r w:rsidRPr="009B7DEB">
              <w:rPr>
                <w:szCs w:val="20"/>
              </w:rPr>
              <w:t>contain or are suspected of containing infectious agents.</w:t>
            </w:r>
          </w:p>
          <w:p w14:paraId="7E86028B" w14:textId="77777777" w:rsidR="009B7DEB" w:rsidRPr="009B7DEB" w:rsidRDefault="009B7DEB" w:rsidP="009B7DEB">
            <w:pPr>
              <w:rPr>
                <w:szCs w:val="20"/>
              </w:rPr>
            </w:pPr>
          </w:p>
          <w:p w14:paraId="6356BB07" w14:textId="40A95718" w:rsidR="009B7DEB" w:rsidRPr="009B7DEB" w:rsidRDefault="009B7DEB" w:rsidP="009B7DEB">
            <w:pPr>
              <w:rPr>
                <w:szCs w:val="20"/>
              </w:rPr>
            </w:pPr>
            <w:r w:rsidRPr="009B7DEB">
              <w:rPr>
                <w:b/>
                <w:szCs w:val="20"/>
              </w:rPr>
              <w:t>The following warnings and precautions apply to:</w:t>
            </w:r>
            <w:r>
              <w:rPr>
                <w:szCs w:val="20"/>
              </w:rPr>
              <w:t xml:space="preserve"> </w:t>
            </w:r>
            <w:r w:rsidRPr="009B7DEB">
              <w:rPr>
                <w:i/>
                <w:szCs w:val="20"/>
              </w:rPr>
              <w:t xml:space="preserve">Microparticles </w:t>
            </w:r>
          </w:p>
          <w:p w14:paraId="0E25C33D" w14:textId="75910C76" w:rsidR="009B7DEB" w:rsidRPr="009B7DEB" w:rsidRDefault="009B7DEB" w:rsidP="009B7DEB">
            <w:pPr>
              <w:rPr>
                <w:szCs w:val="20"/>
              </w:rPr>
            </w:pPr>
            <w:r w:rsidRPr="009B7DEB">
              <w:rPr>
                <w:b/>
                <w:bCs/>
                <w:szCs w:val="20"/>
              </w:rPr>
              <w:t xml:space="preserve">WARNING </w:t>
            </w:r>
            <w:r w:rsidRPr="009B7DEB">
              <w:rPr>
                <w:szCs w:val="20"/>
              </w:rPr>
              <w:t>Contains 4-Morpholinopropanesulphonic</w:t>
            </w:r>
            <w:r>
              <w:rPr>
                <w:szCs w:val="20"/>
              </w:rPr>
              <w:t xml:space="preserve"> </w:t>
            </w:r>
            <w:r w:rsidRPr="009B7DEB">
              <w:rPr>
                <w:szCs w:val="20"/>
              </w:rPr>
              <w:t>acid* and sodium azide.</w:t>
            </w:r>
          </w:p>
          <w:p w14:paraId="59BFB694" w14:textId="581F0F0D" w:rsidR="009B7DEB" w:rsidRPr="009B7DEB" w:rsidRDefault="009B7DEB" w:rsidP="009B7DEB">
            <w:pPr>
              <w:rPr>
                <w:szCs w:val="20"/>
              </w:rPr>
            </w:pPr>
            <w:r>
              <w:rPr>
                <w:szCs w:val="20"/>
              </w:rPr>
              <w:t xml:space="preserve">     </w:t>
            </w:r>
            <w:r w:rsidRPr="009B7DEB">
              <w:rPr>
                <w:szCs w:val="20"/>
              </w:rPr>
              <w:t>Causes mild skin irritation.</w:t>
            </w:r>
          </w:p>
          <w:p w14:paraId="05C97A8A" w14:textId="73934E36" w:rsidR="009475C8" w:rsidRDefault="009B7DEB" w:rsidP="009B7DEB">
            <w:pPr>
              <w:rPr>
                <w:szCs w:val="20"/>
              </w:rPr>
            </w:pPr>
            <w:r>
              <w:rPr>
                <w:szCs w:val="20"/>
              </w:rPr>
              <w:t xml:space="preserve">     </w:t>
            </w:r>
            <w:r w:rsidRPr="009B7DEB">
              <w:rPr>
                <w:szCs w:val="20"/>
              </w:rPr>
              <w:t>Contact with acids liberates very toxic gas.</w:t>
            </w:r>
          </w:p>
          <w:p w14:paraId="1D6EAD2B" w14:textId="77777777" w:rsidR="009475C8" w:rsidRDefault="009475C8">
            <w:pPr>
              <w:rPr>
                <w:szCs w:val="20"/>
              </w:rPr>
            </w:pPr>
          </w:p>
          <w:p w14:paraId="778A48B7" w14:textId="21850753" w:rsidR="009B7DEB" w:rsidRDefault="009B7DEB">
            <w:pPr>
              <w:rPr>
                <w:i/>
                <w:szCs w:val="20"/>
              </w:rPr>
            </w:pPr>
            <w:r w:rsidRPr="009B7DEB">
              <w:rPr>
                <w:b/>
                <w:szCs w:val="20"/>
              </w:rPr>
              <w:t>The following warnings and precautions apply to</w:t>
            </w:r>
            <w:r>
              <w:rPr>
                <w:b/>
                <w:szCs w:val="20"/>
              </w:rPr>
              <w:t xml:space="preserve">: </w:t>
            </w:r>
            <w:r>
              <w:rPr>
                <w:i/>
                <w:szCs w:val="20"/>
              </w:rPr>
              <w:t>Conjugate</w:t>
            </w:r>
          </w:p>
          <w:p w14:paraId="654D2333" w14:textId="77777777" w:rsidR="009B7DEB" w:rsidRPr="009B7DEB" w:rsidRDefault="009B7DEB" w:rsidP="009B7DEB">
            <w:pPr>
              <w:rPr>
                <w:szCs w:val="20"/>
              </w:rPr>
            </w:pPr>
            <w:r>
              <w:rPr>
                <w:szCs w:val="20"/>
              </w:rPr>
              <w:t xml:space="preserve">     </w:t>
            </w:r>
            <w:r w:rsidRPr="009B7DEB">
              <w:rPr>
                <w:szCs w:val="20"/>
              </w:rPr>
              <w:t>Contains sodium azide.</w:t>
            </w:r>
          </w:p>
          <w:p w14:paraId="0776B740" w14:textId="2EAB656A" w:rsidR="009B7DEB" w:rsidRDefault="009B7DEB" w:rsidP="009B7DEB">
            <w:pPr>
              <w:rPr>
                <w:szCs w:val="20"/>
              </w:rPr>
            </w:pPr>
            <w:r>
              <w:rPr>
                <w:szCs w:val="20"/>
              </w:rPr>
              <w:t xml:space="preserve">     </w:t>
            </w:r>
            <w:r w:rsidRPr="009B7DEB">
              <w:rPr>
                <w:szCs w:val="20"/>
              </w:rPr>
              <w:t>Contact with acids liberates very toxic gas.</w:t>
            </w:r>
          </w:p>
          <w:p w14:paraId="005E6ABB" w14:textId="77777777" w:rsidR="009B7DEB" w:rsidRDefault="009B7DEB" w:rsidP="009B7DEB">
            <w:pPr>
              <w:rPr>
                <w:szCs w:val="20"/>
              </w:rPr>
            </w:pPr>
          </w:p>
          <w:p w14:paraId="4E86E776" w14:textId="20BE255D" w:rsidR="009B7DEB" w:rsidRDefault="009B7DEB" w:rsidP="009B7DEB">
            <w:pPr>
              <w:rPr>
                <w:i/>
                <w:szCs w:val="20"/>
              </w:rPr>
            </w:pPr>
            <w:r w:rsidRPr="009B7DEB">
              <w:rPr>
                <w:b/>
                <w:szCs w:val="20"/>
              </w:rPr>
              <w:t>The following warnings and precautions apply to</w:t>
            </w:r>
            <w:r>
              <w:rPr>
                <w:b/>
                <w:szCs w:val="20"/>
              </w:rPr>
              <w:t xml:space="preserve">: </w:t>
            </w:r>
            <w:r>
              <w:rPr>
                <w:i/>
                <w:szCs w:val="20"/>
              </w:rPr>
              <w:t>CAL A- CAL F</w:t>
            </w:r>
          </w:p>
          <w:p w14:paraId="286A7F3F" w14:textId="77777777" w:rsidR="009B7DEB" w:rsidRPr="009B7DEB" w:rsidRDefault="009B7DEB" w:rsidP="009B7DEB">
            <w:pPr>
              <w:rPr>
                <w:szCs w:val="20"/>
              </w:rPr>
            </w:pPr>
            <w:r>
              <w:rPr>
                <w:szCs w:val="20"/>
              </w:rPr>
              <w:t xml:space="preserve">     </w:t>
            </w:r>
            <w:r w:rsidRPr="009B7DEB">
              <w:rPr>
                <w:szCs w:val="20"/>
              </w:rPr>
              <w:t>Contains sodium azide.</w:t>
            </w:r>
          </w:p>
          <w:p w14:paraId="18A06483" w14:textId="77777777" w:rsidR="009B7DEB" w:rsidRDefault="009B7DEB" w:rsidP="009B7DEB">
            <w:pPr>
              <w:rPr>
                <w:szCs w:val="20"/>
              </w:rPr>
            </w:pPr>
            <w:r>
              <w:rPr>
                <w:szCs w:val="20"/>
              </w:rPr>
              <w:t xml:space="preserve">     </w:t>
            </w:r>
            <w:r w:rsidRPr="009B7DEB">
              <w:rPr>
                <w:szCs w:val="20"/>
              </w:rPr>
              <w:t>Contact with acids liberates very toxic gas.</w:t>
            </w:r>
          </w:p>
          <w:p w14:paraId="1AF55BD5" w14:textId="77777777" w:rsidR="00D1450A" w:rsidRDefault="00D1450A" w:rsidP="009B7DEB">
            <w:pPr>
              <w:rPr>
                <w:szCs w:val="20"/>
              </w:rPr>
            </w:pPr>
          </w:p>
          <w:p w14:paraId="51D0C5AE" w14:textId="513C931B" w:rsidR="00D1450A" w:rsidRDefault="00D1450A" w:rsidP="009B7DEB">
            <w:pPr>
              <w:rPr>
                <w:szCs w:val="20"/>
              </w:rPr>
            </w:pPr>
            <w:r>
              <w:rPr>
                <w:szCs w:val="20"/>
              </w:rPr>
              <w:t>No special disposal indicated.</w:t>
            </w:r>
          </w:p>
          <w:p w14:paraId="4766D1AE" w14:textId="77777777" w:rsidR="009B7DEB" w:rsidRPr="009B7DEB" w:rsidRDefault="009B7DEB" w:rsidP="009B7DEB">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060B949"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1E914F78"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87FEFF5" w:rsidR="00F50200" w:rsidRPr="00DC7421" w:rsidRDefault="005D09D6" w:rsidP="00A32948">
                  <w:pPr>
                    <w:pStyle w:val="CalVerTable"/>
                    <w:ind w:left="0" w:firstLine="0"/>
                    <w:rPr>
                      <w:rFonts w:ascii="Arial" w:hAnsi="Arial" w:cs="Arial"/>
                    </w:rPr>
                  </w:pPr>
                  <w:r>
                    <w:rPr>
                      <w:rFonts w:ascii="Arial" w:hAnsi="Arial" w:cs="Arial"/>
                    </w:rPr>
                    <w:t>1.6 – 300.0 µU/mL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FA68889" w:rsidR="00F50200" w:rsidRPr="00D1450A" w:rsidRDefault="009B7DEB" w:rsidP="00440E37">
                  <w:pPr>
                    <w:pStyle w:val="BodyText"/>
                    <w:rPr>
                      <w:rFonts w:cs="Arial"/>
                      <w:szCs w:val="20"/>
                    </w:rPr>
                  </w:pPr>
                  <w:r w:rsidRPr="00D1450A">
                    <w:rPr>
                      <w:rFonts w:cs="Arial"/>
                      <w:szCs w:val="20"/>
                    </w:rPr>
                    <w:t>Alinity i Insulin Calibrators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DCD8D24" w14:textId="77777777" w:rsidR="005D09D6" w:rsidRPr="005D09D6" w:rsidRDefault="005D09D6" w:rsidP="005D09D6">
                  <w:pPr>
                    <w:pStyle w:val="CalVerTable"/>
                    <w:rPr>
                      <w:rFonts w:ascii="Arial" w:hAnsi="Arial" w:cs="Arial"/>
                    </w:rPr>
                  </w:pPr>
                  <w:r w:rsidRPr="005D09D6">
                    <w:rPr>
                      <w:rFonts w:ascii="Arial" w:hAnsi="Arial" w:cs="Arial"/>
                    </w:rPr>
                    <w:t>A = 0</w:t>
                  </w:r>
                </w:p>
                <w:p w14:paraId="31AC8D20" w14:textId="77777777" w:rsidR="005D09D6" w:rsidRPr="005D09D6" w:rsidRDefault="005D09D6" w:rsidP="005D09D6">
                  <w:pPr>
                    <w:pStyle w:val="CalVerTable"/>
                    <w:rPr>
                      <w:rFonts w:ascii="Arial" w:hAnsi="Arial" w:cs="Arial"/>
                    </w:rPr>
                  </w:pPr>
                  <w:r w:rsidRPr="005D09D6">
                    <w:rPr>
                      <w:rFonts w:ascii="Arial" w:hAnsi="Arial" w:cs="Arial"/>
                    </w:rPr>
                    <w:t>B = 3</w:t>
                  </w:r>
                </w:p>
                <w:p w14:paraId="43AEBF72" w14:textId="77777777" w:rsidR="005D09D6" w:rsidRPr="005D09D6" w:rsidRDefault="005D09D6" w:rsidP="005D09D6">
                  <w:pPr>
                    <w:pStyle w:val="CalVerTable"/>
                    <w:rPr>
                      <w:rFonts w:ascii="Arial" w:hAnsi="Arial" w:cs="Arial"/>
                    </w:rPr>
                  </w:pPr>
                  <w:r w:rsidRPr="005D09D6">
                    <w:rPr>
                      <w:rFonts w:ascii="Arial" w:hAnsi="Arial" w:cs="Arial"/>
                    </w:rPr>
                    <w:t>C = 10</w:t>
                  </w:r>
                </w:p>
                <w:p w14:paraId="21F34272" w14:textId="77777777" w:rsidR="005D09D6" w:rsidRPr="005D09D6" w:rsidRDefault="005D09D6" w:rsidP="005D09D6">
                  <w:pPr>
                    <w:pStyle w:val="CalVerTable"/>
                    <w:rPr>
                      <w:rFonts w:ascii="Arial" w:hAnsi="Arial" w:cs="Arial"/>
                    </w:rPr>
                  </w:pPr>
                  <w:r w:rsidRPr="005D09D6">
                    <w:rPr>
                      <w:rFonts w:ascii="Arial" w:hAnsi="Arial" w:cs="Arial"/>
                    </w:rPr>
                    <w:t>D = 30</w:t>
                  </w:r>
                </w:p>
                <w:p w14:paraId="0C48D494" w14:textId="77777777" w:rsidR="005D09D6" w:rsidRPr="005D09D6" w:rsidRDefault="005D09D6" w:rsidP="005D09D6">
                  <w:pPr>
                    <w:pStyle w:val="CalVerTable"/>
                    <w:rPr>
                      <w:rFonts w:ascii="Arial" w:hAnsi="Arial" w:cs="Arial"/>
                    </w:rPr>
                  </w:pPr>
                  <w:r w:rsidRPr="005D09D6">
                    <w:rPr>
                      <w:rFonts w:ascii="Arial" w:hAnsi="Arial" w:cs="Arial"/>
                    </w:rPr>
                    <w:t>E = 100</w:t>
                  </w:r>
                </w:p>
                <w:p w14:paraId="5CCFFFE0" w14:textId="610FD7FA" w:rsidR="005B66A7" w:rsidRPr="00D1450A" w:rsidRDefault="005D09D6" w:rsidP="005D09D6">
                  <w:pPr>
                    <w:pStyle w:val="CalVerTable"/>
                    <w:ind w:left="0" w:firstLine="0"/>
                    <w:rPr>
                      <w:rFonts w:ascii="Arial" w:hAnsi="Arial" w:cs="Arial"/>
                    </w:rPr>
                  </w:pPr>
                  <w:r w:rsidRPr="005D09D6">
                    <w:rPr>
                      <w:rFonts w:ascii="Arial" w:hAnsi="Arial" w:cs="Arial"/>
                    </w:rPr>
                    <w:t>F = 300</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EC95E47" w:rsidR="00F50200" w:rsidRPr="00D1450A" w:rsidRDefault="005D09D6" w:rsidP="005B66A7">
                  <w:pPr>
                    <w:pStyle w:val="CalVerTable"/>
                    <w:ind w:left="0" w:firstLine="0"/>
                    <w:rPr>
                      <w:rFonts w:ascii="Arial" w:hAnsi="Arial" w:cs="Arial"/>
                    </w:rPr>
                  </w:pPr>
                  <w:r>
                    <w:rPr>
                      <w:rFonts w:ascii="Arial" w:hAnsi="Arial" w:cs="Arial"/>
                    </w:rPr>
                    <w:t>6</w:t>
                  </w:r>
                  <w:r w:rsidR="009475C8" w:rsidRPr="00D1450A">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141C1C8" w14:textId="77777777" w:rsidR="005D09D6" w:rsidRPr="005D09D6" w:rsidRDefault="005D09D6" w:rsidP="005D09D6">
                  <w:pPr>
                    <w:pStyle w:val="Pa10"/>
                    <w:rPr>
                      <w:rFonts w:ascii="Arial" w:hAnsi="Arial" w:cs="Arial"/>
                      <w:sz w:val="20"/>
                      <w:szCs w:val="20"/>
                    </w:rPr>
                  </w:pPr>
                  <w:r w:rsidRPr="005D09D6">
                    <w:rPr>
                      <w:rFonts w:ascii="Arial" w:hAnsi="Arial" w:cs="Arial"/>
                      <w:sz w:val="20"/>
                      <w:szCs w:val="20"/>
                    </w:rPr>
                    <w:t>•</w:t>
                  </w:r>
                  <w:r w:rsidRPr="005D09D6">
                    <w:rPr>
                      <w:rFonts w:ascii="Arial" w:hAnsi="Arial" w:cs="Arial"/>
                      <w:sz w:val="20"/>
                      <w:szCs w:val="20"/>
                    </w:rPr>
                    <w:tab/>
                    <w:t xml:space="preserve">For each new lot of reagent </w:t>
                  </w:r>
                </w:p>
                <w:p w14:paraId="62B3FE7B" w14:textId="77777777" w:rsidR="005D09D6" w:rsidRPr="005D09D6" w:rsidRDefault="005D09D6" w:rsidP="005D09D6">
                  <w:pPr>
                    <w:pStyle w:val="Pa10"/>
                    <w:rPr>
                      <w:rFonts w:ascii="Arial" w:hAnsi="Arial" w:cs="Arial"/>
                      <w:sz w:val="20"/>
                      <w:szCs w:val="20"/>
                    </w:rPr>
                  </w:pPr>
                  <w:r w:rsidRPr="005D09D6">
                    <w:rPr>
                      <w:rFonts w:ascii="Arial" w:hAnsi="Arial" w:cs="Arial"/>
                      <w:sz w:val="20"/>
                      <w:szCs w:val="20"/>
                    </w:rPr>
                    <w:t>•</w:t>
                  </w:r>
                  <w:r w:rsidRPr="005D09D6">
                    <w:rPr>
                      <w:rFonts w:ascii="Arial" w:hAnsi="Arial" w:cs="Arial"/>
                      <w:sz w:val="20"/>
                      <w:szCs w:val="20"/>
                    </w:rPr>
                    <w:tab/>
                    <w:t>After major maintenance or service, if indicated by quality control results</w:t>
                  </w:r>
                </w:p>
                <w:p w14:paraId="5CCFFFE6" w14:textId="2E3692F2" w:rsidR="00F50200" w:rsidRPr="00D1450A" w:rsidRDefault="005D09D6" w:rsidP="005D09D6">
                  <w:pPr>
                    <w:pStyle w:val="Pa10"/>
                    <w:rPr>
                      <w:rFonts w:ascii="Arial" w:hAnsi="Arial" w:cs="Arial"/>
                      <w:sz w:val="20"/>
                      <w:szCs w:val="20"/>
                    </w:rPr>
                  </w:pPr>
                  <w:r w:rsidRPr="005D09D6">
                    <w:rPr>
                      <w:rFonts w:ascii="Arial" w:hAnsi="Arial" w:cs="Arial"/>
                      <w:sz w:val="20"/>
                      <w:szCs w:val="20"/>
                    </w:rPr>
                    <w:t>•</w:t>
                  </w:r>
                  <w:r w:rsidRPr="005D09D6">
                    <w:rPr>
                      <w:rFonts w:ascii="Arial" w:hAnsi="Arial" w:cs="Arial"/>
                      <w:sz w:val="20"/>
                      <w:szCs w:val="20"/>
                    </w:rPr>
                    <w:tab/>
                    <w:t>As indicated in laboratory quality control procedures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2D6B3C5" w:rsidR="00F50200" w:rsidRPr="00D1450A" w:rsidRDefault="009475C8" w:rsidP="00525ECF">
                  <w:pPr>
                    <w:autoSpaceDE w:val="0"/>
                    <w:autoSpaceDN w:val="0"/>
                    <w:adjustRightInd w:val="0"/>
                    <w:rPr>
                      <w:rFonts w:cs="Arial"/>
                      <w:szCs w:val="20"/>
                    </w:rPr>
                  </w:pPr>
                  <w:r w:rsidRPr="00D1450A">
                    <w:rPr>
                      <w:rFonts w:cs="Arial"/>
                      <w:szCs w:val="20"/>
                    </w:rPr>
                    <w:t xml:space="preserve">AMR is verified twice </w:t>
                  </w:r>
                  <w:r w:rsidR="00525ECF">
                    <w:rPr>
                      <w:rFonts w:cs="Arial"/>
                      <w:szCs w:val="20"/>
                    </w:rPr>
                    <w:t>with every calibration, at least every 6 months.</w:t>
                  </w:r>
                </w:p>
              </w:tc>
            </w:tr>
          </w:tbl>
          <w:p w14:paraId="3120C2A7" w14:textId="11D70783" w:rsidR="00A062E1" w:rsidRPr="00DC7421" w:rsidRDefault="00A062E1" w:rsidP="00A062E1">
            <w:pPr>
              <w:pStyle w:val="Pa15"/>
              <w:rPr>
                <w:rFonts w:ascii="Arial" w:hAnsi="Arial" w:cs="Arial"/>
                <w:b/>
                <w:bCs/>
                <w:sz w:val="20"/>
                <w:szCs w:val="20"/>
              </w:rPr>
            </w:pPr>
          </w:p>
          <w:p w14:paraId="101AD901" w14:textId="77777777" w:rsidR="00F50200" w:rsidRDefault="00D1450A" w:rsidP="00A32948">
            <w:pPr>
              <w:rPr>
                <w:rFonts w:cs="Arial"/>
                <w:szCs w:val="20"/>
              </w:rPr>
            </w:pPr>
            <w:r w:rsidRPr="00D1450A">
              <w:rPr>
                <w:rFonts w:cs="Arial"/>
                <w:b/>
                <w:szCs w:val="20"/>
              </w:rPr>
              <w:t>Architect i1000SR</w:t>
            </w:r>
            <w:r>
              <w:rPr>
                <w:rFonts w:cs="Arial"/>
                <w:szCs w:val="20"/>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6093"/>
            </w:tblGrid>
            <w:tr w:rsidR="005D09D6" w:rsidRPr="00ED7C5B" w14:paraId="0EE0263B" w14:textId="77777777" w:rsidTr="004F2BB4">
              <w:trPr>
                <w:trHeight w:val="377"/>
              </w:trPr>
              <w:tc>
                <w:tcPr>
                  <w:tcW w:w="2947" w:type="dxa"/>
                  <w:tcBorders>
                    <w:top w:val="single" w:sz="4" w:space="0" w:color="auto"/>
                    <w:left w:val="single" w:sz="4" w:space="0" w:color="auto"/>
                    <w:bottom w:val="single" w:sz="4" w:space="0" w:color="auto"/>
                    <w:right w:val="single" w:sz="4" w:space="0" w:color="auto"/>
                  </w:tcBorders>
                  <w:hideMark/>
                </w:tcPr>
                <w:p w14:paraId="5CB1ECBC" w14:textId="77777777" w:rsidR="005D09D6" w:rsidRPr="005D09D6" w:rsidRDefault="005D09D6" w:rsidP="005D09D6">
                  <w:pPr>
                    <w:pStyle w:val="CalVerTable"/>
                    <w:jc w:val="both"/>
                    <w:rPr>
                      <w:rFonts w:ascii="Arial" w:hAnsi="Arial" w:cs="Arial"/>
                    </w:rPr>
                  </w:pPr>
                  <w:r w:rsidRPr="005D09D6">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hideMark/>
                </w:tcPr>
                <w:p w14:paraId="30D3D8D7" w14:textId="4417C9A2" w:rsidR="005D09D6" w:rsidRPr="005D09D6" w:rsidRDefault="005D09D6" w:rsidP="005D09D6">
                  <w:pPr>
                    <w:pStyle w:val="Default"/>
                    <w:rPr>
                      <w:rFonts w:ascii="Arial" w:hAnsi="Arial" w:cs="Arial"/>
                      <w:sz w:val="20"/>
                      <w:szCs w:val="20"/>
                    </w:rPr>
                  </w:pPr>
                  <w:r>
                    <w:rPr>
                      <w:rFonts w:ascii="Arial" w:hAnsi="Arial" w:cs="Arial"/>
                      <w:sz w:val="20"/>
                      <w:szCs w:val="20"/>
                    </w:rPr>
                    <w:t>AMR: 1.6</w:t>
                  </w:r>
                  <w:r w:rsidRPr="005D09D6">
                    <w:rPr>
                      <w:rFonts w:ascii="Arial" w:hAnsi="Arial" w:cs="Arial"/>
                      <w:sz w:val="20"/>
                      <w:szCs w:val="20"/>
                    </w:rPr>
                    <w:t xml:space="preserve"> - 300.0 µU/mL</w:t>
                  </w:r>
                </w:p>
                <w:p w14:paraId="4A328333" w14:textId="77777777" w:rsidR="005D09D6" w:rsidRPr="005D09D6" w:rsidRDefault="005D09D6" w:rsidP="005D09D6">
                  <w:pPr>
                    <w:pStyle w:val="CalVerTable"/>
                    <w:jc w:val="both"/>
                    <w:rPr>
                      <w:rFonts w:ascii="Arial" w:hAnsi="Arial" w:cs="Arial"/>
                    </w:rPr>
                  </w:pPr>
                </w:p>
              </w:tc>
            </w:tr>
            <w:tr w:rsidR="005D09D6" w:rsidRPr="00ED7C5B" w14:paraId="1BCB9410" w14:textId="77777777" w:rsidTr="004F2BB4">
              <w:trPr>
                <w:trHeight w:val="494"/>
              </w:trPr>
              <w:tc>
                <w:tcPr>
                  <w:tcW w:w="2947" w:type="dxa"/>
                  <w:tcBorders>
                    <w:top w:val="single" w:sz="4" w:space="0" w:color="auto"/>
                    <w:left w:val="single" w:sz="4" w:space="0" w:color="auto"/>
                    <w:bottom w:val="single" w:sz="4" w:space="0" w:color="auto"/>
                    <w:right w:val="single" w:sz="4" w:space="0" w:color="auto"/>
                  </w:tcBorders>
                  <w:hideMark/>
                </w:tcPr>
                <w:p w14:paraId="48274BB9" w14:textId="77777777" w:rsidR="005D09D6" w:rsidRPr="005D09D6" w:rsidRDefault="005D09D6" w:rsidP="005D09D6">
                  <w:pPr>
                    <w:pStyle w:val="CalVerTable"/>
                    <w:jc w:val="both"/>
                    <w:rPr>
                      <w:rFonts w:ascii="Arial" w:hAnsi="Arial" w:cs="Arial"/>
                    </w:rPr>
                  </w:pPr>
                  <w:r w:rsidRPr="005D09D6">
                    <w:rPr>
                      <w:rFonts w:ascii="Arial" w:hAnsi="Arial" w:cs="Arial"/>
                    </w:rPr>
                    <w:t>Reference Material:</w:t>
                  </w:r>
                </w:p>
              </w:tc>
              <w:tc>
                <w:tcPr>
                  <w:tcW w:w="5760" w:type="dxa"/>
                  <w:tcBorders>
                    <w:top w:val="single" w:sz="4" w:space="0" w:color="auto"/>
                    <w:left w:val="single" w:sz="4" w:space="0" w:color="auto"/>
                    <w:bottom w:val="single" w:sz="4" w:space="0" w:color="auto"/>
                    <w:right w:val="single" w:sz="4" w:space="0" w:color="auto"/>
                  </w:tcBorders>
                  <w:vAlign w:val="center"/>
                  <w:hideMark/>
                </w:tcPr>
                <w:p w14:paraId="2690CB14" w14:textId="77777777" w:rsidR="005D09D6" w:rsidRPr="005D09D6" w:rsidRDefault="005D09D6" w:rsidP="005D09D6">
                  <w:pPr>
                    <w:pStyle w:val="CalVerTable"/>
                    <w:jc w:val="both"/>
                    <w:rPr>
                      <w:rFonts w:ascii="Arial" w:hAnsi="Arial" w:cs="Arial"/>
                    </w:rPr>
                  </w:pPr>
                  <w:r w:rsidRPr="005D09D6">
                    <w:rPr>
                      <w:rFonts w:ascii="Arial" w:eastAsia="HelenPro-Regular" w:hAnsi="Arial" w:cs="Arial"/>
                    </w:rPr>
                    <w:t>8K41-02 ARCHITECT Insulin Calibrators</w:t>
                  </w:r>
                </w:p>
              </w:tc>
            </w:tr>
            <w:tr w:rsidR="005D09D6" w:rsidRPr="00ED7C5B" w14:paraId="6AE3801F" w14:textId="77777777" w:rsidTr="004F2BB4">
              <w:trPr>
                <w:trHeight w:val="521"/>
              </w:trPr>
              <w:tc>
                <w:tcPr>
                  <w:tcW w:w="2947" w:type="dxa"/>
                  <w:tcBorders>
                    <w:top w:val="single" w:sz="4" w:space="0" w:color="auto"/>
                    <w:left w:val="single" w:sz="4" w:space="0" w:color="auto"/>
                    <w:bottom w:val="single" w:sz="4" w:space="0" w:color="auto"/>
                    <w:right w:val="single" w:sz="4" w:space="0" w:color="auto"/>
                  </w:tcBorders>
                  <w:hideMark/>
                </w:tcPr>
                <w:p w14:paraId="6BFBDC76" w14:textId="77777777" w:rsidR="005D09D6" w:rsidRPr="005D09D6" w:rsidRDefault="005D09D6" w:rsidP="005D09D6">
                  <w:pPr>
                    <w:pStyle w:val="CalVerTable"/>
                    <w:rPr>
                      <w:rFonts w:ascii="Arial" w:hAnsi="Arial" w:cs="Arial"/>
                    </w:rPr>
                  </w:pPr>
                  <w:r w:rsidRPr="005D09D6">
                    <w:rPr>
                      <w:rFonts w:ascii="Arial" w:hAnsi="Arial" w:cs="Arial"/>
                    </w:rPr>
                    <w:t>Suggested Calibration Levels,                  in µU/mL</w:t>
                  </w:r>
                </w:p>
              </w:tc>
              <w:tc>
                <w:tcPr>
                  <w:tcW w:w="5760" w:type="dxa"/>
                  <w:tcBorders>
                    <w:top w:val="single" w:sz="4" w:space="0" w:color="auto"/>
                    <w:left w:val="single" w:sz="4" w:space="0" w:color="auto"/>
                    <w:bottom w:val="single" w:sz="4" w:space="0" w:color="auto"/>
                    <w:right w:val="single" w:sz="4" w:space="0" w:color="auto"/>
                  </w:tcBorders>
                  <w:vAlign w:val="center"/>
                  <w:hideMark/>
                </w:tcPr>
                <w:p w14:paraId="384592FA" w14:textId="77777777" w:rsidR="005D09D6" w:rsidRPr="005D09D6" w:rsidRDefault="005D09D6" w:rsidP="005D09D6">
                  <w:pPr>
                    <w:pStyle w:val="CalVerTable"/>
                    <w:jc w:val="both"/>
                    <w:rPr>
                      <w:rFonts w:ascii="Arial" w:hAnsi="Arial" w:cs="Arial"/>
                    </w:rPr>
                  </w:pPr>
                  <w:r w:rsidRPr="005D09D6">
                    <w:rPr>
                      <w:rFonts w:ascii="Arial" w:hAnsi="Arial" w:cs="Arial"/>
                    </w:rPr>
                    <w:t>A = 0</w:t>
                  </w:r>
                </w:p>
                <w:p w14:paraId="60246140" w14:textId="77777777" w:rsidR="005D09D6" w:rsidRPr="005D09D6" w:rsidRDefault="005D09D6" w:rsidP="005D09D6">
                  <w:pPr>
                    <w:pStyle w:val="CalVerTable"/>
                    <w:jc w:val="both"/>
                    <w:rPr>
                      <w:rFonts w:ascii="Arial" w:hAnsi="Arial" w:cs="Arial"/>
                    </w:rPr>
                  </w:pPr>
                  <w:r w:rsidRPr="005D09D6">
                    <w:rPr>
                      <w:rFonts w:ascii="Arial" w:hAnsi="Arial" w:cs="Arial"/>
                    </w:rPr>
                    <w:t>B = 3</w:t>
                  </w:r>
                </w:p>
                <w:p w14:paraId="6EB3CBAF" w14:textId="77777777" w:rsidR="005D09D6" w:rsidRPr="005D09D6" w:rsidRDefault="005D09D6" w:rsidP="005D09D6">
                  <w:pPr>
                    <w:pStyle w:val="CalVerTable"/>
                    <w:jc w:val="both"/>
                    <w:rPr>
                      <w:rFonts w:ascii="Arial" w:hAnsi="Arial" w:cs="Arial"/>
                    </w:rPr>
                  </w:pPr>
                  <w:r w:rsidRPr="005D09D6">
                    <w:rPr>
                      <w:rFonts w:ascii="Arial" w:hAnsi="Arial" w:cs="Arial"/>
                    </w:rPr>
                    <w:t>C = 10</w:t>
                  </w:r>
                </w:p>
                <w:p w14:paraId="0299E6F3" w14:textId="77777777" w:rsidR="005D09D6" w:rsidRPr="005D09D6" w:rsidRDefault="005D09D6" w:rsidP="005D09D6">
                  <w:pPr>
                    <w:pStyle w:val="CalVerTable"/>
                    <w:jc w:val="both"/>
                    <w:rPr>
                      <w:rFonts w:ascii="Arial" w:hAnsi="Arial" w:cs="Arial"/>
                    </w:rPr>
                  </w:pPr>
                  <w:r w:rsidRPr="005D09D6">
                    <w:rPr>
                      <w:rFonts w:ascii="Arial" w:hAnsi="Arial" w:cs="Arial"/>
                    </w:rPr>
                    <w:t>D = 30</w:t>
                  </w:r>
                </w:p>
                <w:p w14:paraId="653D9AD1" w14:textId="77777777" w:rsidR="005D09D6" w:rsidRPr="005D09D6" w:rsidRDefault="005D09D6" w:rsidP="005D09D6">
                  <w:pPr>
                    <w:pStyle w:val="CalVerTable"/>
                    <w:jc w:val="both"/>
                    <w:rPr>
                      <w:rFonts w:ascii="Arial" w:hAnsi="Arial" w:cs="Arial"/>
                    </w:rPr>
                  </w:pPr>
                  <w:r w:rsidRPr="005D09D6">
                    <w:rPr>
                      <w:rFonts w:ascii="Arial" w:hAnsi="Arial" w:cs="Arial"/>
                    </w:rPr>
                    <w:t>E = 100</w:t>
                  </w:r>
                </w:p>
                <w:p w14:paraId="07693A05" w14:textId="77777777" w:rsidR="005D09D6" w:rsidRPr="005D09D6" w:rsidRDefault="005D09D6" w:rsidP="005D09D6">
                  <w:pPr>
                    <w:pStyle w:val="CalVerTable"/>
                    <w:jc w:val="both"/>
                    <w:rPr>
                      <w:rFonts w:ascii="Arial" w:hAnsi="Arial" w:cs="Arial"/>
                    </w:rPr>
                  </w:pPr>
                  <w:r w:rsidRPr="005D09D6">
                    <w:rPr>
                      <w:rFonts w:ascii="Arial" w:hAnsi="Arial" w:cs="Arial"/>
                    </w:rPr>
                    <w:t>F = 300</w:t>
                  </w:r>
                </w:p>
              </w:tc>
            </w:tr>
            <w:tr w:rsidR="005D09D6" w:rsidRPr="00ED7C5B" w14:paraId="2A03AFF2" w14:textId="77777777" w:rsidTr="004F2BB4">
              <w:trPr>
                <w:trHeight w:val="440"/>
              </w:trPr>
              <w:tc>
                <w:tcPr>
                  <w:tcW w:w="2947" w:type="dxa"/>
                  <w:tcBorders>
                    <w:top w:val="single" w:sz="4" w:space="0" w:color="auto"/>
                    <w:left w:val="single" w:sz="4" w:space="0" w:color="auto"/>
                    <w:bottom w:val="single" w:sz="4" w:space="0" w:color="auto"/>
                    <w:right w:val="single" w:sz="4" w:space="0" w:color="auto"/>
                  </w:tcBorders>
                  <w:hideMark/>
                </w:tcPr>
                <w:p w14:paraId="34B708D8" w14:textId="77777777" w:rsidR="005D09D6" w:rsidRPr="005D09D6" w:rsidRDefault="005D09D6" w:rsidP="005D09D6">
                  <w:pPr>
                    <w:rPr>
                      <w:rFonts w:cs="Arial"/>
                      <w:szCs w:val="20"/>
                    </w:rPr>
                  </w:pPr>
                  <w:r w:rsidRPr="005D09D6">
                    <w:rPr>
                      <w:rFonts w:cs="Arial"/>
                      <w:szCs w:val="20"/>
                    </w:rPr>
                    <w:t>Verification Scheme:</w:t>
                  </w:r>
                </w:p>
              </w:tc>
              <w:tc>
                <w:tcPr>
                  <w:tcW w:w="5760" w:type="dxa"/>
                  <w:tcBorders>
                    <w:top w:val="single" w:sz="4" w:space="0" w:color="auto"/>
                    <w:left w:val="single" w:sz="4" w:space="0" w:color="auto"/>
                    <w:bottom w:val="single" w:sz="4" w:space="0" w:color="auto"/>
                    <w:right w:val="single" w:sz="4" w:space="0" w:color="auto"/>
                  </w:tcBorders>
                  <w:vAlign w:val="center"/>
                  <w:hideMark/>
                </w:tcPr>
                <w:p w14:paraId="6CDB0961" w14:textId="77777777" w:rsidR="005D09D6" w:rsidRPr="005D09D6" w:rsidRDefault="005D09D6" w:rsidP="005D09D6">
                  <w:pPr>
                    <w:pStyle w:val="CalVerTable"/>
                    <w:jc w:val="both"/>
                    <w:rPr>
                      <w:rFonts w:ascii="Arial" w:hAnsi="Arial" w:cs="Arial"/>
                    </w:rPr>
                  </w:pPr>
                  <w:r w:rsidRPr="005D09D6">
                    <w:rPr>
                      <w:rFonts w:ascii="Arial" w:hAnsi="Arial" w:cs="Arial"/>
                    </w:rPr>
                    <w:t>n=6</w:t>
                  </w:r>
                </w:p>
              </w:tc>
            </w:tr>
            <w:tr w:rsidR="005D09D6" w:rsidRPr="00ED7C5B" w14:paraId="75B6B0B2" w14:textId="77777777" w:rsidTr="004F2BB4">
              <w:trPr>
                <w:trHeight w:val="1169"/>
              </w:trPr>
              <w:tc>
                <w:tcPr>
                  <w:tcW w:w="2947" w:type="dxa"/>
                  <w:tcBorders>
                    <w:top w:val="single" w:sz="4" w:space="0" w:color="auto"/>
                    <w:left w:val="single" w:sz="4" w:space="0" w:color="auto"/>
                    <w:bottom w:val="single" w:sz="4" w:space="0" w:color="auto"/>
                    <w:right w:val="single" w:sz="4" w:space="0" w:color="auto"/>
                  </w:tcBorders>
                  <w:hideMark/>
                </w:tcPr>
                <w:p w14:paraId="6A81AB5B" w14:textId="77777777" w:rsidR="005D09D6" w:rsidRPr="005D09D6" w:rsidRDefault="005D09D6" w:rsidP="005D09D6">
                  <w:pPr>
                    <w:rPr>
                      <w:rFonts w:cs="Arial"/>
                      <w:szCs w:val="20"/>
                    </w:rPr>
                  </w:pPr>
                  <w:r w:rsidRPr="005D09D6">
                    <w:rPr>
                      <w:rFonts w:cs="Arial"/>
                      <w:szCs w:val="20"/>
                    </w:rPr>
                    <w:t>Verification Frequency:</w:t>
                  </w:r>
                </w:p>
              </w:tc>
              <w:tc>
                <w:tcPr>
                  <w:tcW w:w="5760" w:type="dxa"/>
                  <w:tcBorders>
                    <w:top w:val="single" w:sz="4" w:space="0" w:color="auto"/>
                    <w:left w:val="single" w:sz="4" w:space="0" w:color="auto"/>
                    <w:bottom w:val="single" w:sz="4" w:space="0" w:color="auto"/>
                    <w:right w:val="single" w:sz="4" w:space="0" w:color="auto"/>
                  </w:tcBorders>
                  <w:vAlign w:val="center"/>
                  <w:hideMark/>
                </w:tcPr>
                <w:p w14:paraId="0B97B71A" w14:textId="77777777" w:rsidR="005D09D6" w:rsidRPr="005D09D6" w:rsidRDefault="005D09D6" w:rsidP="005D09D6">
                  <w:pPr>
                    <w:pStyle w:val="Pa10"/>
                    <w:numPr>
                      <w:ilvl w:val="0"/>
                      <w:numId w:val="41"/>
                    </w:numPr>
                    <w:jc w:val="both"/>
                    <w:rPr>
                      <w:rFonts w:ascii="Arial" w:hAnsi="Arial" w:cs="Arial"/>
                      <w:color w:val="000000"/>
                      <w:sz w:val="20"/>
                      <w:szCs w:val="20"/>
                    </w:rPr>
                  </w:pPr>
                  <w:r w:rsidRPr="005D09D6">
                    <w:rPr>
                      <w:rFonts w:ascii="Arial" w:hAnsi="Arial" w:cs="Arial"/>
                      <w:color w:val="000000"/>
                      <w:sz w:val="20"/>
                      <w:szCs w:val="20"/>
                    </w:rPr>
                    <w:t xml:space="preserve">For each new lot of reagent </w:t>
                  </w:r>
                </w:p>
                <w:p w14:paraId="56580948" w14:textId="77777777" w:rsidR="005D09D6" w:rsidRPr="005D09D6" w:rsidRDefault="005D09D6" w:rsidP="005D09D6">
                  <w:pPr>
                    <w:pStyle w:val="Pa10"/>
                    <w:numPr>
                      <w:ilvl w:val="0"/>
                      <w:numId w:val="41"/>
                    </w:numPr>
                    <w:jc w:val="both"/>
                    <w:rPr>
                      <w:rFonts w:ascii="Arial" w:hAnsi="Arial" w:cs="Arial"/>
                      <w:color w:val="000000"/>
                      <w:sz w:val="20"/>
                      <w:szCs w:val="20"/>
                    </w:rPr>
                  </w:pPr>
                  <w:r w:rsidRPr="005D09D6">
                    <w:rPr>
                      <w:rFonts w:ascii="Arial" w:hAnsi="Arial" w:cs="Arial"/>
                      <w:color w:val="000000"/>
                      <w:sz w:val="20"/>
                      <w:szCs w:val="20"/>
                    </w:rPr>
                    <w:t>After major maintenance or service, if indicated by quality control results</w:t>
                  </w:r>
                </w:p>
                <w:p w14:paraId="61BB7910" w14:textId="77777777" w:rsidR="005D09D6" w:rsidRDefault="005D09D6" w:rsidP="005D09D6">
                  <w:pPr>
                    <w:pStyle w:val="Pa10"/>
                    <w:numPr>
                      <w:ilvl w:val="0"/>
                      <w:numId w:val="41"/>
                    </w:numPr>
                    <w:jc w:val="both"/>
                    <w:rPr>
                      <w:rFonts w:ascii="Arial" w:hAnsi="Arial" w:cs="Arial"/>
                      <w:color w:val="000000"/>
                      <w:sz w:val="20"/>
                      <w:szCs w:val="20"/>
                    </w:rPr>
                  </w:pPr>
                  <w:r w:rsidRPr="005D09D6">
                    <w:rPr>
                      <w:rFonts w:ascii="Arial" w:hAnsi="Arial" w:cs="Arial"/>
                      <w:color w:val="000000"/>
                      <w:sz w:val="20"/>
                      <w:szCs w:val="20"/>
                    </w:rPr>
                    <w:t>As indicated in laboratory quality control procedures</w:t>
                  </w:r>
                </w:p>
                <w:p w14:paraId="70203540" w14:textId="77777777" w:rsidR="00525ECF" w:rsidRDefault="00525ECF" w:rsidP="00525ECF">
                  <w:r>
                    <w:t>AMR is verified with every calibration, at least every 6 months.</w:t>
                  </w:r>
                </w:p>
                <w:p w14:paraId="0A68E8C6" w14:textId="77777777" w:rsidR="00525ECF" w:rsidRPr="00525ECF" w:rsidRDefault="00525ECF" w:rsidP="00525ECF"/>
              </w:tc>
            </w:tr>
          </w:tbl>
          <w:p w14:paraId="5CCFFFEB" w14:textId="1EA7BB4F" w:rsidR="00D1450A" w:rsidRPr="00DC7421" w:rsidRDefault="00D1450A" w:rsidP="00A32948">
            <w:pPr>
              <w:rPr>
                <w:rFonts w:cs="Arial"/>
                <w:szCs w:val="20"/>
              </w:rPr>
            </w:pPr>
          </w:p>
        </w:tc>
        <w:bookmarkStart w:id="0" w:name="_GoBack"/>
        <w:bookmarkEnd w:id="0"/>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EE" w14:textId="61CACDB9" w:rsidR="002F5C68" w:rsidRPr="00DC7421" w:rsidRDefault="005D09D6" w:rsidP="008D3369">
            <w:pPr>
              <w:pStyle w:val="Header"/>
              <w:tabs>
                <w:tab w:val="clear" w:pos="4320"/>
                <w:tab w:val="clear" w:pos="8640"/>
              </w:tabs>
              <w:jc w:val="both"/>
              <w:rPr>
                <w:rFonts w:cs="Arial"/>
                <w:b/>
                <w:bCs/>
                <w:color w:val="5F497A"/>
                <w:szCs w:val="20"/>
              </w:rPr>
            </w:pPr>
            <w:r>
              <w:rPr>
                <w:rFonts w:cs="Arial"/>
                <w:b/>
                <w:bCs/>
                <w:color w:val="7030A0"/>
                <w:szCs w:val="20"/>
              </w:rPr>
              <w:t>Both analyzers</w:t>
            </w:r>
          </w:p>
          <w:p w14:paraId="5A4E7590" w14:textId="77ACE66D" w:rsidR="005D09D6" w:rsidRPr="00560643" w:rsidRDefault="005D09D6" w:rsidP="005D09D6">
            <w:r>
              <w:rPr>
                <w:rFonts w:cs="Arial"/>
                <w:b/>
                <w:szCs w:val="20"/>
              </w:rPr>
              <w:t xml:space="preserve">QC Material: </w:t>
            </w:r>
            <w:r>
              <w:rPr>
                <w:rFonts w:cs="Arial"/>
                <w:szCs w:val="20"/>
              </w:rPr>
              <w:t>Bio-Rad Liquichek Immunoassay Plus</w:t>
            </w:r>
            <w:r>
              <w:t xml:space="preserve"> Levels 1, 2, 3</w:t>
            </w:r>
          </w:p>
          <w:p w14:paraId="0F00F2FA" w14:textId="77777777" w:rsidR="005D09D6" w:rsidRDefault="005D09D6" w:rsidP="005D09D6">
            <w:pPr>
              <w:autoSpaceDE w:val="0"/>
              <w:autoSpaceDN w:val="0"/>
              <w:adjustRightInd w:val="0"/>
              <w:jc w:val="both"/>
              <w:rPr>
                <w:rFonts w:cs="Arial"/>
                <w:szCs w:val="20"/>
              </w:rPr>
            </w:pPr>
          </w:p>
          <w:p w14:paraId="327623E2" w14:textId="3B257F51" w:rsidR="005D09D6" w:rsidRDefault="005D09D6" w:rsidP="005D09D6">
            <w:pPr>
              <w:autoSpaceDE w:val="0"/>
              <w:autoSpaceDN w:val="0"/>
              <w:adjustRightInd w:val="0"/>
              <w:jc w:val="both"/>
              <w:rPr>
                <w:rFonts w:cs="Arial"/>
                <w:szCs w:val="20"/>
              </w:rPr>
            </w:pPr>
            <w:r>
              <w:rPr>
                <w:rFonts w:cs="Arial"/>
                <w:b/>
                <w:bCs/>
                <w:szCs w:val="20"/>
              </w:rPr>
              <w:t xml:space="preserve">Frequency: </w:t>
            </w:r>
            <w:r>
              <w:rPr>
                <w:rFonts w:cs="Arial"/>
                <w:szCs w:val="20"/>
              </w:rPr>
              <w:t>Three levels each day of use</w:t>
            </w:r>
          </w:p>
          <w:p w14:paraId="794B5E61" w14:textId="77777777" w:rsidR="005D09D6" w:rsidRDefault="005D09D6" w:rsidP="005D09D6">
            <w:pPr>
              <w:autoSpaceDE w:val="0"/>
              <w:autoSpaceDN w:val="0"/>
              <w:adjustRightInd w:val="0"/>
              <w:jc w:val="both"/>
              <w:rPr>
                <w:rFonts w:cs="Arial"/>
                <w:szCs w:val="20"/>
              </w:rPr>
            </w:pPr>
          </w:p>
          <w:p w14:paraId="5B70A1CD" w14:textId="77777777" w:rsidR="005D09D6" w:rsidRDefault="005D09D6" w:rsidP="005D09D6">
            <w:pPr>
              <w:autoSpaceDE w:val="0"/>
              <w:autoSpaceDN w:val="0"/>
              <w:adjustRightInd w:val="0"/>
              <w:rPr>
                <w:rFonts w:eastAsia="HelveticaNeueLTPro-Cn" w:cs="Arial"/>
                <w:szCs w:val="20"/>
              </w:rPr>
            </w:pPr>
            <w:r>
              <w:rPr>
                <w:rFonts w:cs="Arial"/>
                <w:b/>
                <w:bCs/>
                <w:szCs w:val="20"/>
              </w:rPr>
              <w:t xml:space="preserve">Stability: </w:t>
            </w:r>
            <w:r w:rsidRPr="008E0E52">
              <w:rPr>
                <w:rFonts w:cs="Arial"/>
                <w:bCs/>
                <w:szCs w:val="20"/>
              </w:rPr>
              <w:t>Stable until the expiration date when stored frozen between -20 and -40°C.  Once thawed, opened, and stored tightly capped at 2 to 8°C, this product is stable for 5 days in Minneapolis (due to estradiol in this c</w:t>
            </w:r>
            <w:r>
              <w:rPr>
                <w:rFonts w:cs="Arial"/>
                <w:bCs/>
                <w:szCs w:val="20"/>
              </w:rPr>
              <w:t>ontrol).</w:t>
            </w:r>
            <w:r w:rsidRPr="008E0E52">
              <w:rPr>
                <w:rFonts w:cs="Arial"/>
                <w:bCs/>
                <w:szCs w:val="20"/>
              </w:rPr>
              <w:t xml:space="preserve">  </w:t>
            </w:r>
          </w:p>
          <w:p w14:paraId="0AFC2B57" w14:textId="77777777" w:rsidR="005D09D6" w:rsidRDefault="005D09D6" w:rsidP="005D09D6">
            <w:pPr>
              <w:autoSpaceDE w:val="0"/>
              <w:autoSpaceDN w:val="0"/>
              <w:adjustRightInd w:val="0"/>
              <w:jc w:val="both"/>
              <w:rPr>
                <w:rFonts w:cs="Arial"/>
                <w:szCs w:val="20"/>
              </w:rPr>
            </w:pPr>
          </w:p>
          <w:p w14:paraId="0717515F" w14:textId="77777777" w:rsidR="005D09D6" w:rsidRDefault="005D09D6" w:rsidP="005D09D6">
            <w:pPr>
              <w:autoSpaceDE w:val="0"/>
              <w:autoSpaceDN w:val="0"/>
              <w:adjustRightInd w:val="0"/>
              <w:rPr>
                <w:rFonts w:cs="Arial"/>
                <w:szCs w:val="20"/>
              </w:rPr>
            </w:pPr>
            <w:r>
              <w:rPr>
                <w:rFonts w:cs="Arial"/>
                <w:b/>
                <w:bCs/>
                <w:szCs w:val="20"/>
              </w:rPr>
              <w:t>Preparation</w:t>
            </w:r>
            <w:r>
              <w:rPr>
                <w:rFonts w:cs="Arial"/>
                <w:szCs w:val="20"/>
              </w:rPr>
              <w:t xml:space="preserve">: </w:t>
            </w:r>
          </w:p>
          <w:p w14:paraId="249955CC" w14:textId="77777777" w:rsidR="005D09D6" w:rsidRDefault="005D09D6" w:rsidP="005D09D6">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297D3400" w14:textId="77777777" w:rsidR="005D09D6" w:rsidRDefault="005D09D6" w:rsidP="005D09D6">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4340A304" w14:textId="77777777" w:rsidR="005D09D6" w:rsidRDefault="005D09D6" w:rsidP="005D09D6">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21BAA114" w14:textId="77777777" w:rsidR="005D09D6" w:rsidRDefault="005D09D6" w:rsidP="005D09D6">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0FC240D4" w14:textId="77777777" w:rsidR="005D09D6" w:rsidRDefault="005D09D6" w:rsidP="005D09D6">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A3DC036" w14:textId="77777777" w:rsidR="005D09D6" w:rsidRDefault="005D09D6" w:rsidP="005D09D6">
            <w:pPr>
              <w:pStyle w:val="ListParagraph"/>
              <w:autoSpaceDE w:val="0"/>
              <w:autoSpaceDN w:val="0"/>
              <w:adjustRightInd w:val="0"/>
              <w:ind w:left="360"/>
              <w:rPr>
                <w:rFonts w:eastAsia="HelveticaNeueLTPro-Cn" w:cs="Arial"/>
                <w:szCs w:val="20"/>
              </w:rPr>
            </w:pPr>
          </w:p>
          <w:p w14:paraId="1E039E21" w14:textId="77777777" w:rsidR="005D09D6" w:rsidRDefault="005D09D6" w:rsidP="005D09D6">
            <w:pPr>
              <w:jc w:val="both"/>
              <w:rPr>
                <w:rFonts w:cs="Arial"/>
                <w:szCs w:val="20"/>
              </w:rPr>
            </w:pPr>
            <w:r>
              <w:rPr>
                <w:rFonts w:cs="Arial"/>
                <w:b/>
                <w:bCs/>
                <w:szCs w:val="20"/>
              </w:rPr>
              <w:t>Acceptable ranges:</w:t>
            </w:r>
            <w:r>
              <w:rPr>
                <w:rFonts w:cs="Arial"/>
                <w:szCs w:val="20"/>
              </w:rPr>
              <w:t xml:space="preserve"> </w:t>
            </w:r>
          </w:p>
          <w:p w14:paraId="0BD6088C" w14:textId="77777777" w:rsidR="005D09D6" w:rsidRDefault="005D09D6" w:rsidP="005D09D6">
            <w:pPr>
              <w:pStyle w:val="ListParagraph"/>
              <w:numPr>
                <w:ilvl w:val="0"/>
                <w:numId w:val="19"/>
              </w:numPr>
              <w:jc w:val="both"/>
              <w:rPr>
                <w:rFonts w:cs="Arial"/>
                <w:szCs w:val="20"/>
              </w:rPr>
            </w:pPr>
            <w:r>
              <w:rPr>
                <w:rFonts w:cs="Arial"/>
                <w:szCs w:val="20"/>
              </w:rPr>
              <w:t xml:space="preserve">Non-Bio-Rad controls will utilize manufacturer ranges and 2 SD Westgard rules.  </w:t>
            </w:r>
          </w:p>
          <w:p w14:paraId="2D128AF3" w14:textId="77777777" w:rsidR="005D09D6" w:rsidRDefault="005D09D6" w:rsidP="005D09D6">
            <w:pPr>
              <w:pStyle w:val="ListParagraph"/>
              <w:numPr>
                <w:ilvl w:val="0"/>
                <w:numId w:val="19"/>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3B694692" w14:textId="77777777" w:rsidR="005D09D6" w:rsidRDefault="005D09D6" w:rsidP="005D09D6">
            <w:pPr>
              <w:pStyle w:val="ListParagraph"/>
              <w:numPr>
                <w:ilvl w:val="0"/>
                <w:numId w:val="19"/>
              </w:numPr>
              <w:jc w:val="both"/>
              <w:rPr>
                <w:rFonts w:cs="Arial"/>
                <w:szCs w:val="20"/>
              </w:rPr>
            </w:pPr>
            <w:r>
              <w:rPr>
                <w:rFonts w:cs="Arial"/>
                <w:szCs w:val="20"/>
              </w:rPr>
              <w:t xml:space="preserve">Refer to the Westgard Rules in Chemistry procedure for current Westgard rules in place for each analyte.  </w:t>
            </w:r>
          </w:p>
          <w:p w14:paraId="50C53504" w14:textId="77777777" w:rsidR="005D09D6" w:rsidRDefault="005D09D6" w:rsidP="005D09D6">
            <w:pPr>
              <w:numPr>
                <w:ilvl w:val="0"/>
                <w:numId w:val="19"/>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388FBC76" w14:textId="77777777" w:rsidR="005D09D6" w:rsidRDefault="005D09D6" w:rsidP="005D09D6">
            <w:pPr>
              <w:numPr>
                <w:ilvl w:val="0"/>
                <w:numId w:val="19"/>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Pr>
                  <w:rStyle w:val="Hyperlink"/>
                  <w:rFonts w:cs="Arial"/>
                  <w:szCs w:val="20"/>
                </w:rPr>
                <w:t>Unity Real Time QC Review, General User</w:t>
              </w:r>
            </w:hyperlink>
            <w:r>
              <w:rPr>
                <w:rFonts w:cs="Arial"/>
                <w:szCs w:val="20"/>
              </w:rPr>
              <w:t xml:space="preserve"> and navigate to the QC Troubleshooting section.</w:t>
            </w:r>
          </w:p>
          <w:p w14:paraId="7D3DC4D1" w14:textId="77777777" w:rsidR="005D09D6" w:rsidRDefault="005D09D6" w:rsidP="005D09D6">
            <w:pPr>
              <w:numPr>
                <w:ilvl w:val="0"/>
                <w:numId w:val="1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FBF0232" w14:textId="253999AB" w:rsidR="0056228E" w:rsidRPr="0056228E" w:rsidRDefault="0056228E" w:rsidP="0056228E">
            <w:pPr>
              <w:autoSpaceDE w:val="0"/>
              <w:autoSpaceDN w:val="0"/>
              <w:adjustRightInd w:val="0"/>
              <w:jc w:val="both"/>
              <w:rPr>
                <w:rFonts w:cs="Arial"/>
                <w:szCs w:val="20"/>
              </w:rPr>
            </w:pPr>
            <w:r w:rsidRPr="0056228E">
              <w:rPr>
                <w:rFonts w:cs="Arial"/>
                <w:szCs w:val="20"/>
              </w:rPr>
              <w:t>The specificity of the ARCHITECT Insulin assay was determined by</w:t>
            </w:r>
            <w:r>
              <w:rPr>
                <w:rFonts w:cs="Arial"/>
                <w:szCs w:val="20"/>
              </w:rPr>
              <w:t xml:space="preserve"> </w:t>
            </w:r>
            <w:r w:rsidRPr="0056228E">
              <w:rPr>
                <w:rFonts w:cs="Arial"/>
                <w:szCs w:val="20"/>
              </w:rPr>
              <w:t>testing sera containing the potentially interfering substances listed</w:t>
            </w:r>
            <w:r>
              <w:rPr>
                <w:rFonts w:cs="Arial"/>
                <w:szCs w:val="20"/>
              </w:rPr>
              <w:t xml:space="preserve"> </w:t>
            </w:r>
            <w:r w:rsidRPr="0056228E">
              <w:rPr>
                <w:rFonts w:cs="Arial"/>
                <w:szCs w:val="20"/>
              </w:rPr>
              <w:t>below. These substances showed less than 10% interference in the</w:t>
            </w:r>
            <w:r>
              <w:rPr>
                <w:rFonts w:cs="Arial"/>
                <w:szCs w:val="20"/>
              </w:rPr>
              <w:t xml:space="preserve"> </w:t>
            </w:r>
            <w:r w:rsidRPr="0056228E">
              <w:rPr>
                <w:rFonts w:cs="Arial"/>
                <w:szCs w:val="20"/>
              </w:rPr>
              <w:t>ARCHITECT Insulin assay at the levels indicated.</w:t>
            </w:r>
          </w:p>
          <w:p w14:paraId="2DC8F7BC" w14:textId="77777777" w:rsidR="0056228E" w:rsidRDefault="0056228E" w:rsidP="0056228E">
            <w:pPr>
              <w:autoSpaceDE w:val="0"/>
              <w:autoSpaceDN w:val="0"/>
              <w:adjustRightInd w:val="0"/>
              <w:jc w:val="both"/>
              <w:rPr>
                <w:rFonts w:cs="Arial"/>
                <w:b/>
                <w:bCs/>
                <w:szCs w:val="20"/>
              </w:rPr>
            </w:pPr>
          </w:p>
          <w:p w14:paraId="16411E8C" w14:textId="11D4AD22" w:rsidR="0056228E" w:rsidRPr="0056228E" w:rsidRDefault="0056228E" w:rsidP="0056228E">
            <w:pPr>
              <w:autoSpaceDE w:val="0"/>
              <w:autoSpaceDN w:val="0"/>
              <w:adjustRightInd w:val="0"/>
              <w:jc w:val="both"/>
              <w:rPr>
                <w:rFonts w:cs="Arial"/>
                <w:szCs w:val="20"/>
              </w:rPr>
            </w:pPr>
            <w:r w:rsidRPr="0056228E">
              <w:rPr>
                <w:rFonts w:cs="Arial"/>
                <w:szCs w:val="20"/>
              </w:rPr>
              <w:t>Bilirubin</w:t>
            </w:r>
            <w:r>
              <w:rPr>
                <w:rFonts w:cs="Arial"/>
                <w:szCs w:val="20"/>
              </w:rPr>
              <w:t xml:space="preserve"> up to</w:t>
            </w:r>
            <w:r w:rsidRPr="0056228E">
              <w:rPr>
                <w:rFonts w:cs="Arial"/>
                <w:szCs w:val="20"/>
              </w:rPr>
              <w:t xml:space="preserve"> ≤ 20 mg/dL</w:t>
            </w:r>
          </w:p>
          <w:p w14:paraId="5B3D97C8" w14:textId="2702AFEB" w:rsidR="0056228E" w:rsidRPr="0056228E" w:rsidRDefault="0056228E" w:rsidP="0056228E">
            <w:pPr>
              <w:autoSpaceDE w:val="0"/>
              <w:autoSpaceDN w:val="0"/>
              <w:adjustRightInd w:val="0"/>
              <w:jc w:val="both"/>
              <w:rPr>
                <w:rFonts w:cs="Arial"/>
                <w:szCs w:val="20"/>
              </w:rPr>
            </w:pPr>
            <w:r w:rsidRPr="0056228E">
              <w:rPr>
                <w:rFonts w:cs="Arial"/>
                <w:szCs w:val="20"/>
              </w:rPr>
              <w:t xml:space="preserve">Hemoglobin </w:t>
            </w:r>
            <w:r>
              <w:rPr>
                <w:rFonts w:cs="Arial"/>
                <w:szCs w:val="20"/>
              </w:rPr>
              <w:t xml:space="preserve">up to </w:t>
            </w:r>
            <w:r w:rsidRPr="0056228E">
              <w:rPr>
                <w:rFonts w:cs="Arial"/>
                <w:szCs w:val="20"/>
              </w:rPr>
              <w:t>≤ 500 mg/dL</w:t>
            </w:r>
          </w:p>
          <w:p w14:paraId="64F4B2F7" w14:textId="2D23978C" w:rsidR="0056228E" w:rsidRPr="0056228E" w:rsidRDefault="0056228E" w:rsidP="0056228E">
            <w:pPr>
              <w:autoSpaceDE w:val="0"/>
              <w:autoSpaceDN w:val="0"/>
              <w:adjustRightInd w:val="0"/>
              <w:jc w:val="both"/>
              <w:rPr>
                <w:rFonts w:cs="Arial"/>
                <w:szCs w:val="20"/>
              </w:rPr>
            </w:pPr>
            <w:r w:rsidRPr="0056228E">
              <w:rPr>
                <w:rFonts w:cs="Arial"/>
                <w:szCs w:val="20"/>
              </w:rPr>
              <w:t>Total Protein</w:t>
            </w:r>
            <w:r>
              <w:rPr>
                <w:rFonts w:cs="Arial"/>
                <w:szCs w:val="20"/>
              </w:rPr>
              <w:t xml:space="preserve"> up to</w:t>
            </w:r>
            <w:r w:rsidRPr="0056228E">
              <w:rPr>
                <w:rFonts w:cs="Arial"/>
                <w:szCs w:val="20"/>
              </w:rPr>
              <w:t xml:space="preserve"> ≤ 12 g/dL</w:t>
            </w:r>
          </w:p>
          <w:p w14:paraId="5C106343" w14:textId="77777777" w:rsidR="000244AC" w:rsidRDefault="0056228E" w:rsidP="0056228E">
            <w:pPr>
              <w:autoSpaceDE w:val="0"/>
              <w:autoSpaceDN w:val="0"/>
              <w:adjustRightInd w:val="0"/>
              <w:jc w:val="both"/>
              <w:rPr>
                <w:rFonts w:cs="Arial"/>
                <w:szCs w:val="20"/>
              </w:rPr>
            </w:pPr>
            <w:r w:rsidRPr="0056228E">
              <w:rPr>
                <w:rFonts w:cs="Arial"/>
                <w:szCs w:val="20"/>
              </w:rPr>
              <w:t>Triglycerides</w:t>
            </w:r>
            <w:r>
              <w:rPr>
                <w:rFonts w:cs="Arial"/>
                <w:szCs w:val="20"/>
              </w:rPr>
              <w:t xml:space="preserve"> up to</w:t>
            </w:r>
            <w:r w:rsidRPr="0056228E">
              <w:rPr>
                <w:rFonts w:cs="Arial"/>
                <w:szCs w:val="20"/>
              </w:rPr>
              <w:t xml:space="preserve"> ≤ 3000 mg/dL</w:t>
            </w:r>
          </w:p>
          <w:p w14:paraId="7BBCE2D1" w14:textId="77777777" w:rsidR="00E90D82" w:rsidRDefault="00E90D82" w:rsidP="0056228E">
            <w:pPr>
              <w:autoSpaceDE w:val="0"/>
              <w:autoSpaceDN w:val="0"/>
              <w:adjustRightInd w:val="0"/>
              <w:jc w:val="both"/>
              <w:rPr>
                <w:rFonts w:cs="Arial"/>
                <w:szCs w:val="20"/>
              </w:rPr>
            </w:pPr>
          </w:p>
          <w:p w14:paraId="18567832" w14:textId="77777777" w:rsidR="00E90D82" w:rsidRDefault="00E90D82" w:rsidP="0056228E">
            <w:pPr>
              <w:autoSpaceDE w:val="0"/>
              <w:autoSpaceDN w:val="0"/>
              <w:adjustRightInd w:val="0"/>
              <w:jc w:val="both"/>
              <w:rPr>
                <w:rFonts w:cs="Arial"/>
                <w:szCs w:val="20"/>
              </w:rPr>
            </w:pPr>
            <w:r>
              <w:rPr>
                <w:rFonts w:cs="Arial"/>
                <w:szCs w:val="20"/>
              </w:rPr>
              <w:t>Proinsulin, C-Peptide and Glucagon did not cross-react with the Architect and Alinity assays.</w:t>
            </w:r>
          </w:p>
          <w:p w14:paraId="5CD00011" w14:textId="4979B325" w:rsidR="00E90D82" w:rsidRPr="00DC7421" w:rsidRDefault="00E90D82" w:rsidP="0056228E">
            <w:pPr>
              <w:autoSpaceDE w:val="0"/>
              <w:autoSpaceDN w:val="0"/>
              <w:adjustRightInd w:val="0"/>
              <w:jc w:val="both"/>
              <w:rPr>
                <w:rFonts w:cs="Arial"/>
                <w:szCs w:val="20"/>
              </w:rPr>
            </w:pPr>
          </w:p>
        </w:tc>
      </w:tr>
      <w:tr w:rsidR="00E3253B" w14:paraId="5CD00019" w14:textId="77777777" w:rsidTr="000235CE">
        <w:trPr>
          <w:trHeight w:val="1575"/>
          <w:tblHeader/>
        </w:trPr>
        <w:tc>
          <w:tcPr>
            <w:tcW w:w="1800" w:type="dxa"/>
            <w:tcBorders>
              <w:top w:val="nil"/>
              <w:left w:val="nil"/>
              <w:bottom w:val="nil"/>
              <w:right w:val="nil"/>
            </w:tcBorders>
          </w:tcPr>
          <w:p w14:paraId="5CD00016" w14:textId="484DCAD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90"/>
            </w:tblGrid>
            <w:tr w:rsidR="00E90D82" w:rsidRPr="00ED7C5B" w14:paraId="6AF64507" w14:textId="77777777" w:rsidTr="004F2BB4">
              <w:tc>
                <w:tcPr>
                  <w:tcW w:w="1417" w:type="dxa"/>
                </w:tcPr>
                <w:p w14:paraId="3FD350A8" w14:textId="77777777" w:rsidR="00E90D82" w:rsidRPr="00ED7C5B" w:rsidRDefault="00E90D82" w:rsidP="00E90D82">
                  <w:pPr>
                    <w:rPr>
                      <w:rFonts w:cs="Arial"/>
                      <w:szCs w:val="20"/>
                    </w:rPr>
                  </w:pPr>
                  <w:r w:rsidRPr="00ED7C5B">
                    <w:rPr>
                      <w:rFonts w:cs="Arial"/>
                      <w:szCs w:val="20"/>
                    </w:rPr>
                    <w:t>Age</w:t>
                  </w:r>
                </w:p>
              </w:tc>
              <w:tc>
                <w:tcPr>
                  <w:tcW w:w="1890" w:type="dxa"/>
                </w:tcPr>
                <w:p w14:paraId="28CA10E1" w14:textId="77777777" w:rsidR="00E90D82" w:rsidRPr="00ED7C5B" w:rsidRDefault="00E90D82" w:rsidP="00E90D82">
                  <w:pPr>
                    <w:rPr>
                      <w:rFonts w:cs="Arial"/>
                      <w:szCs w:val="20"/>
                    </w:rPr>
                  </w:pPr>
                  <w:r w:rsidRPr="00ED7C5B">
                    <w:rPr>
                      <w:rFonts w:cs="Arial"/>
                      <w:szCs w:val="20"/>
                    </w:rPr>
                    <w:t>Range µU/mL</w:t>
                  </w:r>
                </w:p>
              </w:tc>
            </w:tr>
            <w:tr w:rsidR="00E90D82" w:rsidRPr="00ED7C5B" w14:paraId="5DA4461B" w14:textId="77777777" w:rsidTr="004F2BB4">
              <w:tc>
                <w:tcPr>
                  <w:tcW w:w="1417" w:type="dxa"/>
                </w:tcPr>
                <w:p w14:paraId="04C30DB7" w14:textId="77777777" w:rsidR="00E90D82" w:rsidRPr="00ED7C5B" w:rsidRDefault="00E90D82" w:rsidP="00E90D82">
                  <w:pPr>
                    <w:rPr>
                      <w:rFonts w:cs="Arial"/>
                      <w:szCs w:val="20"/>
                    </w:rPr>
                  </w:pPr>
                  <w:r w:rsidRPr="00ED7C5B">
                    <w:rPr>
                      <w:rFonts w:cs="Arial"/>
                      <w:szCs w:val="20"/>
                    </w:rPr>
                    <w:t>0-1 year</w:t>
                  </w:r>
                </w:p>
              </w:tc>
              <w:tc>
                <w:tcPr>
                  <w:tcW w:w="1890" w:type="dxa"/>
                </w:tcPr>
                <w:p w14:paraId="49F1D5CF" w14:textId="77777777" w:rsidR="00E90D82" w:rsidRPr="00ED7C5B" w:rsidRDefault="00E90D82" w:rsidP="00E90D82">
                  <w:pPr>
                    <w:rPr>
                      <w:rFonts w:cs="Arial"/>
                      <w:szCs w:val="20"/>
                    </w:rPr>
                  </w:pPr>
                  <w:r w:rsidRPr="00ED7C5B">
                    <w:rPr>
                      <w:rFonts w:cs="Arial"/>
                      <w:szCs w:val="20"/>
                    </w:rPr>
                    <w:t>1-23.5</w:t>
                  </w:r>
                </w:p>
              </w:tc>
            </w:tr>
            <w:tr w:rsidR="00E90D82" w:rsidRPr="00ED7C5B" w14:paraId="47CDAC39" w14:textId="77777777" w:rsidTr="004F2BB4">
              <w:tc>
                <w:tcPr>
                  <w:tcW w:w="1417" w:type="dxa"/>
                </w:tcPr>
                <w:p w14:paraId="022266D5" w14:textId="77777777" w:rsidR="00E90D82" w:rsidRPr="00ED7C5B" w:rsidRDefault="00E90D82" w:rsidP="00E90D82">
                  <w:pPr>
                    <w:rPr>
                      <w:rFonts w:cs="Arial"/>
                      <w:szCs w:val="20"/>
                    </w:rPr>
                  </w:pPr>
                  <w:r w:rsidRPr="00ED7C5B">
                    <w:rPr>
                      <w:rFonts w:cs="Arial"/>
                      <w:szCs w:val="20"/>
                    </w:rPr>
                    <w:t>1-6</w:t>
                  </w:r>
                  <w:r>
                    <w:rPr>
                      <w:rFonts w:cs="Arial"/>
                      <w:szCs w:val="20"/>
                    </w:rPr>
                    <w:t xml:space="preserve"> </w:t>
                  </w:r>
                  <w:r w:rsidRPr="00ED7C5B">
                    <w:rPr>
                      <w:rFonts w:cs="Arial"/>
                      <w:szCs w:val="20"/>
                    </w:rPr>
                    <w:t>years</w:t>
                  </w:r>
                </w:p>
              </w:tc>
              <w:tc>
                <w:tcPr>
                  <w:tcW w:w="1890" w:type="dxa"/>
                </w:tcPr>
                <w:p w14:paraId="7CCFB7DE" w14:textId="77777777" w:rsidR="00E90D82" w:rsidRPr="00ED7C5B" w:rsidRDefault="00E90D82" w:rsidP="00E90D82">
                  <w:pPr>
                    <w:rPr>
                      <w:rFonts w:cs="Arial"/>
                      <w:szCs w:val="20"/>
                    </w:rPr>
                  </w:pPr>
                  <w:r w:rsidRPr="00ED7C5B">
                    <w:rPr>
                      <w:rFonts w:cs="Arial"/>
                      <w:szCs w:val="20"/>
                    </w:rPr>
                    <w:t>1-40</w:t>
                  </w:r>
                </w:p>
              </w:tc>
            </w:tr>
            <w:tr w:rsidR="00E90D82" w:rsidRPr="00ED7C5B" w14:paraId="3219322B" w14:textId="77777777" w:rsidTr="004F2BB4">
              <w:tc>
                <w:tcPr>
                  <w:tcW w:w="1417" w:type="dxa"/>
                </w:tcPr>
                <w:p w14:paraId="3854D8C1" w14:textId="77777777" w:rsidR="00E90D82" w:rsidRPr="00ED7C5B" w:rsidRDefault="00E90D82" w:rsidP="00E90D82">
                  <w:pPr>
                    <w:rPr>
                      <w:rFonts w:cs="Arial"/>
                      <w:szCs w:val="20"/>
                    </w:rPr>
                  </w:pPr>
                  <w:r w:rsidRPr="00ED7C5B">
                    <w:rPr>
                      <w:rFonts w:cs="Arial"/>
                      <w:szCs w:val="20"/>
                    </w:rPr>
                    <w:t>6-19</w:t>
                  </w:r>
                  <w:r>
                    <w:rPr>
                      <w:rFonts w:cs="Arial"/>
                      <w:szCs w:val="20"/>
                    </w:rPr>
                    <w:t xml:space="preserve"> </w:t>
                  </w:r>
                  <w:r w:rsidRPr="00ED7C5B">
                    <w:rPr>
                      <w:rFonts w:cs="Arial"/>
                      <w:szCs w:val="20"/>
                    </w:rPr>
                    <w:t>years</w:t>
                  </w:r>
                </w:p>
              </w:tc>
              <w:tc>
                <w:tcPr>
                  <w:tcW w:w="1890" w:type="dxa"/>
                </w:tcPr>
                <w:p w14:paraId="2A0C39FC" w14:textId="77777777" w:rsidR="00E90D82" w:rsidRPr="00ED7C5B" w:rsidRDefault="00E90D82" w:rsidP="00E90D82">
                  <w:pPr>
                    <w:rPr>
                      <w:rFonts w:cs="Arial"/>
                      <w:szCs w:val="20"/>
                    </w:rPr>
                  </w:pPr>
                  <w:r w:rsidRPr="00ED7C5B">
                    <w:rPr>
                      <w:rFonts w:cs="Arial"/>
                      <w:szCs w:val="20"/>
                    </w:rPr>
                    <w:t>2-40</w:t>
                  </w:r>
                </w:p>
              </w:tc>
            </w:tr>
            <w:tr w:rsidR="00E90D82" w:rsidRPr="00ED7C5B" w14:paraId="1A737859" w14:textId="77777777" w:rsidTr="004F2BB4">
              <w:tc>
                <w:tcPr>
                  <w:tcW w:w="1417" w:type="dxa"/>
                </w:tcPr>
                <w:p w14:paraId="0BA66940" w14:textId="77777777" w:rsidR="00E90D82" w:rsidRPr="00ED7C5B" w:rsidRDefault="00E90D82" w:rsidP="00E90D82">
                  <w:pPr>
                    <w:rPr>
                      <w:rFonts w:cs="Arial"/>
                      <w:szCs w:val="20"/>
                    </w:rPr>
                  </w:pPr>
                  <w:r w:rsidRPr="00ED7C5B">
                    <w:rPr>
                      <w:rFonts w:cs="Arial"/>
                      <w:szCs w:val="20"/>
                    </w:rPr>
                    <w:t>19 +</w:t>
                  </w:r>
                </w:p>
              </w:tc>
              <w:tc>
                <w:tcPr>
                  <w:tcW w:w="1890" w:type="dxa"/>
                </w:tcPr>
                <w:p w14:paraId="0A20769F" w14:textId="77777777" w:rsidR="00E90D82" w:rsidRPr="00ED7C5B" w:rsidRDefault="00E90D82" w:rsidP="00E90D82">
                  <w:pPr>
                    <w:rPr>
                      <w:rFonts w:cs="Arial"/>
                      <w:szCs w:val="20"/>
                    </w:rPr>
                  </w:pPr>
                  <w:r w:rsidRPr="00ED7C5B">
                    <w:rPr>
                      <w:rFonts w:cs="Arial"/>
                      <w:szCs w:val="20"/>
                    </w:rPr>
                    <w:t>2-25</w:t>
                  </w:r>
                </w:p>
              </w:tc>
            </w:tr>
          </w:tbl>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3E9C0798" w:rsidR="00E3253B" w:rsidRPr="00DC7421" w:rsidRDefault="00E90D82"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1F0CE33B" w14:textId="49408488" w:rsidR="00B46663" w:rsidRDefault="00B46663" w:rsidP="00B46663">
            <w:pPr>
              <w:autoSpaceDE w:val="0"/>
              <w:autoSpaceDN w:val="0"/>
              <w:adjustRightInd w:val="0"/>
              <w:rPr>
                <w:rFonts w:cs="Arial"/>
                <w:bCs/>
                <w:szCs w:val="20"/>
              </w:rPr>
            </w:pPr>
            <w:r w:rsidRPr="00E90D82">
              <w:rPr>
                <w:rFonts w:cs="Arial"/>
                <w:b/>
                <w:bCs/>
                <w:szCs w:val="20"/>
              </w:rPr>
              <w:t>WARNING:</w:t>
            </w:r>
            <w:r w:rsidRPr="00B46663">
              <w:rPr>
                <w:rFonts w:cs="Arial"/>
                <w:bCs/>
                <w:szCs w:val="20"/>
              </w:rPr>
              <w:t xml:space="preserve"> The Insulin assa</w:t>
            </w:r>
            <w:r>
              <w:rPr>
                <w:rFonts w:cs="Arial"/>
                <w:bCs/>
                <w:szCs w:val="20"/>
              </w:rPr>
              <w:t xml:space="preserve">y value in a given specimen, as </w:t>
            </w:r>
            <w:r w:rsidRPr="00B46663">
              <w:rPr>
                <w:rFonts w:cs="Arial"/>
                <w:bCs/>
                <w:szCs w:val="20"/>
              </w:rPr>
              <w:t>determined with assays from different</w:t>
            </w:r>
            <w:r>
              <w:rPr>
                <w:rFonts w:cs="Arial"/>
                <w:bCs/>
                <w:szCs w:val="20"/>
              </w:rPr>
              <w:t xml:space="preserve"> manufacturers, can vary due to </w:t>
            </w:r>
            <w:r w:rsidRPr="00B46663">
              <w:rPr>
                <w:rFonts w:cs="Arial"/>
                <w:bCs/>
                <w:szCs w:val="20"/>
              </w:rPr>
              <w:t>differences in assay methods and r</w:t>
            </w:r>
            <w:r>
              <w:rPr>
                <w:rFonts w:cs="Arial"/>
                <w:bCs/>
                <w:szCs w:val="20"/>
              </w:rPr>
              <w:t xml:space="preserve">eagent specificity. The results </w:t>
            </w:r>
            <w:r w:rsidRPr="00B46663">
              <w:rPr>
                <w:rFonts w:cs="Arial"/>
                <w:bCs/>
                <w:szCs w:val="20"/>
              </w:rPr>
              <w:t>reported by the laboratory to the phys</w:t>
            </w:r>
            <w:r>
              <w:rPr>
                <w:rFonts w:cs="Arial"/>
                <w:bCs/>
                <w:szCs w:val="20"/>
              </w:rPr>
              <w:t xml:space="preserve">ician must include the identity </w:t>
            </w:r>
            <w:r w:rsidRPr="00B46663">
              <w:rPr>
                <w:rFonts w:cs="Arial"/>
                <w:bCs/>
                <w:szCs w:val="20"/>
              </w:rPr>
              <w:t>of the Insulin assay used. Values obtained with different</w:t>
            </w:r>
            <w:r>
              <w:rPr>
                <w:rFonts w:cs="Arial"/>
                <w:bCs/>
                <w:szCs w:val="20"/>
              </w:rPr>
              <w:t xml:space="preserve"> assay </w:t>
            </w:r>
            <w:r w:rsidRPr="00B46663">
              <w:rPr>
                <w:rFonts w:cs="Arial"/>
                <w:bCs/>
                <w:szCs w:val="20"/>
              </w:rPr>
              <w:t>methods cannot be used interc</w:t>
            </w:r>
            <w:r>
              <w:rPr>
                <w:rFonts w:cs="Arial"/>
                <w:bCs/>
                <w:szCs w:val="20"/>
              </w:rPr>
              <w:t xml:space="preserve">hangeably. If, in the course of </w:t>
            </w:r>
            <w:r w:rsidRPr="00B46663">
              <w:rPr>
                <w:rFonts w:cs="Arial"/>
                <w:bCs/>
                <w:szCs w:val="20"/>
              </w:rPr>
              <w:t>monitoring a patient, the assay meth</w:t>
            </w:r>
            <w:r>
              <w:rPr>
                <w:rFonts w:cs="Arial"/>
                <w:bCs/>
                <w:szCs w:val="20"/>
              </w:rPr>
              <w:t xml:space="preserve">od used for determining insulin </w:t>
            </w:r>
            <w:r w:rsidRPr="00B46663">
              <w:rPr>
                <w:rFonts w:cs="Arial"/>
                <w:bCs/>
                <w:szCs w:val="20"/>
              </w:rPr>
              <w:t>levels serially is changed, addition</w:t>
            </w:r>
            <w:r>
              <w:rPr>
                <w:rFonts w:cs="Arial"/>
                <w:bCs/>
                <w:szCs w:val="20"/>
              </w:rPr>
              <w:t xml:space="preserve">al sequential testing should be </w:t>
            </w:r>
            <w:r w:rsidRPr="00B46663">
              <w:rPr>
                <w:rFonts w:cs="Arial"/>
                <w:bCs/>
                <w:szCs w:val="20"/>
              </w:rPr>
              <w:t>carried out. Prior to changing assays, the laborator</w:t>
            </w:r>
            <w:r>
              <w:rPr>
                <w:rFonts w:cs="Arial"/>
                <w:bCs/>
                <w:szCs w:val="20"/>
              </w:rPr>
              <w:t xml:space="preserve">y MUST confirm </w:t>
            </w:r>
            <w:r w:rsidRPr="00B46663">
              <w:rPr>
                <w:rFonts w:cs="Arial"/>
                <w:bCs/>
                <w:szCs w:val="20"/>
              </w:rPr>
              <w:t>baseline values for patients being serially monitored.</w:t>
            </w:r>
          </w:p>
          <w:p w14:paraId="3D3DB0F1" w14:textId="77777777" w:rsidR="00B46663" w:rsidRPr="00B46663" w:rsidRDefault="00B46663" w:rsidP="00B46663">
            <w:pPr>
              <w:autoSpaceDE w:val="0"/>
              <w:autoSpaceDN w:val="0"/>
              <w:adjustRightInd w:val="0"/>
              <w:rPr>
                <w:rFonts w:cs="Arial"/>
                <w:bCs/>
                <w:szCs w:val="20"/>
              </w:rPr>
            </w:pPr>
          </w:p>
          <w:p w14:paraId="129933D0" w14:textId="4BD81F83" w:rsidR="009B7DEB" w:rsidRDefault="00B46663" w:rsidP="00B46663">
            <w:pPr>
              <w:autoSpaceDE w:val="0"/>
              <w:autoSpaceDN w:val="0"/>
              <w:adjustRightInd w:val="0"/>
              <w:rPr>
                <w:rFonts w:cs="Arial"/>
                <w:bCs/>
                <w:szCs w:val="20"/>
              </w:rPr>
            </w:pPr>
            <w:r w:rsidRPr="00B46663">
              <w:rPr>
                <w:rFonts w:cs="Arial"/>
                <w:bCs/>
                <w:szCs w:val="20"/>
              </w:rPr>
              <w:t>Specimens from patients who have</w:t>
            </w:r>
            <w:r>
              <w:rPr>
                <w:rFonts w:cs="Arial"/>
                <w:bCs/>
                <w:szCs w:val="20"/>
              </w:rPr>
              <w:t xml:space="preserve"> received preparations of mouse </w:t>
            </w:r>
            <w:r w:rsidRPr="00B46663">
              <w:rPr>
                <w:rFonts w:cs="Arial"/>
                <w:bCs/>
                <w:szCs w:val="20"/>
              </w:rPr>
              <w:t>monoclonal antibodies for diagnos</w:t>
            </w:r>
            <w:r>
              <w:rPr>
                <w:rFonts w:cs="Arial"/>
                <w:bCs/>
                <w:szCs w:val="20"/>
              </w:rPr>
              <w:t xml:space="preserve">is or therapy may contain human </w:t>
            </w:r>
            <w:r w:rsidRPr="00B46663">
              <w:rPr>
                <w:rFonts w:cs="Arial"/>
                <w:bCs/>
                <w:szCs w:val="20"/>
              </w:rPr>
              <w:t>anti-mouse antibodies (HAMA). Such specimens may show eit</w:t>
            </w:r>
            <w:r>
              <w:rPr>
                <w:rFonts w:cs="Arial"/>
                <w:bCs/>
                <w:szCs w:val="20"/>
              </w:rPr>
              <w:t xml:space="preserve">her </w:t>
            </w:r>
            <w:r w:rsidRPr="00B46663">
              <w:rPr>
                <w:rFonts w:cs="Arial"/>
                <w:bCs/>
                <w:szCs w:val="20"/>
              </w:rPr>
              <w:t>falsely elevated or depressed val</w:t>
            </w:r>
            <w:r>
              <w:rPr>
                <w:rFonts w:cs="Arial"/>
                <w:bCs/>
                <w:szCs w:val="20"/>
              </w:rPr>
              <w:t xml:space="preserve">ues when tested with assay kits </w:t>
            </w:r>
            <w:r w:rsidRPr="00B46663">
              <w:rPr>
                <w:rFonts w:cs="Arial"/>
                <w:bCs/>
                <w:szCs w:val="20"/>
              </w:rPr>
              <w:t>which employ mouse monoclo</w:t>
            </w:r>
            <w:r>
              <w:rPr>
                <w:rFonts w:cs="Arial"/>
                <w:bCs/>
                <w:szCs w:val="20"/>
              </w:rPr>
              <w:t xml:space="preserve">nal antibodies. These specimens </w:t>
            </w:r>
            <w:r w:rsidRPr="00B46663">
              <w:rPr>
                <w:rFonts w:cs="Arial"/>
                <w:bCs/>
                <w:szCs w:val="20"/>
              </w:rPr>
              <w:t>should not be assayed with the Alinit</w:t>
            </w:r>
            <w:r>
              <w:rPr>
                <w:rFonts w:cs="Arial"/>
                <w:bCs/>
                <w:szCs w:val="20"/>
              </w:rPr>
              <w:t xml:space="preserve">y i Insulin assay. Refer to the </w:t>
            </w:r>
            <w:r w:rsidRPr="00B46663">
              <w:rPr>
                <w:rFonts w:cs="Arial"/>
                <w:bCs/>
                <w:szCs w:val="20"/>
              </w:rPr>
              <w:t>section LIMI</w:t>
            </w:r>
            <w:r>
              <w:rPr>
                <w:rFonts w:cs="Arial"/>
                <w:bCs/>
                <w:szCs w:val="20"/>
              </w:rPr>
              <w:t>TATIONS OF THE PROCEDURE in the</w:t>
            </w:r>
            <w:r w:rsidRPr="00B46663">
              <w:rPr>
                <w:rFonts w:cs="Arial"/>
                <w:bCs/>
                <w:szCs w:val="20"/>
              </w:rPr>
              <w:t xml:space="preserve"> package insert.</w:t>
            </w:r>
            <w:r w:rsidRPr="009B7DEB">
              <w:rPr>
                <w:rFonts w:cs="Arial"/>
                <w:bCs/>
                <w:szCs w:val="20"/>
              </w:rPr>
              <w:t xml:space="preserve"> If</w:t>
            </w:r>
            <w:r w:rsidR="009B7DEB" w:rsidRPr="009B7DEB">
              <w:rPr>
                <w:rFonts w:cs="Arial"/>
                <w:bCs/>
                <w:szCs w:val="20"/>
              </w:rPr>
              <w:t xml:space="preserve"> the insulin results are inconsistent with clinical evidence,</w:t>
            </w:r>
            <w:r w:rsidR="009B7DEB">
              <w:rPr>
                <w:rFonts w:cs="Arial"/>
                <w:bCs/>
                <w:szCs w:val="20"/>
              </w:rPr>
              <w:t xml:space="preserve"> </w:t>
            </w:r>
            <w:r w:rsidR="009B7DEB" w:rsidRPr="009B7DEB">
              <w:rPr>
                <w:rFonts w:cs="Arial"/>
                <w:bCs/>
                <w:szCs w:val="20"/>
              </w:rPr>
              <w:t>additional testing is suggested to confirm the result.</w:t>
            </w:r>
          </w:p>
          <w:p w14:paraId="202FEA21" w14:textId="77777777" w:rsidR="009B7DEB" w:rsidRPr="009B7DEB" w:rsidRDefault="009B7DEB" w:rsidP="009B7DEB">
            <w:pPr>
              <w:autoSpaceDE w:val="0"/>
              <w:autoSpaceDN w:val="0"/>
              <w:adjustRightInd w:val="0"/>
              <w:rPr>
                <w:rFonts w:cs="Arial"/>
                <w:bCs/>
                <w:szCs w:val="20"/>
              </w:rPr>
            </w:pPr>
          </w:p>
          <w:p w14:paraId="40A983DA" w14:textId="2E0D138F" w:rsidR="009B7DEB" w:rsidRDefault="009B7DEB" w:rsidP="009B7DEB">
            <w:pPr>
              <w:autoSpaceDE w:val="0"/>
              <w:autoSpaceDN w:val="0"/>
              <w:adjustRightInd w:val="0"/>
              <w:rPr>
                <w:rFonts w:cs="Arial"/>
                <w:bCs/>
                <w:szCs w:val="20"/>
              </w:rPr>
            </w:pPr>
            <w:r w:rsidRPr="009B7DEB">
              <w:rPr>
                <w:rFonts w:cs="Arial"/>
                <w:bCs/>
                <w:szCs w:val="20"/>
              </w:rPr>
              <w:t>For diagnostic purposes, results should be used in conjunction</w:t>
            </w:r>
            <w:r>
              <w:rPr>
                <w:rFonts w:cs="Arial"/>
                <w:bCs/>
                <w:szCs w:val="20"/>
              </w:rPr>
              <w:t xml:space="preserve"> </w:t>
            </w:r>
            <w:r w:rsidRPr="009B7DEB">
              <w:rPr>
                <w:rFonts w:cs="Arial"/>
                <w:bCs/>
                <w:szCs w:val="20"/>
              </w:rPr>
              <w:t>with other data; e.g., symptoms, results of other tests, clinical</w:t>
            </w:r>
            <w:r>
              <w:rPr>
                <w:rFonts w:cs="Arial"/>
                <w:bCs/>
                <w:szCs w:val="20"/>
              </w:rPr>
              <w:t xml:space="preserve"> </w:t>
            </w:r>
            <w:r w:rsidRPr="009B7DEB">
              <w:rPr>
                <w:rFonts w:cs="Arial"/>
                <w:bCs/>
                <w:szCs w:val="20"/>
              </w:rPr>
              <w:t>impressions, etc.</w:t>
            </w:r>
          </w:p>
          <w:p w14:paraId="46B41F6E" w14:textId="77777777" w:rsidR="009B7DEB" w:rsidRPr="009B7DEB" w:rsidRDefault="009B7DEB" w:rsidP="009B7DEB">
            <w:pPr>
              <w:autoSpaceDE w:val="0"/>
              <w:autoSpaceDN w:val="0"/>
              <w:adjustRightInd w:val="0"/>
              <w:rPr>
                <w:rFonts w:cs="Arial"/>
                <w:bCs/>
                <w:szCs w:val="20"/>
              </w:rPr>
            </w:pPr>
          </w:p>
          <w:p w14:paraId="0867A86B" w14:textId="4628436E" w:rsidR="009B7DEB" w:rsidRDefault="009B7DEB" w:rsidP="009B7DEB">
            <w:pPr>
              <w:autoSpaceDE w:val="0"/>
              <w:autoSpaceDN w:val="0"/>
              <w:adjustRightInd w:val="0"/>
              <w:rPr>
                <w:rFonts w:cs="Arial"/>
                <w:bCs/>
                <w:szCs w:val="20"/>
              </w:rPr>
            </w:pPr>
            <w:r w:rsidRPr="009B7DEB">
              <w:rPr>
                <w:rFonts w:cs="Arial"/>
                <w:bCs/>
                <w:szCs w:val="20"/>
              </w:rPr>
              <w:t>Heterophilic antibodies in human serum can react with reagent</w:t>
            </w:r>
            <w:r>
              <w:rPr>
                <w:rFonts w:cs="Arial"/>
                <w:bCs/>
                <w:szCs w:val="20"/>
              </w:rPr>
              <w:t xml:space="preserve"> </w:t>
            </w:r>
            <w:r w:rsidRPr="009B7DEB">
              <w:rPr>
                <w:rFonts w:cs="Arial"/>
                <w:bCs/>
                <w:szCs w:val="20"/>
              </w:rPr>
              <w:t xml:space="preserve">immunoglobulins, interfering with </w:t>
            </w:r>
            <w:r w:rsidRPr="009B7DEB">
              <w:rPr>
                <w:rFonts w:cs="Arial"/>
                <w:bCs/>
                <w:i/>
                <w:iCs/>
                <w:szCs w:val="20"/>
              </w:rPr>
              <w:t xml:space="preserve">in vitro </w:t>
            </w:r>
            <w:r w:rsidRPr="009B7DEB">
              <w:rPr>
                <w:rFonts w:cs="Arial"/>
                <w:bCs/>
                <w:szCs w:val="20"/>
              </w:rPr>
              <w:t>immunoassays. Patients</w:t>
            </w:r>
            <w:r>
              <w:rPr>
                <w:rFonts w:cs="Arial"/>
                <w:bCs/>
                <w:szCs w:val="20"/>
              </w:rPr>
              <w:t xml:space="preserve"> </w:t>
            </w:r>
            <w:r w:rsidRPr="009B7DEB">
              <w:rPr>
                <w:rFonts w:cs="Arial"/>
                <w:bCs/>
                <w:szCs w:val="20"/>
              </w:rPr>
              <w:t>routinely exposed to animals or to animal serum products can be</w:t>
            </w:r>
            <w:r>
              <w:rPr>
                <w:rFonts w:cs="Arial"/>
                <w:bCs/>
                <w:szCs w:val="20"/>
              </w:rPr>
              <w:t xml:space="preserve"> </w:t>
            </w:r>
            <w:r w:rsidRPr="009B7DEB">
              <w:rPr>
                <w:rFonts w:cs="Arial"/>
                <w:bCs/>
                <w:szCs w:val="20"/>
              </w:rPr>
              <w:t>prone to this interference, and anomalous values may be</w:t>
            </w:r>
            <w:r>
              <w:rPr>
                <w:rFonts w:cs="Arial"/>
                <w:bCs/>
                <w:szCs w:val="20"/>
              </w:rPr>
              <w:t xml:space="preserve"> </w:t>
            </w:r>
            <w:r w:rsidRPr="009B7DEB">
              <w:rPr>
                <w:rFonts w:cs="Arial"/>
                <w:bCs/>
                <w:szCs w:val="20"/>
              </w:rPr>
              <w:t>observed. Additional information may be required for diagnosis.</w:t>
            </w:r>
          </w:p>
          <w:p w14:paraId="2DA05552" w14:textId="77777777" w:rsidR="0056228E" w:rsidRPr="009B7DEB" w:rsidRDefault="0056228E" w:rsidP="009B7DEB">
            <w:pPr>
              <w:autoSpaceDE w:val="0"/>
              <w:autoSpaceDN w:val="0"/>
              <w:adjustRightInd w:val="0"/>
              <w:rPr>
                <w:rFonts w:cs="Arial"/>
                <w:bCs/>
                <w:szCs w:val="20"/>
              </w:rPr>
            </w:pPr>
          </w:p>
          <w:p w14:paraId="2E3EABB3" w14:textId="0E508189" w:rsidR="00DC7421" w:rsidRDefault="009B7DEB" w:rsidP="009B7DEB">
            <w:pPr>
              <w:autoSpaceDE w:val="0"/>
              <w:autoSpaceDN w:val="0"/>
              <w:adjustRightInd w:val="0"/>
              <w:rPr>
                <w:rFonts w:cs="Arial"/>
                <w:bCs/>
                <w:szCs w:val="20"/>
              </w:rPr>
            </w:pPr>
            <w:r w:rsidRPr="009B7DEB">
              <w:rPr>
                <w:rFonts w:cs="Arial"/>
                <w:bCs/>
                <w:szCs w:val="20"/>
              </w:rPr>
              <w:t>Insulin levels may be measured lower in patients with insulin</w:t>
            </w:r>
            <w:r w:rsidR="00B46663">
              <w:t xml:space="preserve"> </w:t>
            </w:r>
            <w:r w:rsidR="00B46663" w:rsidRPr="00B46663">
              <w:rPr>
                <w:rFonts w:cs="Arial"/>
                <w:bCs/>
                <w:szCs w:val="20"/>
              </w:rPr>
              <w:t>autoimmune syndrome or familial high pro-insulinemia.</w:t>
            </w:r>
          </w:p>
          <w:p w14:paraId="354DBE3B" w14:textId="77777777" w:rsidR="0056228E" w:rsidRDefault="0056228E" w:rsidP="009B7DEB">
            <w:pPr>
              <w:autoSpaceDE w:val="0"/>
              <w:autoSpaceDN w:val="0"/>
              <w:adjustRightInd w:val="0"/>
              <w:rPr>
                <w:rFonts w:cs="Arial"/>
                <w:bCs/>
                <w:szCs w:val="20"/>
              </w:rPr>
            </w:pPr>
          </w:p>
          <w:p w14:paraId="2447E60E" w14:textId="33A4F33C" w:rsidR="0056228E" w:rsidRPr="0056228E" w:rsidRDefault="0056228E" w:rsidP="0056228E">
            <w:pPr>
              <w:autoSpaceDE w:val="0"/>
              <w:autoSpaceDN w:val="0"/>
              <w:adjustRightInd w:val="0"/>
              <w:rPr>
                <w:rFonts w:cs="Arial"/>
                <w:b/>
                <w:bCs/>
                <w:szCs w:val="20"/>
              </w:rPr>
            </w:pPr>
            <w:r w:rsidRPr="0056228E">
              <w:rPr>
                <w:rFonts w:cs="Arial"/>
                <w:b/>
                <w:bCs/>
                <w:szCs w:val="20"/>
              </w:rPr>
              <w:t>Hemolyzed samples should not be used, since enzymatic degradation of insulin may occur and result in lower assay values. However, purified hemoglobin up to 500 mg/dL has been shown not to interfere.</w:t>
            </w:r>
          </w:p>
          <w:p w14:paraId="534FA9B3" w14:textId="77777777" w:rsidR="0056228E" w:rsidRDefault="0056228E" w:rsidP="0056228E">
            <w:pPr>
              <w:autoSpaceDE w:val="0"/>
              <w:autoSpaceDN w:val="0"/>
              <w:adjustRightInd w:val="0"/>
              <w:rPr>
                <w:rFonts w:cs="Arial"/>
                <w:b/>
                <w:bCs/>
                <w:szCs w:val="20"/>
              </w:rPr>
            </w:pPr>
          </w:p>
          <w:p w14:paraId="5D2A05A0" w14:textId="77777777" w:rsidR="0056228E" w:rsidRDefault="0056228E" w:rsidP="0056228E">
            <w:pPr>
              <w:autoSpaceDE w:val="0"/>
              <w:autoSpaceDN w:val="0"/>
              <w:adjustRightInd w:val="0"/>
              <w:rPr>
                <w:rFonts w:cs="Arial"/>
                <w:bCs/>
                <w:szCs w:val="20"/>
              </w:rPr>
            </w:pPr>
            <w:r w:rsidRPr="0056228E">
              <w:rPr>
                <w:rFonts w:cs="Arial"/>
                <w:bCs/>
                <w:szCs w:val="20"/>
              </w:rPr>
              <w:t>Specimens from patients treated with bovine or porcine insulin</w:t>
            </w:r>
            <w:r>
              <w:rPr>
                <w:rFonts w:cs="Arial"/>
                <w:bCs/>
                <w:szCs w:val="20"/>
              </w:rPr>
              <w:t xml:space="preserve"> </w:t>
            </w:r>
            <w:r w:rsidRPr="0056228E">
              <w:rPr>
                <w:rFonts w:cs="Arial"/>
                <w:bCs/>
                <w:szCs w:val="20"/>
              </w:rPr>
              <w:t>may contain insulin antibodies which could show interference in</w:t>
            </w:r>
            <w:r>
              <w:rPr>
                <w:rFonts w:cs="Arial"/>
                <w:bCs/>
                <w:szCs w:val="20"/>
              </w:rPr>
              <w:t xml:space="preserve"> </w:t>
            </w:r>
            <w:r w:rsidRPr="0056228E">
              <w:rPr>
                <w:rFonts w:cs="Arial"/>
                <w:bCs/>
                <w:szCs w:val="20"/>
              </w:rPr>
              <w:t>the assay.</w:t>
            </w:r>
          </w:p>
          <w:p w14:paraId="5CD00021" w14:textId="03DEA8EF" w:rsidR="00D1450A" w:rsidRPr="00DC7421" w:rsidRDefault="00D1450A" w:rsidP="0056228E">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2EDEE503" w14:textId="77777777" w:rsidTr="005C0FCC">
              <w:tc>
                <w:tcPr>
                  <w:tcW w:w="9067" w:type="dxa"/>
                  <w:gridSpan w:val="2"/>
                </w:tcPr>
                <w:p w14:paraId="04C5AF33" w14:textId="2125B9A3" w:rsidR="00F83DB0" w:rsidRPr="00EC40A2" w:rsidRDefault="00F83DB0" w:rsidP="00F83DB0">
                  <w:pPr>
                    <w:pStyle w:val="Header"/>
                    <w:tabs>
                      <w:tab w:val="clear" w:pos="4320"/>
                      <w:tab w:val="clear" w:pos="8640"/>
                    </w:tabs>
                    <w:rPr>
                      <w:rFonts w:cs="Arial"/>
                      <w:szCs w:val="20"/>
                    </w:rPr>
                  </w:pPr>
                  <w:r w:rsidRPr="00A062E1">
                    <w:rPr>
                      <w:rFonts w:cs="Arial"/>
                      <w:b/>
                      <w:bCs/>
                      <w:color w:val="7030A0"/>
                      <w:szCs w:val="20"/>
                    </w:rPr>
                    <w:t>Alinity c</w:t>
                  </w:r>
                  <w:r w:rsidR="00E90D82" w:rsidRPr="00E90D82">
                    <w:rPr>
                      <w:rFonts w:cs="Arial"/>
                      <w:bCs/>
                      <w:szCs w:val="20"/>
                    </w:rPr>
                    <w:t xml:space="preserve"> and</w:t>
                  </w:r>
                  <w:r w:rsidR="00E90D82">
                    <w:rPr>
                      <w:rFonts w:cs="Arial"/>
                      <w:b/>
                      <w:bCs/>
                      <w:szCs w:val="20"/>
                    </w:rPr>
                    <w:t xml:space="preserve"> Architect i1000</w:t>
                  </w:r>
                </w:p>
              </w:tc>
            </w:tr>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7349D638" w:rsidR="00F83DB0" w:rsidRPr="00E90D82" w:rsidRDefault="0056228E" w:rsidP="00F83DB0">
                  <w:pPr>
                    <w:autoSpaceDE w:val="0"/>
                    <w:autoSpaceDN w:val="0"/>
                    <w:adjustRightInd w:val="0"/>
                    <w:rPr>
                      <w:rFonts w:cs="Arial"/>
                      <w:szCs w:val="20"/>
                    </w:rPr>
                  </w:pPr>
                  <w:r w:rsidRPr="00E90D82">
                    <w:rPr>
                      <w:rFonts w:cs="Arial"/>
                      <w:szCs w:val="20"/>
                    </w:rPr>
                    <w:t>1:2</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1B615B2" w14:textId="77777777" w:rsidR="00F83DB0" w:rsidRPr="00E90D82" w:rsidRDefault="0056228E" w:rsidP="00F83DB0">
                  <w:pPr>
                    <w:autoSpaceDE w:val="0"/>
                    <w:autoSpaceDN w:val="0"/>
                    <w:adjustRightInd w:val="0"/>
                    <w:rPr>
                      <w:rFonts w:cs="Arial"/>
                      <w:szCs w:val="20"/>
                    </w:rPr>
                  </w:pPr>
                  <w:r w:rsidRPr="00E90D82">
                    <w:rPr>
                      <w:rFonts w:cs="Arial"/>
                      <w:szCs w:val="20"/>
                    </w:rPr>
                    <w:t>1:10</w:t>
                  </w:r>
                </w:p>
                <w:p w14:paraId="5209586A" w14:textId="3F4F6760" w:rsidR="0056228E" w:rsidRPr="00E90D82" w:rsidRDefault="0056228E" w:rsidP="00F83DB0">
                  <w:pPr>
                    <w:autoSpaceDE w:val="0"/>
                    <w:autoSpaceDN w:val="0"/>
                    <w:adjustRightInd w:val="0"/>
                    <w:rPr>
                      <w:rFonts w:cs="Arial"/>
                      <w:szCs w:val="20"/>
                    </w:rPr>
                  </w:pPr>
                  <w:r w:rsidRPr="00E90D82">
                    <w:rPr>
                      <w:rFonts w:cs="Arial"/>
                      <w:szCs w:val="20"/>
                    </w:rPr>
                    <w:t xml:space="preserve">Add 20 </w:t>
                  </w:r>
                  <w:r w:rsidRPr="00E90D82">
                    <w:rPr>
                      <w:rFonts w:cs="Arial" w:hint="eastAsia"/>
                      <w:szCs w:val="20"/>
                    </w:rPr>
                    <w:t>μ</w:t>
                  </w:r>
                  <w:r w:rsidRPr="00E90D82">
                    <w:rPr>
                      <w:rFonts w:cs="Arial"/>
                      <w:szCs w:val="20"/>
                    </w:rPr>
                    <w:t xml:space="preserve">L of the sample to 180 </w:t>
                  </w:r>
                  <w:r w:rsidRPr="00E90D82">
                    <w:rPr>
                      <w:rFonts w:cs="Arial" w:hint="eastAsia"/>
                      <w:szCs w:val="20"/>
                    </w:rPr>
                    <w:t>μ</w:t>
                  </w:r>
                  <w:r w:rsidRPr="00E90D82">
                    <w:rPr>
                      <w:rFonts w:cs="Arial"/>
                      <w:szCs w:val="20"/>
                    </w:rPr>
                    <w:t>L of Alinity i</w:t>
                  </w:r>
                  <w:r w:rsidR="00E90D82">
                    <w:rPr>
                      <w:rFonts w:cs="Arial"/>
                      <w:szCs w:val="20"/>
                    </w:rPr>
                    <w:t>/Architect</w:t>
                  </w:r>
                  <w:r w:rsidRPr="00E90D82">
                    <w:rPr>
                      <w:rFonts w:cs="Arial"/>
                      <w:szCs w:val="20"/>
                    </w:rPr>
                    <w:t xml:space="preserve"> Insulin Calibrator A.</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29D8309" w:rsidR="00F83DB0" w:rsidRPr="00E90D82" w:rsidRDefault="0056228E" w:rsidP="00F83DB0">
                  <w:pPr>
                    <w:autoSpaceDE w:val="0"/>
                    <w:autoSpaceDN w:val="0"/>
                    <w:adjustRightInd w:val="0"/>
                  </w:pPr>
                  <w:r w:rsidRPr="00E90D82">
                    <w:rPr>
                      <w:rFonts w:cs="Arial"/>
                      <w:szCs w:val="20"/>
                    </w:rPr>
                    <w:t>Alinity i Insulin Calibrator A</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E90D82" w:rsidRDefault="00F83DB0" w:rsidP="00F83DB0">
                  <w:pPr>
                    <w:autoSpaceDE w:val="0"/>
                    <w:autoSpaceDN w:val="0"/>
                    <w:adjustRightInd w:val="0"/>
                    <w:rPr>
                      <w:rFonts w:eastAsia="HelenPro-Regular" w:cs="Arial"/>
                      <w:szCs w:val="20"/>
                    </w:rPr>
                  </w:pPr>
                  <w:r w:rsidRPr="00E90D82">
                    <w:rPr>
                      <w:rFonts w:cs="Arial"/>
                      <w:szCs w:val="20"/>
                    </w:rPr>
                    <w:t xml:space="preserve">Follow Abbott </w:t>
                  </w:r>
                  <w:hyperlink r:id="rId14" w:history="1">
                    <w:r w:rsidRPr="00E90D82">
                      <w:rPr>
                        <w:rStyle w:val="Hyperlink"/>
                        <w:rFonts w:cs="Arial"/>
                        <w:szCs w:val="20"/>
                      </w:rPr>
                      <w:t>Alinity Operator’s Manual</w:t>
                    </w:r>
                  </w:hyperlink>
                  <w:r w:rsidRPr="00E90D82">
                    <w:rPr>
                      <w:rFonts w:cs="Arial"/>
                      <w:szCs w:val="20"/>
                    </w:rPr>
                    <w:t xml:space="preserve"> instructions for programming automated dilutions.  </w:t>
                  </w:r>
                  <w:r w:rsidRPr="00E90D82">
                    <w:rPr>
                      <w:rFonts w:eastAsia="HelenPro-Regular" w:cs="Arial"/>
                      <w:szCs w:val="20"/>
                    </w:rPr>
                    <w:t xml:space="preserve">The system will automatically calculate the concentration of the sample and report the result.  </w:t>
                  </w:r>
                </w:p>
                <w:p w14:paraId="497F0B2E" w14:textId="77777777" w:rsidR="00F83DB0" w:rsidRPr="00E90D82" w:rsidRDefault="00F83DB0" w:rsidP="00F83DB0">
                  <w:pPr>
                    <w:autoSpaceDE w:val="0"/>
                    <w:autoSpaceDN w:val="0"/>
                    <w:adjustRightInd w:val="0"/>
                    <w:rPr>
                      <w:rFonts w:eastAsia="HelenPro-Regular" w:cs="Arial"/>
                      <w:szCs w:val="20"/>
                    </w:rPr>
                  </w:pPr>
                </w:p>
                <w:p w14:paraId="29DCB4A3" w14:textId="3BE98362" w:rsidR="00F83DB0" w:rsidRPr="00E90D82" w:rsidRDefault="00F83DB0" w:rsidP="00F83DB0">
                  <w:pPr>
                    <w:autoSpaceDE w:val="0"/>
                    <w:autoSpaceDN w:val="0"/>
                    <w:adjustRightInd w:val="0"/>
                    <w:rPr>
                      <w:rFonts w:eastAsia="HelenPro-Regular" w:cs="Arial"/>
                      <w:szCs w:val="20"/>
                    </w:rPr>
                  </w:pPr>
                  <w:r w:rsidRPr="00E90D82">
                    <w:rPr>
                      <w:rFonts w:eastAsia="HelenPro-Regular" w:cs="Arial"/>
                      <w:szCs w:val="20"/>
                    </w:rPr>
                    <w:t xml:space="preserve">If a diluted sample result is less than the lower value of the measuring interval of </w:t>
                  </w:r>
                  <w:r w:rsidR="00E90D82">
                    <w:rPr>
                      <w:rFonts w:eastAsia="HelenPro-Regular" w:cs="Arial"/>
                      <w:szCs w:val="20"/>
                    </w:rPr>
                    <w:t>1.6</w:t>
                  </w:r>
                  <w:r w:rsidRPr="00E90D82">
                    <w:rPr>
                      <w:rFonts w:eastAsia="HelenPro-Regular" w:cs="Arial"/>
                      <w:szCs w:val="20"/>
                    </w:rPr>
                    <w:t>, do not report the result. Rerun and/or investigate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FBD79F3" w:rsidR="00EA580E" w:rsidRDefault="000235CE" w:rsidP="00EA580E">
            <w:pPr>
              <w:rPr>
                <w:rFonts w:cs="Arial"/>
                <w:b/>
                <w:bCs/>
                <w:color w:val="7030A0"/>
                <w:szCs w:val="20"/>
              </w:rPr>
            </w:pPr>
            <w:r>
              <w:rPr>
                <w:rFonts w:cs="Arial"/>
                <w:b/>
                <w:bCs/>
                <w:color w:val="7030A0"/>
                <w:szCs w:val="20"/>
              </w:rPr>
              <w:t>Both analyzers</w:t>
            </w:r>
            <w:r w:rsidR="00EA580E">
              <w:rPr>
                <w:rFonts w:cs="Arial"/>
                <w:b/>
                <w:bCs/>
                <w:color w:val="7030A0"/>
                <w:szCs w:val="20"/>
              </w:rPr>
              <w:t>:</w:t>
            </w:r>
          </w:p>
          <w:p w14:paraId="7EEC7ABE" w14:textId="797663EC" w:rsidR="00F84C8E" w:rsidRPr="00DC7421" w:rsidRDefault="00F84C8E" w:rsidP="00E90D82">
            <w:pPr>
              <w:pStyle w:val="Header"/>
              <w:numPr>
                <w:ilvl w:val="0"/>
                <w:numId w:val="40"/>
              </w:numPr>
              <w:tabs>
                <w:tab w:val="clear" w:pos="4320"/>
                <w:tab w:val="clear" w:pos="8640"/>
              </w:tabs>
              <w:rPr>
                <w:rFonts w:cs="Arial"/>
                <w:szCs w:val="20"/>
              </w:rPr>
            </w:pPr>
            <w:r>
              <w:rPr>
                <w:rFonts w:cs="Arial"/>
                <w:szCs w:val="20"/>
              </w:rPr>
              <w:t xml:space="preserve">Results between </w:t>
            </w:r>
            <w:r w:rsidR="00E90D82">
              <w:rPr>
                <w:rFonts w:cs="Arial"/>
                <w:szCs w:val="20"/>
              </w:rPr>
              <w:t>1.6</w:t>
            </w:r>
            <w:r w:rsidR="00E47DE5">
              <w:rPr>
                <w:rFonts w:cs="Arial"/>
                <w:szCs w:val="20"/>
              </w:rPr>
              <w:t xml:space="preserve"> </w:t>
            </w:r>
            <w:r>
              <w:rPr>
                <w:rFonts w:cs="Arial"/>
                <w:szCs w:val="20"/>
              </w:rPr>
              <w:t xml:space="preserve">and </w:t>
            </w:r>
            <w:r w:rsidR="00E90D82">
              <w:rPr>
                <w:rFonts w:cs="Arial"/>
                <w:szCs w:val="20"/>
              </w:rPr>
              <w:t>300.0</w:t>
            </w:r>
            <w:r w:rsidR="00E90D82">
              <w:t xml:space="preserve"> </w:t>
            </w:r>
            <w:r w:rsidR="00E90D82" w:rsidRPr="00E90D82">
              <w:rPr>
                <w:rFonts w:cs="Arial"/>
                <w:szCs w:val="20"/>
              </w:rPr>
              <w:t>µU/mL</w:t>
            </w:r>
            <w:r w:rsidR="00E47DE5" w:rsidRPr="00DC7421">
              <w:rPr>
                <w:rFonts w:cs="Arial"/>
                <w:szCs w:val="20"/>
              </w:rPr>
              <w:t xml:space="preserve"> </w:t>
            </w:r>
            <w:r w:rsidRPr="00DC7421">
              <w:rPr>
                <w:rFonts w:cs="Arial"/>
                <w:szCs w:val="20"/>
              </w:rPr>
              <w:t>without error messages are released</w:t>
            </w:r>
          </w:p>
          <w:p w14:paraId="512DB6C5" w14:textId="662950C2" w:rsidR="00F84C8E" w:rsidRPr="00DC7421" w:rsidRDefault="00F84C8E" w:rsidP="00F84C8E">
            <w:pPr>
              <w:numPr>
                <w:ilvl w:val="0"/>
                <w:numId w:val="40"/>
              </w:numPr>
              <w:rPr>
                <w:rFonts w:cs="Arial"/>
                <w:szCs w:val="20"/>
              </w:rPr>
            </w:pPr>
            <w:r>
              <w:rPr>
                <w:rFonts w:cs="Arial"/>
                <w:szCs w:val="20"/>
              </w:rPr>
              <w:t xml:space="preserve">Results below </w:t>
            </w:r>
            <w:r w:rsidR="00E90D82">
              <w:rPr>
                <w:rFonts w:cs="Arial"/>
                <w:szCs w:val="20"/>
              </w:rPr>
              <w:t>1.6</w:t>
            </w:r>
            <w:r w:rsidR="00E47DE5">
              <w:rPr>
                <w:rFonts w:cs="Arial"/>
                <w:szCs w:val="20"/>
              </w:rPr>
              <w:t xml:space="preserve"> </w:t>
            </w:r>
            <w:r>
              <w:rPr>
                <w:rFonts w:cs="Arial"/>
                <w:szCs w:val="20"/>
              </w:rPr>
              <w:t xml:space="preserve">without error messages are reported as &lt; </w:t>
            </w:r>
            <w:r w:rsidR="00E90D82">
              <w:rPr>
                <w:rFonts w:cs="Arial"/>
                <w:szCs w:val="20"/>
              </w:rPr>
              <w:t xml:space="preserve">300.0 </w:t>
            </w:r>
            <w:r w:rsidR="00E90D82" w:rsidRPr="005D09D6">
              <w:rPr>
                <w:rFonts w:cs="Arial"/>
                <w:szCs w:val="20"/>
              </w:rPr>
              <w:t>µU/mL</w:t>
            </w:r>
            <w:r>
              <w:rPr>
                <w:rFonts w:cs="Arial"/>
                <w:szCs w:val="20"/>
              </w:rPr>
              <w:t>.</w:t>
            </w:r>
          </w:p>
          <w:p w14:paraId="61C98532" w14:textId="00AF1CFC" w:rsidR="00F84C8E" w:rsidRDefault="00F84C8E" w:rsidP="00F84C8E">
            <w:pPr>
              <w:numPr>
                <w:ilvl w:val="0"/>
                <w:numId w:val="40"/>
              </w:numPr>
              <w:rPr>
                <w:rFonts w:cs="Arial"/>
                <w:szCs w:val="20"/>
              </w:rPr>
            </w:pPr>
            <w:r>
              <w:rPr>
                <w:rFonts w:cs="Arial"/>
                <w:szCs w:val="20"/>
              </w:rPr>
              <w:t>Results &gt;</w:t>
            </w:r>
            <w:r w:rsidR="00E90D82">
              <w:rPr>
                <w:rFonts w:cs="Arial"/>
                <w:szCs w:val="20"/>
              </w:rPr>
              <w:t xml:space="preserve"> 300</w:t>
            </w:r>
            <w:r w:rsidR="00E47DE5">
              <w:rPr>
                <w:rFonts w:cs="Arial"/>
                <w:szCs w:val="20"/>
              </w:rPr>
              <w:t xml:space="preserve"> </w:t>
            </w:r>
            <w:r>
              <w:rPr>
                <w:rFonts w:cs="Arial"/>
                <w:szCs w:val="20"/>
              </w:rPr>
              <w:t xml:space="preserve">should be diluted using the onboard automated </w:t>
            </w:r>
            <w:r w:rsidR="00E90D82">
              <w:rPr>
                <w:rFonts w:cs="Arial"/>
                <w:szCs w:val="20"/>
              </w:rPr>
              <w:t>1:2 dilution</w:t>
            </w:r>
            <w:r>
              <w:rPr>
                <w:rFonts w:cs="Arial"/>
                <w:szCs w:val="20"/>
              </w:rPr>
              <w:t>.  Release results without error messages following this dilution.</w:t>
            </w:r>
          </w:p>
          <w:p w14:paraId="1516BBCC" w14:textId="63A11CBE" w:rsidR="00EA580E" w:rsidRPr="00F84C8E" w:rsidRDefault="00F84C8E" w:rsidP="00F84C8E">
            <w:pPr>
              <w:numPr>
                <w:ilvl w:val="0"/>
                <w:numId w:val="40"/>
              </w:numPr>
              <w:rPr>
                <w:rFonts w:cs="Arial"/>
                <w:szCs w:val="20"/>
              </w:rPr>
            </w:pPr>
            <w:r>
              <w:rPr>
                <w:rFonts w:cs="Arial"/>
                <w:szCs w:val="20"/>
              </w:rPr>
              <w:t xml:space="preserve">Results &gt; </w:t>
            </w:r>
            <w:r w:rsidR="00E90D82">
              <w:rPr>
                <w:rFonts w:cs="Arial"/>
                <w:szCs w:val="20"/>
              </w:rPr>
              <w:t>600.0</w:t>
            </w:r>
            <w:r w:rsidR="00E47DE5">
              <w:rPr>
                <w:rFonts w:cs="Arial"/>
                <w:szCs w:val="20"/>
              </w:rPr>
              <w:t xml:space="preserve"> </w:t>
            </w:r>
            <w:r w:rsidRPr="00A166AA">
              <w:rPr>
                <w:rFonts w:cs="Arial"/>
                <w:szCs w:val="20"/>
              </w:rPr>
              <w:t>following automate</w:t>
            </w:r>
            <w:r>
              <w:rPr>
                <w:rFonts w:cs="Arial"/>
                <w:szCs w:val="20"/>
              </w:rPr>
              <w:t>d dilution</w:t>
            </w:r>
            <w:r w:rsidR="00E90D82">
              <w:rPr>
                <w:rFonts w:cs="Arial"/>
                <w:szCs w:val="20"/>
              </w:rPr>
              <w:t xml:space="preserve"> should be manually diluted</w:t>
            </w:r>
            <w:r w:rsidR="000235CE">
              <w:rPr>
                <w:rFonts w:cs="Arial"/>
                <w:szCs w:val="20"/>
              </w:rPr>
              <w:t xml:space="preserve"> with the 1:10 manual dilution and</w:t>
            </w:r>
            <w:r>
              <w:rPr>
                <w:rFonts w:cs="Arial"/>
                <w:szCs w:val="20"/>
              </w:rPr>
              <w:t xml:space="preserve"> reported as &gt; </w:t>
            </w:r>
            <w:r w:rsidR="000235CE">
              <w:rPr>
                <w:rFonts w:cs="Arial"/>
                <w:szCs w:val="20"/>
              </w:rPr>
              <w:t>30</w:t>
            </w:r>
            <w:r w:rsidR="00E90D82">
              <w:rPr>
                <w:rFonts w:cs="Arial"/>
                <w:szCs w:val="20"/>
              </w:rPr>
              <w:t xml:space="preserve">00.0 </w:t>
            </w:r>
            <w:r w:rsidR="00E90D82" w:rsidRPr="005D09D6">
              <w:rPr>
                <w:rFonts w:cs="Arial"/>
                <w:szCs w:val="20"/>
              </w:rPr>
              <w:t>µU/mL</w:t>
            </w:r>
            <w:r w:rsidRPr="00A166AA">
              <w:rPr>
                <w:rFonts w:cs="Arial"/>
                <w:szCs w:val="20"/>
              </w:rPr>
              <w:t>.</w:t>
            </w:r>
          </w:p>
          <w:p w14:paraId="5CD0003C" w14:textId="77777777" w:rsidR="00F83DB0" w:rsidRPr="00DC7421" w:rsidRDefault="00F83DB0" w:rsidP="000235CE">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lastRenderedPageBreak/>
              <w:t>Specimen Storage</w:t>
            </w:r>
          </w:p>
        </w:tc>
        <w:tc>
          <w:tcPr>
            <w:tcW w:w="9360" w:type="dxa"/>
            <w:gridSpan w:val="4"/>
            <w:tcBorders>
              <w:top w:val="single" w:sz="18" w:space="0" w:color="BFBFBF"/>
              <w:left w:val="nil"/>
              <w:bottom w:val="single" w:sz="18" w:space="0" w:color="BFBFBF"/>
              <w:right w:val="nil"/>
            </w:tcBorders>
          </w:tcPr>
          <w:p w14:paraId="5CD0003F" w14:textId="37064F15"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0235CE">
              <w:rPr>
                <w:rFonts w:cs="Arial"/>
                <w:szCs w:val="20"/>
              </w:rPr>
              <w:t xml:space="preserve"> Samples are retained 14</w:t>
            </w:r>
            <w:r w:rsidRPr="00DC7421">
              <w:rPr>
                <w:rFonts w:cs="Arial"/>
                <w:szCs w:val="20"/>
              </w:rPr>
              <w:t xml:space="preserve"> d</w:t>
            </w:r>
            <w:r w:rsidR="00DC7421">
              <w:rPr>
                <w:rFonts w:cs="Arial"/>
                <w:szCs w:val="20"/>
              </w:rPr>
              <w:t>ays in specimen storage freezer</w:t>
            </w:r>
            <w:r w:rsidR="000235CE">
              <w:rPr>
                <w:rFonts w:cs="Arial"/>
                <w:szCs w:val="20"/>
              </w:rPr>
              <w:t>, but the stability of Insulin is 7 days when frozen within 8 hours of draw, therefore, results are not reliable after 7 days</w:t>
            </w:r>
            <w:r w:rsidR="00DC7421">
              <w:rPr>
                <w:rFonts w:cs="Arial"/>
                <w:szCs w:val="20"/>
              </w:rPr>
              <w:t>.</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28C60B38" w14:textId="77777777" w:rsidR="000235CE" w:rsidRPr="00A5509C" w:rsidRDefault="000235CE" w:rsidP="000235CE">
            <w:pPr>
              <w:numPr>
                <w:ilvl w:val="0"/>
                <w:numId w:val="33"/>
              </w:numPr>
              <w:rPr>
                <w:rFonts w:cs="Arial"/>
                <w:szCs w:val="20"/>
              </w:rPr>
            </w:pPr>
            <w:r w:rsidRPr="00ED7C5B">
              <w:rPr>
                <w:rFonts w:cs="Arial"/>
                <w:szCs w:val="20"/>
              </w:rPr>
              <w:t xml:space="preserve">Abbott Architect Insulin Package Insert </w:t>
            </w:r>
            <w:r w:rsidRPr="00ED7C5B">
              <w:rPr>
                <w:rFonts w:eastAsia="HelenPro-Bold" w:cs="Arial"/>
                <w:bCs/>
                <w:szCs w:val="20"/>
              </w:rPr>
              <w:t>F5-Y302-2/R02</w:t>
            </w:r>
            <w:r w:rsidRPr="00ED7C5B">
              <w:rPr>
                <w:rFonts w:eastAsia="HelenPro-Regular" w:cs="Arial"/>
                <w:szCs w:val="20"/>
              </w:rPr>
              <w:t>_Sept</w:t>
            </w:r>
            <w:r w:rsidRPr="00ED7C5B">
              <w:rPr>
                <w:rFonts w:eastAsia="HelenPro-Regular" w:cs="Arial"/>
                <w:b/>
                <w:szCs w:val="20"/>
              </w:rPr>
              <w:t xml:space="preserve"> </w:t>
            </w:r>
            <w:r w:rsidRPr="00ED7C5B">
              <w:rPr>
                <w:rFonts w:eastAsia="HelenPro-Regular" w:cs="Arial"/>
                <w:szCs w:val="20"/>
              </w:rPr>
              <w:t>2012, Abbott Labs, Abbott Park, IL</w:t>
            </w:r>
          </w:p>
          <w:p w14:paraId="50A93A56" w14:textId="77777777" w:rsidR="000235CE" w:rsidRDefault="000235CE" w:rsidP="000235CE">
            <w:pPr>
              <w:numPr>
                <w:ilvl w:val="0"/>
                <w:numId w:val="33"/>
              </w:numPr>
              <w:rPr>
                <w:rFonts w:eastAsia="HelenPro-Regular" w:cs="Arial"/>
                <w:szCs w:val="20"/>
              </w:rPr>
            </w:pPr>
            <w:r w:rsidRPr="00ED7C5B">
              <w:rPr>
                <w:rFonts w:eastAsia="HelenPro-Regular" w:cs="Arial"/>
                <w:szCs w:val="20"/>
              </w:rPr>
              <w:t xml:space="preserve">Abbott Architect Insulin Calibrators Package Insert 8K41-02, </w:t>
            </w:r>
            <w:r>
              <w:rPr>
                <w:rFonts w:eastAsia="HelenPro-Regular" w:cs="Arial"/>
                <w:szCs w:val="20"/>
              </w:rPr>
              <w:t xml:space="preserve">April 2015, </w:t>
            </w:r>
            <w:r w:rsidRPr="00ED7C5B">
              <w:rPr>
                <w:rFonts w:eastAsia="HelenPro-Regular" w:cs="Arial"/>
                <w:szCs w:val="20"/>
              </w:rPr>
              <w:t>Abbott Labs, Abbott Park, IL</w:t>
            </w:r>
          </w:p>
          <w:p w14:paraId="2BE0082F" w14:textId="37039C45" w:rsidR="000235CE" w:rsidRPr="00A5509C" w:rsidRDefault="000235CE" w:rsidP="000235CE">
            <w:pPr>
              <w:numPr>
                <w:ilvl w:val="0"/>
                <w:numId w:val="33"/>
              </w:numPr>
              <w:rPr>
                <w:rFonts w:cs="Arial"/>
                <w:szCs w:val="20"/>
              </w:rPr>
            </w:pPr>
            <w:r>
              <w:rPr>
                <w:rFonts w:cs="Arial"/>
                <w:szCs w:val="20"/>
              </w:rPr>
              <w:t>Abbott Alinity i Insulin Package Insert</w:t>
            </w:r>
            <w:r w:rsidRPr="00ED7C5B">
              <w:rPr>
                <w:rFonts w:eastAsia="HelenPro-Regular" w:cs="Arial"/>
                <w:szCs w:val="20"/>
              </w:rPr>
              <w:t>, Abbott Labs, Abbott Park, IL</w:t>
            </w:r>
            <w:r>
              <w:rPr>
                <w:rFonts w:eastAsia="HelenPro-Regular" w:cs="Arial"/>
                <w:szCs w:val="20"/>
              </w:rPr>
              <w:t xml:space="preserve"> Revised April 2018</w:t>
            </w:r>
          </w:p>
          <w:p w14:paraId="45B13DD0" w14:textId="167F52B8" w:rsidR="000235CE" w:rsidRPr="000235CE" w:rsidRDefault="000235CE" w:rsidP="000235CE">
            <w:pPr>
              <w:numPr>
                <w:ilvl w:val="0"/>
                <w:numId w:val="33"/>
              </w:numPr>
              <w:rPr>
                <w:rFonts w:eastAsia="HelenPro-Regular" w:cs="Arial"/>
                <w:szCs w:val="20"/>
              </w:rPr>
            </w:pPr>
            <w:r>
              <w:rPr>
                <w:rFonts w:eastAsia="HelenPro-Regular" w:cs="Arial"/>
                <w:szCs w:val="20"/>
              </w:rPr>
              <w:t>Abbott Alinity i</w:t>
            </w:r>
            <w:r w:rsidRPr="00ED7C5B">
              <w:rPr>
                <w:rFonts w:eastAsia="HelenPro-Regular" w:cs="Arial"/>
                <w:szCs w:val="20"/>
              </w:rPr>
              <w:t xml:space="preserve"> Insulin Cali</w:t>
            </w:r>
            <w:r>
              <w:rPr>
                <w:rFonts w:eastAsia="HelenPro-Regular" w:cs="Arial"/>
                <w:szCs w:val="20"/>
              </w:rPr>
              <w:t xml:space="preserve">brators Package Insert, </w:t>
            </w:r>
            <w:r w:rsidRPr="00ED7C5B">
              <w:rPr>
                <w:rFonts w:eastAsia="HelenPro-Regular" w:cs="Arial"/>
                <w:szCs w:val="20"/>
              </w:rPr>
              <w:t>Abbott Labs, Abbott Park, IL</w:t>
            </w:r>
            <w:r>
              <w:rPr>
                <w:rFonts w:eastAsia="HelenPro-Regular" w:cs="Arial"/>
                <w:szCs w:val="20"/>
              </w:rPr>
              <w:t xml:space="preserve"> Revised May 2018</w:t>
            </w:r>
          </w:p>
          <w:p w14:paraId="072FCAAA" w14:textId="77777777" w:rsidR="000235CE" w:rsidRDefault="000235CE" w:rsidP="000235CE">
            <w:pPr>
              <w:numPr>
                <w:ilvl w:val="0"/>
                <w:numId w:val="33"/>
              </w:numPr>
              <w:rPr>
                <w:rFonts w:eastAsia="HelenPro-Regular" w:cs="Arial"/>
                <w:szCs w:val="20"/>
              </w:rPr>
            </w:pPr>
            <w:r w:rsidRPr="00ED7C5B">
              <w:rPr>
                <w:rFonts w:eastAsia="HelenPro-Regular" w:cs="Arial"/>
                <w:szCs w:val="20"/>
              </w:rPr>
              <w:t>Bio-Rad</w:t>
            </w:r>
            <w:r>
              <w:rPr>
                <w:rFonts w:eastAsia="HelenPro-Regular" w:cs="Arial"/>
                <w:szCs w:val="20"/>
              </w:rPr>
              <w:t xml:space="preserve"> Lyphoche</w:t>
            </w:r>
            <w:r w:rsidRPr="00ED7C5B">
              <w:rPr>
                <w:rFonts w:eastAsia="HelenPro-Regular" w:cs="Arial"/>
                <w:szCs w:val="20"/>
              </w:rPr>
              <w:t>k Immunoassay Plus Package Insert 1536-00 May 2017, Bio-Rad Laboratories, Irvine, CA</w:t>
            </w:r>
          </w:p>
          <w:p w14:paraId="2D951784" w14:textId="77777777" w:rsidR="00E3253B" w:rsidRDefault="00525ECF" w:rsidP="000235CE">
            <w:pPr>
              <w:numPr>
                <w:ilvl w:val="0"/>
                <w:numId w:val="33"/>
              </w:numPr>
              <w:rPr>
                <w:rFonts w:cs="Arial"/>
                <w:szCs w:val="20"/>
              </w:rPr>
            </w:pPr>
            <w:hyperlink r:id="rId15" w:history="1">
              <w:r w:rsidR="000235CE" w:rsidRPr="006C358E">
                <w:rPr>
                  <w:rStyle w:val="Hyperlink"/>
                  <w:rFonts w:cs="Arial"/>
                  <w:szCs w:val="20"/>
                </w:rPr>
                <w:t>CALIPER reference studies</w:t>
              </w:r>
            </w:hyperlink>
            <w:r w:rsidR="000235CE" w:rsidRPr="006C358E">
              <w:rPr>
                <w:rFonts w:cs="Arial"/>
                <w:szCs w:val="20"/>
              </w:rPr>
              <w:t>, accessed 4/20/2018</w:t>
            </w:r>
          </w:p>
          <w:p w14:paraId="5CD00046" w14:textId="4F7E91EE" w:rsidR="000235CE" w:rsidRPr="00DC7421" w:rsidRDefault="000235CE" w:rsidP="000235CE">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3FB8A58B" w:rsidR="00F50200" w:rsidRPr="00DC7421" w:rsidRDefault="0056228E">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0E4A2B33" w:rsidR="00F50200" w:rsidRPr="00DC7421" w:rsidRDefault="0056228E">
            <w:pPr>
              <w:rPr>
                <w:rFonts w:cs="Arial"/>
                <w:iCs/>
                <w:szCs w:val="20"/>
              </w:rPr>
            </w:pPr>
            <w:r>
              <w:rPr>
                <w:rFonts w:cs="Arial"/>
                <w:iCs/>
                <w:szCs w:val="20"/>
              </w:rPr>
              <w:t>May 11,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3177F174" w:rsidR="00B13C1A" w:rsidRPr="002E718D" w:rsidRDefault="00B13C1A" w:rsidP="002E718D">
    <w:pPr>
      <w:ind w:left="-1260" w:right="-1260"/>
      <w:rPr>
        <w:rFonts w:cs="Arial"/>
        <w:sz w:val="16"/>
      </w:rPr>
    </w:pPr>
    <w:r>
      <w:rPr>
        <w:rFonts w:cs="Arial"/>
        <w:sz w:val="16"/>
      </w:rPr>
      <w:t>Laboratory, Chi</w:t>
    </w:r>
    <w:r w:rsidR="003F0574">
      <w:rPr>
        <w:rFonts w:cs="Arial"/>
        <w:sz w:val="16"/>
      </w:rPr>
      <w:t>ldren’s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525ECF">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525ECF">
      <w:rPr>
        <w:noProof/>
        <w:sz w:val="18"/>
      </w:rPr>
      <w:t>9</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A2957F6"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3F0574">
      <w:rPr>
        <w:rFonts w:cs="Arial"/>
      </w:rPr>
      <w:t>CH 6.481 Insulin</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3F203788" w:rsidR="00B13C1A" w:rsidRDefault="00B13C1A">
    <w:pPr>
      <w:ind w:left="-1260" w:right="-1260"/>
      <w:rPr>
        <w:rFonts w:cs="Arial"/>
      </w:rPr>
    </w:pPr>
    <w:r>
      <w:rPr>
        <w:rFonts w:cs="Arial"/>
      </w:rPr>
      <w:t xml:space="preserve">Effective Date: </w:t>
    </w:r>
    <w:r w:rsidR="003F0574">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B6477"/>
    <w:multiLevelType w:val="hybridMultilevel"/>
    <w:tmpl w:val="60E6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5"/>
  </w:num>
  <w:num w:numId="3">
    <w:abstractNumId w:val="31"/>
  </w:num>
  <w:num w:numId="4">
    <w:abstractNumId w:val="35"/>
  </w:num>
  <w:num w:numId="5">
    <w:abstractNumId w:val="6"/>
  </w:num>
  <w:num w:numId="6">
    <w:abstractNumId w:val="11"/>
  </w:num>
  <w:num w:numId="7">
    <w:abstractNumId w:val="27"/>
  </w:num>
  <w:num w:numId="8">
    <w:abstractNumId w:val="22"/>
  </w:num>
  <w:num w:numId="9">
    <w:abstractNumId w:val="14"/>
  </w:num>
  <w:num w:numId="10">
    <w:abstractNumId w:val="2"/>
  </w:num>
  <w:num w:numId="11">
    <w:abstractNumId w:val="28"/>
  </w:num>
  <w:num w:numId="12">
    <w:abstractNumId w:val="9"/>
  </w:num>
  <w:num w:numId="13">
    <w:abstractNumId w:val="29"/>
  </w:num>
  <w:num w:numId="14">
    <w:abstractNumId w:val="37"/>
  </w:num>
  <w:num w:numId="15">
    <w:abstractNumId w:val="20"/>
  </w:num>
  <w:num w:numId="16">
    <w:abstractNumId w:val="1"/>
  </w:num>
  <w:num w:numId="17">
    <w:abstractNumId w:val="40"/>
  </w:num>
  <w:num w:numId="18">
    <w:abstractNumId w:val="12"/>
  </w:num>
  <w:num w:numId="19">
    <w:abstractNumId w:val="19"/>
  </w:num>
  <w:num w:numId="20">
    <w:abstractNumId w:val="26"/>
  </w:num>
  <w:num w:numId="21">
    <w:abstractNumId w:val="33"/>
  </w:num>
  <w:num w:numId="22">
    <w:abstractNumId w:val="38"/>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2"/>
  </w:num>
  <w:num w:numId="30">
    <w:abstractNumId w:val="30"/>
  </w:num>
  <w:num w:numId="31">
    <w:abstractNumId w:val="21"/>
  </w:num>
  <w:num w:numId="32">
    <w:abstractNumId w:val="17"/>
  </w:num>
  <w:num w:numId="33">
    <w:abstractNumId w:val="5"/>
  </w:num>
  <w:num w:numId="34">
    <w:abstractNumId w:val="36"/>
  </w:num>
  <w:num w:numId="35">
    <w:abstractNumId w:val="34"/>
  </w:num>
  <w:num w:numId="36">
    <w:abstractNumId w:val="16"/>
  </w:num>
  <w:num w:numId="37">
    <w:abstractNumId w:val="39"/>
  </w:num>
  <w:num w:numId="38">
    <w:abstractNumId w:val="0"/>
  </w:num>
  <w:num w:numId="39">
    <w:abstractNumId w:val="10"/>
  </w:num>
  <w:num w:numId="40">
    <w:abstractNumId w:val="25"/>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35CE"/>
    <w:rsid w:val="000244AC"/>
    <w:rsid w:val="00025B50"/>
    <w:rsid w:val="0002771B"/>
    <w:rsid w:val="00064AD2"/>
    <w:rsid w:val="000A3E5A"/>
    <w:rsid w:val="000D4EDF"/>
    <w:rsid w:val="000E63E3"/>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3F0574"/>
    <w:rsid w:val="00416B6C"/>
    <w:rsid w:val="00420763"/>
    <w:rsid w:val="0042435C"/>
    <w:rsid w:val="00437425"/>
    <w:rsid w:val="00440E37"/>
    <w:rsid w:val="004735E9"/>
    <w:rsid w:val="00486653"/>
    <w:rsid w:val="004A698D"/>
    <w:rsid w:val="004B5D63"/>
    <w:rsid w:val="004C14CE"/>
    <w:rsid w:val="004C6A64"/>
    <w:rsid w:val="00504F3B"/>
    <w:rsid w:val="005125A4"/>
    <w:rsid w:val="00525ECF"/>
    <w:rsid w:val="0056228E"/>
    <w:rsid w:val="005665A7"/>
    <w:rsid w:val="00575F3F"/>
    <w:rsid w:val="005A7373"/>
    <w:rsid w:val="005B66A7"/>
    <w:rsid w:val="005C6F36"/>
    <w:rsid w:val="005D09D6"/>
    <w:rsid w:val="006200C0"/>
    <w:rsid w:val="00621F0C"/>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E3E6A"/>
    <w:rsid w:val="007F5B07"/>
    <w:rsid w:val="008044BA"/>
    <w:rsid w:val="0081197E"/>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B4154"/>
    <w:rsid w:val="009B7DEB"/>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E2912"/>
    <w:rsid w:val="00AF1198"/>
    <w:rsid w:val="00AF56A8"/>
    <w:rsid w:val="00B01603"/>
    <w:rsid w:val="00B067D8"/>
    <w:rsid w:val="00B109AB"/>
    <w:rsid w:val="00B11633"/>
    <w:rsid w:val="00B13C1A"/>
    <w:rsid w:val="00B2749D"/>
    <w:rsid w:val="00B415C8"/>
    <w:rsid w:val="00B46663"/>
    <w:rsid w:val="00BB3F98"/>
    <w:rsid w:val="00BC1DCC"/>
    <w:rsid w:val="00BC74A8"/>
    <w:rsid w:val="00BD0AE4"/>
    <w:rsid w:val="00BD0E0F"/>
    <w:rsid w:val="00BD3CED"/>
    <w:rsid w:val="00C00B65"/>
    <w:rsid w:val="00C13C50"/>
    <w:rsid w:val="00CD06C7"/>
    <w:rsid w:val="00CE07E8"/>
    <w:rsid w:val="00CE16FB"/>
    <w:rsid w:val="00CF08A6"/>
    <w:rsid w:val="00D1450A"/>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90D82"/>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A78D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ickkids.ca/Caliperproject/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486088E5-01B6-45A3-B360-8B0A61C6A90A}">
  <ds:schemaRefs>
    <ds:schemaRef ds:uri="c1848e11-9cf6-4ce4-877e-6837d2c2fa23"/>
    <ds:schemaRef ds:uri="http://purl.org/dc/elements/1.1/"/>
    <ds:schemaRef ds:uri="http://purl.org/dc/terms/"/>
    <ds:schemaRef ds:uri="http://www.w3.org/XML/1998/namespace"/>
    <ds:schemaRef ds:uri="http://schemas.microsoft.com/sharepoint/v3/fields"/>
    <ds:schemaRef ds:uri="http://purl.org/dc/dcmitype/"/>
    <ds:schemaRef ds:uri="http://schemas.microsoft.com/sharepoint/v3"/>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199f0838-75a6-4f0c-9be1-f2c07140bccc"/>
    <ds:schemaRef ds:uri="http://schemas.microsoft.com/office/2006/metadata/propertie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C791BE-6C73-44C5-821B-7E551482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2921</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19605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7</cp:revision>
  <cp:lastPrinted>2020-04-15T15:00:00Z</cp:lastPrinted>
  <dcterms:created xsi:type="dcterms:W3CDTF">2020-11-30T01:17:00Z</dcterms:created>
  <dcterms:modified xsi:type="dcterms:W3CDTF">2021-01-18T19:29:00Z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