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2C572089" w:rsidR="006C5661" w:rsidRDefault="001045FC">
            <w:pPr>
              <w:rPr>
                <w:rFonts w:cs="Arial"/>
                <w:b/>
                <w:bCs/>
                <w:color w:val="0000FF"/>
              </w:rPr>
            </w:pPr>
            <w:r>
              <w:rPr>
                <w:rFonts w:cs="Arial"/>
                <w:b/>
                <w:bCs/>
                <w:color w:val="0000FF"/>
                <w:sz w:val="36"/>
              </w:rPr>
              <w:t>Prolactin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4DF95762" w:rsidR="00E3253B" w:rsidRDefault="00A34EE2" w:rsidP="00EF1FD1">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2C7399">
              <w:rPr>
                <w:rStyle w:val="A7"/>
                <w:rFonts w:cs="Arial"/>
                <w:b w:val="0"/>
                <w:bCs w:val="0"/>
                <w:sz w:val="20"/>
                <w:szCs w:val="20"/>
              </w:rPr>
              <w:t xml:space="preserve"> for performing PROLACTIN on </w:t>
            </w:r>
            <w:r w:rsidRPr="00DC7421">
              <w:rPr>
                <w:rStyle w:val="A7"/>
                <w:rFonts w:cs="Arial"/>
                <w:b w:val="0"/>
                <w:bCs w:val="0"/>
                <w:sz w:val="20"/>
                <w:szCs w:val="20"/>
              </w:rPr>
              <w:t>ABBOTT INSTRUMEN</w:t>
            </w:r>
            <w:r>
              <w:rPr>
                <w:rStyle w:val="A7"/>
                <w:rFonts w:cs="Arial"/>
                <w:b w:val="0"/>
                <w:bCs w:val="0"/>
                <w:sz w:val="20"/>
                <w:szCs w:val="20"/>
              </w:rPr>
              <w:t>T</w:t>
            </w:r>
            <w:r w:rsidRPr="00DC7421">
              <w:rPr>
                <w:rStyle w:val="A7"/>
                <w:rFonts w:cs="Arial"/>
                <w:b w:val="0"/>
                <w:bCs w:val="0"/>
                <w:sz w:val="20"/>
                <w:szCs w:val="20"/>
              </w:rPr>
              <w:t>ATION.</w:t>
            </w:r>
            <w:r w:rsidR="00EF1FD1">
              <w:t xml:space="preserve"> </w:t>
            </w:r>
            <w:r w:rsidR="00EF1FD1" w:rsidRPr="00EF1FD1">
              <w:rPr>
                <w:rStyle w:val="A7"/>
                <w:rFonts w:cs="Arial"/>
                <w:b w:val="0"/>
                <w:bCs w:val="0"/>
                <w:sz w:val="20"/>
                <w:szCs w:val="20"/>
              </w:rPr>
              <w:t xml:space="preserve">The Alinity i Prolactin Calibrators are for the calibration of the Alinity </w:t>
            </w:r>
            <w:r w:rsidR="00EF1FD1">
              <w:rPr>
                <w:rStyle w:val="A7"/>
                <w:rFonts w:cs="Arial"/>
                <w:b w:val="0"/>
                <w:bCs w:val="0"/>
                <w:sz w:val="20"/>
                <w:szCs w:val="20"/>
              </w:rPr>
              <w:t xml:space="preserve">i </w:t>
            </w:r>
            <w:r w:rsidR="00EF1FD1" w:rsidRPr="00EF1FD1">
              <w:rPr>
                <w:rStyle w:val="A7"/>
                <w:rFonts w:cs="Arial"/>
                <w:b w:val="0"/>
                <w:bCs w:val="0"/>
                <w:sz w:val="20"/>
                <w:szCs w:val="20"/>
              </w:rPr>
              <w:t>analyzer when used for the quantitative determination of prolactin in</w:t>
            </w:r>
            <w:r w:rsidR="00EF1FD1">
              <w:rPr>
                <w:rStyle w:val="A7"/>
                <w:rFonts w:cs="Arial"/>
                <w:b w:val="0"/>
                <w:bCs w:val="0"/>
                <w:sz w:val="20"/>
                <w:szCs w:val="20"/>
              </w:rPr>
              <w:t xml:space="preserve"> </w:t>
            </w:r>
            <w:r w:rsidR="00EF1FD1" w:rsidRPr="00EF1FD1">
              <w:rPr>
                <w:rStyle w:val="A7"/>
                <w:rFonts w:cs="Arial"/>
                <w:b w:val="0"/>
                <w:bCs w:val="0"/>
                <w:sz w:val="20"/>
                <w:szCs w:val="20"/>
              </w:rPr>
              <w:t>human serum and plasma.</w:t>
            </w:r>
            <w:r>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4EA59F84" w:rsidR="001A1584" w:rsidRPr="001A1584" w:rsidRDefault="001A1584" w:rsidP="001A1584">
            <w:pPr>
              <w:rPr>
                <w:rFonts w:cs="Arial"/>
                <w:szCs w:val="20"/>
              </w:rPr>
            </w:pPr>
            <w:r w:rsidRPr="001A1584">
              <w:rPr>
                <w:rFonts w:cs="Arial"/>
                <w:szCs w:val="20"/>
              </w:rPr>
              <w:t>This procedure applies to all personnel responsible for operating Alinity c</w:t>
            </w:r>
            <w:r w:rsidR="001045FC">
              <w:rPr>
                <w:rFonts w:cs="Arial"/>
                <w:szCs w:val="20"/>
              </w:rPr>
              <w:t xml:space="preserve">i </w:t>
            </w:r>
            <w:r w:rsidRPr="001A1584">
              <w:rPr>
                <w:rFonts w:cs="Arial"/>
                <w:szCs w:val="20"/>
              </w:rPr>
              <w:t xml:space="preserve">at </w:t>
            </w:r>
            <w:r w:rsidR="002C7399">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89A30DD" w14:textId="234796F1" w:rsidR="001045FC" w:rsidRPr="001045FC" w:rsidRDefault="001045FC" w:rsidP="001045FC">
            <w:pPr>
              <w:pStyle w:val="Header"/>
              <w:rPr>
                <w:rFonts w:cs="Arial"/>
                <w:color w:val="000000"/>
                <w:szCs w:val="20"/>
              </w:rPr>
            </w:pPr>
            <w:r w:rsidRPr="001045FC">
              <w:rPr>
                <w:rFonts w:cs="Arial"/>
                <w:color w:val="000000"/>
                <w:szCs w:val="20"/>
              </w:rPr>
              <w:t>This assay is a two-step i</w:t>
            </w:r>
            <w:r>
              <w:rPr>
                <w:rFonts w:cs="Arial"/>
                <w:color w:val="000000"/>
                <w:szCs w:val="20"/>
              </w:rPr>
              <w:t xml:space="preserve">mmunoassay for the quantitative </w:t>
            </w:r>
            <w:r w:rsidRPr="001045FC">
              <w:rPr>
                <w:rFonts w:cs="Arial"/>
                <w:color w:val="000000"/>
                <w:szCs w:val="20"/>
              </w:rPr>
              <w:t xml:space="preserve">determination of prolactin </w:t>
            </w:r>
            <w:r>
              <w:rPr>
                <w:rFonts w:cs="Arial"/>
                <w:color w:val="000000"/>
                <w:szCs w:val="20"/>
              </w:rPr>
              <w:t xml:space="preserve">in human serum and plasma using </w:t>
            </w:r>
            <w:r w:rsidRPr="001045FC">
              <w:rPr>
                <w:rFonts w:cs="Arial"/>
                <w:color w:val="000000"/>
                <w:szCs w:val="20"/>
              </w:rPr>
              <w:t>chemiluminescent microparticle immunoassay (CMIA) technology.</w:t>
            </w:r>
          </w:p>
          <w:p w14:paraId="0C76516D" w14:textId="77777777" w:rsidR="001045FC" w:rsidRDefault="001045FC" w:rsidP="001045FC">
            <w:pPr>
              <w:pStyle w:val="Header"/>
              <w:rPr>
                <w:rFonts w:cs="Arial"/>
                <w:color w:val="000000"/>
                <w:szCs w:val="20"/>
              </w:rPr>
            </w:pPr>
          </w:p>
          <w:p w14:paraId="149DAB1C" w14:textId="61B7AD78" w:rsidR="001045FC" w:rsidRDefault="001045FC" w:rsidP="001045FC">
            <w:pPr>
              <w:pStyle w:val="Header"/>
              <w:rPr>
                <w:rFonts w:cs="Arial"/>
                <w:color w:val="000000"/>
                <w:szCs w:val="20"/>
              </w:rPr>
            </w:pPr>
            <w:r w:rsidRPr="001045FC">
              <w:rPr>
                <w:rFonts w:cs="Arial"/>
                <w:color w:val="000000"/>
                <w:szCs w:val="20"/>
              </w:rPr>
              <w:t xml:space="preserve">Sample and anti-prolactin (mouse, </w:t>
            </w:r>
            <w:r>
              <w:rPr>
                <w:rFonts w:cs="Arial"/>
                <w:color w:val="000000"/>
                <w:szCs w:val="20"/>
              </w:rPr>
              <w:t xml:space="preserve">monoclonal) coated paramagnetic </w:t>
            </w:r>
            <w:r w:rsidRPr="001045FC">
              <w:rPr>
                <w:rFonts w:cs="Arial"/>
                <w:color w:val="000000"/>
                <w:szCs w:val="20"/>
              </w:rPr>
              <w:t>microparticles are combined and i</w:t>
            </w:r>
            <w:r>
              <w:rPr>
                <w:rFonts w:cs="Arial"/>
                <w:color w:val="000000"/>
                <w:szCs w:val="20"/>
              </w:rPr>
              <w:t xml:space="preserve">ncubated. The prolactin present </w:t>
            </w:r>
            <w:r w:rsidRPr="001045FC">
              <w:rPr>
                <w:rFonts w:cs="Arial"/>
                <w:color w:val="000000"/>
                <w:szCs w:val="20"/>
              </w:rPr>
              <w:t>in the sample binds to the ant</w:t>
            </w:r>
            <w:r>
              <w:rPr>
                <w:rFonts w:cs="Arial"/>
                <w:color w:val="000000"/>
                <w:szCs w:val="20"/>
              </w:rPr>
              <w:t xml:space="preserve">i-prolactin (mouse, monoclonal) </w:t>
            </w:r>
            <w:r w:rsidRPr="001045FC">
              <w:rPr>
                <w:rFonts w:cs="Arial"/>
                <w:color w:val="000000"/>
                <w:szCs w:val="20"/>
              </w:rPr>
              <w:t>coated microparticles. The mixture is</w:t>
            </w:r>
            <w:r>
              <w:rPr>
                <w:rFonts w:cs="Arial"/>
                <w:color w:val="000000"/>
                <w:szCs w:val="20"/>
              </w:rPr>
              <w:t xml:space="preserve"> washed. Anti-prolactin (mouse, </w:t>
            </w:r>
            <w:r w:rsidRPr="001045FC">
              <w:rPr>
                <w:rFonts w:cs="Arial"/>
                <w:color w:val="000000"/>
                <w:szCs w:val="20"/>
              </w:rPr>
              <w:t>monoclonal) acridinium-labeled</w:t>
            </w:r>
            <w:r>
              <w:rPr>
                <w:rFonts w:cs="Arial"/>
                <w:color w:val="000000"/>
                <w:szCs w:val="20"/>
              </w:rPr>
              <w:t xml:space="preserve"> conjugate is added to create a </w:t>
            </w:r>
            <w:r w:rsidRPr="001045FC">
              <w:rPr>
                <w:rFonts w:cs="Arial"/>
                <w:color w:val="000000"/>
                <w:szCs w:val="20"/>
              </w:rPr>
              <w:t>reaction mixture and incubated. Foll</w:t>
            </w:r>
            <w:r>
              <w:rPr>
                <w:rFonts w:cs="Arial"/>
                <w:color w:val="000000"/>
                <w:szCs w:val="20"/>
              </w:rPr>
              <w:t xml:space="preserve">owing a wash cycle, Pre-Trigger </w:t>
            </w:r>
            <w:r w:rsidRPr="001045FC">
              <w:rPr>
                <w:rFonts w:cs="Arial"/>
                <w:color w:val="000000"/>
                <w:szCs w:val="20"/>
              </w:rPr>
              <w:t>and Trigger Solutions are added.</w:t>
            </w:r>
          </w:p>
          <w:p w14:paraId="5E86D1DF" w14:textId="77777777" w:rsidR="001045FC" w:rsidRPr="001045FC" w:rsidRDefault="001045FC" w:rsidP="001045FC">
            <w:pPr>
              <w:pStyle w:val="Header"/>
              <w:rPr>
                <w:rFonts w:cs="Arial"/>
                <w:color w:val="000000"/>
                <w:szCs w:val="20"/>
              </w:rPr>
            </w:pPr>
          </w:p>
          <w:p w14:paraId="43FC5C14" w14:textId="01F049DF" w:rsidR="001045FC" w:rsidRPr="001045FC" w:rsidRDefault="001045FC" w:rsidP="001045FC">
            <w:pPr>
              <w:pStyle w:val="Header"/>
              <w:rPr>
                <w:rFonts w:cs="Arial"/>
                <w:color w:val="000000"/>
                <w:szCs w:val="20"/>
              </w:rPr>
            </w:pPr>
            <w:r w:rsidRPr="001045FC">
              <w:rPr>
                <w:rFonts w:cs="Arial"/>
                <w:color w:val="000000"/>
                <w:szCs w:val="20"/>
              </w:rPr>
              <w:t>The resulting chemiluminescent reactio</w:t>
            </w:r>
            <w:r>
              <w:rPr>
                <w:rFonts w:cs="Arial"/>
                <w:color w:val="000000"/>
                <w:szCs w:val="20"/>
              </w:rPr>
              <w:t xml:space="preserve">n is measured as relative light units (RLUs). There is a direct </w:t>
            </w:r>
            <w:r w:rsidRPr="001045FC">
              <w:rPr>
                <w:rFonts w:cs="Arial"/>
                <w:color w:val="000000"/>
                <w:szCs w:val="20"/>
              </w:rPr>
              <w:t>rel</w:t>
            </w:r>
            <w:r>
              <w:rPr>
                <w:rFonts w:cs="Arial"/>
                <w:color w:val="000000"/>
                <w:szCs w:val="20"/>
              </w:rPr>
              <w:t xml:space="preserve">ationship between the amount of </w:t>
            </w:r>
            <w:r w:rsidRPr="001045FC">
              <w:rPr>
                <w:rFonts w:cs="Arial"/>
                <w:color w:val="000000"/>
                <w:szCs w:val="20"/>
              </w:rPr>
              <w:t xml:space="preserve">prolactin in the sample and the RLUs detected </w:t>
            </w:r>
            <w:r w:rsidR="00EF1FD1">
              <w:rPr>
                <w:rFonts w:cs="Arial"/>
                <w:color w:val="000000"/>
                <w:szCs w:val="20"/>
              </w:rPr>
              <w:t xml:space="preserve">by the system </w:t>
            </w:r>
            <w:r w:rsidRPr="001045FC">
              <w:rPr>
                <w:rFonts w:cs="Arial"/>
                <w:color w:val="000000"/>
                <w:szCs w:val="20"/>
              </w:rPr>
              <w:t>optics.</w:t>
            </w:r>
          </w:p>
          <w:p w14:paraId="0D5B48FD" w14:textId="77777777" w:rsidR="001045FC" w:rsidRDefault="001045FC" w:rsidP="001045FC">
            <w:pPr>
              <w:pStyle w:val="Header"/>
              <w:rPr>
                <w:rFonts w:cs="Arial"/>
                <w:color w:val="000000"/>
                <w:szCs w:val="20"/>
              </w:rPr>
            </w:pPr>
          </w:p>
          <w:p w14:paraId="7A4EB2D8" w14:textId="77777777" w:rsidR="006C5661" w:rsidRDefault="001045FC" w:rsidP="001045FC">
            <w:pPr>
              <w:pStyle w:val="Header"/>
              <w:rPr>
                <w:rFonts w:cs="Arial"/>
                <w:color w:val="000000"/>
                <w:szCs w:val="20"/>
              </w:rPr>
            </w:pPr>
            <w:r w:rsidRPr="001045FC">
              <w:rPr>
                <w:rFonts w:cs="Arial"/>
                <w:color w:val="000000"/>
                <w:szCs w:val="20"/>
              </w:rPr>
              <w:t>For additional information on system</w:t>
            </w:r>
            <w:r>
              <w:rPr>
                <w:rFonts w:cs="Arial"/>
                <w:color w:val="000000"/>
                <w:szCs w:val="20"/>
              </w:rPr>
              <w:t xml:space="preserve"> and assay technology, refer to </w:t>
            </w:r>
            <w:r w:rsidRPr="001045FC">
              <w:rPr>
                <w:rFonts w:cs="Arial"/>
                <w:color w:val="000000"/>
                <w:szCs w:val="20"/>
              </w:rPr>
              <w:t>the Alinity ci-series Operations Manual, Section 3.</w:t>
            </w:r>
          </w:p>
          <w:p w14:paraId="5CCFFF81" w14:textId="416D92E6" w:rsidR="00EF1FD1" w:rsidRPr="00DC7421" w:rsidRDefault="00EF1FD1" w:rsidP="001045FC">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C70215D"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0145088" w14:textId="35DFD1D8" w:rsidR="001045FC" w:rsidRDefault="001045FC" w:rsidP="001045FC">
            <w:r w:rsidRPr="001045FC">
              <w:t>Human prolactin (hPRL) is a single chain polypeptide of 199 amino</w:t>
            </w:r>
            <w:r>
              <w:t xml:space="preserve"> </w:t>
            </w:r>
            <w:r w:rsidRPr="001045FC">
              <w:t>acids and a molecular weight of approximately 23 000 daltons.</w:t>
            </w:r>
            <w:r>
              <w:t xml:space="preserve"> </w:t>
            </w:r>
            <w:r w:rsidRPr="001045FC">
              <w:t>Its existence as a distinct chemical entity, separate from growth</w:t>
            </w:r>
            <w:r>
              <w:t xml:space="preserve"> </w:t>
            </w:r>
            <w:r w:rsidRPr="001045FC">
              <w:t>hormone, was established through a series of studies between 1965</w:t>
            </w:r>
            <w:r>
              <w:t xml:space="preserve"> and 1971. </w:t>
            </w:r>
            <w:r w:rsidRPr="001045FC">
              <w:t>Prolactin is produced by the anterior pituitary and its</w:t>
            </w:r>
            <w:r>
              <w:t xml:space="preserve"> </w:t>
            </w:r>
            <w:r w:rsidRPr="001045FC">
              <w:t>secretion is regulated physiologically by inhibitory and releasing</w:t>
            </w:r>
            <w:r>
              <w:t xml:space="preserve"> </w:t>
            </w:r>
            <w:r w:rsidRPr="001045FC">
              <w:t>factors of the hypothalamus. Prolactin appears in the blood promptly</w:t>
            </w:r>
            <w:r>
              <w:t xml:space="preserve"> </w:t>
            </w:r>
            <w:r w:rsidRPr="001045FC">
              <w:t>after administration of thyr</w:t>
            </w:r>
            <w:r>
              <w:t xml:space="preserve">otropin-releasing hormone (TRH). </w:t>
            </w:r>
            <w:r w:rsidRPr="001045FC">
              <w:t>The</w:t>
            </w:r>
            <w:r>
              <w:t xml:space="preserve"> </w:t>
            </w:r>
            <w:r w:rsidRPr="001045FC">
              <w:t>major physiologic action of prolactin is the initiation and maintenance</w:t>
            </w:r>
            <w:r>
              <w:t xml:space="preserve"> </w:t>
            </w:r>
            <w:r w:rsidRPr="001045FC">
              <w:t>of lactation in women.</w:t>
            </w:r>
          </w:p>
          <w:p w14:paraId="7D4C95D9" w14:textId="77777777" w:rsidR="001045FC" w:rsidRPr="001045FC" w:rsidRDefault="001045FC" w:rsidP="001045FC"/>
          <w:p w14:paraId="782D2707" w14:textId="638193BE" w:rsidR="001045FC" w:rsidRDefault="001045FC" w:rsidP="001045FC">
            <w:r w:rsidRPr="001045FC">
              <w:t>Hyperprolactinemia has been established as a common cause of</w:t>
            </w:r>
            <w:r>
              <w:t xml:space="preserve"> </w:t>
            </w:r>
            <w:r w:rsidRPr="001045FC">
              <w:t>infertility and gonadal disorders in men and women. Prolactin has</w:t>
            </w:r>
            <w:r>
              <w:t xml:space="preserve"> </w:t>
            </w:r>
            <w:r w:rsidRPr="001045FC">
              <w:t>been shown to inhibit the secretion of ovarian steroids and to</w:t>
            </w:r>
            <w:r>
              <w:t xml:space="preserve"> </w:t>
            </w:r>
            <w:r w:rsidRPr="001045FC">
              <w:t>interfere with follicle maturation and the secretion of LH and FSH</w:t>
            </w:r>
            <w:r>
              <w:t xml:space="preserve"> </w:t>
            </w:r>
            <w:r w:rsidRPr="001045FC">
              <w:t>in</w:t>
            </w:r>
            <w:r>
              <w:t xml:space="preserve"> </w:t>
            </w:r>
            <w:r w:rsidRPr="001045FC">
              <w:t>the human female. Measurement of elevated serum prolactin levels</w:t>
            </w:r>
            <w:r>
              <w:t xml:space="preserve"> </w:t>
            </w:r>
            <w:r w:rsidRPr="001045FC">
              <w:t>may provide the first quantitative ev</w:t>
            </w:r>
            <w:r>
              <w:t xml:space="preserve">idence of pituitary dysfunction. </w:t>
            </w:r>
            <w:r w:rsidRPr="001045FC">
              <w:t>Quantitation of prolactin levels is also of interest in the evaluation</w:t>
            </w:r>
            <w:r>
              <w:t xml:space="preserve"> </w:t>
            </w:r>
            <w:r w:rsidRPr="001045FC">
              <w:t>and management of patients with amenorrhea and galactorrhea.</w:t>
            </w:r>
            <w:r>
              <w:t xml:space="preserve"> </w:t>
            </w:r>
            <w:r w:rsidRPr="001045FC">
              <w:t>Various factors other than disease states have been found</w:t>
            </w:r>
            <w:r>
              <w:t xml:space="preserve"> </w:t>
            </w:r>
            <w:r w:rsidRPr="001045FC">
              <w:t>to influence prolactin levels. Factors which increase prolactin</w:t>
            </w:r>
            <w:r>
              <w:t xml:space="preserve"> </w:t>
            </w:r>
            <w:r w:rsidRPr="001045FC">
              <w:t>concentrations include: pregnancy, breast stimulation, stress,</w:t>
            </w:r>
            <w:r>
              <w:t xml:space="preserve"> </w:t>
            </w:r>
            <w:r w:rsidRPr="001045FC">
              <w:t>coitus, administration of estrogens, progesterone, androgens, some</w:t>
            </w:r>
            <w:r>
              <w:t xml:space="preserve"> </w:t>
            </w:r>
            <w:r w:rsidRPr="001045FC">
              <w:t>psychotropic and antihypertensive drugs, and TRH. Factors</w:t>
            </w:r>
            <w:r>
              <w:t xml:space="preserve"> </w:t>
            </w:r>
            <w:r w:rsidRPr="001045FC">
              <w:t>which decrease prolactin concentrations include the administration of</w:t>
            </w:r>
            <w:r>
              <w:t xml:space="preserve"> </w:t>
            </w:r>
            <w:r w:rsidRPr="001045FC">
              <w:t>L-dopa and bromocriptine.</w:t>
            </w:r>
          </w:p>
          <w:p w14:paraId="3A3B4E38" w14:textId="77777777" w:rsidR="001045FC" w:rsidRPr="001045FC" w:rsidRDefault="001045FC" w:rsidP="001045FC"/>
          <w:p w14:paraId="38300993" w14:textId="77777777" w:rsidR="002462C0" w:rsidRDefault="001045FC" w:rsidP="001045FC">
            <w:r w:rsidRPr="001045FC">
              <w:t>The Alinity i Prolactin assay is to be used as an aid in the diagnosis</w:t>
            </w:r>
            <w:r>
              <w:t xml:space="preserve"> </w:t>
            </w:r>
            <w:r w:rsidRPr="001045FC">
              <w:t>of male and female infertility and pituitary dysfunction, monitoring of</w:t>
            </w:r>
            <w:r>
              <w:t xml:space="preserve"> </w:t>
            </w:r>
            <w:r w:rsidRPr="001045FC">
              <w:t>male and female gonadal disorders and management of amenorrhea</w:t>
            </w:r>
            <w:r>
              <w:t xml:space="preserve"> </w:t>
            </w:r>
            <w:r w:rsidRPr="001045FC">
              <w:t>and galactorrhea.</w:t>
            </w:r>
          </w:p>
          <w:p w14:paraId="5CCFFF86" w14:textId="5916AAA6" w:rsidR="00EF1FD1" w:rsidRPr="00370B0F" w:rsidRDefault="00EF1FD1" w:rsidP="001045FC"/>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2296DDE0" w14:textId="77777777" w:rsidR="00EF1FD1" w:rsidRPr="00DC7421" w:rsidRDefault="00EF1FD1" w:rsidP="00EF1FD1">
            <w:pPr>
              <w:autoSpaceDE w:val="0"/>
              <w:autoSpaceDN w:val="0"/>
              <w:adjustRightInd w:val="0"/>
              <w:rPr>
                <w:rFonts w:cs="Arial"/>
                <w:bCs/>
                <w:szCs w:val="20"/>
              </w:rPr>
            </w:pPr>
            <w:r>
              <w:rPr>
                <w:rFonts w:cs="Arial"/>
                <w:b/>
                <w:bCs/>
                <w:color w:val="7030A0"/>
                <w:szCs w:val="20"/>
              </w:rPr>
              <w:t>Minneapolis: Abbott Alinity i (Sunquest method code: MACI)</w:t>
            </w:r>
          </w:p>
          <w:p w14:paraId="10CA9546" w14:textId="54CD31DB" w:rsidR="00EF1FD1" w:rsidRDefault="00EF1FD1" w:rsidP="00EF1FD1">
            <w:pPr>
              <w:pStyle w:val="BodyText2"/>
              <w:spacing w:after="60" w:line="240" w:lineRule="auto"/>
              <w:rPr>
                <w:rFonts w:cs="Arial"/>
                <w:bCs/>
                <w:szCs w:val="20"/>
              </w:rPr>
            </w:pPr>
            <w:r w:rsidRPr="002C5F6A">
              <w:rPr>
                <w:rFonts w:cs="Arial"/>
                <w:b/>
                <w:bCs/>
                <w:szCs w:val="20"/>
              </w:rPr>
              <w:t xml:space="preserve">Backup: </w:t>
            </w:r>
            <w:r w:rsidRPr="002C5F6A">
              <w:rPr>
                <w:rFonts w:cs="Arial"/>
                <w:bCs/>
                <w:szCs w:val="20"/>
              </w:rPr>
              <w:t>Hold samples until instrument is back in service.  If urgent or directed by provider, send to</w:t>
            </w:r>
            <w:r w:rsidR="00F732D3">
              <w:rPr>
                <w:rFonts w:cs="Arial"/>
                <w:bCs/>
                <w:szCs w:val="20"/>
              </w:rPr>
              <w:t xml:space="preserve"> Mayo Medical Laboratories (PRL</w:t>
            </w:r>
            <w:r w:rsidRPr="002C5F6A">
              <w:rPr>
                <w:rFonts w:cs="Arial"/>
                <w:bCs/>
                <w:szCs w:val="20"/>
              </w:rPr>
              <w:t>)</w:t>
            </w:r>
          </w:p>
          <w:p w14:paraId="5CCFFF89" w14:textId="11AC85D4" w:rsidR="006200C0" w:rsidRPr="00DC7421" w:rsidRDefault="006200C0" w:rsidP="001045FC">
            <w:pPr>
              <w:pStyle w:val="BodyText2"/>
              <w:spacing w:after="60" w:line="240" w:lineRule="auto"/>
              <w:rPr>
                <w:rFonts w:cs="Arial"/>
                <w:b/>
                <w:bCs/>
                <w:color w:val="7030A0"/>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294FA492" w:rsidR="00370B0F" w:rsidRPr="00EF1FD1" w:rsidRDefault="00C06F3F" w:rsidP="00504F3B">
            <w:r w:rsidRPr="00EF1FD1">
              <w:rPr>
                <w:b/>
              </w:rPr>
              <w:t>PROL</w:t>
            </w:r>
            <w:r w:rsidR="00EF1FD1">
              <w:rPr>
                <w:b/>
              </w:rPr>
              <w:t xml:space="preserve">  </w:t>
            </w:r>
            <w:r w:rsidR="00EF1FD1">
              <w:t>Prolactin</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2C1ADEAD"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AF06F0">
              <w:rPr>
                <w:rStyle w:val="BoldBodyText"/>
                <w:rFonts w:ascii="Arial" w:hAnsi="Arial" w:cs="Arial"/>
                <w:b w:val="0"/>
                <w:bCs w:val="0"/>
                <w:sz w:val="20"/>
                <w:szCs w:val="20"/>
              </w:rPr>
              <w:t>Serum or Plasma (with or without gel barrier)</w:t>
            </w:r>
          </w:p>
          <w:p w14:paraId="34021B1C" w14:textId="765DAF29" w:rsidR="00981A4A" w:rsidRPr="00AF06F0" w:rsidRDefault="0017089C">
            <w:pPr>
              <w:rPr>
                <w:rFonts w:cs="Arial"/>
                <w:szCs w:val="20"/>
              </w:rPr>
            </w:pPr>
            <w:r w:rsidRPr="009475C8">
              <w:rPr>
                <w:rFonts w:cs="Arial"/>
                <w:b/>
                <w:szCs w:val="20"/>
              </w:rPr>
              <w:t>Preferred:</w:t>
            </w:r>
            <w:r w:rsidR="006C5661" w:rsidRPr="009475C8">
              <w:rPr>
                <w:rFonts w:cs="Arial"/>
                <w:b/>
                <w:szCs w:val="20"/>
              </w:rPr>
              <w:t xml:space="preserve"> </w:t>
            </w:r>
            <w:r w:rsidR="00AF06F0">
              <w:rPr>
                <w:rFonts w:cs="Arial"/>
                <w:szCs w:val="20"/>
              </w:rPr>
              <w:t>SST</w:t>
            </w:r>
          </w:p>
          <w:p w14:paraId="60FE11B0" w14:textId="748EFA07" w:rsidR="0017089C" w:rsidRPr="00AF06F0" w:rsidRDefault="0017089C">
            <w:pPr>
              <w:rPr>
                <w:rFonts w:cs="Arial"/>
                <w:szCs w:val="20"/>
              </w:rPr>
            </w:pPr>
            <w:r w:rsidRPr="009475C8">
              <w:rPr>
                <w:rFonts w:cs="Arial"/>
                <w:b/>
                <w:szCs w:val="20"/>
              </w:rPr>
              <w:t>Alternative:</w:t>
            </w:r>
            <w:r w:rsidR="00AF06F0">
              <w:rPr>
                <w:rFonts w:cs="Arial"/>
                <w:b/>
                <w:szCs w:val="20"/>
              </w:rPr>
              <w:t xml:space="preserve"> </w:t>
            </w:r>
            <w:r w:rsidR="00AF06F0">
              <w:rPr>
                <w:rFonts w:cs="Arial"/>
                <w:szCs w:val="20"/>
              </w:rPr>
              <w:t>Lithium Heparin, Sodium Heparin, EDTA</w:t>
            </w:r>
          </w:p>
          <w:p w14:paraId="34F12611" w14:textId="77777777" w:rsidR="0017089C" w:rsidRPr="00DC7421" w:rsidRDefault="0017089C">
            <w:pPr>
              <w:rPr>
                <w:rFonts w:cs="Arial"/>
                <w:szCs w:val="20"/>
              </w:rPr>
            </w:pPr>
            <w:bookmarkStart w:id="0" w:name="_GoBack"/>
            <w:bookmarkEnd w:id="0"/>
          </w:p>
          <w:p w14:paraId="5CCFFF96" w14:textId="66FA86CE"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EF1FD1">
              <w:rPr>
                <w:rFonts w:ascii="Arial" w:hAnsi="Arial" w:cs="Arial"/>
                <w:bCs/>
                <w:sz w:val="20"/>
                <w:szCs w:val="20"/>
              </w:rPr>
              <w:t>0.75</w:t>
            </w:r>
            <w:r w:rsidR="00910EC5">
              <w:rPr>
                <w:rFonts w:ascii="Arial" w:hAnsi="Arial" w:cs="Arial"/>
                <w:bCs/>
                <w:sz w:val="20"/>
                <w:szCs w:val="20"/>
              </w:rPr>
              <w:t xml:space="preserve"> </w:t>
            </w:r>
            <w:r w:rsidR="00AE2334" w:rsidRPr="009475C8">
              <w:rPr>
                <w:rFonts w:ascii="Arial" w:hAnsi="Arial" w:cs="Arial"/>
                <w:sz w:val="20"/>
                <w:szCs w:val="20"/>
              </w:rPr>
              <w:t>mL</w:t>
            </w:r>
            <w:r w:rsidR="00AE2334">
              <w:rPr>
                <w:rFonts w:ascii="Arial" w:hAnsi="Arial" w:cs="Arial"/>
                <w:sz w:val="20"/>
                <w:szCs w:val="20"/>
              </w:rPr>
              <w:t xml:space="preserve"> blood, </w:t>
            </w:r>
            <w:r w:rsidR="00910EC5">
              <w:rPr>
                <w:rFonts w:ascii="Arial" w:hAnsi="Arial" w:cs="Arial"/>
                <w:bCs/>
                <w:sz w:val="20"/>
                <w:szCs w:val="20"/>
              </w:rPr>
              <w:t>0.2</w:t>
            </w:r>
            <w:r w:rsidR="00EF1FD1">
              <w:rPr>
                <w:rFonts w:ascii="Arial" w:hAnsi="Arial" w:cs="Arial"/>
                <w:bCs/>
                <w:sz w:val="20"/>
                <w:szCs w:val="20"/>
              </w:rPr>
              <w:t>5</w:t>
            </w:r>
            <w:r w:rsidR="00910EC5">
              <w:rPr>
                <w:rFonts w:ascii="Arial" w:hAnsi="Arial" w:cs="Arial"/>
                <w:bCs/>
                <w:sz w:val="20"/>
                <w:szCs w:val="20"/>
              </w:rPr>
              <w:t xml:space="preserve"> </w:t>
            </w:r>
            <w:r w:rsidR="009475C8" w:rsidRPr="009475C8">
              <w:rPr>
                <w:rFonts w:ascii="Arial" w:hAnsi="Arial" w:cs="Arial"/>
                <w:sz w:val="20"/>
                <w:szCs w:val="20"/>
              </w:rPr>
              <w:t>mL</w:t>
            </w:r>
            <w:r w:rsidR="00AE2334">
              <w:rPr>
                <w:rFonts w:ascii="Arial" w:hAnsi="Arial" w:cs="Arial"/>
                <w:sz w:val="20"/>
                <w:szCs w:val="20"/>
              </w:rPr>
              <w:t xml:space="preserve"> serum/plasma</w:t>
            </w:r>
          </w:p>
          <w:p w14:paraId="5A16EE63" w14:textId="77777777" w:rsidR="00910EC5" w:rsidRPr="00910EC5" w:rsidRDefault="00910EC5" w:rsidP="00910EC5"/>
          <w:p w14:paraId="565CBF98" w14:textId="28220DF3" w:rsidR="00AF06F0" w:rsidRPr="00EF1FD1" w:rsidRDefault="00AF06F0" w:rsidP="00AF06F0">
            <w:pPr>
              <w:rPr>
                <w:rFonts w:cs="Arial"/>
                <w:szCs w:val="20"/>
              </w:rPr>
            </w:pPr>
            <w:r w:rsidRPr="00EF1FD1">
              <w:rPr>
                <w:rFonts w:cs="Arial"/>
                <w:szCs w:val="20"/>
              </w:rPr>
              <w:t>Maximum number of replicates sampled from the same sample cup: 10</w:t>
            </w:r>
          </w:p>
          <w:p w14:paraId="0D0B2EDA" w14:textId="77777777" w:rsidR="00AF06F0" w:rsidRPr="00AF06F0" w:rsidRDefault="00AF06F0" w:rsidP="00AF06F0">
            <w:pPr>
              <w:rPr>
                <w:rFonts w:cs="Arial"/>
                <w:szCs w:val="20"/>
              </w:rPr>
            </w:pPr>
          </w:p>
          <w:p w14:paraId="3F2F1418" w14:textId="44B0F77E" w:rsidR="00AF06F0" w:rsidRPr="00AF06F0" w:rsidRDefault="00AF06F0" w:rsidP="00AF06F0">
            <w:pPr>
              <w:rPr>
                <w:rFonts w:cs="Arial"/>
                <w:szCs w:val="20"/>
              </w:rPr>
            </w:pPr>
            <w:r w:rsidRPr="00AF06F0">
              <w:rPr>
                <w:rFonts w:cs="Arial"/>
                <w:szCs w:val="20"/>
              </w:rPr>
              <w:t>Priority</w:t>
            </w:r>
            <w:r w:rsidR="00EF1FD1">
              <w:rPr>
                <w:rFonts w:cs="Arial"/>
                <w:szCs w:val="20"/>
              </w:rPr>
              <w:t xml:space="preserve"> loaded</w:t>
            </w:r>
            <w:r w:rsidRPr="00AF06F0">
              <w:rPr>
                <w:rFonts w:cs="Arial"/>
                <w:szCs w:val="20"/>
              </w:rPr>
              <w:t>:</w:t>
            </w:r>
          </w:p>
          <w:p w14:paraId="0C22A973" w14:textId="0669E756" w:rsidR="00AF06F0" w:rsidRPr="00AF06F0" w:rsidRDefault="00AF06F0" w:rsidP="00AF06F0">
            <w:pPr>
              <w:rPr>
                <w:rFonts w:cs="Arial"/>
                <w:szCs w:val="20"/>
              </w:rPr>
            </w:pPr>
            <w:r>
              <w:rPr>
                <w:rFonts w:cs="Arial" w:hint="eastAsia"/>
                <w:szCs w:val="20"/>
              </w:rPr>
              <w:t xml:space="preserve">     </w:t>
            </w:r>
            <w:r w:rsidRPr="00AF06F0">
              <w:rPr>
                <w:rFonts w:cs="Arial"/>
                <w:szCs w:val="20"/>
              </w:rPr>
              <w:t xml:space="preserve">Sample volume for first test: 80 </w:t>
            </w:r>
            <w:r w:rsidRPr="00AF06F0">
              <w:rPr>
                <w:rFonts w:cs="Arial" w:hint="eastAsia"/>
                <w:szCs w:val="20"/>
              </w:rPr>
              <w:t>μ</w:t>
            </w:r>
            <w:r w:rsidRPr="00AF06F0">
              <w:rPr>
                <w:rFonts w:cs="Arial"/>
                <w:szCs w:val="20"/>
              </w:rPr>
              <w:t>L</w:t>
            </w:r>
          </w:p>
          <w:p w14:paraId="1B6C134A" w14:textId="4DF8C92E" w:rsidR="00AF06F0" w:rsidRDefault="00AF06F0" w:rsidP="00AF06F0">
            <w:pPr>
              <w:rPr>
                <w:rFonts w:cs="Arial"/>
                <w:szCs w:val="20"/>
              </w:rPr>
            </w:pPr>
            <w:r>
              <w:rPr>
                <w:rFonts w:cs="Arial" w:hint="eastAsia"/>
                <w:szCs w:val="20"/>
              </w:rPr>
              <w:t xml:space="preserve">     </w:t>
            </w:r>
            <w:r w:rsidRPr="00AF06F0">
              <w:rPr>
                <w:rFonts w:cs="Arial"/>
                <w:szCs w:val="20"/>
              </w:rPr>
              <w:t>Sample volume for each additional test from same sample</w:t>
            </w:r>
            <w:r>
              <w:rPr>
                <w:rFonts w:cs="Arial"/>
                <w:szCs w:val="20"/>
              </w:rPr>
              <w:t xml:space="preserve"> </w:t>
            </w:r>
            <w:r w:rsidRPr="00AF06F0">
              <w:rPr>
                <w:rFonts w:cs="Arial"/>
                <w:szCs w:val="20"/>
              </w:rPr>
              <w:t xml:space="preserve">cup: 30 </w:t>
            </w:r>
            <w:r w:rsidRPr="00AF06F0">
              <w:rPr>
                <w:rFonts w:cs="Arial" w:hint="eastAsia"/>
                <w:szCs w:val="20"/>
              </w:rPr>
              <w:t>μ</w:t>
            </w:r>
            <w:r w:rsidRPr="00AF06F0">
              <w:rPr>
                <w:rFonts w:cs="Arial"/>
                <w:szCs w:val="20"/>
              </w:rPr>
              <w:t>L</w:t>
            </w:r>
          </w:p>
          <w:p w14:paraId="3CC437DD" w14:textId="77777777" w:rsidR="00910EC5" w:rsidRPr="00AF06F0" w:rsidRDefault="00910EC5" w:rsidP="00AF06F0">
            <w:pPr>
              <w:rPr>
                <w:rFonts w:cs="Arial"/>
                <w:szCs w:val="20"/>
              </w:rPr>
            </w:pPr>
          </w:p>
          <w:p w14:paraId="28EFEC34" w14:textId="43EDCA82" w:rsidR="00AF06F0" w:rsidRDefault="00EF1FD1" w:rsidP="00AF06F0">
            <w:pPr>
              <w:rPr>
                <w:rFonts w:cs="Arial"/>
                <w:szCs w:val="20"/>
              </w:rPr>
            </w:pPr>
            <w:r>
              <w:rPr>
                <w:rFonts w:cs="Arial"/>
                <w:szCs w:val="20"/>
              </w:rPr>
              <w:t>Loaded routinely:</w:t>
            </w:r>
          </w:p>
          <w:p w14:paraId="798BA8DE" w14:textId="5ACDC0EA" w:rsidR="00AF06F0" w:rsidRPr="00AF06F0" w:rsidRDefault="00AF06F0" w:rsidP="00AF06F0">
            <w:pPr>
              <w:rPr>
                <w:rFonts w:cs="Arial"/>
                <w:szCs w:val="20"/>
              </w:rPr>
            </w:pPr>
            <w:r>
              <w:rPr>
                <w:rFonts w:cs="Arial"/>
                <w:szCs w:val="20"/>
              </w:rPr>
              <w:t xml:space="preserve">     </w:t>
            </w:r>
            <w:r w:rsidRPr="00AF06F0">
              <w:rPr>
                <w:rFonts w:cs="Arial"/>
                <w:szCs w:val="20"/>
              </w:rPr>
              <w:t xml:space="preserve">Sample volume for first test: 150 </w:t>
            </w:r>
            <w:r w:rsidRPr="00AF06F0">
              <w:rPr>
                <w:rFonts w:cs="Arial" w:hint="eastAsia"/>
                <w:szCs w:val="20"/>
              </w:rPr>
              <w:t>μ</w:t>
            </w:r>
            <w:r w:rsidRPr="00AF06F0">
              <w:rPr>
                <w:rFonts w:cs="Arial"/>
                <w:szCs w:val="20"/>
              </w:rPr>
              <w:t>L</w:t>
            </w:r>
          </w:p>
          <w:p w14:paraId="38A6B142" w14:textId="5F922F48" w:rsidR="00AF06F0" w:rsidRDefault="00AF06F0" w:rsidP="00AF06F0">
            <w:pPr>
              <w:rPr>
                <w:rFonts w:cs="Arial"/>
                <w:szCs w:val="20"/>
              </w:rPr>
            </w:pPr>
            <w:r>
              <w:rPr>
                <w:rFonts w:cs="Arial" w:hint="eastAsia"/>
                <w:szCs w:val="20"/>
              </w:rPr>
              <w:t xml:space="preserve">     </w:t>
            </w:r>
            <w:r w:rsidRPr="00AF06F0">
              <w:rPr>
                <w:rFonts w:cs="Arial"/>
                <w:szCs w:val="20"/>
              </w:rPr>
              <w:t>Sample volume for each additional test from same sample</w:t>
            </w:r>
            <w:r>
              <w:rPr>
                <w:rFonts w:cs="Arial"/>
                <w:szCs w:val="20"/>
              </w:rPr>
              <w:t xml:space="preserve"> </w:t>
            </w:r>
            <w:r w:rsidRPr="00AF06F0">
              <w:rPr>
                <w:rFonts w:cs="Arial"/>
                <w:szCs w:val="20"/>
              </w:rPr>
              <w:t xml:space="preserve">cup: 30 </w:t>
            </w:r>
            <w:r w:rsidRPr="00AF06F0">
              <w:rPr>
                <w:rFonts w:cs="Arial" w:hint="eastAsia"/>
                <w:szCs w:val="20"/>
              </w:rPr>
              <w:t>μ</w:t>
            </w:r>
            <w:r w:rsidRPr="00AF06F0">
              <w:rPr>
                <w:rFonts w:cs="Arial"/>
                <w:szCs w:val="20"/>
              </w:rPr>
              <w:t>L</w:t>
            </w:r>
          </w:p>
          <w:p w14:paraId="66BB0144" w14:textId="77777777" w:rsidR="00910EC5" w:rsidRPr="00DC7421" w:rsidRDefault="00910EC5" w:rsidP="00AF06F0">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2D70CB8F" w:rsidR="0017089C" w:rsidRPr="009475C8" w:rsidRDefault="0017089C">
            <w:pPr>
              <w:pStyle w:val="Header"/>
              <w:tabs>
                <w:tab w:val="clear" w:pos="4320"/>
                <w:tab w:val="clear" w:pos="8640"/>
              </w:tabs>
              <w:rPr>
                <w:rFonts w:cs="Arial"/>
                <w:b/>
                <w:szCs w:val="20"/>
              </w:rPr>
            </w:pPr>
            <w:r w:rsidRPr="009475C8">
              <w:rPr>
                <w:rFonts w:cs="Arial"/>
                <w:b/>
                <w:szCs w:val="20"/>
              </w:rPr>
              <w:t>20 to 25°C</w:t>
            </w:r>
            <w:r w:rsidR="00437425" w:rsidRPr="009475C8">
              <w:rPr>
                <w:rFonts w:cs="Arial"/>
                <w:b/>
                <w:szCs w:val="20"/>
              </w:rPr>
              <w:tab/>
            </w:r>
            <w:r w:rsidR="00EF1FD1">
              <w:rPr>
                <w:rFonts w:cs="Arial"/>
                <w:szCs w:val="20"/>
              </w:rPr>
              <w:t>Not specified.  Remove to storage at least once every shift.</w:t>
            </w:r>
          </w:p>
          <w:p w14:paraId="5CCFFF99" w14:textId="1DDD4E45" w:rsidR="00E3253B" w:rsidRPr="00AF06F0" w:rsidRDefault="00BD0AE4">
            <w:pPr>
              <w:pStyle w:val="Header"/>
              <w:tabs>
                <w:tab w:val="clear" w:pos="4320"/>
                <w:tab w:val="clear" w:pos="8640"/>
              </w:tabs>
              <w:rPr>
                <w:rFonts w:cs="Arial"/>
                <w:szCs w:val="20"/>
              </w:rPr>
            </w:pPr>
            <w:r w:rsidRPr="009475C8">
              <w:rPr>
                <w:rFonts w:cs="Arial"/>
                <w:b/>
                <w:szCs w:val="20"/>
              </w:rPr>
              <w:t>2 to 8°C</w:t>
            </w:r>
            <w:r w:rsidR="00437425" w:rsidRPr="009475C8">
              <w:rPr>
                <w:rFonts w:cs="Arial"/>
                <w:b/>
                <w:szCs w:val="20"/>
              </w:rPr>
              <w:tab/>
            </w:r>
            <w:r w:rsidR="00AF06F0">
              <w:rPr>
                <w:rFonts w:cs="Arial"/>
                <w:szCs w:val="20"/>
              </w:rPr>
              <w:t>7 days</w:t>
            </w:r>
          </w:p>
          <w:p w14:paraId="594E4A3A" w14:textId="4E10621D" w:rsidR="00BD0AE4" w:rsidRDefault="00BD0AE4">
            <w:pPr>
              <w:pStyle w:val="Header"/>
              <w:tabs>
                <w:tab w:val="clear" w:pos="4320"/>
                <w:tab w:val="clear" w:pos="8640"/>
              </w:tabs>
              <w:rPr>
                <w:rFonts w:cs="Arial"/>
                <w:szCs w:val="20"/>
              </w:rPr>
            </w:pPr>
            <w:r w:rsidRPr="009475C8">
              <w:rPr>
                <w:rFonts w:cs="Arial"/>
                <w:b/>
                <w:szCs w:val="20"/>
              </w:rPr>
              <w:t>-20°C</w:t>
            </w:r>
            <w:r w:rsidR="00437425">
              <w:rPr>
                <w:rFonts w:cs="Arial"/>
                <w:szCs w:val="20"/>
              </w:rPr>
              <w:tab/>
            </w:r>
            <w:r w:rsidR="00437425">
              <w:rPr>
                <w:rFonts w:cs="Arial"/>
                <w:szCs w:val="20"/>
              </w:rPr>
              <w:tab/>
            </w:r>
            <w:r w:rsidR="00AF06F0">
              <w:rPr>
                <w:rFonts w:cs="Arial"/>
                <w:szCs w:val="20"/>
              </w:rPr>
              <w:t>12 months</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FFE3463" w14:textId="77777777" w:rsidR="00EF1FD1" w:rsidRPr="003527E6" w:rsidRDefault="00EF1FD1" w:rsidP="00EF1FD1">
            <w:pPr>
              <w:numPr>
                <w:ilvl w:val="0"/>
                <w:numId w:val="26"/>
              </w:numPr>
              <w:jc w:val="both"/>
              <w:rPr>
                <w:rFonts w:cs="Arial"/>
                <w:szCs w:val="20"/>
              </w:rPr>
            </w:pPr>
            <w:r w:rsidRPr="003527E6">
              <w:rPr>
                <w:rFonts w:cs="Arial"/>
                <w:szCs w:val="20"/>
              </w:rPr>
              <w:t>Whole blood specimens should be centrifuged following complete clot formation, according to Specimen Processing procedures prior to analysis.</w:t>
            </w:r>
          </w:p>
          <w:p w14:paraId="162C88B8" w14:textId="77777777" w:rsidR="00EF1FD1" w:rsidRPr="003527E6" w:rsidRDefault="00EF1FD1" w:rsidP="00EF1FD1">
            <w:pPr>
              <w:numPr>
                <w:ilvl w:val="0"/>
                <w:numId w:val="26"/>
              </w:numPr>
              <w:jc w:val="both"/>
              <w:rPr>
                <w:rFonts w:cs="Arial"/>
                <w:szCs w:val="20"/>
              </w:rPr>
            </w:pPr>
            <w:r w:rsidRPr="003527E6">
              <w:rPr>
                <w:rFonts w:cs="Arial"/>
                <w:szCs w:val="20"/>
              </w:rPr>
              <w:t>Serum or plasma should be physically separated from cells as soon as possible with a maximum limit of two hours from the time of collection.</w:t>
            </w:r>
          </w:p>
          <w:p w14:paraId="4585AAA6" w14:textId="77777777" w:rsidR="00EF1FD1" w:rsidRPr="003527E6" w:rsidRDefault="00EF1FD1" w:rsidP="00EF1FD1">
            <w:pPr>
              <w:numPr>
                <w:ilvl w:val="0"/>
                <w:numId w:val="26"/>
              </w:numPr>
              <w:jc w:val="both"/>
              <w:rPr>
                <w:rFonts w:cs="Arial"/>
                <w:szCs w:val="20"/>
              </w:rPr>
            </w:pPr>
            <w:r w:rsidRPr="003527E6">
              <w:rPr>
                <w:rFonts w:cs="Arial"/>
                <w:szCs w:val="20"/>
              </w:rPr>
              <w:t xml:space="preserve">Specimens should be free of particulate matter. </w:t>
            </w:r>
          </w:p>
          <w:p w14:paraId="33F077CD" w14:textId="77777777" w:rsidR="00EF1FD1" w:rsidRPr="003527E6" w:rsidRDefault="00EF1FD1" w:rsidP="00EF1FD1">
            <w:pPr>
              <w:numPr>
                <w:ilvl w:val="0"/>
                <w:numId w:val="26"/>
              </w:numPr>
              <w:jc w:val="both"/>
              <w:rPr>
                <w:rFonts w:cs="Arial"/>
                <w:szCs w:val="20"/>
              </w:rPr>
            </w:pPr>
            <w:r w:rsidRPr="003527E6">
              <w:rPr>
                <w:rFonts w:cs="Arial"/>
                <w:szCs w:val="20"/>
              </w:rPr>
              <w:t xml:space="preserve">Transfer serum or plasma directly to a properly labeled pilot tube.  </w:t>
            </w:r>
          </w:p>
          <w:p w14:paraId="2B30B09E" w14:textId="77777777" w:rsidR="00EF1FD1" w:rsidRPr="003527E6" w:rsidRDefault="00EF1FD1" w:rsidP="00EF1FD1">
            <w:pPr>
              <w:numPr>
                <w:ilvl w:val="0"/>
                <w:numId w:val="26"/>
              </w:numPr>
              <w:jc w:val="both"/>
              <w:rPr>
                <w:rFonts w:cs="Arial"/>
                <w:szCs w:val="20"/>
              </w:rPr>
            </w:pPr>
            <w:r w:rsidRPr="003527E6">
              <w:rPr>
                <w:rFonts w:cs="Arial"/>
                <w:szCs w:val="20"/>
              </w:rPr>
              <w:t xml:space="preserve">Architect and Alinity systems utilize a specimen level detect mechanism, so special racks specific to tube-type are not required.  </w:t>
            </w:r>
          </w:p>
          <w:p w14:paraId="05F45945" w14:textId="77777777" w:rsidR="00EF1FD1" w:rsidRPr="003527E6" w:rsidRDefault="00EF1FD1" w:rsidP="00EF1FD1">
            <w:pPr>
              <w:numPr>
                <w:ilvl w:val="0"/>
                <w:numId w:val="26"/>
              </w:numPr>
              <w:jc w:val="both"/>
              <w:rPr>
                <w:rFonts w:cs="Arial"/>
                <w:szCs w:val="20"/>
              </w:rPr>
            </w:pPr>
            <w:r w:rsidRPr="003527E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7828A087" w14:textId="5C85B458" w:rsidR="00910EC5" w:rsidRPr="00910EC5" w:rsidRDefault="00910EC5" w:rsidP="00910EC5">
            <w:pPr>
              <w:autoSpaceDE w:val="0"/>
              <w:autoSpaceDN w:val="0"/>
              <w:adjustRightInd w:val="0"/>
              <w:spacing w:after="208"/>
              <w:rPr>
                <w:rFonts w:cs="Arial"/>
                <w:color w:val="000000"/>
                <w:szCs w:val="20"/>
              </w:rPr>
            </w:pPr>
            <w:r w:rsidRPr="00910EC5">
              <w:rPr>
                <w:rFonts w:cs="Arial"/>
                <w:color w:val="000000"/>
                <w:szCs w:val="20"/>
              </w:rPr>
              <w:t>Upon receipt, gently invert the unopened reagent kit by rotating</w:t>
            </w:r>
            <w:r>
              <w:rPr>
                <w:rFonts w:cs="Arial"/>
                <w:color w:val="000000"/>
                <w:szCs w:val="20"/>
              </w:rPr>
              <w:t xml:space="preserve"> </w:t>
            </w:r>
            <w:r w:rsidRPr="00910EC5">
              <w:rPr>
                <w:rFonts w:cs="Arial"/>
                <w:color w:val="000000"/>
                <w:szCs w:val="20"/>
              </w:rPr>
              <w:t>it over and back for a full 180 degrees, 5 times with green label</w:t>
            </w:r>
            <w:r>
              <w:rPr>
                <w:rFonts w:cs="Arial"/>
                <w:color w:val="000000"/>
                <w:szCs w:val="20"/>
              </w:rPr>
              <w:t xml:space="preserve"> </w:t>
            </w:r>
            <w:r w:rsidRPr="00910EC5">
              <w:rPr>
                <w:rFonts w:cs="Arial"/>
                <w:color w:val="000000"/>
                <w:szCs w:val="20"/>
              </w:rPr>
              <w:t>stripe facing up and then 5 times with green label stripe facing</w:t>
            </w:r>
            <w:r>
              <w:rPr>
                <w:rFonts w:cs="Arial"/>
                <w:color w:val="000000"/>
                <w:szCs w:val="20"/>
              </w:rPr>
              <w:t xml:space="preserve"> </w:t>
            </w:r>
            <w:r w:rsidRPr="00910EC5">
              <w:rPr>
                <w:rFonts w:cs="Arial"/>
                <w:color w:val="000000"/>
                <w:szCs w:val="20"/>
              </w:rPr>
              <w:t>down. This ensures that liquid covers all sides of the bottles</w:t>
            </w:r>
            <w:r>
              <w:rPr>
                <w:rFonts w:cs="Arial"/>
                <w:color w:val="000000"/>
                <w:szCs w:val="20"/>
              </w:rPr>
              <w:t xml:space="preserve"> </w:t>
            </w:r>
            <w:r w:rsidRPr="00910EC5">
              <w:rPr>
                <w:rFonts w:cs="Arial"/>
                <w:color w:val="000000"/>
                <w:szCs w:val="20"/>
              </w:rPr>
              <w:t>within the cartridges. During reagent shipment, microparticles</w:t>
            </w:r>
            <w:r>
              <w:rPr>
                <w:rFonts w:cs="Arial"/>
                <w:color w:val="000000"/>
                <w:szCs w:val="20"/>
              </w:rPr>
              <w:t xml:space="preserve"> </w:t>
            </w:r>
            <w:r w:rsidRPr="00910EC5">
              <w:rPr>
                <w:rFonts w:cs="Arial"/>
                <w:color w:val="000000"/>
                <w:szCs w:val="20"/>
              </w:rPr>
              <w:t>can settle on the reagent septum.</w:t>
            </w:r>
          </w:p>
          <w:p w14:paraId="1AE7B1F3" w14:textId="3CC97EC1" w:rsidR="00910EC5" w:rsidRPr="00EF1FD1" w:rsidRDefault="00910EC5" w:rsidP="00910EC5">
            <w:pPr>
              <w:autoSpaceDE w:val="0"/>
              <w:autoSpaceDN w:val="0"/>
              <w:adjustRightInd w:val="0"/>
              <w:spacing w:after="208"/>
              <w:rPr>
                <w:rFonts w:cs="Arial"/>
                <w:b/>
                <w:color w:val="000000"/>
                <w:szCs w:val="20"/>
              </w:rPr>
            </w:pPr>
            <w:r w:rsidRPr="00EF1FD1">
              <w:rPr>
                <w:rFonts w:cs="Arial"/>
                <w:b/>
                <w:color w:val="000000"/>
                <w:szCs w:val="20"/>
              </w:rPr>
              <w:t>Place a check in the square on the reagent kit to indicate to others that the inversions have been completed.</w:t>
            </w:r>
          </w:p>
          <w:p w14:paraId="5F779CA0" w14:textId="55F92A9E" w:rsidR="00910EC5" w:rsidRDefault="00910EC5" w:rsidP="00910EC5">
            <w:pPr>
              <w:autoSpaceDE w:val="0"/>
              <w:autoSpaceDN w:val="0"/>
              <w:adjustRightInd w:val="0"/>
              <w:spacing w:after="208"/>
              <w:rPr>
                <w:rFonts w:cs="Arial"/>
                <w:color w:val="000000"/>
                <w:szCs w:val="20"/>
              </w:rPr>
            </w:pPr>
            <w:r w:rsidRPr="00910EC5">
              <w:rPr>
                <w:rFonts w:cs="Arial"/>
                <w:color w:val="000000"/>
                <w:szCs w:val="20"/>
              </w:rPr>
              <w:t>After mixing, place reagent cartridges in an upright position for</w:t>
            </w:r>
            <w:r>
              <w:rPr>
                <w:rFonts w:cs="Arial"/>
                <w:color w:val="000000"/>
                <w:szCs w:val="20"/>
              </w:rPr>
              <w:t xml:space="preserve"> </w:t>
            </w:r>
            <w:r w:rsidRPr="00910EC5">
              <w:rPr>
                <w:rFonts w:cs="Arial"/>
                <w:color w:val="000000"/>
                <w:szCs w:val="20"/>
              </w:rPr>
              <w:t>1 hour before use to allow bubbles that may have formed to</w:t>
            </w:r>
            <w:r>
              <w:rPr>
                <w:rFonts w:cs="Arial"/>
                <w:color w:val="000000"/>
                <w:szCs w:val="20"/>
              </w:rPr>
              <w:t xml:space="preserve"> </w:t>
            </w:r>
            <w:r w:rsidRPr="00910EC5">
              <w:rPr>
                <w:rFonts w:cs="Arial"/>
                <w:color w:val="000000"/>
                <w:szCs w:val="20"/>
              </w:rPr>
              <w:t xml:space="preserve">dissipate. </w:t>
            </w:r>
          </w:p>
          <w:p w14:paraId="666CE016" w14:textId="312816E1" w:rsidR="00D955F6" w:rsidRDefault="007B410A" w:rsidP="00910EC5">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910EC5">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EF1FD1">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0A116491"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324AC541" w:rsidR="0081197E" w:rsidRPr="00DC7421" w:rsidRDefault="00910EC5" w:rsidP="00910EC5">
                  <w:pPr>
                    <w:autoSpaceDE w:val="0"/>
                    <w:autoSpaceDN w:val="0"/>
                    <w:adjustRightInd w:val="0"/>
                    <w:rPr>
                      <w:rFonts w:cs="Arial"/>
                      <w:szCs w:val="20"/>
                    </w:rPr>
                  </w:pPr>
                  <w:r w:rsidRPr="00910EC5">
                    <w:rPr>
                      <w:rFonts w:cs="Arial"/>
                      <w:szCs w:val="20"/>
                    </w:rPr>
                    <w:t xml:space="preserve">Alinity i Prolactin Reagent Kit </w:t>
                  </w:r>
                </w:p>
              </w:tc>
              <w:tc>
                <w:tcPr>
                  <w:tcW w:w="1710" w:type="dxa"/>
                  <w:vAlign w:val="center"/>
                </w:tcPr>
                <w:p w14:paraId="78062055" w14:textId="584BC080" w:rsidR="0081197E" w:rsidRPr="00DC7421" w:rsidRDefault="00910EC5" w:rsidP="0081197E">
                  <w:pPr>
                    <w:pStyle w:val="BodyText"/>
                    <w:tabs>
                      <w:tab w:val="left" w:pos="3240"/>
                    </w:tabs>
                    <w:rPr>
                      <w:rFonts w:cs="Arial"/>
                      <w:szCs w:val="20"/>
                    </w:rPr>
                  </w:pPr>
                  <w:r w:rsidRPr="00910EC5">
                    <w:rPr>
                      <w:rFonts w:cs="Arial"/>
                      <w:szCs w:val="20"/>
                    </w:rPr>
                    <w:t>07P66</w:t>
                  </w:r>
                  <w:r w:rsidR="00EF1FD1">
                    <w:rPr>
                      <w:rFonts w:cs="Arial"/>
                      <w:szCs w:val="20"/>
                    </w:rPr>
                    <w:t>20</w:t>
                  </w:r>
                </w:p>
              </w:tc>
              <w:tc>
                <w:tcPr>
                  <w:tcW w:w="4533" w:type="dxa"/>
                  <w:vAlign w:val="center"/>
                </w:tcPr>
                <w:p w14:paraId="1E13427C" w14:textId="0F250FBD"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910EC5" w:rsidRPr="00910EC5">
                    <w:rPr>
                      <w:rFonts w:ascii="Arial" w:hAnsi="Arial" w:cs="Arial"/>
                      <w:bCs/>
                    </w:rPr>
                    <w:t>2 to 8°C</w:t>
                  </w:r>
                  <w:r w:rsidR="00EF1FD1">
                    <w:rPr>
                      <w:rFonts w:ascii="Arial" w:hAnsi="Arial" w:cs="Arial"/>
                      <w:bCs/>
                    </w:rPr>
                    <w:t xml:space="preserve"> </w:t>
                  </w:r>
                </w:p>
                <w:p w14:paraId="188F00FD" w14:textId="2F8E54F6" w:rsidR="00115DD6" w:rsidRDefault="0081197E" w:rsidP="00EF1FD1">
                  <w:pPr>
                    <w:pStyle w:val="Reagents"/>
                    <w:spacing w:after="80"/>
                    <w:rPr>
                      <w:rFonts w:ascii="Arial" w:hAnsi="Arial" w:cs="Arial"/>
                      <w:b/>
                      <w:bCs/>
                    </w:rPr>
                  </w:pPr>
                  <w:r w:rsidRPr="00DC7421">
                    <w:rPr>
                      <w:rFonts w:ascii="Arial" w:hAnsi="Arial" w:cs="Arial"/>
                      <w:b/>
                      <w:bCs/>
                    </w:rPr>
                    <w:t xml:space="preserve">Unopened: </w:t>
                  </w:r>
                  <w:r w:rsidR="00EF1FD1">
                    <w:rPr>
                      <w:rFonts w:ascii="Arial" w:hAnsi="Arial" w:cs="Arial"/>
                      <w:bCs/>
                    </w:rPr>
                    <w:t>Until expiration d</w:t>
                  </w:r>
                  <w:r w:rsidR="00115DD6" w:rsidRPr="00AF06F0">
                    <w:rPr>
                      <w:rFonts w:ascii="Arial" w:hAnsi="Arial" w:cs="Arial"/>
                      <w:bCs/>
                    </w:rPr>
                    <w:t>ate</w:t>
                  </w:r>
                  <w:r w:rsidR="00EF1FD1">
                    <w:rPr>
                      <w:rFonts w:ascii="Arial" w:hAnsi="Arial" w:cs="Arial"/>
                      <w:bCs/>
                    </w:rPr>
                    <w:t>.  If cartridge do</w:t>
                  </w:r>
                  <w:r w:rsidR="00EF1FD1" w:rsidRPr="00EF1FD1">
                    <w:rPr>
                      <w:rFonts w:ascii="Arial" w:hAnsi="Arial" w:cs="Arial"/>
                      <w:bCs/>
                    </w:rPr>
                    <w:t>es not</w:t>
                  </w:r>
                  <w:r w:rsidR="00EF1FD1">
                    <w:rPr>
                      <w:rFonts w:ascii="Arial" w:hAnsi="Arial" w:cs="Arial"/>
                      <w:bCs/>
                    </w:rPr>
                    <w:t xml:space="preserve"> </w:t>
                  </w:r>
                  <w:r w:rsidR="00EF1FD1" w:rsidRPr="00EF1FD1">
                    <w:rPr>
                      <w:rFonts w:ascii="Arial" w:hAnsi="Arial" w:cs="Arial"/>
                      <w:bCs/>
                    </w:rPr>
                    <w:t>remain upright, gently</w:t>
                  </w:r>
                  <w:r w:rsidR="00EF1FD1">
                    <w:rPr>
                      <w:rFonts w:ascii="Arial" w:hAnsi="Arial" w:cs="Arial"/>
                      <w:bCs/>
                    </w:rPr>
                    <w:t xml:space="preserve"> </w:t>
                  </w:r>
                  <w:r w:rsidR="00EF1FD1" w:rsidRPr="00EF1FD1">
                    <w:rPr>
                      <w:rFonts w:ascii="Arial" w:hAnsi="Arial" w:cs="Arial"/>
                      <w:bCs/>
                    </w:rPr>
                    <w:t>invert the</w:t>
                  </w:r>
                  <w:r w:rsidR="00EF1FD1">
                    <w:rPr>
                      <w:rFonts w:ascii="Arial" w:hAnsi="Arial" w:cs="Arial"/>
                      <w:bCs/>
                    </w:rPr>
                    <w:t xml:space="preserve"> c</w:t>
                  </w:r>
                  <w:r w:rsidR="00EF1FD1" w:rsidRPr="00EF1FD1">
                    <w:rPr>
                      <w:rFonts w:ascii="Arial" w:hAnsi="Arial" w:cs="Arial"/>
                      <w:bCs/>
                    </w:rPr>
                    <w:t>artridge 10</w:t>
                  </w:r>
                  <w:r w:rsidR="00EF1FD1">
                    <w:rPr>
                      <w:rFonts w:ascii="Arial" w:hAnsi="Arial" w:cs="Arial"/>
                      <w:bCs/>
                    </w:rPr>
                    <w:t xml:space="preserve"> </w:t>
                  </w:r>
                  <w:r w:rsidR="00EF1FD1" w:rsidRPr="00EF1FD1">
                    <w:rPr>
                      <w:rFonts w:ascii="Arial" w:hAnsi="Arial" w:cs="Arial"/>
                      <w:bCs/>
                    </w:rPr>
                    <w:t>times and place in an</w:t>
                  </w:r>
                  <w:r w:rsidR="00EF1FD1">
                    <w:rPr>
                      <w:rFonts w:ascii="Arial" w:hAnsi="Arial" w:cs="Arial"/>
                      <w:bCs/>
                    </w:rPr>
                    <w:t xml:space="preserve"> </w:t>
                  </w:r>
                  <w:r w:rsidR="00EF1FD1" w:rsidRPr="00EF1FD1">
                    <w:rPr>
                      <w:rFonts w:ascii="Arial" w:hAnsi="Arial" w:cs="Arial"/>
                      <w:bCs/>
                    </w:rPr>
                    <w:t>upright</w:t>
                  </w:r>
                  <w:r w:rsidR="00EF1FD1">
                    <w:rPr>
                      <w:rFonts w:ascii="Arial" w:hAnsi="Arial" w:cs="Arial"/>
                      <w:bCs/>
                    </w:rPr>
                    <w:t xml:space="preserve"> </w:t>
                  </w:r>
                  <w:r w:rsidR="00EF1FD1" w:rsidRPr="00EF1FD1">
                    <w:rPr>
                      <w:rFonts w:ascii="Arial" w:hAnsi="Arial" w:cs="Arial"/>
                      <w:bCs/>
                    </w:rPr>
                    <w:t>position for 1 hour</w:t>
                  </w:r>
                  <w:r w:rsidR="00EF1FD1">
                    <w:rPr>
                      <w:rFonts w:ascii="Arial" w:hAnsi="Arial" w:cs="Arial"/>
                      <w:bCs/>
                    </w:rPr>
                    <w:t xml:space="preserve"> </w:t>
                  </w:r>
                  <w:r w:rsidR="00EF1FD1" w:rsidRPr="00EF1FD1">
                    <w:rPr>
                      <w:rFonts w:ascii="Arial" w:hAnsi="Arial" w:cs="Arial"/>
                      <w:bCs/>
                    </w:rPr>
                    <w:t>before use.</w:t>
                  </w:r>
                </w:p>
                <w:p w14:paraId="2EC74C2E" w14:textId="797E0E13"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910EC5">
                    <w:rPr>
                      <w:rFonts w:ascii="Arial" w:hAnsi="Arial" w:cs="Arial"/>
                      <w:bCs/>
                    </w:rPr>
                    <w:t>30 days</w:t>
                  </w:r>
                  <w:r w:rsidR="00EF1FD1">
                    <w:rPr>
                      <w:rFonts w:ascii="Arial" w:hAnsi="Arial" w:cs="Arial"/>
                      <w:bCs/>
                    </w:rPr>
                    <w:t>.</w:t>
                  </w:r>
                </w:p>
                <w:p w14:paraId="025E27E1" w14:textId="0942F895" w:rsidR="00EF1FD1" w:rsidRDefault="00EF1FD1" w:rsidP="00EF1FD1">
                  <w:pPr>
                    <w:pStyle w:val="Reagents"/>
                    <w:spacing w:after="80"/>
                    <w:rPr>
                      <w:rFonts w:ascii="Arial" w:hAnsi="Arial" w:cs="Arial"/>
                      <w:bCs/>
                    </w:rPr>
                  </w:pPr>
                  <w:r>
                    <w:rPr>
                      <w:rFonts w:ascii="Arial" w:hAnsi="Arial" w:cs="Arial"/>
                      <w:bCs/>
                    </w:rPr>
                    <w:t xml:space="preserve">If removed, </w:t>
                  </w:r>
                  <w:r w:rsidRPr="00EF1FD1">
                    <w:rPr>
                      <w:rFonts w:ascii="Arial" w:hAnsi="Arial" w:cs="Arial"/>
                      <w:bCs/>
                    </w:rPr>
                    <w:t xml:space="preserve">Store in upright position. </w:t>
                  </w:r>
                  <w:r w:rsidRPr="00EF1FD1">
                    <w:rPr>
                      <w:rFonts w:ascii="Arial" w:hAnsi="Arial" w:cs="Arial"/>
                      <w:bCs/>
                    </w:rPr>
                    <w:t>If cartridge does not</w:t>
                  </w:r>
                  <w:r>
                    <w:rPr>
                      <w:rFonts w:ascii="Arial" w:hAnsi="Arial" w:cs="Arial"/>
                      <w:bCs/>
                    </w:rPr>
                    <w:t xml:space="preserve"> </w:t>
                  </w:r>
                  <w:r w:rsidRPr="00EF1FD1">
                    <w:rPr>
                      <w:rFonts w:ascii="Arial" w:hAnsi="Arial" w:cs="Arial"/>
                      <w:bCs/>
                    </w:rPr>
                    <w:t>remain upright during</w:t>
                  </w:r>
                  <w:r>
                    <w:rPr>
                      <w:rFonts w:ascii="Arial" w:hAnsi="Arial" w:cs="Arial"/>
                      <w:bCs/>
                    </w:rPr>
                    <w:t xml:space="preserve"> </w:t>
                  </w:r>
                  <w:r w:rsidRPr="00EF1FD1">
                    <w:rPr>
                      <w:rFonts w:ascii="Arial" w:hAnsi="Arial" w:cs="Arial"/>
                      <w:bCs/>
                    </w:rPr>
                    <w:t>storage, discard the</w:t>
                  </w:r>
                  <w:r>
                    <w:rPr>
                      <w:rFonts w:ascii="Arial" w:hAnsi="Arial" w:cs="Arial"/>
                      <w:bCs/>
                    </w:rPr>
                    <w:t xml:space="preserve"> </w:t>
                  </w:r>
                  <w:r w:rsidRPr="00EF1FD1">
                    <w:rPr>
                      <w:rFonts w:ascii="Arial" w:hAnsi="Arial" w:cs="Arial"/>
                      <w:bCs/>
                    </w:rPr>
                    <w:t>cartridge.</w:t>
                  </w:r>
                </w:p>
                <w:p w14:paraId="69470FF1" w14:textId="5249C6A9" w:rsidR="00EF1FD1" w:rsidRDefault="00EF1FD1" w:rsidP="00EF1FD1">
                  <w:pPr>
                    <w:pStyle w:val="Reagents"/>
                    <w:spacing w:after="80"/>
                    <w:rPr>
                      <w:rFonts w:ascii="Arial" w:hAnsi="Arial" w:cs="Arial"/>
                      <w:bCs/>
                    </w:rPr>
                  </w:pPr>
                  <w:r w:rsidRPr="00EF1FD1">
                    <w:rPr>
                      <w:rFonts w:ascii="Arial" w:hAnsi="Arial" w:cs="Arial"/>
                      <w:bCs/>
                    </w:rPr>
                    <w:t>Do not reuse original</w:t>
                  </w:r>
                  <w:r>
                    <w:rPr>
                      <w:rFonts w:ascii="Arial" w:hAnsi="Arial" w:cs="Arial"/>
                      <w:bCs/>
                    </w:rPr>
                    <w:t xml:space="preserve"> </w:t>
                  </w:r>
                  <w:r w:rsidRPr="00EF1FD1">
                    <w:rPr>
                      <w:rFonts w:ascii="Arial" w:hAnsi="Arial" w:cs="Arial"/>
                      <w:bCs/>
                    </w:rPr>
                    <w:t>reagent caps or</w:t>
                  </w:r>
                  <w:r>
                    <w:rPr>
                      <w:rFonts w:ascii="Arial" w:hAnsi="Arial" w:cs="Arial"/>
                      <w:bCs/>
                    </w:rPr>
                    <w:t xml:space="preserve"> </w:t>
                  </w:r>
                  <w:r w:rsidRPr="00EF1FD1">
                    <w:rPr>
                      <w:rFonts w:ascii="Arial" w:hAnsi="Arial" w:cs="Arial"/>
                      <w:bCs/>
                    </w:rPr>
                    <w:t>replacement caps due to</w:t>
                  </w:r>
                  <w:r>
                    <w:rPr>
                      <w:rFonts w:ascii="Arial" w:hAnsi="Arial" w:cs="Arial"/>
                      <w:bCs/>
                    </w:rPr>
                    <w:t xml:space="preserve"> </w:t>
                  </w:r>
                  <w:r w:rsidRPr="00EF1FD1">
                    <w:rPr>
                      <w:rFonts w:ascii="Arial" w:hAnsi="Arial" w:cs="Arial"/>
                      <w:bCs/>
                    </w:rPr>
                    <w:t>the risk of</w:t>
                  </w:r>
                  <w:r>
                    <w:rPr>
                      <w:rFonts w:ascii="Arial" w:hAnsi="Arial" w:cs="Arial"/>
                      <w:bCs/>
                    </w:rPr>
                    <w:t xml:space="preserve"> </w:t>
                  </w:r>
                  <w:r w:rsidRPr="00EF1FD1">
                    <w:rPr>
                      <w:rFonts w:ascii="Arial" w:hAnsi="Arial" w:cs="Arial"/>
                      <w:bCs/>
                    </w:rPr>
                    <w:t>contamination</w:t>
                  </w:r>
                  <w:r>
                    <w:rPr>
                      <w:rFonts w:ascii="Arial" w:hAnsi="Arial" w:cs="Arial"/>
                      <w:bCs/>
                    </w:rPr>
                    <w:t xml:space="preserve"> </w:t>
                  </w:r>
                  <w:r w:rsidRPr="00EF1FD1">
                    <w:rPr>
                      <w:rFonts w:ascii="Arial" w:hAnsi="Arial" w:cs="Arial"/>
                      <w:bCs/>
                    </w:rPr>
                    <w:t>and the potential to</w:t>
                  </w:r>
                  <w:r>
                    <w:rPr>
                      <w:rFonts w:ascii="Arial" w:hAnsi="Arial" w:cs="Arial"/>
                      <w:bCs/>
                    </w:rPr>
                    <w:t xml:space="preserve"> </w:t>
                  </w:r>
                  <w:r w:rsidRPr="00EF1FD1">
                    <w:rPr>
                      <w:rFonts w:ascii="Arial" w:hAnsi="Arial" w:cs="Arial"/>
                      <w:bCs/>
                    </w:rPr>
                    <w:t>compromise reagent</w:t>
                  </w:r>
                  <w:r>
                    <w:rPr>
                      <w:rFonts w:ascii="Arial" w:hAnsi="Arial" w:cs="Arial"/>
                      <w:bCs/>
                    </w:rPr>
                    <w:t xml:space="preserve"> </w:t>
                  </w:r>
                  <w:r w:rsidRPr="00EF1FD1">
                    <w:rPr>
                      <w:rFonts w:ascii="Arial" w:hAnsi="Arial" w:cs="Arial"/>
                      <w:bCs/>
                    </w:rPr>
                    <w:t>performance.</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712C934A" w:rsidR="0081197E" w:rsidRPr="00DC7421" w:rsidRDefault="00EF1FD1" w:rsidP="0081197E">
                  <w:pPr>
                    <w:pStyle w:val="BodyText"/>
                    <w:spacing w:after="0"/>
                    <w:rPr>
                      <w:rFonts w:cs="Arial"/>
                      <w:szCs w:val="20"/>
                    </w:rPr>
                  </w:pPr>
                  <w:r>
                    <w:rPr>
                      <w:rFonts w:cs="Arial"/>
                      <w:szCs w:val="20"/>
                    </w:rPr>
                    <w:t>Alinity i Prolactin Calibrator</w:t>
                  </w:r>
                  <w:r w:rsidRPr="00910EC5">
                    <w:rPr>
                      <w:rFonts w:cs="Arial"/>
                      <w:szCs w:val="20"/>
                    </w:rPr>
                    <w:t xml:space="preserve"> Kit</w:t>
                  </w:r>
                </w:p>
              </w:tc>
              <w:tc>
                <w:tcPr>
                  <w:tcW w:w="1710" w:type="dxa"/>
                  <w:vAlign w:val="center"/>
                </w:tcPr>
                <w:p w14:paraId="1C065F4D" w14:textId="22E1EBCA" w:rsidR="0081197E" w:rsidRPr="00DC7421" w:rsidRDefault="00EF1FD1" w:rsidP="0081197E">
                  <w:pPr>
                    <w:rPr>
                      <w:rFonts w:cs="Arial"/>
                      <w:szCs w:val="20"/>
                    </w:rPr>
                  </w:pPr>
                  <w:r w:rsidRPr="00EF1FD1">
                    <w:rPr>
                      <w:rFonts w:cs="Arial"/>
                      <w:szCs w:val="20"/>
                    </w:rPr>
                    <w:t>07P6601</w:t>
                  </w:r>
                </w:p>
              </w:tc>
              <w:tc>
                <w:tcPr>
                  <w:tcW w:w="4533" w:type="dxa"/>
                  <w:vAlign w:val="center"/>
                </w:tcPr>
                <w:p w14:paraId="3B82C64B" w14:textId="1D0AFAC2"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EF1FD1">
                    <w:rPr>
                      <w:rFonts w:ascii="Arial" w:hAnsi="Arial" w:cs="Arial"/>
                      <w:bCs/>
                    </w:rPr>
                    <w:t>-10</w:t>
                  </w:r>
                  <w:r w:rsidR="00EF1FD1" w:rsidRPr="00EF1FD1">
                    <w:rPr>
                      <w:rFonts w:ascii="Arial" w:hAnsi="Arial" w:cs="Arial"/>
                      <w:bCs/>
                    </w:rPr>
                    <w:t>°C</w:t>
                  </w:r>
                  <w:r w:rsidR="00EF1FD1">
                    <w:rPr>
                      <w:rFonts w:ascii="Arial" w:hAnsi="Arial" w:cs="Arial"/>
                      <w:bCs/>
                    </w:rPr>
                    <w:t xml:space="preserve"> or colder</w:t>
                  </w:r>
                </w:p>
                <w:p w14:paraId="22FE035D" w14:textId="4942B7DF" w:rsidR="0081197E" w:rsidRPr="00DC7421" w:rsidRDefault="0081197E" w:rsidP="0081197E">
                  <w:pPr>
                    <w:pStyle w:val="Reagents"/>
                    <w:spacing w:after="80"/>
                    <w:rPr>
                      <w:rFonts w:ascii="Arial" w:hAnsi="Arial" w:cs="Arial"/>
                      <w:bCs/>
                    </w:rPr>
                  </w:pPr>
                  <w:r w:rsidRPr="00DC7421">
                    <w:rPr>
                      <w:rFonts w:ascii="Arial" w:hAnsi="Arial" w:cs="Arial"/>
                      <w:b/>
                      <w:bCs/>
                    </w:rPr>
                    <w:t xml:space="preserve">Unopened: </w:t>
                  </w:r>
                  <w:r w:rsidR="00EF1FD1" w:rsidRPr="00EF1FD1">
                    <w:rPr>
                      <w:rFonts w:ascii="Arial" w:hAnsi="Arial" w:cs="Arial"/>
                      <w:bCs/>
                    </w:rPr>
                    <w:t>Until printed expiration date</w:t>
                  </w:r>
                </w:p>
                <w:p w14:paraId="55D80726" w14:textId="77777777" w:rsidR="0081197E" w:rsidRDefault="0081197E" w:rsidP="00EF1FD1">
                  <w:pPr>
                    <w:pStyle w:val="BodyText"/>
                    <w:spacing w:after="80"/>
                    <w:rPr>
                      <w:rFonts w:cs="Arial"/>
                      <w:bCs/>
                      <w:szCs w:val="20"/>
                    </w:rPr>
                  </w:pPr>
                  <w:r w:rsidRPr="00DC7421">
                    <w:rPr>
                      <w:rFonts w:cs="Arial"/>
                      <w:b/>
                      <w:bCs/>
                      <w:szCs w:val="20"/>
                    </w:rPr>
                    <w:t xml:space="preserve">Opened expiration: </w:t>
                  </w:r>
                  <w:r w:rsidR="00EF1FD1" w:rsidRPr="00EF1FD1">
                    <w:rPr>
                      <w:rFonts w:cs="Arial"/>
                      <w:bCs/>
                      <w:szCs w:val="20"/>
                    </w:rPr>
                    <w:t>Up to 60 days</w:t>
                  </w:r>
                  <w:r w:rsidR="00EF1FD1">
                    <w:rPr>
                      <w:rFonts w:cs="Arial"/>
                      <w:bCs/>
                      <w:szCs w:val="20"/>
                    </w:rPr>
                    <w:t xml:space="preserve"> </w:t>
                  </w:r>
                  <w:r w:rsidR="00EF1FD1" w:rsidRPr="00EF1FD1">
                    <w:rPr>
                      <w:rFonts w:cs="Arial"/>
                      <w:bCs/>
                      <w:szCs w:val="20"/>
                    </w:rPr>
                    <w:t>after thaw, not</w:t>
                  </w:r>
                  <w:r w:rsidR="00EF1FD1">
                    <w:rPr>
                      <w:rFonts w:cs="Arial"/>
                      <w:bCs/>
                      <w:szCs w:val="20"/>
                    </w:rPr>
                    <w:t xml:space="preserve"> </w:t>
                  </w:r>
                  <w:r w:rsidR="00EF1FD1" w:rsidRPr="00EF1FD1">
                    <w:rPr>
                      <w:rFonts w:cs="Arial"/>
                      <w:bCs/>
                      <w:szCs w:val="20"/>
                    </w:rPr>
                    <w:t>to exceed the</w:t>
                  </w:r>
                  <w:r w:rsidR="00EF1FD1">
                    <w:rPr>
                      <w:rFonts w:cs="Arial"/>
                      <w:bCs/>
                      <w:szCs w:val="20"/>
                    </w:rPr>
                    <w:t xml:space="preserve"> </w:t>
                  </w:r>
                  <w:r w:rsidR="00EF1FD1" w:rsidRPr="00EF1FD1">
                    <w:rPr>
                      <w:rFonts w:cs="Arial"/>
                      <w:bCs/>
                      <w:szCs w:val="20"/>
                    </w:rPr>
                    <w:t>expiration date</w:t>
                  </w:r>
                  <w:r w:rsidR="00EF1FD1">
                    <w:rPr>
                      <w:rFonts w:cs="Arial"/>
                      <w:bCs/>
                      <w:szCs w:val="20"/>
                    </w:rPr>
                    <w:t xml:space="preserve"> </w:t>
                  </w:r>
                  <w:r w:rsidR="00EF1FD1" w:rsidRPr="00EF1FD1">
                    <w:rPr>
                      <w:rFonts w:cs="Arial"/>
                      <w:bCs/>
                      <w:szCs w:val="20"/>
                    </w:rPr>
                    <w:t>printed on the</w:t>
                  </w:r>
                  <w:r w:rsidR="00EF1FD1">
                    <w:rPr>
                      <w:rFonts w:cs="Arial"/>
                      <w:bCs/>
                      <w:szCs w:val="20"/>
                    </w:rPr>
                    <w:t xml:space="preserve"> </w:t>
                  </w:r>
                  <w:r w:rsidR="00EF1FD1" w:rsidRPr="00EF1FD1">
                    <w:rPr>
                      <w:rFonts w:cs="Arial"/>
                      <w:bCs/>
                      <w:szCs w:val="20"/>
                    </w:rPr>
                    <w:t>bottle</w:t>
                  </w:r>
                  <w:r w:rsidR="00EF1FD1">
                    <w:rPr>
                      <w:rFonts w:cs="Arial"/>
                      <w:bCs/>
                      <w:szCs w:val="20"/>
                    </w:rPr>
                    <w:t xml:space="preserve">.  </w:t>
                  </w:r>
                  <w:r w:rsidR="00EF1FD1" w:rsidRPr="00EF1FD1">
                    <w:rPr>
                      <w:rFonts w:cs="Arial"/>
                      <w:bCs/>
                      <w:szCs w:val="20"/>
                    </w:rPr>
                    <w:t>Store tightly capped</w:t>
                  </w:r>
                  <w:r w:rsidR="00EF1FD1">
                    <w:rPr>
                      <w:rFonts w:cs="Arial"/>
                      <w:bCs/>
                      <w:szCs w:val="20"/>
                    </w:rPr>
                    <w:t xml:space="preserve"> </w:t>
                  </w:r>
                  <w:r w:rsidR="00EF1FD1" w:rsidRPr="00EF1FD1">
                    <w:rPr>
                      <w:rFonts w:cs="Arial"/>
                      <w:bCs/>
                      <w:szCs w:val="20"/>
                    </w:rPr>
                    <w:t>with new replacement</w:t>
                  </w:r>
                  <w:r w:rsidR="00EF1FD1">
                    <w:rPr>
                      <w:rFonts w:cs="Arial"/>
                      <w:bCs/>
                      <w:szCs w:val="20"/>
                    </w:rPr>
                    <w:t xml:space="preserve"> </w:t>
                  </w:r>
                  <w:r w:rsidR="00EF1FD1" w:rsidRPr="00EF1FD1">
                    <w:rPr>
                      <w:rFonts w:cs="Arial"/>
                      <w:bCs/>
                      <w:szCs w:val="20"/>
                    </w:rPr>
                    <w:t>cap.</w:t>
                  </w:r>
                  <w:r w:rsidR="00EF1FD1">
                    <w:rPr>
                      <w:rFonts w:cs="Arial"/>
                      <w:bCs/>
                      <w:szCs w:val="20"/>
                    </w:rPr>
                    <w:t xml:space="preserve"> </w:t>
                  </w:r>
                  <w:r w:rsidR="00EF1FD1" w:rsidRPr="00EF1FD1">
                    <w:rPr>
                      <w:rFonts w:cs="Arial"/>
                      <w:bCs/>
                      <w:szCs w:val="20"/>
                    </w:rPr>
                    <w:t>After each use,</w:t>
                  </w:r>
                  <w:r w:rsidR="00EF1FD1">
                    <w:rPr>
                      <w:rFonts w:cs="Arial"/>
                      <w:bCs/>
                      <w:szCs w:val="20"/>
                    </w:rPr>
                    <w:t xml:space="preserve"> </w:t>
                  </w:r>
                  <w:r w:rsidR="00EF1FD1" w:rsidRPr="00EF1FD1">
                    <w:rPr>
                      <w:rFonts w:cs="Arial"/>
                      <w:bCs/>
                      <w:szCs w:val="20"/>
                    </w:rPr>
                    <w:t>immediately return the</w:t>
                  </w:r>
                  <w:r w:rsidR="00EF1FD1">
                    <w:rPr>
                      <w:rFonts w:cs="Arial"/>
                      <w:bCs/>
                      <w:szCs w:val="20"/>
                    </w:rPr>
                    <w:t xml:space="preserve"> </w:t>
                  </w:r>
                  <w:r w:rsidR="00EF1FD1" w:rsidRPr="00EF1FD1">
                    <w:rPr>
                      <w:rFonts w:cs="Arial"/>
                      <w:bCs/>
                      <w:szCs w:val="20"/>
                    </w:rPr>
                    <w:t>thawed calibrators to</w:t>
                  </w:r>
                  <w:r w:rsidR="00EF1FD1">
                    <w:rPr>
                      <w:rFonts w:cs="Arial"/>
                      <w:bCs/>
                      <w:szCs w:val="20"/>
                    </w:rPr>
                    <w:t xml:space="preserve"> refrigerated s</w:t>
                  </w:r>
                  <w:r w:rsidR="00EF1FD1" w:rsidRPr="00EF1FD1">
                    <w:rPr>
                      <w:rFonts w:cs="Arial"/>
                      <w:bCs/>
                      <w:szCs w:val="20"/>
                    </w:rPr>
                    <w:t>torage (2</w:t>
                  </w:r>
                  <w:r w:rsidR="00EF1FD1">
                    <w:rPr>
                      <w:rFonts w:cs="Arial"/>
                      <w:bCs/>
                      <w:szCs w:val="20"/>
                    </w:rPr>
                    <w:t xml:space="preserve"> </w:t>
                  </w:r>
                  <w:r w:rsidR="00EF1FD1" w:rsidRPr="00EF1FD1">
                    <w:rPr>
                      <w:rFonts w:cs="Arial"/>
                      <w:bCs/>
                      <w:szCs w:val="20"/>
                    </w:rPr>
                    <w:t>to 8°C).</w:t>
                  </w:r>
                </w:p>
                <w:p w14:paraId="27867775" w14:textId="1AF48374" w:rsidR="00EF1FD1" w:rsidRPr="00EF1FD1" w:rsidRDefault="00EF1FD1" w:rsidP="00EF1FD1">
                  <w:pPr>
                    <w:pStyle w:val="BodyText"/>
                    <w:spacing w:after="80"/>
                    <w:rPr>
                      <w:rFonts w:cs="Arial"/>
                      <w:szCs w:val="20"/>
                    </w:rPr>
                  </w:pPr>
                  <w:r w:rsidRPr="00EF1FD1">
                    <w:rPr>
                      <w:rFonts w:cs="Arial"/>
                      <w:szCs w:val="20"/>
                    </w:rPr>
                    <w:t>The analyzer will track In-use Stability, which is the time the</w:t>
                  </w:r>
                  <w:r>
                    <w:rPr>
                      <w:rFonts w:cs="Arial"/>
                      <w:szCs w:val="20"/>
                    </w:rPr>
                    <w:t xml:space="preserve"> </w:t>
                  </w:r>
                  <w:r w:rsidRPr="00EF1FD1">
                    <w:rPr>
                      <w:rFonts w:cs="Arial"/>
                      <w:szCs w:val="20"/>
                    </w:rPr>
                    <w:t>calibrator is outside of refrigerated storage while on the analyzer.</w:t>
                  </w:r>
                </w:p>
                <w:p w14:paraId="05D3D1A4" w14:textId="3D9B7004" w:rsidR="00EF1FD1" w:rsidRPr="00DC7421" w:rsidRDefault="00EF1FD1" w:rsidP="00EF1FD1">
                  <w:pPr>
                    <w:pStyle w:val="BodyText"/>
                    <w:spacing w:after="80"/>
                    <w:rPr>
                      <w:rFonts w:cs="Arial"/>
                      <w:szCs w:val="20"/>
                    </w:rPr>
                  </w:pPr>
                  <w:r w:rsidRPr="00EF1FD1">
                    <w:rPr>
                      <w:rFonts w:cs="Arial"/>
                      <w:szCs w:val="20"/>
                    </w:rPr>
                    <w:t>The analyzer will not allow the use of the calibrator if the In-use</w:t>
                  </w:r>
                  <w:r>
                    <w:rPr>
                      <w:rFonts w:cs="Arial"/>
                      <w:szCs w:val="20"/>
                    </w:rPr>
                    <w:t xml:space="preserve"> </w:t>
                  </w:r>
                  <w:r w:rsidRPr="00EF1FD1">
                    <w:rPr>
                      <w:rFonts w:cs="Arial"/>
                      <w:szCs w:val="20"/>
                    </w:rPr>
                    <w:t>Stability has been exceeded. Maximum In-use Stability can be</w:t>
                  </w:r>
                  <w:r>
                    <w:rPr>
                      <w:rFonts w:cs="Arial"/>
                      <w:szCs w:val="20"/>
                    </w:rPr>
                    <w:t xml:space="preserve"> </w:t>
                  </w:r>
                  <w:r w:rsidRPr="00EF1FD1">
                    <w:rPr>
                      <w:rFonts w:cs="Arial"/>
                      <w:szCs w:val="20"/>
                    </w:rPr>
                    <w:t>found in the Assay Parameter Report.</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71CAC6BC" w:rsidR="009475C8" w:rsidRDefault="00910EC5" w:rsidP="00910EC5">
            <w:pPr>
              <w:rPr>
                <w:szCs w:val="20"/>
              </w:rPr>
            </w:pPr>
            <w:r w:rsidRPr="00910EC5">
              <w:rPr>
                <w:b/>
                <w:bCs/>
                <w:szCs w:val="20"/>
              </w:rPr>
              <w:t xml:space="preserve">CAUTION: </w:t>
            </w:r>
            <w:r w:rsidRPr="00910EC5">
              <w:rPr>
                <w:szCs w:val="20"/>
              </w:rPr>
              <w:t>This product requires the handling of human specimens.</w:t>
            </w:r>
            <w:r>
              <w:rPr>
                <w:szCs w:val="20"/>
              </w:rPr>
              <w:t xml:space="preserve"> It</w:t>
            </w:r>
            <w:r w:rsidRPr="00910EC5">
              <w:rPr>
                <w:szCs w:val="20"/>
              </w:rPr>
              <w:t xml:space="preserve"> is recommended that all human-sourced materials be considered</w:t>
            </w:r>
            <w:r>
              <w:rPr>
                <w:szCs w:val="20"/>
              </w:rPr>
              <w:t xml:space="preserve"> </w:t>
            </w:r>
            <w:r w:rsidRPr="00910EC5">
              <w:rPr>
                <w:szCs w:val="20"/>
              </w:rPr>
              <w:t>potentially infectious and handled in accordance with the OSHA</w:t>
            </w:r>
            <w:r>
              <w:rPr>
                <w:szCs w:val="20"/>
              </w:rPr>
              <w:t xml:space="preserve"> </w:t>
            </w:r>
            <w:r w:rsidRPr="00910EC5">
              <w:rPr>
                <w:szCs w:val="20"/>
              </w:rPr>
              <w:t>Standard on Bloodborne Pathogens. Biosafety Level 2 or other</w:t>
            </w:r>
            <w:r>
              <w:rPr>
                <w:szCs w:val="20"/>
              </w:rPr>
              <w:t xml:space="preserve"> </w:t>
            </w:r>
            <w:r w:rsidRPr="00910EC5">
              <w:rPr>
                <w:szCs w:val="20"/>
              </w:rPr>
              <w:t>appropriate biosafety practices should be used for materials that</w:t>
            </w:r>
            <w:r>
              <w:rPr>
                <w:szCs w:val="20"/>
              </w:rPr>
              <w:t xml:space="preserve"> </w:t>
            </w:r>
            <w:r w:rsidRPr="00910EC5">
              <w:rPr>
                <w:szCs w:val="20"/>
              </w:rPr>
              <w:t>contain or are suspected of containing infectious agents</w:t>
            </w:r>
          </w:p>
          <w:p w14:paraId="7FD3EAD2" w14:textId="77777777" w:rsidR="00910EC5" w:rsidRPr="00910EC5" w:rsidRDefault="00910EC5" w:rsidP="00910EC5">
            <w:pPr>
              <w:rPr>
                <w:b/>
                <w:szCs w:val="20"/>
              </w:rPr>
            </w:pPr>
          </w:p>
          <w:p w14:paraId="7FE465F5" w14:textId="1423BDDB" w:rsidR="00910EC5" w:rsidRDefault="00910EC5" w:rsidP="00910EC5">
            <w:pPr>
              <w:rPr>
                <w:i/>
                <w:szCs w:val="20"/>
              </w:rPr>
            </w:pPr>
            <w:r w:rsidRPr="00910EC5">
              <w:rPr>
                <w:b/>
                <w:szCs w:val="20"/>
              </w:rPr>
              <w:t>The following warnings and precautions apply to:</w:t>
            </w:r>
            <w:r>
              <w:rPr>
                <w:b/>
                <w:szCs w:val="20"/>
              </w:rPr>
              <w:t xml:space="preserve"> </w:t>
            </w:r>
            <w:r>
              <w:rPr>
                <w:i/>
                <w:szCs w:val="20"/>
              </w:rPr>
              <w:t>Conjugate</w:t>
            </w:r>
          </w:p>
          <w:p w14:paraId="3A372F89" w14:textId="77777777" w:rsidR="00910EC5" w:rsidRPr="00910EC5" w:rsidRDefault="00910EC5" w:rsidP="00910EC5">
            <w:pPr>
              <w:rPr>
                <w:i/>
                <w:szCs w:val="20"/>
              </w:rPr>
            </w:pPr>
          </w:p>
          <w:p w14:paraId="77954046" w14:textId="24CADC22" w:rsidR="00910EC5" w:rsidRDefault="00910EC5" w:rsidP="00910EC5">
            <w:pPr>
              <w:rPr>
                <w:szCs w:val="20"/>
              </w:rPr>
            </w:pPr>
            <w:r>
              <w:rPr>
                <w:noProof/>
              </w:rPr>
              <w:drawing>
                <wp:anchor distT="0" distB="0" distL="114300" distR="114300" simplePos="0" relativeHeight="251658240" behindDoc="1" locked="0" layoutInCell="1" allowOverlap="1" wp14:anchorId="6139482A" wp14:editId="3147A67D">
                  <wp:simplePos x="0" y="0"/>
                  <wp:positionH relativeFrom="column">
                    <wp:posOffset>-994</wp:posOffset>
                  </wp:positionH>
                  <wp:positionV relativeFrom="paragraph">
                    <wp:posOffset>-442</wp:posOffset>
                  </wp:positionV>
                  <wp:extent cx="485714" cy="495238"/>
                  <wp:effectExtent l="0" t="0" r="0" b="635"/>
                  <wp:wrapTight wrapText="bothSides">
                    <wp:wrapPolygon edited="0">
                      <wp:start x="0" y="0"/>
                      <wp:lineTo x="0" y="20796"/>
                      <wp:lineTo x="20356" y="20796"/>
                      <wp:lineTo x="20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5714" cy="495238"/>
                          </a:xfrm>
                          <a:prstGeom prst="rect">
                            <a:avLst/>
                          </a:prstGeom>
                        </pic:spPr>
                      </pic:pic>
                    </a:graphicData>
                  </a:graphic>
                </wp:anchor>
              </w:drawing>
            </w:r>
            <w:r>
              <w:rPr>
                <w:b/>
                <w:bCs/>
                <w:szCs w:val="20"/>
              </w:rPr>
              <w:t xml:space="preserve"> </w:t>
            </w:r>
            <w:r w:rsidRPr="00910EC5">
              <w:rPr>
                <w:b/>
                <w:bCs/>
                <w:szCs w:val="20"/>
              </w:rPr>
              <w:t xml:space="preserve">WARNING </w:t>
            </w:r>
            <w:r w:rsidRPr="00910EC5">
              <w:rPr>
                <w:szCs w:val="20"/>
              </w:rPr>
              <w:t>Contains methylisothiazolones.</w:t>
            </w:r>
          </w:p>
          <w:p w14:paraId="43A08325" w14:textId="77777777" w:rsidR="00910EC5" w:rsidRPr="00910EC5" w:rsidRDefault="00910EC5" w:rsidP="00910EC5">
            <w:pPr>
              <w:rPr>
                <w:szCs w:val="20"/>
              </w:rPr>
            </w:pPr>
          </w:p>
          <w:p w14:paraId="1D6EAD2B" w14:textId="5DB6A9E4" w:rsidR="009475C8" w:rsidRDefault="00910EC5" w:rsidP="00910EC5">
            <w:pPr>
              <w:rPr>
                <w:szCs w:val="20"/>
              </w:rPr>
            </w:pPr>
            <w:r>
              <w:rPr>
                <w:szCs w:val="20"/>
              </w:rPr>
              <w:t xml:space="preserve"> </w:t>
            </w:r>
            <w:r w:rsidRPr="00910EC5">
              <w:rPr>
                <w:szCs w:val="20"/>
              </w:rPr>
              <w:t>May cause an allergic skin reaction</w:t>
            </w:r>
          </w:p>
          <w:p w14:paraId="6B5B9CC0" w14:textId="77777777" w:rsidR="00910EC5" w:rsidRDefault="00910EC5" w:rsidP="00910EC5">
            <w:pPr>
              <w:rPr>
                <w:szCs w:val="20"/>
              </w:rPr>
            </w:pPr>
          </w:p>
          <w:p w14:paraId="5B4319A7" w14:textId="3D7210D9" w:rsidR="00C84048" w:rsidRDefault="00C84048" w:rsidP="00C84048">
            <w:pPr>
              <w:rPr>
                <w:i/>
                <w:szCs w:val="20"/>
              </w:rPr>
            </w:pPr>
            <w:r w:rsidRPr="00910EC5">
              <w:rPr>
                <w:b/>
                <w:szCs w:val="20"/>
              </w:rPr>
              <w:t>The following warnings and precautions apply to:</w:t>
            </w:r>
            <w:r>
              <w:rPr>
                <w:b/>
                <w:szCs w:val="20"/>
              </w:rPr>
              <w:t xml:space="preserve"> </w:t>
            </w:r>
            <w:r>
              <w:rPr>
                <w:i/>
                <w:szCs w:val="20"/>
              </w:rPr>
              <w:t>Cal 1-Cal 2</w:t>
            </w:r>
          </w:p>
          <w:p w14:paraId="545E0EF0" w14:textId="77777777" w:rsidR="00C84048" w:rsidRDefault="00C84048" w:rsidP="00C84048">
            <w:pPr>
              <w:rPr>
                <w:i/>
                <w:szCs w:val="20"/>
              </w:rPr>
            </w:pPr>
          </w:p>
          <w:p w14:paraId="5BFD2860" w14:textId="63F58DDC" w:rsidR="00C84048" w:rsidRPr="00C84048" w:rsidRDefault="00C84048" w:rsidP="00C84048">
            <w:pPr>
              <w:rPr>
                <w:szCs w:val="20"/>
              </w:rPr>
            </w:pPr>
            <w:r>
              <w:rPr>
                <w:noProof/>
              </w:rPr>
              <w:drawing>
                <wp:anchor distT="0" distB="0" distL="114300" distR="114300" simplePos="0" relativeHeight="251659264" behindDoc="1" locked="0" layoutInCell="1" allowOverlap="1" wp14:anchorId="0CC4DF4C" wp14:editId="12655441">
                  <wp:simplePos x="0" y="0"/>
                  <wp:positionH relativeFrom="column">
                    <wp:posOffset>-994</wp:posOffset>
                  </wp:positionH>
                  <wp:positionV relativeFrom="paragraph">
                    <wp:posOffset>-3838</wp:posOffset>
                  </wp:positionV>
                  <wp:extent cx="371429" cy="342857"/>
                  <wp:effectExtent l="0" t="0" r="0" b="635"/>
                  <wp:wrapTight wrapText="bothSides">
                    <wp:wrapPolygon edited="0">
                      <wp:start x="0" y="0"/>
                      <wp:lineTo x="0" y="20438"/>
                      <wp:lineTo x="19973" y="20438"/>
                      <wp:lineTo x="199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1429" cy="342857"/>
                          </a:xfrm>
                          <a:prstGeom prst="rect">
                            <a:avLst/>
                          </a:prstGeom>
                        </pic:spPr>
                      </pic:pic>
                    </a:graphicData>
                  </a:graphic>
                </wp:anchor>
              </w:drawing>
            </w:r>
            <w:r w:rsidRPr="00C84048">
              <w:rPr>
                <w:rFonts w:ascii="HelenPro-Bold" w:eastAsia="HelenPro-Bold" w:hAnsi="Times New Roman" w:cs="HelenPro-Bold"/>
                <w:b/>
                <w:bCs/>
                <w:sz w:val="17"/>
                <w:szCs w:val="17"/>
              </w:rPr>
              <w:t xml:space="preserve"> </w:t>
            </w:r>
            <w:r w:rsidRPr="00C84048">
              <w:rPr>
                <w:b/>
                <w:bCs/>
                <w:szCs w:val="20"/>
              </w:rPr>
              <w:t xml:space="preserve">CAUTION: </w:t>
            </w:r>
            <w:r w:rsidRPr="00C84048">
              <w:rPr>
                <w:szCs w:val="20"/>
              </w:rPr>
              <w:t>This prod</w:t>
            </w:r>
            <w:r>
              <w:rPr>
                <w:szCs w:val="20"/>
              </w:rPr>
              <w:t xml:space="preserve">uct contains human-sourced and/ </w:t>
            </w:r>
            <w:r w:rsidRPr="00C84048">
              <w:rPr>
                <w:szCs w:val="20"/>
              </w:rPr>
              <w:t>or potentially infectious components. Refer to the CONTENTS</w:t>
            </w:r>
            <w:r>
              <w:rPr>
                <w:szCs w:val="20"/>
              </w:rPr>
              <w:t xml:space="preserve"> </w:t>
            </w:r>
            <w:r w:rsidRPr="00C84048">
              <w:rPr>
                <w:szCs w:val="20"/>
              </w:rPr>
              <w:t>section of this package insert. No known test method can</w:t>
            </w:r>
            <w:r>
              <w:rPr>
                <w:szCs w:val="20"/>
              </w:rPr>
              <w:t xml:space="preserve"> </w:t>
            </w:r>
            <w:r w:rsidRPr="00C84048">
              <w:rPr>
                <w:szCs w:val="20"/>
              </w:rPr>
              <w:t>offer complete assurance that products derived from human</w:t>
            </w:r>
            <w:r>
              <w:rPr>
                <w:szCs w:val="20"/>
              </w:rPr>
              <w:t xml:space="preserve"> </w:t>
            </w:r>
            <w:r w:rsidRPr="00C84048">
              <w:rPr>
                <w:szCs w:val="20"/>
              </w:rPr>
              <w:t>sources or inactivated microorganisms will not transmit infection.</w:t>
            </w:r>
            <w:r>
              <w:rPr>
                <w:szCs w:val="20"/>
              </w:rPr>
              <w:t xml:space="preserve"> </w:t>
            </w:r>
            <w:r w:rsidRPr="00C84048">
              <w:rPr>
                <w:szCs w:val="20"/>
              </w:rPr>
              <w:t>Therefore, all human-sourced materials should be considered</w:t>
            </w:r>
            <w:r>
              <w:rPr>
                <w:szCs w:val="20"/>
              </w:rPr>
              <w:t xml:space="preserve"> </w:t>
            </w:r>
            <w:r w:rsidRPr="00C84048">
              <w:rPr>
                <w:szCs w:val="20"/>
              </w:rPr>
              <w:t>potentially infectious. It is recommended that this product and</w:t>
            </w:r>
            <w:r>
              <w:rPr>
                <w:szCs w:val="20"/>
              </w:rPr>
              <w:t xml:space="preserve"> </w:t>
            </w:r>
            <w:r w:rsidRPr="00C84048">
              <w:rPr>
                <w:szCs w:val="20"/>
              </w:rPr>
              <w:t>human specimens be handled in accordance with the OSHA</w:t>
            </w:r>
            <w:r>
              <w:rPr>
                <w:szCs w:val="20"/>
              </w:rPr>
              <w:t xml:space="preserve"> </w:t>
            </w:r>
            <w:r w:rsidRPr="00C84048">
              <w:rPr>
                <w:szCs w:val="20"/>
              </w:rPr>
              <w:t>Standard on Bloodborne Pathogens. Biosafety Level 2 or other</w:t>
            </w:r>
            <w:r>
              <w:rPr>
                <w:szCs w:val="20"/>
              </w:rPr>
              <w:t xml:space="preserve"> appropriate biosafety </w:t>
            </w:r>
            <w:r w:rsidRPr="00C84048">
              <w:rPr>
                <w:szCs w:val="20"/>
              </w:rPr>
              <w:t>practices should be used for materials that</w:t>
            </w:r>
            <w:r>
              <w:rPr>
                <w:szCs w:val="20"/>
              </w:rPr>
              <w:t xml:space="preserve"> </w:t>
            </w:r>
            <w:r w:rsidRPr="00C84048">
              <w:rPr>
                <w:szCs w:val="20"/>
              </w:rPr>
              <w:t>contain or are suspected of containing infectious agents.</w:t>
            </w:r>
          </w:p>
          <w:p w14:paraId="34996DE8" w14:textId="77777777" w:rsidR="00910EC5" w:rsidRDefault="00910EC5" w:rsidP="00910EC5">
            <w:pPr>
              <w:rPr>
                <w:szCs w:val="20"/>
              </w:rPr>
            </w:pPr>
          </w:p>
          <w:p w14:paraId="454136F7" w14:textId="77777777" w:rsidR="00C84048" w:rsidRDefault="00C84048" w:rsidP="00C84048">
            <w:pPr>
              <w:rPr>
                <w:szCs w:val="20"/>
              </w:rPr>
            </w:pPr>
            <w:r w:rsidRPr="00C84048">
              <w:rPr>
                <w:szCs w:val="20"/>
              </w:rPr>
              <w:t>Contains sodium azide.</w:t>
            </w:r>
          </w:p>
          <w:p w14:paraId="5E5010D4" w14:textId="3653A95A" w:rsidR="00C84048" w:rsidRDefault="00C84048" w:rsidP="00C84048">
            <w:pPr>
              <w:rPr>
                <w:szCs w:val="20"/>
              </w:rPr>
            </w:pPr>
            <w:r w:rsidRPr="00C84048">
              <w:rPr>
                <w:szCs w:val="20"/>
              </w:rPr>
              <w:t>Contact with acids liberates very toxic gas.</w:t>
            </w:r>
          </w:p>
          <w:p w14:paraId="658D6051" w14:textId="77777777" w:rsidR="00161F0D" w:rsidRDefault="00161F0D" w:rsidP="00C84048">
            <w:pPr>
              <w:rPr>
                <w:szCs w:val="20"/>
              </w:rPr>
            </w:pPr>
          </w:p>
          <w:p w14:paraId="7BB4E4FB" w14:textId="65C15E0D" w:rsidR="00161F0D" w:rsidRDefault="00161F0D" w:rsidP="00C84048">
            <w:pPr>
              <w:rPr>
                <w:szCs w:val="20"/>
              </w:rPr>
            </w:pPr>
            <w:r>
              <w:rPr>
                <w:szCs w:val="20"/>
              </w:rPr>
              <w:t>Special reagent disposal not indicated.</w:t>
            </w:r>
          </w:p>
          <w:p w14:paraId="4294BC35" w14:textId="77777777" w:rsidR="00C84048" w:rsidRDefault="00C84048" w:rsidP="00C84048">
            <w:pPr>
              <w:rPr>
                <w:szCs w:val="20"/>
              </w:rPr>
            </w:pPr>
          </w:p>
          <w:p w14:paraId="5EFA9057" w14:textId="187619D3" w:rsidR="009475C8" w:rsidRDefault="009475C8">
            <w:r>
              <w:rPr>
                <w:szCs w:val="20"/>
              </w:rPr>
              <w:t xml:space="preserve">Safety data sheets (MSDS/SDS) available on </w:t>
            </w:r>
            <w:hyperlink r:id="rId14"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2F0727">
        <w:trPr>
          <w:tblHeader/>
        </w:trPr>
        <w:tc>
          <w:tcPr>
            <w:tcW w:w="1800" w:type="dxa"/>
            <w:tcBorders>
              <w:top w:val="nil"/>
              <w:left w:val="nil"/>
              <w:bottom w:val="nil"/>
              <w:right w:val="nil"/>
            </w:tcBorders>
          </w:tcPr>
          <w:p w14:paraId="5CCFFFD2" w14:textId="1A02D906"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46421614"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055D2AE" w:rsidR="00F50200" w:rsidRPr="00DC7421" w:rsidRDefault="00161F0D" w:rsidP="00A32948">
                  <w:pPr>
                    <w:pStyle w:val="CalVerTable"/>
                    <w:ind w:left="0" w:firstLine="0"/>
                    <w:rPr>
                      <w:rFonts w:ascii="Arial" w:hAnsi="Arial" w:cs="Arial"/>
                    </w:rPr>
                  </w:pPr>
                  <w:r>
                    <w:rPr>
                      <w:rFonts w:ascii="Arial" w:hAnsi="Arial" w:cs="Arial"/>
                    </w:rPr>
                    <w:t>0.82 to 200.00 ng/mL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544D006F" w:rsidR="00F50200" w:rsidRPr="00DC7421" w:rsidRDefault="00161F0D" w:rsidP="00440E37">
                  <w:pPr>
                    <w:pStyle w:val="BodyText"/>
                    <w:rPr>
                      <w:rFonts w:cs="Arial"/>
                      <w:szCs w:val="20"/>
                    </w:rPr>
                  </w:pPr>
                  <w:r>
                    <w:rPr>
                      <w:rFonts w:cs="Arial"/>
                      <w:szCs w:val="20"/>
                    </w:rPr>
                    <w:t>Abbott Alinity i Prolactin Calibrators</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F733805" w14:textId="3D64EA05" w:rsidR="005B66A7" w:rsidRDefault="00161F0D" w:rsidP="001D1786">
                  <w:pPr>
                    <w:pStyle w:val="CalVerTable"/>
                    <w:ind w:left="0" w:firstLine="0"/>
                    <w:rPr>
                      <w:rFonts w:ascii="Arial" w:hAnsi="Arial" w:cs="Arial"/>
                    </w:rPr>
                  </w:pPr>
                  <w:r>
                    <w:rPr>
                      <w:rFonts w:ascii="Arial" w:hAnsi="Arial" w:cs="Arial"/>
                    </w:rPr>
                    <w:t>CAL 1: 5.00</w:t>
                  </w:r>
                </w:p>
                <w:p w14:paraId="5CCFFFE0" w14:textId="66DBF96D" w:rsidR="00161F0D" w:rsidRPr="00DC7421" w:rsidRDefault="00161F0D" w:rsidP="001D1786">
                  <w:pPr>
                    <w:pStyle w:val="CalVerTable"/>
                    <w:ind w:left="0" w:firstLine="0"/>
                    <w:rPr>
                      <w:rFonts w:ascii="Arial" w:hAnsi="Arial" w:cs="Arial"/>
                    </w:rPr>
                  </w:pPr>
                  <w:r>
                    <w:rPr>
                      <w:rFonts w:ascii="Arial" w:hAnsi="Arial" w:cs="Arial"/>
                    </w:rPr>
                    <w:t>CAL 2: 30.00</w:t>
                  </w:r>
                </w:p>
              </w:tc>
            </w:tr>
            <w:tr w:rsidR="00F50200" w:rsidRPr="00DC7421" w14:paraId="5CCFFFE4" w14:textId="77777777" w:rsidTr="001C1CFA">
              <w:tc>
                <w:tcPr>
                  <w:tcW w:w="2947" w:type="dxa"/>
                </w:tcPr>
                <w:p w14:paraId="5CCFFFE2" w14:textId="5238C49F"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6118CCBC" w:rsidR="00F50200" w:rsidRPr="00DC7421" w:rsidRDefault="00161F0D" w:rsidP="005B66A7">
                  <w:pPr>
                    <w:pStyle w:val="CalVerTable"/>
                    <w:ind w:left="0" w:firstLine="0"/>
                    <w:rPr>
                      <w:rFonts w:ascii="Arial" w:hAnsi="Arial" w:cs="Arial"/>
                    </w:rPr>
                  </w:pPr>
                  <w:r>
                    <w:rPr>
                      <w:rFonts w:ascii="Arial" w:hAnsi="Arial" w:cs="Arial"/>
                    </w:rPr>
                    <w:t>2</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30AD167E" w:rsidR="00F50200" w:rsidRPr="00DC7421" w:rsidRDefault="00161F0D" w:rsidP="004A698D">
                  <w:pPr>
                    <w:pStyle w:val="Pa10"/>
                    <w:rPr>
                      <w:rFonts w:ascii="Arial" w:hAnsi="Arial" w:cs="Arial"/>
                      <w:sz w:val="20"/>
                      <w:szCs w:val="20"/>
                    </w:rPr>
                  </w:pPr>
                  <w:r w:rsidRPr="00161F0D">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36152E99" w:rsidR="00F50200" w:rsidRPr="00DC7421" w:rsidRDefault="00161F0D" w:rsidP="00A166AA">
                  <w:pPr>
                    <w:autoSpaceDE w:val="0"/>
                    <w:autoSpaceDN w:val="0"/>
                    <w:adjustRightInd w:val="0"/>
                    <w:rPr>
                      <w:rFonts w:cs="Arial"/>
                      <w:szCs w:val="20"/>
                    </w:rPr>
                  </w:pPr>
                  <w:r w:rsidRPr="00DC7421">
                    <w:rPr>
                      <w:rFonts w:cs="Arial"/>
                      <w:szCs w:val="20"/>
                    </w:rPr>
                    <w:t xml:space="preserve">AMR is </w:t>
                  </w:r>
                  <w:r w:rsidRPr="003A5C17">
                    <w:rPr>
                      <w:rFonts w:cs="Arial"/>
                      <w:szCs w:val="20"/>
                    </w:rPr>
                    <w:t>verified twice annually using the AUDIT K833M-5</w:t>
                  </w:r>
                  <w:r>
                    <w:rPr>
                      <w:rFonts w:cs="Arial"/>
                      <w:szCs w:val="20"/>
                    </w:rPr>
                    <w:t xml:space="preserve"> </w:t>
                  </w:r>
                  <w:r w:rsidRPr="003A5C17">
                    <w:rPr>
                      <w:rFonts w:cs="Arial"/>
                      <w:szCs w:val="20"/>
                    </w:rPr>
                    <w:t xml:space="preserve">by running all applicable levels in triplicate.  Assay results are submitted to </w:t>
                  </w:r>
                  <w:r>
                    <w:rPr>
                      <w:rFonts w:cs="Arial"/>
                      <w:szCs w:val="20"/>
                    </w:rPr>
                    <w:t>Audit Microcontrols and/or entered in EP Evaluator</w:t>
                  </w:r>
                  <w:r w:rsidRPr="003A5C17">
                    <w:rPr>
                      <w:rFonts w:cs="Arial"/>
                      <w:szCs w:val="20"/>
                    </w:rPr>
                    <w:t xml:space="preserve"> for com</w:t>
                  </w:r>
                  <w:r>
                    <w:rPr>
                      <w:rFonts w:cs="Arial"/>
                      <w:szCs w:val="20"/>
                    </w:rPr>
                    <w:t>pilation</w:t>
                  </w:r>
                  <w:r w:rsidRPr="003A5C17">
                    <w:rPr>
                      <w:rFonts w:cs="Arial"/>
                      <w:szCs w:val="20"/>
                    </w:rPr>
                    <w:t>.  Results are reviewed and approved by the Technical Specialist.  Questionable results are investigated and corrective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45155C47" w14:textId="77777777" w:rsidR="00161F0D" w:rsidRDefault="00161F0D" w:rsidP="00161F0D">
            <w:pPr>
              <w:pStyle w:val="Default"/>
              <w:rPr>
                <w:sz w:val="20"/>
                <w:szCs w:val="20"/>
              </w:rPr>
            </w:pPr>
            <w:r>
              <w:rPr>
                <w:b/>
                <w:sz w:val="20"/>
                <w:szCs w:val="20"/>
              </w:rPr>
              <w:t xml:space="preserve">QC Material: </w:t>
            </w:r>
            <w:r>
              <w:rPr>
                <w:sz w:val="20"/>
                <w:szCs w:val="20"/>
              </w:rPr>
              <w:t xml:space="preserve">BioRad Liquichek Immunoassay Plus Levels 1,2 and 3 </w:t>
            </w:r>
          </w:p>
          <w:p w14:paraId="5F81E2D0" w14:textId="77777777" w:rsidR="00161F0D" w:rsidRDefault="00161F0D" w:rsidP="00161F0D">
            <w:pPr>
              <w:pStyle w:val="Default"/>
              <w:rPr>
                <w:sz w:val="20"/>
                <w:szCs w:val="20"/>
              </w:rPr>
            </w:pPr>
          </w:p>
          <w:p w14:paraId="14E737AE" w14:textId="77777777" w:rsidR="00161F0D" w:rsidRDefault="00161F0D" w:rsidP="00161F0D">
            <w:pPr>
              <w:pStyle w:val="Default"/>
              <w:rPr>
                <w:sz w:val="20"/>
                <w:szCs w:val="20"/>
              </w:rPr>
            </w:pPr>
            <w:r>
              <w:rPr>
                <w:b/>
                <w:bCs/>
                <w:sz w:val="20"/>
                <w:szCs w:val="20"/>
              </w:rPr>
              <w:t xml:space="preserve">Frequency: </w:t>
            </w:r>
            <w:r>
              <w:rPr>
                <w:sz w:val="20"/>
                <w:szCs w:val="20"/>
              </w:rPr>
              <w:t xml:space="preserve">Three levels each day of use. </w:t>
            </w:r>
          </w:p>
          <w:p w14:paraId="054FDA31" w14:textId="77777777" w:rsidR="00161F0D" w:rsidRDefault="00161F0D" w:rsidP="00161F0D">
            <w:pPr>
              <w:pStyle w:val="Default"/>
              <w:rPr>
                <w:sz w:val="20"/>
                <w:szCs w:val="20"/>
              </w:rPr>
            </w:pPr>
          </w:p>
          <w:p w14:paraId="63724451" w14:textId="77777777" w:rsidR="00161F0D" w:rsidRDefault="00161F0D" w:rsidP="00161F0D">
            <w:pPr>
              <w:pStyle w:val="Default"/>
              <w:rPr>
                <w:sz w:val="20"/>
                <w:szCs w:val="20"/>
              </w:rPr>
            </w:pPr>
            <w:r>
              <w:rPr>
                <w:b/>
                <w:bCs/>
                <w:sz w:val="20"/>
                <w:szCs w:val="20"/>
              </w:rPr>
              <w:t xml:space="preserve">Stability: </w:t>
            </w:r>
            <w:r>
              <w:rPr>
                <w:sz w:val="20"/>
                <w:szCs w:val="20"/>
              </w:rPr>
              <w:t xml:space="preserve">5 Days at 2-8°C (due to the inclusion and use of Estradiol in this control) </w:t>
            </w:r>
          </w:p>
          <w:p w14:paraId="31B3D24F" w14:textId="77777777" w:rsidR="00161F0D" w:rsidRDefault="00161F0D" w:rsidP="00161F0D">
            <w:pPr>
              <w:pStyle w:val="Default"/>
              <w:rPr>
                <w:sz w:val="20"/>
                <w:szCs w:val="20"/>
              </w:rPr>
            </w:pPr>
          </w:p>
          <w:p w14:paraId="5A97F657" w14:textId="77777777" w:rsidR="00161F0D" w:rsidRDefault="00161F0D" w:rsidP="00161F0D">
            <w:pPr>
              <w:pStyle w:val="Default"/>
              <w:rPr>
                <w:sz w:val="20"/>
                <w:szCs w:val="20"/>
              </w:rPr>
            </w:pPr>
            <w:r>
              <w:rPr>
                <w:b/>
                <w:bCs/>
                <w:sz w:val="20"/>
                <w:szCs w:val="20"/>
              </w:rPr>
              <w:t>Preparation</w:t>
            </w:r>
            <w:r>
              <w:rPr>
                <w:sz w:val="20"/>
                <w:szCs w:val="20"/>
              </w:rPr>
              <w:t xml:space="preserve">: </w:t>
            </w:r>
            <w:r w:rsidRPr="00960541">
              <w:rPr>
                <w:sz w:val="20"/>
                <w:szCs w:val="20"/>
              </w:rPr>
              <w:t xml:space="preserve">Let vials thaw for 30 minutes at room temperature and gently swirl to ensure homogeneity. Do not allow to stand at room temperature longer than 20 minutes after completely thawed.   </w:t>
            </w:r>
          </w:p>
          <w:p w14:paraId="12D2590D" w14:textId="77777777" w:rsidR="00161F0D" w:rsidRDefault="00161F0D" w:rsidP="00161F0D">
            <w:pPr>
              <w:pStyle w:val="Default"/>
              <w:rPr>
                <w:sz w:val="20"/>
                <w:szCs w:val="20"/>
              </w:rPr>
            </w:pPr>
          </w:p>
          <w:p w14:paraId="2AAEFB5A" w14:textId="77777777" w:rsidR="00161F0D" w:rsidRPr="00DC7421" w:rsidRDefault="00161F0D" w:rsidP="00161F0D">
            <w:pPr>
              <w:jc w:val="both"/>
              <w:rPr>
                <w:rFonts w:cs="Arial"/>
                <w:szCs w:val="20"/>
              </w:rPr>
            </w:pPr>
            <w:r w:rsidRPr="00DC7421">
              <w:rPr>
                <w:rFonts w:cs="Arial"/>
                <w:b/>
                <w:bCs/>
                <w:szCs w:val="20"/>
              </w:rPr>
              <w:t>Acceptable ranges:</w:t>
            </w:r>
            <w:r w:rsidRPr="00DC7421">
              <w:rPr>
                <w:rFonts w:cs="Arial"/>
                <w:szCs w:val="20"/>
              </w:rPr>
              <w:t xml:space="preserve"> </w:t>
            </w:r>
          </w:p>
          <w:p w14:paraId="15ED64F2" w14:textId="77777777" w:rsidR="00161F0D" w:rsidRPr="00DC7421" w:rsidRDefault="00161F0D" w:rsidP="00161F0D">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4F4642B3" w14:textId="77777777" w:rsidR="00161F0D" w:rsidRPr="00DC7421" w:rsidRDefault="00161F0D" w:rsidP="00161F0D">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5799C00" w14:textId="77777777" w:rsidR="00161F0D" w:rsidRPr="00DC7421" w:rsidRDefault="00161F0D" w:rsidP="00161F0D">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35629713" w14:textId="77777777" w:rsidR="00161F0D" w:rsidRPr="00DC7421" w:rsidRDefault="00161F0D" w:rsidP="00161F0D">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224A7D09" w14:textId="77777777" w:rsidR="00161F0D" w:rsidRPr="00DC7421" w:rsidRDefault="00161F0D" w:rsidP="00161F0D">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1EAB808A" w14:textId="77777777" w:rsidR="00161F0D" w:rsidRPr="00DC7421" w:rsidRDefault="00161F0D" w:rsidP="00161F0D">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29E989F5" w:rsidR="00161F0D" w:rsidRPr="00DC7421" w:rsidRDefault="00161F0D" w:rsidP="00DE187B">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65F18C48" w14:textId="77777777" w:rsidR="00161F0D" w:rsidRDefault="00161F0D" w:rsidP="00161F0D">
            <w:pPr>
              <w:jc w:val="both"/>
              <w:rPr>
                <w:rFonts w:cs="Arial"/>
                <w:szCs w:val="20"/>
              </w:rPr>
            </w:pPr>
            <w:r w:rsidRPr="00161F0D">
              <w:rPr>
                <w:rFonts w:cs="Arial"/>
                <w:szCs w:val="20"/>
              </w:rPr>
              <w:t>This study was performed on the ARCHITECT i System.</w:t>
            </w:r>
            <w:r>
              <w:rPr>
                <w:rFonts w:cs="Arial"/>
                <w:szCs w:val="20"/>
              </w:rPr>
              <w:t xml:space="preserve"> </w:t>
            </w:r>
            <w:r w:rsidRPr="00161F0D">
              <w:rPr>
                <w:rFonts w:cs="Arial"/>
                <w:szCs w:val="20"/>
              </w:rPr>
              <w:t>Potential interference from hemoglobin, bilirubin, triglycerides,</w:t>
            </w:r>
            <w:r>
              <w:rPr>
                <w:rFonts w:cs="Arial"/>
                <w:szCs w:val="20"/>
              </w:rPr>
              <w:t xml:space="preserve"> </w:t>
            </w:r>
            <w:r w:rsidRPr="00161F0D">
              <w:rPr>
                <w:rFonts w:cs="Arial"/>
                <w:szCs w:val="20"/>
              </w:rPr>
              <w:t>and protein was studied in the ARCHITECT Prolactin assay. The</w:t>
            </w:r>
            <w:r>
              <w:rPr>
                <w:rFonts w:cs="Arial"/>
                <w:szCs w:val="20"/>
              </w:rPr>
              <w:t xml:space="preserve"> </w:t>
            </w:r>
            <w:r w:rsidRPr="00161F0D">
              <w:rPr>
                <w:rFonts w:cs="Arial"/>
                <w:szCs w:val="20"/>
              </w:rPr>
              <w:t>ARCHITECT Prolactin assay demonstrated less than 10% interference</w:t>
            </w:r>
            <w:r>
              <w:rPr>
                <w:rFonts w:cs="Arial"/>
                <w:szCs w:val="20"/>
              </w:rPr>
              <w:t xml:space="preserve"> </w:t>
            </w:r>
            <w:r w:rsidRPr="00161F0D">
              <w:rPr>
                <w:rFonts w:cs="Arial"/>
                <w:szCs w:val="20"/>
              </w:rPr>
              <w:t>for the following potentially interfering substances:</w:t>
            </w:r>
          </w:p>
          <w:p w14:paraId="4AD28AB8" w14:textId="77777777" w:rsidR="00161F0D" w:rsidRDefault="00161F0D" w:rsidP="00161F0D">
            <w:pPr>
              <w:jc w:val="both"/>
              <w:rPr>
                <w:rFonts w:cs="Arial"/>
                <w:szCs w:val="20"/>
              </w:rPr>
            </w:pPr>
          </w:p>
          <w:p w14:paraId="1CB4A639" w14:textId="7E9F92E0" w:rsidR="00C06F3F" w:rsidRPr="00C06F3F" w:rsidRDefault="00C06F3F" w:rsidP="00161F0D">
            <w:pPr>
              <w:jc w:val="both"/>
              <w:rPr>
                <w:rFonts w:cs="Arial"/>
                <w:szCs w:val="20"/>
              </w:rPr>
            </w:pPr>
            <w:r w:rsidRPr="00C06F3F">
              <w:rPr>
                <w:rFonts w:cs="Arial"/>
                <w:szCs w:val="20"/>
              </w:rPr>
              <w:t>Hemoglobin ≤ 500 mg/dL</w:t>
            </w:r>
          </w:p>
          <w:p w14:paraId="59599D0A" w14:textId="77777777" w:rsidR="00C06F3F" w:rsidRPr="00C06F3F" w:rsidRDefault="00C06F3F" w:rsidP="00C06F3F">
            <w:pPr>
              <w:jc w:val="both"/>
              <w:rPr>
                <w:rFonts w:cs="Arial"/>
                <w:szCs w:val="20"/>
              </w:rPr>
            </w:pPr>
            <w:r w:rsidRPr="00C06F3F">
              <w:rPr>
                <w:rFonts w:cs="Arial"/>
                <w:szCs w:val="20"/>
              </w:rPr>
              <w:t>Bilirubin ≤ 20 mg/dL</w:t>
            </w:r>
          </w:p>
          <w:p w14:paraId="5DEA7BA5" w14:textId="77777777" w:rsidR="00C06F3F" w:rsidRPr="00C06F3F" w:rsidRDefault="00C06F3F" w:rsidP="00C06F3F">
            <w:pPr>
              <w:jc w:val="both"/>
              <w:rPr>
                <w:rFonts w:cs="Arial"/>
                <w:szCs w:val="20"/>
              </w:rPr>
            </w:pPr>
            <w:r w:rsidRPr="00C06F3F">
              <w:rPr>
                <w:rFonts w:cs="Arial"/>
                <w:szCs w:val="20"/>
              </w:rPr>
              <w:t>Triglycerides ≤ 3000 mg/dL</w:t>
            </w:r>
          </w:p>
          <w:p w14:paraId="0A208BB0" w14:textId="77777777" w:rsidR="000244AC" w:rsidRDefault="00C06F3F" w:rsidP="00C06F3F">
            <w:pPr>
              <w:jc w:val="both"/>
              <w:rPr>
                <w:rFonts w:cs="Arial"/>
                <w:szCs w:val="20"/>
              </w:rPr>
            </w:pPr>
            <w:r w:rsidRPr="00C06F3F">
              <w:rPr>
                <w:rFonts w:cs="Arial"/>
                <w:szCs w:val="20"/>
              </w:rPr>
              <w:t>Protein ≤ 12.0 g/dL</w:t>
            </w:r>
          </w:p>
          <w:p w14:paraId="5CD00011" w14:textId="0796622E" w:rsidR="00161F0D" w:rsidRPr="00C06F3F" w:rsidRDefault="00161F0D" w:rsidP="00C06F3F">
            <w:pPr>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5F879D3" w14:textId="77777777" w:rsidR="00161F0D" w:rsidRPr="00161F0D" w:rsidRDefault="00161F0D" w:rsidP="00161F0D">
            <w:pPr>
              <w:rPr>
                <w:rFonts w:cs="Arial"/>
                <w:b/>
                <w:szCs w:val="20"/>
              </w:rPr>
            </w:pPr>
            <w:r w:rsidRPr="00161F0D">
              <w:rPr>
                <w:rFonts w:cs="Arial"/>
                <w:b/>
                <w:szCs w:val="20"/>
              </w:rPr>
              <w:t>Male and Female:</w:t>
            </w:r>
          </w:p>
          <w:p w14:paraId="0C3E862A" w14:textId="1C9D9EB2" w:rsidR="00161F0D" w:rsidRDefault="00161F0D" w:rsidP="00161F0D">
            <w:pPr>
              <w:rPr>
                <w:rFonts w:cs="Arial"/>
                <w:szCs w:val="20"/>
              </w:rPr>
            </w:pPr>
            <w:r>
              <w:rPr>
                <w:rFonts w:cs="Arial"/>
                <w:szCs w:val="20"/>
              </w:rPr>
              <w:t>&lt;30 Days:    12.6 - 213</w:t>
            </w:r>
          </w:p>
          <w:p w14:paraId="5A7EA8D4" w14:textId="54DB006C" w:rsidR="00161F0D" w:rsidRDefault="00161F0D" w:rsidP="00161F0D">
            <w:pPr>
              <w:rPr>
                <w:rFonts w:cs="Arial"/>
                <w:szCs w:val="20"/>
              </w:rPr>
            </w:pPr>
            <w:r>
              <w:rPr>
                <w:rFonts w:cs="Arial"/>
                <w:szCs w:val="20"/>
              </w:rPr>
              <w:t>30 Days to &lt;</w:t>
            </w:r>
            <w:r w:rsidRPr="00161F0D">
              <w:rPr>
                <w:rFonts w:cs="Arial"/>
                <w:szCs w:val="20"/>
              </w:rPr>
              <w:t>1 Year:</w:t>
            </w:r>
            <w:r>
              <w:rPr>
                <w:rFonts w:cs="Arial"/>
                <w:szCs w:val="20"/>
              </w:rPr>
              <w:t xml:space="preserve">  6.3 - 114</w:t>
            </w:r>
            <w:r w:rsidRPr="00161F0D">
              <w:rPr>
                <w:rFonts w:cs="Arial"/>
                <w:szCs w:val="20"/>
              </w:rPr>
              <w:t xml:space="preserve">            </w:t>
            </w:r>
          </w:p>
          <w:p w14:paraId="1E575F67" w14:textId="70AC06F9" w:rsidR="00161F0D" w:rsidRDefault="00161F0D" w:rsidP="00161F0D">
            <w:pPr>
              <w:rPr>
                <w:rFonts w:cs="Arial"/>
                <w:szCs w:val="20"/>
              </w:rPr>
            </w:pPr>
            <w:r>
              <w:rPr>
                <w:rFonts w:cs="Arial"/>
                <w:szCs w:val="20"/>
              </w:rPr>
              <w:t>1 to &lt; 19 Years:   4.2 - 23.0</w:t>
            </w:r>
          </w:p>
          <w:p w14:paraId="75539F36" w14:textId="77777777" w:rsidR="00161F0D" w:rsidRDefault="00161F0D" w:rsidP="00161F0D">
            <w:pPr>
              <w:rPr>
                <w:rFonts w:cs="Arial"/>
                <w:szCs w:val="20"/>
              </w:rPr>
            </w:pPr>
          </w:p>
          <w:p w14:paraId="79DF2373" w14:textId="12947333" w:rsidR="00161F0D" w:rsidRDefault="00161F0D" w:rsidP="00161F0D">
            <w:pPr>
              <w:rPr>
                <w:rFonts w:cs="Arial"/>
                <w:szCs w:val="20"/>
              </w:rPr>
            </w:pPr>
            <w:r w:rsidRPr="00161F0D">
              <w:rPr>
                <w:rFonts w:cs="Arial"/>
                <w:b/>
                <w:szCs w:val="20"/>
              </w:rPr>
              <w:t>Adult Male:</w:t>
            </w:r>
            <w:r w:rsidRPr="00161F0D">
              <w:rPr>
                <w:rFonts w:cs="Arial"/>
                <w:szCs w:val="20"/>
              </w:rPr>
              <w:t xml:space="preserve"> </w:t>
            </w:r>
            <w:r>
              <w:rPr>
                <w:rFonts w:cs="Arial"/>
                <w:szCs w:val="20"/>
              </w:rPr>
              <w:t xml:space="preserve">  </w:t>
            </w:r>
            <w:r w:rsidRPr="00161F0D">
              <w:rPr>
                <w:rFonts w:cs="Arial"/>
                <w:szCs w:val="20"/>
              </w:rPr>
              <w:t xml:space="preserve">3.46 - 19.40 </w:t>
            </w:r>
          </w:p>
          <w:p w14:paraId="72F63B08" w14:textId="77777777" w:rsidR="0039587D" w:rsidRDefault="00161F0D" w:rsidP="00161F0D">
            <w:pPr>
              <w:rPr>
                <w:rFonts w:cs="Arial"/>
                <w:szCs w:val="20"/>
              </w:rPr>
            </w:pPr>
            <w:r w:rsidRPr="00161F0D">
              <w:rPr>
                <w:rFonts w:cs="Arial"/>
                <w:b/>
                <w:szCs w:val="20"/>
              </w:rPr>
              <w:t>Adult Female</w:t>
            </w:r>
            <w:r w:rsidRPr="00161F0D">
              <w:rPr>
                <w:rFonts w:cs="Arial"/>
                <w:szCs w:val="20"/>
              </w:rPr>
              <w:t>:</w:t>
            </w:r>
            <w:r>
              <w:rPr>
                <w:rFonts w:cs="Arial"/>
                <w:szCs w:val="20"/>
              </w:rPr>
              <w:t xml:space="preserve"> 5.18 - 26.53</w:t>
            </w:r>
          </w:p>
          <w:p w14:paraId="5CD00018" w14:textId="35E06DE9" w:rsidR="00161F0D" w:rsidRPr="00DC7421" w:rsidRDefault="00161F0D" w:rsidP="00161F0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28663D8A"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64141F00" w:rsidR="00E3253B" w:rsidRPr="00DC7421" w:rsidRDefault="00161F0D"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332D9153" w14:textId="62418826" w:rsidR="00C84048" w:rsidRDefault="00C84048" w:rsidP="00C84048">
            <w:pPr>
              <w:autoSpaceDE w:val="0"/>
              <w:autoSpaceDN w:val="0"/>
              <w:adjustRightInd w:val="0"/>
              <w:rPr>
                <w:rFonts w:cs="Arial"/>
                <w:bCs/>
                <w:szCs w:val="20"/>
              </w:rPr>
            </w:pPr>
            <w:r w:rsidRPr="00C84048">
              <w:rPr>
                <w:rFonts w:cs="Arial"/>
                <w:bCs/>
                <w:szCs w:val="20"/>
              </w:rPr>
              <w:t>Results should be used in conjunction with other data; e.g.,</w:t>
            </w:r>
            <w:r>
              <w:rPr>
                <w:rFonts w:cs="Arial"/>
                <w:bCs/>
                <w:szCs w:val="20"/>
              </w:rPr>
              <w:t xml:space="preserve"> </w:t>
            </w:r>
            <w:r w:rsidRPr="00C84048">
              <w:rPr>
                <w:rFonts w:cs="Arial"/>
                <w:bCs/>
                <w:szCs w:val="20"/>
              </w:rPr>
              <w:t>symptoms, results of other tests, and clinical impressions.</w:t>
            </w:r>
          </w:p>
          <w:p w14:paraId="0710F991" w14:textId="77777777" w:rsidR="00C84048" w:rsidRPr="00C84048" w:rsidRDefault="00C84048" w:rsidP="00C84048">
            <w:pPr>
              <w:autoSpaceDE w:val="0"/>
              <w:autoSpaceDN w:val="0"/>
              <w:adjustRightInd w:val="0"/>
              <w:rPr>
                <w:rFonts w:cs="Arial"/>
                <w:bCs/>
                <w:szCs w:val="20"/>
              </w:rPr>
            </w:pPr>
          </w:p>
          <w:p w14:paraId="3406D73A" w14:textId="01F511A2" w:rsidR="00C84048" w:rsidRPr="00C84048" w:rsidRDefault="00C84048" w:rsidP="00C84048">
            <w:pPr>
              <w:autoSpaceDE w:val="0"/>
              <w:autoSpaceDN w:val="0"/>
              <w:adjustRightInd w:val="0"/>
              <w:rPr>
                <w:rFonts w:cs="Arial"/>
                <w:bCs/>
                <w:szCs w:val="20"/>
              </w:rPr>
            </w:pPr>
            <w:r w:rsidRPr="00C84048">
              <w:rPr>
                <w:rFonts w:cs="Arial"/>
                <w:bCs/>
                <w:szCs w:val="20"/>
              </w:rPr>
              <w:t>If the prolactin results are inconsistent with clinical evidence,</w:t>
            </w:r>
            <w:r>
              <w:rPr>
                <w:rFonts w:cs="Arial"/>
                <w:bCs/>
                <w:szCs w:val="20"/>
              </w:rPr>
              <w:t xml:space="preserve"> </w:t>
            </w:r>
            <w:r w:rsidRPr="00C84048">
              <w:rPr>
                <w:rFonts w:cs="Arial"/>
                <w:bCs/>
                <w:szCs w:val="20"/>
              </w:rPr>
              <w:t>additional testing is recommended.</w:t>
            </w:r>
          </w:p>
          <w:p w14:paraId="1626D913" w14:textId="77777777" w:rsidR="00C84048" w:rsidRDefault="00C84048" w:rsidP="00C84048">
            <w:pPr>
              <w:autoSpaceDE w:val="0"/>
              <w:autoSpaceDN w:val="0"/>
              <w:adjustRightInd w:val="0"/>
              <w:rPr>
                <w:rFonts w:cs="Arial"/>
                <w:b/>
                <w:bCs/>
                <w:szCs w:val="20"/>
              </w:rPr>
            </w:pPr>
          </w:p>
          <w:p w14:paraId="292AA725" w14:textId="2BFD0C73" w:rsidR="00C84048" w:rsidRDefault="00C84048" w:rsidP="00C84048">
            <w:pPr>
              <w:autoSpaceDE w:val="0"/>
              <w:autoSpaceDN w:val="0"/>
              <w:adjustRightInd w:val="0"/>
              <w:rPr>
                <w:rFonts w:cs="Arial"/>
                <w:bCs/>
                <w:szCs w:val="20"/>
              </w:rPr>
            </w:pPr>
            <w:r w:rsidRPr="00C84048">
              <w:rPr>
                <w:rFonts w:cs="Arial"/>
                <w:bCs/>
                <w:szCs w:val="20"/>
              </w:rPr>
              <w:t>Specimens from patients who have received preparations of</w:t>
            </w:r>
            <w:r>
              <w:rPr>
                <w:rFonts w:cs="Arial"/>
                <w:bCs/>
                <w:szCs w:val="20"/>
              </w:rPr>
              <w:t xml:space="preserve"> </w:t>
            </w:r>
            <w:r w:rsidRPr="00C84048">
              <w:rPr>
                <w:rFonts w:cs="Arial"/>
                <w:bCs/>
                <w:szCs w:val="20"/>
              </w:rPr>
              <w:t>mouse monoclonal antibodies for diagnosis or therapy may</w:t>
            </w:r>
            <w:r>
              <w:rPr>
                <w:rFonts w:cs="Arial"/>
                <w:bCs/>
                <w:szCs w:val="20"/>
              </w:rPr>
              <w:t xml:space="preserve"> </w:t>
            </w:r>
            <w:r w:rsidRPr="00C84048">
              <w:rPr>
                <w:rFonts w:cs="Arial"/>
                <w:bCs/>
                <w:szCs w:val="20"/>
              </w:rPr>
              <w:t>contain human anti-mouse antibodies (HAMA). Such specimens</w:t>
            </w:r>
            <w:r>
              <w:rPr>
                <w:rFonts w:cs="Arial"/>
                <w:bCs/>
                <w:szCs w:val="20"/>
              </w:rPr>
              <w:t xml:space="preserve"> </w:t>
            </w:r>
            <w:r w:rsidRPr="00C84048">
              <w:rPr>
                <w:rFonts w:cs="Arial"/>
                <w:bCs/>
                <w:szCs w:val="20"/>
              </w:rPr>
              <w:t>may show either falsely elevated or depressed values when</w:t>
            </w:r>
            <w:r>
              <w:rPr>
                <w:rFonts w:cs="Arial"/>
                <w:bCs/>
                <w:szCs w:val="20"/>
              </w:rPr>
              <w:t xml:space="preserve"> </w:t>
            </w:r>
            <w:r w:rsidRPr="00C84048">
              <w:rPr>
                <w:rFonts w:cs="Arial"/>
                <w:bCs/>
                <w:szCs w:val="20"/>
              </w:rPr>
              <w:t>tested with assay kits such as Alinity i Prolactin that employ</w:t>
            </w:r>
            <w:r>
              <w:rPr>
                <w:rFonts w:cs="Arial"/>
                <w:bCs/>
                <w:szCs w:val="20"/>
              </w:rPr>
              <w:t xml:space="preserve"> </w:t>
            </w:r>
            <w:r w:rsidRPr="00C84048">
              <w:rPr>
                <w:rFonts w:cs="Arial"/>
                <w:bCs/>
                <w:szCs w:val="20"/>
              </w:rPr>
              <w:t>mouse monoclonal antibodies. Additional information may be</w:t>
            </w:r>
            <w:r>
              <w:rPr>
                <w:rFonts w:cs="Arial"/>
                <w:bCs/>
                <w:szCs w:val="20"/>
              </w:rPr>
              <w:t xml:space="preserve"> </w:t>
            </w:r>
            <w:r w:rsidRPr="00C84048">
              <w:rPr>
                <w:rFonts w:cs="Arial"/>
                <w:bCs/>
                <w:szCs w:val="20"/>
              </w:rPr>
              <w:t>required for diagnosis.</w:t>
            </w:r>
          </w:p>
          <w:p w14:paraId="25D37357" w14:textId="77777777" w:rsidR="00C84048" w:rsidRPr="00C84048" w:rsidRDefault="00C84048" w:rsidP="00C84048">
            <w:pPr>
              <w:autoSpaceDE w:val="0"/>
              <w:autoSpaceDN w:val="0"/>
              <w:adjustRightInd w:val="0"/>
              <w:rPr>
                <w:rFonts w:cs="Arial"/>
                <w:bCs/>
                <w:szCs w:val="20"/>
              </w:rPr>
            </w:pPr>
          </w:p>
          <w:p w14:paraId="7A0D98A3" w14:textId="028CC693" w:rsidR="00C84048" w:rsidRDefault="00C84048" w:rsidP="00C84048">
            <w:pPr>
              <w:autoSpaceDE w:val="0"/>
              <w:autoSpaceDN w:val="0"/>
              <w:adjustRightInd w:val="0"/>
              <w:rPr>
                <w:rFonts w:cs="Arial"/>
                <w:bCs/>
                <w:szCs w:val="20"/>
              </w:rPr>
            </w:pPr>
            <w:r w:rsidRPr="00C84048">
              <w:rPr>
                <w:rFonts w:cs="Arial"/>
                <w:bCs/>
                <w:szCs w:val="20"/>
              </w:rPr>
              <w:t>Heterophilic antibodies in human serum can react with reagent</w:t>
            </w:r>
            <w:r>
              <w:rPr>
                <w:rFonts w:cs="Arial"/>
                <w:bCs/>
                <w:szCs w:val="20"/>
              </w:rPr>
              <w:t xml:space="preserve"> </w:t>
            </w:r>
            <w:r w:rsidRPr="00C84048">
              <w:rPr>
                <w:rFonts w:cs="Arial"/>
                <w:bCs/>
                <w:szCs w:val="20"/>
              </w:rPr>
              <w:t xml:space="preserve">immunoglobulins, interfering with </w:t>
            </w:r>
            <w:r w:rsidRPr="00C84048">
              <w:rPr>
                <w:rFonts w:cs="Arial"/>
                <w:bCs/>
                <w:i/>
                <w:iCs/>
                <w:szCs w:val="20"/>
              </w:rPr>
              <w:t xml:space="preserve">in vitro </w:t>
            </w:r>
            <w:r w:rsidRPr="00C84048">
              <w:rPr>
                <w:rFonts w:cs="Arial"/>
                <w:bCs/>
                <w:szCs w:val="20"/>
              </w:rPr>
              <w:t>immunoassays. Patients</w:t>
            </w:r>
            <w:r>
              <w:rPr>
                <w:rFonts w:cs="Arial"/>
                <w:bCs/>
                <w:szCs w:val="20"/>
              </w:rPr>
              <w:t xml:space="preserve"> </w:t>
            </w:r>
            <w:r w:rsidRPr="00C84048">
              <w:rPr>
                <w:rFonts w:cs="Arial"/>
                <w:bCs/>
                <w:szCs w:val="20"/>
              </w:rPr>
              <w:t>routinely exposed to animals or to animal serum products can</w:t>
            </w:r>
            <w:r>
              <w:rPr>
                <w:rFonts w:cs="Arial"/>
                <w:bCs/>
                <w:szCs w:val="20"/>
              </w:rPr>
              <w:t xml:space="preserve"> be prone </w:t>
            </w:r>
            <w:r w:rsidRPr="00C84048">
              <w:rPr>
                <w:rFonts w:cs="Arial"/>
                <w:bCs/>
                <w:szCs w:val="20"/>
              </w:rPr>
              <w:t>to this interference, and anomalous values may be</w:t>
            </w:r>
            <w:r>
              <w:rPr>
                <w:rFonts w:cs="Arial"/>
                <w:bCs/>
                <w:szCs w:val="20"/>
              </w:rPr>
              <w:t xml:space="preserve"> </w:t>
            </w:r>
            <w:r w:rsidRPr="00C84048">
              <w:rPr>
                <w:rFonts w:cs="Arial"/>
                <w:bCs/>
                <w:szCs w:val="20"/>
              </w:rPr>
              <w:t>observed. Additional information may be required for diagnosis.</w:t>
            </w:r>
          </w:p>
          <w:p w14:paraId="4A26FE72" w14:textId="77777777" w:rsidR="00C84048" w:rsidRDefault="00C84048" w:rsidP="00C84048">
            <w:pPr>
              <w:autoSpaceDE w:val="0"/>
              <w:autoSpaceDN w:val="0"/>
              <w:adjustRightInd w:val="0"/>
              <w:rPr>
                <w:rFonts w:cs="Arial"/>
                <w:bCs/>
                <w:szCs w:val="20"/>
              </w:rPr>
            </w:pPr>
          </w:p>
          <w:p w14:paraId="0CB8AEB2" w14:textId="77777777" w:rsidR="00DC7421" w:rsidRDefault="00C84048" w:rsidP="00C84048">
            <w:pPr>
              <w:autoSpaceDE w:val="0"/>
              <w:autoSpaceDN w:val="0"/>
              <w:adjustRightInd w:val="0"/>
              <w:rPr>
                <w:rFonts w:cs="Arial"/>
                <w:bCs/>
                <w:szCs w:val="20"/>
              </w:rPr>
            </w:pPr>
            <w:r w:rsidRPr="00C84048">
              <w:rPr>
                <w:rFonts w:cs="Arial"/>
                <w:bCs/>
                <w:szCs w:val="20"/>
              </w:rPr>
              <w:t>Prolactin may exist in alternate structural forms (e.g.</w:t>
            </w:r>
            <w:r>
              <w:rPr>
                <w:rFonts w:cs="Arial"/>
                <w:bCs/>
                <w:szCs w:val="20"/>
              </w:rPr>
              <w:t xml:space="preserve"> </w:t>
            </w:r>
            <w:r w:rsidRPr="00C84048">
              <w:rPr>
                <w:rFonts w:cs="Arial"/>
                <w:bCs/>
                <w:szCs w:val="20"/>
              </w:rPr>
              <w:t>macroprolactin) which may exhibit variable levels of physiological</w:t>
            </w:r>
            <w:r>
              <w:rPr>
                <w:rFonts w:cs="Arial"/>
                <w:bCs/>
                <w:szCs w:val="20"/>
              </w:rPr>
              <w:t xml:space="preserve"> </w:t>
            </w:r>
            <w:r w:rsidRPr="00C84048">
              <w:rPr>
                <w:rFonts w:cs="Arial"/>
                <w:bCs/>
                <w:szCs w:val="20"/>
              </w:rPr>
              <w:t>activity. In patients with elevated prolactin results, additional</w:t>
            </w:r>
            <w:r>
              <w:rPr>
                <w:rFonts w:cs="Arial"/>
                <w:bCs/>
                <w:szCs w:val="20"/>
              </w:rPr>
              <w:t xml:space="preserve"> </w:t>
            </w:r>
            <w:r w:rsidRPr="00C84048">
              <w:rPr>
                <w:rFonts w:cs="Arial"/>
                <w:bCs/>
                <w:szCs w:val="20"/>
              </w:rPr>
              <w:t>information</w:t>
            </w:r>
            <w:r>
              <w:rPr>
                <w:rFonts w:cs="Arial"/>
                <w:bCs/>
                <w:szCs w:val="20"/>
              </w:rPr>
              <w:t xml:space="preserve"> may be required for diagnosis.</w:t>
            </w:r>
          </w:p>
          <w:p w14:paraId="5CD00021" w14:textId="5BE17BA8" w:rsidR="00161F0D" w:rsidRPr="00DC7421" w:rsidRDefault="00161F0D" w:rsidP="00C84048">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6C98E02F" w:rsidR="00F83DB0" w:rsidRPr="00161F0D" w:rsidRDefault="00910EC5" w:rsidP="00F83DB0">
                  <w:pPr>
                    <w:autoSpaceDE w:val="0"/>
                    <w:autoSpaceDN w:val="0"/>
                    <w:adjustRightInd w:val="0"/>
                    <w:rPr>
                      <w:rFonts w:cs="Arial"/>
                      <w:szCs w:val="20"/>
                    </w:rPr>
                  </w:pPr>
                  <w:r w:rsidRPr="00161F0D">
                    <w:rPr>
                      <w:rFonts w:cs="Arial"/>
                      <w:szCs w:val="20"/>
                    </w:rPr>
                    <w:t>1:10</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2E953FD8" w:rsidR="00F83DB0" w:rsidRPr="00161F0D" w:rsidRDefault="00161F0D" w:rsidP="00161F0D">
                  <w:pPr>
                    <w:autoSpaceDE w:val="0"/>
                    <w:autoSpaceDN w:val="0"/>
                    <w:adjustRightInd w:val="0"/>
                    <w:rPr>
                      <w:rFonts w:cs="Arial"/>
                      <w:szCs w:val="20"/>
                    </w:rPr>
                  </w:pPr>
                  <w:r>
                    <w:rPr>
                      <w:rFonts w:cs="Arial"/>
                      <w:szCs w:val="20"/>
                    </w:rPr>
                    <w:t>None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085449E6" w:rsidR="00F83DB0" w:rsidRPr="00161F0D" w:rsidRDefault="00161F0D"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37208F05" w:rsidR="00F83DB0" w:rsidRPr="00EC40A2" w:rsidRDefault="00161F0D"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161F0D" w:rsidRDefault="00F83DB0" w:rsidP="00F83DB0">
                  <w:pPr>
                    <w:autoSpaceDE w:val="0"/>
                    <w:autoSpaceDN w:val="0"/>
                    <w:adjustRightInd w:val="0"/>
                    <w:rPr>
                      <w:rFonts w:eastAsia="HelenPro-Regular" w:cs="Arial"/>
                      <w:szCs w:val="20"/>
                    </w:rPr>
                  </w:pPr>
                  <w:r w:rsidRPr="00161F0D">
                    <w:rPr>
                      <w:rFonts w:cs="Arial"/>
                      <w:szCs w:val="20"/>
                    </w:rPr>
                    <w:t xml:space="preserve">Follow Abbott </w:t>
                  </w:r>
                  <w:hyperlink r:id="rId16" w:history="1">
                    <w:r w:rsidRPr="00161F0D">
                      <w:rPr>
                        <w:rStyle w:val="Hyperlink"/>
                        <w:rFonts w:cs="Arial"/>
                        <w:szCs w:val="20"/>
                      </w:rPr>
                      <w:t>Alinity Operator’s Manual</w:t>
                    </w:r>
                  </w:hyperlink>
                  <w:r w:rsidRPr="00161F0D">
                    <w:rPr>
                      <w:rFonts w:cs="Arial"/>
                      <w:szCs w:val="20"/>
                    </w:rPr>
                    <w:t xml:space="preserve"> instructions for programming automated dilutions.  </w:t>
                  </w:r>
                  <w:r w:rsidRPr="00161F0D">
                    <w:rPr>
                      <w:rFonts w:eastAsia="HelenPro-Regular" w:cs="Arial"/>
                      <w:szCs w:val="20"/>
                    </w:rPr>
                    <w:t xml:space="preserve">The system will automatically calculate the concentration of the sample and report the result.  </w:t>
                  </w:r>
                </w:p>
                <w:p w14:paraId="497F0B2E" w14:textId="77777777" w:rsidR="00F83DB0" w:rsidRPr="00161F0D" w:rsidRDefault="00F83DB0" w:rsidP="00F83DB0">
                  <w:pPr>
                    <w:autoSpaceDE w:val="0"/>
                    <w:autoSpaceDN w:val="0"/>
                    <w:adjustRightInd w:val="0"/>
                    <w:rPr>
                      <w:rFonts w:eastAsia="HelenPro-Regular" w:cs="Arial"/>
                      <w:szCs w:val="20"/>
                    </w:rPr>
                  </w:pPr>
                </w:p>
                <w:p w14:paraId="29DCB4A3" w14:textId="2B2F7008" w:rsidR="00F83DB0" w:rsidRPr="00161F0D" w:rsidRDefault="00F83DB0" w:rsidP="00F83DB0">
                  <w:pPr>
                    <w:autoSpaceDE w:val="0"/>
                    <w:autoSpaceDN w:val="0"/>
                    <w:adjustRightInd w:val="0"/>
                    <w:rPr>
                      <w:rFonts w:eastAsia="HelenPro-Regular" w:cs="Arial"/>
                      <w:szCs w:val="20"/>
                    </w:rPr>
                  </w:pPr>
                  <w:r w:rsidRPr="00161F0D">
                    <w:rPr>
                      <w:rFonts w:eastAsia="HelenPro-Regular" w:cs="Arial"/>
                      <w:szCs w:val="20"/>
                    </w:rPr>
                    <w:t xml:space="preserve">If a diluted sample result is less than the lower value of the measuring interval of </w:t>
                  </w:r>
                  <w:r w:rsidR="002F0727">
                    <w:rPr>
                      <w:rFonts w:eastAsia="HelenPro-Regular" w:cs="Arial"/>
                      <w:szCs w:val="20"/>
                    </w:rPr>
                    <w:t>0.82 ng/mL</w:t>
                  </w:r>
                  <w:r w:rsidRPr="00161F0D">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189F5ABA" w:rsidR="00EA580E" w:rsidRDefault="00EA580E" w:rsidP="00EA580E">
            <w:pPr>
              <w:rPr>
                <w:rFonts w:cs="Arial"/>
                <w:b/>
                <w:bCs/>
                <w:color w:val="7030A0"/>
                <w:szCs w:val="20"/>
              </w:rPr>
            </w:pPr>
          </w:p>
          <w:p w14:paraId="7EEC7ABE" w14:textId="325F719A"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2F0727">
              <w:rPr>
                <w:rFonts w:cs="Arial"/>
                <w:szCs w:val="20"/>
              </w:rPr>
              <w:t>0.82</w:t>
            </w:r>
            <w:r w:rsidR="00E47DE5">
              <w:rPr>
                <w:rFonts w:cs="Arial"/>
                <w:szCs w:val="20"/>
              </w:rPr>
              <w:t xml:space="preserve"> </w:t>
            </w:r>
            <w:r>
              <w:rPr>
                <w:rFonts w:cs="Arial"/>
                <w:szCs w:val="20"/>
              </w:rPr>
              <w:t xml:space="preserve">and </w:t>
            </w:r>
            <w:r w:rsidR="002F0727">
              <w:rPr>
                <w:rFonts w:cs="Arial"/>
                <w:szCs w:val="20"/>
              </w:rPr>
              <w:t>200.00 ng/mL</w:t>
            </w:r>
            <w:r w:rsidR="00E47DE5" w:rsidRPr="00DC7421">
              <w:rPr>
                <w:rFonts w:cs="Arial"/>
                <w:szCs w:val="20"/>
              </w:rPr>
              <w:t xml:space="preserve"> </w:t>
            </w:r>
            <w:r w:rsidRPr="00DC7421">
              <w:rPr>
                <w:rFonts w:cs="Arial"/>
                <w:szCs w:val="20"/>
              </w:rPr>
              <w:t>without error messages are released</w:t>
            </w:r>
          </w:p>
          <w:p w14:paraId="512DB6C5" w14:textId="2AB10AB7" w:rsidR="00F84C8E" w:rsidRPr="00DC7421" w:rsidRDefault="00F84C8E" w:rsidP="00F84C8E">
            <w:pPr>
              <w:numPr>
                <w:ilvl w:val="0"/>
                <w:numId w:val="40"/>
              </w:numPr>
              <w:rPr>
                <w:rFonts w:cs="Arial"/>
                <w:szCs w:val="20"/>
              </w:rPr>
            </w:pPr>
            <w:r>
              <w:rPr>
                <w:rFonts w:cs="Arial"/>
                <w:szCs w:val="20"/>
              </w:rPr>
              <w:t xml:space="preserve">Results below </w:t>
            </w:r>
            <w:r w:rsidR="002F0727">
              <w:rPr>
                <w:rFonts w:cs="Arial"/>
                <w:szCs w:val="20"/>
              </w:rPr>
              <w:t>0.82</w:t>
            </w:r>
            <w:r w:rsidR="00E47DE5">
              <w:rPr>
                <w:rFonts w:cs="Arial"/>
                <w:szCs w:val="20"/>
              </w:rPr>
              <w:t xml:space="preserve"> </w:t>
            </w:r>
            <w:r>
              <w:rPr>
                <w:rFonts w:cs="Arial"/>
                <w:szCs w:val="20"/>
              </w:rPr>
              <w:t xml:space="preserve">without error messages are reported as &lt; </w:t>
            </w:r>
            <w:r w:rsidR="002F0727">
              <w:rPr>
                <w:rFonts w:cs="Arial"/>
                <w:szCs w:val="20"/>
              </w:rPr>
              <w:t>0.82 ng/mL</w:t>
            </w:r>
            <w:r>
              <w:rPr>
                <w:rFonts w:cs="Arial"/>
                <w:szCs w:val="20"/>
              </w:rPr>
              <w:t>.</w:t>
            </w:r>
          </w:p>
          <w:p w14:paraId="61C98532" w14:textId="46932229" w:rsidR="00F84C8E" w:rsidRDefault="00F84C8E" w:rsidP="00F84C8E">
            <w:pPr>
              <w:numPr>
                <w:ilvl w:val="0"/>
                <w:numId w:val="40"/>
              </w:numPr>
              <w:rPr>
                <w:rFonts w:cs="Arial"/>
                <w:szCs w:val="20"/>
              </w:rPr>
            </w:pPr>
            <w:r>
              <w:rPr>
                <w:rFonts w:cs="Arial"/>
                <w:szCs w:val="20"/>
              </w:rPr>
              <w:t>Results &gt;</w:t>
            </w:r>
            <w:r w:rsidR="002F0727">
              <w:rPr>
                <w:rFonts w:cs="Arial"/>
                <w:szCs w:val="20"/>
              </w:rPr>
              <w:t xml:space="preserve"> 200.00</w:t>
            </w:r>
            <w:r w:rsidR="00E47DE5">
              <w:rPr>
                <w:rFonts w:cs="Arial"/>
                <w:szCs w:val="20"/>
              </w:rPr>
              <w:t xml:space="preserve"> </w:t>
            </w:r>
            <w:r>
              <w:rPr>
                <w:rFonts w:cs="Arial"/>
                <w:szCs w:val="20"/>
              </w:rPr>
              <w:t xml:space="preserve">should be diluted using the onboard automated </w:t>
            </w:r>
            <w:r w:rsidR="002F0727">
              <w:rPr>
                <w:rFonts w:cs="Arial"/>
                <w:szCs w:val="20"/>
              </w:rPr>
              <w:t>1:10 dilution</w:t>
            </w:r>
            <w:r>
              <w:rPr>
                <w:rFonts w:cs="Arial"/>
                <w:szCs w:val="20"/>
              </w:rPr>
              <w:t>.  Release results without error messages following this dilution.</w:t>
            </w:r>
          </w:p>
          <w:p w14:paraId="1516BBCC" w14:textId="55269907" w:rsidR="00EA580E" w:rsidRPr="00F84C8E" w:rsidRDefault="00F84C8E" w:rsidP="00F84C8E">
            <w:pPr>
              <w:numPr>
                <w:ilvl w:val="0"/>
                <w:numId w:val="40"/>
              </w:numPr>
              <w:rPr>
                <w:rFonts w:cs="Arial"/>
                <w:szCs w:val="20"/>
              </w:rPr>
            </w:pPr>
            <w:r>
              <w:rPr>
                <w:rFonts w:cs="Arial"/>
                <w:szCs w:val="20"/>
              </w:rPr>
              <w:t xml:space="preserve">Results &gt; </w:t>
            </w:r>
            <w:r w:rsidR="002F0727">
              <w:rPr>
                <w:rFonts w:cs="Arial"/>
                <w:szCs w:val="20"/>
              </w:rPr>
              <w:t>2000.00</w:t>
            </w:r>
            <w:r w:rsidR="00E47DE5">
              <w:rPr>
                <w:rFonts w:cs="Arial"/>
                <w:szCs w:val="20"/>
              </w:rPr>
              <w:t xml:space="preserve"> </w:t>
            </w:r>
            <w:r w:rsidRPr="00A166AA">
              <w:rPr>
                <w:rFonts w:cs="Arial"/>
                <w:szCs w:val="20"/>
              </w:rPr>
              <w:t>following automate</w:t>
            </w:r>
            <w:r>
              <w:rPr>
                <w:rFonts w:cs="Arial"/>
                <w:szCs w:val="20"/>
              </w:rPr>
              <w:t xml:space="preserve">d dilution are reported as &gt; </w:t>
            </w:r>
            <w:r w:rsidR="002F0727">
              <w:rPr>
                <w:rFonts w:cs="Arial"/>
                <w:szCs w:val="20"/>
              </w:rPr>
              <w:t>2000.00</w:t>
            </w:r>
            <w:r w:rsidRPr="00A166AA">
              <w:rPr>
                <w:rFonts w:cs="Arial"/>
                <w:szCs w:val="20"/>
              </w:rPr>
              <w:t>.</w:t>
            </w:r>
          </w:p>
          <w:p w14:paraId="5CD0003C" w14:textId="77777777" w:rsidR="00F83DB0" w:rsidRPr="00DC7421" w:rsidRDefault="00F83DB0" w:rsidP="002F0727">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004A3362"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2F0727">
              <w:rPr>
                <w:rFonts w:cs="Arial"/>
                <w:szCs w:val="20"/>
              </w:rPr>
              <w:t xml:space="preserve"> Samples are retained 14</w:t>
            </w:r>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6DDB401" w14:textId="14E181F9" w:rsidR="002F0727" w:rsidRPr="002F0727" w:rsidRDefault="002F0727" w:rsidP="002F0727">
            <w:pPr>
              <w:numPr>
                <w:ilvl w:val="0"/>
                <w:numId w:val="33"/>
              </w:numPr>
              <w:rPr>
                <w:rFonts w:cs="Arial"/>
                <w:szCs w:val="20"/>
              </w:rPr>
            </w:pPr>
            <w:r>
              <w:rPr>
                <w:rFonts w:cs="Arial"/>
                <w:szCs w:val="20"/>
              </w:rPr>
              <w:t>Abbott Alinity i Prolactin</w:t>
            </w:r>
            <w:r w:rsidRPr="002F0727">
              <w:rPr>
                <w:rFonts w:cs="Arial"/>
                <w:szCs w:val="20"/>
              </w:rPr>
              <w:t xml:space="preserve"> Reagent Instructions for Use, Abbott Diagnostics Division, Abb</w:t>
            </w:r>
            <w:r>
              <w:rPr>
                <w:rFonts w:cs="Arial"/>
                <w:szCs w:val="20"/>
              </w:rPr>
              <w:t>ott Park, IL USA.  Revised February</w:t>
            </w:r>
            <w:r w:rsidRPr="002F0727">
              <w:rPr>
                <w:rFonts w:cs="Arial"/>
                <w:szCs w:val="20"/>
              </w:rPr>
              <w:t xml:space="preserve"> 2018</w:t>
            </w:r>
          </w:p>
          <w:p w14:paraId="024F50BA" w14:textId="09D6B9F7" w:rsidR="002F0727" w:rsidRPr="002F0727" w:rsidRDefault="002F0727" w:rsidP="002F0727">
            <w:pPr>
              <w:numPr>
                <w:ilvl w:val="0"/>
                <w:numId w:val="33"/>
              </w:numPr>
              <w:rPr>
                <w:rFonts w:cs="Arial"/>
                <w:szCs w:val="20"/>
              </w:rPr>
            </w:pPr>
            <w:r>
              <w:rPr>
                <w:rFonts w:cs="Arial"/>
                <w:szCs w:val="20"/>
              </w:rPr>
              <w:t>Abbott Alinity i Prolactin</w:t>
            </w:r>
            <w:r w:rsidRPr="002F0727">
              <w:rPr>
                <w:rFonts w:cs="Arial"/>
                <w:szCs w:val="20"/>
              </w:rPr>
              <w:t xml:space="preserve"> Calibrator Kit Package Insert, Abbott Diagnostics Division, Abbott Park</w:t>
            </w:r>
            <w:r>
              <w:rPr>
                <w:rFonts w:cs="Arial"/>
                <w:szCs w:val="20"/>
              </w:rPr>
              <w:t>, IL USA.  Revised February</w:t>
            </w:r>
            <w:r w:rsidRPr="002F0727">
              <w:rPr>
                <w:rFonts w:cs="Arial"/>
                <w:szCs w:val="20"/>
              </w:rPr>
              <w:t xml:space="preserve"> 2018</w:t>
            </w:r>
          </w:p>
          <w:p w14:paraId="37D89230" w14:textId="77777777" w:rsidR="002F0727" w:rsidRPr="002F0727" w:rsidRDefault="002F0727" w:rsidP="002F0727">
            <w:pPr>
              <w:numPr>
                <w:ilvl w:val="0"/>
                <w:numId w:val="33"/>
              </w:numPr>
              <w:rPr>
                <w:rFonts w:cs="Arial"/>
                <w:szCs w:val="20"/>
              </w:rPr>
            </w:pPr>
            <w:r w:rsidRPr="002F0727">
              <w:rPr>
                <w:rFonts w:cs="Arial"/>
                <w:szCs w:val="20"/>
              </w:rPr>
              <w:t>CALIPER Reference Interval Studies, accessed 10/27/2020.</w:t>
            </w:r>
          </w:p>
          <w:p w14:paraId="0A6D1223" w14:textId="77777777" w:rsidR="002F0727" w:rsidRPr="002F0727" w:rsidRDefault="002F0727" w:rsidP="002F0727">
            <w:pPr>
              <w:numPr>
                <w:ilvl w:val="0"/>
                <w:numId w:val="33"/>
              </w:numPr>
              <w:rPr>
                <w:rFonts w:cs="Arial"/>
                <w:szCs w:val="20"/>
              </w:rPr>
            </w:pPr>
            <w:r w:rsidRPr="002F0727">
              <w:rPr>
                <w:rFonts w:cs="Arial"/>
                <w:szCs w:val="20"/>
              </w:rPr>
              <w:t>BioRad Liquichek Immunoassay Plus Quality Control Package Insert, BioRad Laboratories, Irvine, CA.  Revised April 2020</w:t>
            </w:r>
          </w:p>
          <w:p w14:paraId="5CD00046" w14:textId="77777777" w:rsidR="00E3253B" w:rsidRPr="00DC7421" w:rsidRDefault="00E3253B" w:rsidP="00161331">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9A1D972"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67D509D4" w:rsidR="00F50200" w:rsidRPr="00DC7421" w:rsidRDefault="00C06F3F">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0FE19E70" w:rsidR="00F50200" w:rsidRPr="00DC7421" w:rsidRDefault="00C06F3F">
            <w:pPr>
              <w:rPr>
                <w:rFonts w:cs="Arial"/>
                <w:iCs/>
                <w:szCs w:val="20"/>
              </w:rPr>
            </w:pPr>
            <w:r>
              <w:rPr>
                <w:rFonts w:cs="Arial"/>
                <w:iCs/>
                <w:szCs w:val="20"/>
              </w:rPr>
              <w:t>May 18,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7A2553D" w:rsidR="00F50200" w:rsidRPr="00F84C8E" w:rsidRDefault="002F0727">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79ACC825" w:rsidR="00F50200" w:rsidRPr="00F84C8E" w:rsidRDefault="002F0727">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3DCE8B4" w:rsidR="00F50200" w:rsidRPr="00F84C8E" w:rsidRDefault="002F0727">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6CD80FFD" w:rsidR="00F50200" w:rsidRPr="00F84C8E" w:rsidRDefault="002F0727">
            <w:pPr>
              <w:rPr>
                <w:rFonts w:cs="Arial"/>
                <w:iCs/>
                <w:szCs w:val="20"/>
              </w:rPr>
            </w:pPr>
            <w:r>
              <w:rPr>
                <w:rFonts w:cs="Arial"/>
                <w:iCs/>
                <w:szCs w:val="20"/>
              </w:rPr>
              <w:t>Correct instrument and backup, number assigned, added AMR, reagent and calibrator information, added dilution, references, reference intervals, etc for new instrument.</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41C52F36" w:rsidR="00B13C1A" w:rsidRPr="002E718D" w:rsidRDefault="00B13C1A" w:rsidP="002E718D">
    <w:pPr>
      <w:ind w:left="-1260" w:right="-1260"/>
      <w:rPr>
        <w:rFonts w:cs="Arial"/>
        <w:sz w:val="16"/>
      </w:rPr>
    </w:pPr>
    <w:r>
      <w:rPr>
        <w:rFonts w:cs="Arial"/>
        <w:sz w:val="16"/>
      </w:rPr>
      <w:t>Laboratory, Chil</w:t>
    </w:r>
    <w:r w:rsidR="00EF1FD1">
      <w:rPr>
        <w:rFonts w:cs="Arial"/>
        <w:sz w:val="16"/>
      </w:rPr>
      <w:t>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732D3">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732D3">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4DBA154E"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2C7399">
      <w:rPr>
        <w:rFonts w:cs="Arial"/>
      </w:rPr>
      <w:t>6.721</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6D03390" w:rsidR="00B13C1A" w:rsidRDefault="00B13C1A">
    <w:pPr>
      <w:ind w:left="-1260" w:right="-1260"/>
      <w:rPr>
        <w:rFonts w:cs="Arial"/>
      </w:rPr>
    </w:pPr>
    <w:r>
      <w:rPr>
        <w:rFonts w:cs="Arial"/>
      </w:rPr>
      <w:t xml:space="preserve">Effective Date: </w:t>
    </w:r>
    <w:r w:rsidR="002C7399">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045FC"/>
    <w:rsid w:val="001102B2"/>
    <w:rsid w:val="00115DD6"/>
    <w:rsid w:val="001241E4"/>
    <w:rsid w:val="00161331"/>
    <w:rsid w:val="00161F0D"/>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C7399"/>
    <w:rsid w:val="002E718D"/>
    <w:rsid w:val="002F0727"/>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6F3EAE"/>
    <w:rsid w:val="007132A9"/>
    <w:rsid w:val="00747868"/>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10EC5"/>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06F0"/>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06F3F"/>
    <w:rsid w:val="00C13C50"/>
    <w:rsid w:val="00C84048"/>
    <w:rsid w:val="00CD06C7"/>
    <w:rsid w:val="00CE07E8"/>
    <w:rsid w:val="00CE16FB"/>
    <w:rsid w:val="00CF08A6"/>
    <w:rsid w:val="00D271B1"/>
    <w:rsid w:val="00D302B9"/>
    <w:rsid w:val="00D63C07"/>
    <w:rsid w:val="00D75850"/>
    <w:rsid w:val="00D955F6"/>
    <w:rsid w:val="00DC24D6"/>
    <w:rsid w:val="00DC7091"/>
    <w:rsid w:val="00DC7421"/>
    <w:rsid w:val="00DE187B"/>
    <w:rsid w:val="00DF5549"/>
    <w:rsid w:val="00DF6343"/>
    <w:rsid w:val="00E049CF"/>
    <w:rsid w:val="00E246BA"/>
    <w:rsid w:val="00E3253B"/>
    <w:rsid w:val="00E47DE5"/>
    <w:rsid w:val="00E55C7B"/>
    <w:rsid w:val="00E93074"/>
    <w:rsid w:val="00EA2B3F"/>
    <w:rsid w:val="00EA580E"/>
    <w:rsid w:val="00EB4B6C"/>
    <w:rsid w:val="00EE145B"/>
    <w:rsid w:val="00EF1741"/>
    <w:rsid w:val="00EF1FD1"/>
    <w:rsid w:val="00F0405E"/>
    <w:rsid w:val="00F236AF"/>
    <w:rsid w:val="00F50200"/>
    <w:rsid w:val="00F52BBA"/>
    <w:rsid w:val="00F6060A"/>
    <w:rsid w:val="00F63DA5"/>
    <w:rsid w:val="00F732D3"/>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chem/operator/alinity-ci-series-operations-manu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http://purl.org/dc/dcmitype/"/>
    <ds:schemaRef ds:uri="http://schemas.microsoft.com/sharepoint/v3/field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1848e11-9cf6-4ce4-877e-6837d2c2fa23"/>
    <ds:schemaRef ds:uri="http://schemas.microsoft.com/sharepoint.v3"/>
    <ds:schemaRef ds:uri="http://www.w3.org/XML/1998/namespace"/>
    <ds:schemaRef ds:uri="199f0838-75a6-4f0c-9be1-f2c07140bccc"/>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F425230B-8DC3-41B3-A8EE-C60CEAA0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2099</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14565</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2020-11-23T15:40:00Z</dcterms:created>
  <dcterms:modified xsi:type="dcterms:W3CDTF">2020-11-24T00:38:00Z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