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116FD485" w:rsidR="006C5661" w:rsidRDefault="008627E9">
            <w:pPr>
              <w:rPr>
                <w:rFonts w:cs="Arial"/>
                <w:b/>
                <w:bCs/>
                <w:color w:val="0000FF"/>
              </w:rPr>
            </w:pPr>
            <w:r w:rsidRPr="008627E9">
              <w:rPr>
                <w:rFonts w:cs="Arial"/>
                <w:b/>
                <w:bCs/>
                <w:color w:val="0000FF"/>
                <w:sz w:val="36"/>
              </w:rPr>
              <w:t>Ferritin Reagent</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61244B8" w:rsidR="00E3253B" w:rsidRDefault="00A34EE2" w:rsidP="002C5F6A">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2C5F6A">
              <w:rPr>
                <w:rStyle w:val="A7"/>
                <w:rFonts w:cs="Arial"/>
                <w:b w:val="0"/>
                <w:bCs w:val="0"/>
                <w:sz w:val="20"/>
                <w:szCs w:val="20"/>
              </w:rPr>
              <w:t xml:space="preserve"> for performing</w:t>
            </w:r>
            <w:r w:rsidRPr="00DC7421">
              <w:rPr>
                <w:rStyle w:val="A7"/>
                <w:rFonts w:cs="Arial"/>
                <w:b w:val="0"/>
                <w:bCs w:val="0"/>
                <w:sz w:val="20"/>
                <w:szCs w:val="20"/>
              </w:rPr>
              <w:t xml:space="preserve"> </w:t>
            </w:r>
            <w:r w:rsidR="002C5F6A">
              <w:rPr>
                <w:rStyle w:val="A7"/>
                <w:rFonts w:cs="Arial"/>
                <w:b w:val="0"/>
                <w:bCs w:val="0"/>
                <w:sz w:val="20"/>
                <w:szCs w:val="20"/>
              </w:rPr>
              <w:t>FERRITIN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2C5F6A">
              <w:rPr>
                <w:rStyle w:val="A7"/>
                <w:rFonts w:cs="Arial"/>
                <w:b w:val="0"/>
                <w:bCs w:val="0"/>
                <w:sz w:val="20"/>
                <w:szCs w:val="20"/>
              </w:rPr>
              <w:t xml:space="preserve"> </w:t>
            </w:r>
            <w:r w:rsidR="002C5F6A" w:rsidRPr="002C5F6A">
              <w:rPr>
                <w:rStyle w:val="A7"/>
                <w:rFonts w:cs="Arial"/>
                <w:b w:val="0"/>
                <w:bCs w:val="0"/>
                <w:sz w:val="20"/>
                <w:szCs w:val="20"/>
              </w:rPr>
              <w:t>The Alinity i Ferritin assay is a chemiluminescent microparticle</w:t>
            </w:r>
            <w:r w:rsidR="002C5F6A">
              <w:rPr>
                <w:rStyle w:val="A7"/>
                <w:rFonts w:cs="Arial"/>
                <w:b w:val="0"/>
                <w:bCs w:val="0"/>
                <w:sz w:val="20"/>
                <w:szCs w:val="20"/>
              </w:rPr>
              <w:t xml:space="preserve"> </w:t>
            </w:r>
            <w:r w:rsidR="002C5F6A" w:rsidRPr="002C5F6A">
              <w:rPr>
                <w:rStyle w:val="A7"/>
                <w:rFonts w:cs="Arial"/>
                <w:b w:val="0"/>
                <w:bCs w:val="0"/>
                <w:sz w:val="20"/>
                <w:szCs w:val="20"/>
              </w:rPr>
              <w:t>immunoassay (CMIA) used for the quantitative determination of</w:t>
            </w:r>
            <w:r w:rsidR="002C5F6A">
              <w:rPr>
                <w:rStyle w:val="A7"/>
                <w:rFonts w:cs="Arial"/>
                <w:b w:val="0"/>
                <w:bCs w:val="0"/>
                <w:sz w:val="20"/>
                <w:szCs w:val="20"/>
              </w:rPr>
              <w:t xml:space="preserve"> </w:t>
            </w:r>
            <w:r w:rsidR="002C5F6A" w:rsidRPr="002C5F6A">
              <w:rPr>
                <w:rStyle w:val="A7"/>
                <w:rFonts w:cs="Arial"/>
                <w:b w:val="0"/>
                <w:bCs w:val="0"/>
                <w:sz w:val="20"/>
                <w:szCs w:val="20"/>
              </w:rPr>
              <w:t>ferritin in human serum and plasma on the Alinity i analyzer.</w:t>
            </w:r>
            <w:r w:rsidR="002C5F6A">
              <w:rPr>
                <w:rStyle w:val="A7"/>
                <w:rFonts w:cs="Arial"/>
                <w:b w:val="0"/>
                <w:bCs w:val="0"/>
                <w:sz w:val="20"/>
                <w:szCs w:val="20"/>
              </w:rPr>
              <w:t xml:space="preserve"> </w:t>
            </w:r>
            <w:r>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77777777" w:rsidR="001A1584" w:rsidRPr="001A1584" w:rsidRDefault="001A1584" w:rsidP="001A1584">
            <w:pPr>
              <w:rPr>
                <w:rFonts w:cs="Arial"/>
                <w:szCs w:val="20"/>
              </w:rPr>
            </w:pPr>
            <w:r w:rsidRPr="001A1584">
              <w:rPr>
                <w:rFonts w:cs="Arial"/>
                <w:szCs w:val="20"/>
              </w:rPr>
              <w:t>This procedure applies to all personnel responsible for operating the Abbott Architect c4000 or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B7FBBBF" w14:textId="43BE59E6" w:rsidR="00A64AA3" w:rsidRDefault="00A64AA3" w:rsidP="00A64AA3">
            <w:pPr>
              <w:pStyle w:val="Header"/>
              <w:rPr>
                <w:rFonts w:cs="Arial"/>
                <w:color w:val="000000"/>
                <w:szCs w:val="20"/>
              </w:rPr>
            </w:pPr>
            <w:r w:rsidRPr="00A64AA3">
              <w:rPr>
                <w:rFonts w:cs="Arial"/>
                <w:color w:val="000000"/>
                <w:szCs w:val="20"/>
              </w:rPr>
              <w:t>This assay is a two-step immunoassay for the quantitative</w:t>
            </w:r>
            <w:r>
              <w:rPr>
                <w:rFonts w:cs="Arial"/>
                <w:color w:val="000000"/>
                <w:szCs w:val="20"/>
              </w:rPr>
              <w:t xml:space="preserve"> </w:t>
            </w:r>
            <w:r w:rsidRPr="00A64AA3">
              <w:rPr>
                <w:rFonts w:cs="Arial"/>
                <w:color w:val="000000"/>
                <w:szCs w:val="20"/>
              </w:rPr>
              <w:t>determination of ferritin in human serum and plasma using</w:t>
            </w:r>
            <w:r>
              <w:rPr>
                <w:rFonts w:cs="Arial"/>
                <w:color w:val="000000"/>
                <w:szCs w:val="20"/>
              </w:rPr>
              <w:t xml:space="preserve"> </w:t>
            </w:r>
            <w:r w:rsidRPr="00A64AA3">
              <w:rPr>
                <w:rFonts w:cs="Arial"/>
                <w:color w:val="000000"/>
                <w:szCs w:val="20"/>
              </w:rPr>
              <w:t>chemiluminescent microparticle immunoassay (CMIA) technology.</w:t>
            </w:r>
            <w:r>
              <w:rPr>
                <w:rFonts w:cs="Arial"/>
                <w:color w:val="000000"/>
                <w:szCs w:val="20"/>
              </w:rPr>
              <w:t xml:space="preserve"> </w:t>
            </w:r>
            <w:r w:rsidRPr="00A64AA3">
              <w:rPr>
                <w:rFonts w:cs="Arial"/>
                <w:color w:val="000000"/>
                <w:szCs w:val="20"/>
              </w:rPr>
              <w:t>Sample and anti-ferritin coated paramagnetic microparticles are</w:t>
            </w:r>
            <w:r>
              <w:rPr>
                <w:rFonts w:cs="Arial"/>
                <w:color w:val="000000"/>
                <w:szCs w:val="20"/>
              </w:rPr>
              <w:t xml:space="preserve"> </w:t>
            </w:r>
            <w:r w:rsidRPr="00A64AA3">
              <w:rPr>
                <w:rFonts w:cs="Arial"/>
                <w:color w:val="000000"/>
                <w:szCs w:val="20"/>
              </w:rPr>
              <w:t>combined and incubated. The ferritin present in the sample binds to</w:t>
            </w:r>
            <w:r>
              <w:rPr>
                <w:rFonts w:cs="Arial"/>
                <w:color w:val="000000"/>
                <w:szCs w:val="20"/>
              </w:rPr>
              <w:t xml:space="preserve"> </w:t>
            </w:r>
            <w:r w:rsidRPr="00A64AA3">
              <w:rPr>
                <w:rFonts w:cs="Arial"/>
                <w:color w:val="000000"/>
                <w:szCs w:val="20"/>
              </w:rPr>
              <w:t>the anti-ferritin coated microparticles. The mixture is washed. Antiferritin</w:t>
            </w:r>
            <w:r>
              <w:rPr>
                <w:rFonts w:cs="Arial"/>
                <w:color w:val="000000"/>
                <w:szCs w:val="20"/>
              </w:rPr>
              <w:t xml:space="preserve"> </w:t>
            </w:r>
            <w:r w:rsidRPr="00A64AA3">
              <w:rPr>
                <w:rFonts w:cs="Arial"/>
                <w:color w:val="000000"/>
                <w:szCs w:val="20"/>
              </w:rPr>
              <w:t>acridinium-labeled conjugate is added to create a reaction</w:t>
            </w:r>
            <w:r>
              <w:rPr>
                <w:rFonts w:cs="Arial"/>
                <w:color w:val="000000"/>
                <w:szCs w:val="20"/>
              </w:rPr>
              <w:t xml:space="preserve"> </w:t>
            </w:r>
            <w:r w:rsidRPr="00A64AA3">
              <w:rPr>
                <w:rFonts w:cs="Arial"/>
                <w:color w:val="000000"/>
                <w:szCs w:val="20"/>
              </w:rPr>
              <w:t>mixture and incubated. Following a wash cycle, Pre-</w:t>
            </w:r>
            <w:r>
              <w:rPr>
                <w:rFonts w:cs="Arial"/>
                <w:color w:val="000000"/>
                <w:szCs w:val="20"/>
              </w:rPr>
              <w:t>T</w:t>
            </w:r>
            <w:r w:rsidRPr="00A64AA3">
              <w:rPr>
                <w:rFonts w:cs="Arial"/>
                <w:color w:val="000000"/>
                <w:szCs w:val="20"/>
              </w:rPr>
              <w:t>rigger and</w:t>
            </w:r>
            <w:r>
              <w:rPr>
                <w:rFonts w:cs="Arial"/>
                <w:color w:val="000000"/>
                <w:szCs w:val="20"/>
              </w:rPr>
              <w:t xml:space="preserve"> </w:t>
            </w:r>
            <w:r w:rsidRPr="00A64AA3">
              <w:rPr>
                <w:rFonts w:cs="Arial"/>
                <w:color w:val="000000"/>
                <w:szCs w:val="20"/>
              </w:rPr>
              <w:t>Trigger Solutions are added.</w:t>
            </w:r>
            <w:r>
              <w:rPr>
                <w:rFonts w:cs="Arial"/>
                <w:color w:val="000000"/>
                <w:szCs w:val="20"/>
              </w:rPr>
              <w:t xml:space="preserve"> </w:t>
            </w:r>
            <w:r w:rsidRPr="00A64AA3">
              <w:rPr>
                <w:rFonts w:cs="Arial"/>
                <w:color w:val="000000"/>
                <w:szCs w:val="20"/>
              </w:rPr>
              <w:t>The resulting chemiluminescent reaction is measured as relative light</w:t>
            </w:r>
            <w:r>
              <w:rPr>
                <w:rFonts w:cs="Arial"/>
                <w:color w:val="000000"/>
                <w:szCs w:val="20"/>
              </w:rPr>
              <w:t xml:space="preserve"> </w:t>
            </w:r>
            <w:r w:rsidRPr="00A64AA3">
              <w:rPr>
                <w:rFonts w:cs="Arial"/>
                <w:color w:val="000000"/>
                <w:szCs w:val="20"/>
              </w:rPr>
              <w:t>units (RLUs). There is a direct relationship between the amount of</w:t>
            </w:r>
            <w:r>
              <w:rPr>
                <w:rFonts w:cs="Arial"/>
                <w:color w:val="000000"/>
                <w:szCs w:val="20"/>
              </w:rPr>
              <w:t xml:space="preserve"> </w:t>
            </w:r>
            <w:r w:rsidRPr="00A64AA3">
              <w:rPr>
                <w:rFonts w:cs="Arial"/>
                <w:color w:val="000000"/>
                <w:szCs w:val="20"/>
              </w:rPr>
              <w:t>ferritin in the sample and the RLUs detected by the system optics.</w:t>
            </w:r>
          </w:p>
          <w:p w14:paraId="788BB1C8" w14:textId="77777777" w:rsidR="00A64AA3" w:rsidRPr="00A64AA3" w:rsidRDefault="00A64AA3" w:rsidP="00A64AA3">
            <w:pPr>
              <w:pStyle w:val="Header"/>
              <w:rPr>
                <w:rFonts w:cs="Arial"/>
                <w:color w:val="000000"/>
                <w:szCs w:val="20"/>
              </w:rPr>
            </w:pPr>
          </w:p>
          <w:p w14:paraId="22BE0B00" w14:textId="2D7CA2B5" w:rsidR="00A64AA3" w:rsidRPr="00A64AA3" w:rsidRDefault="00A64AA3" w:rsidP="00A64AA3">
            <w:pPr>
              <w:pStyle w:val="Header"/>
              <w:rPr>
                <w:rFonts w:cs="Arial"/>
                <w:color w:val="000000"/>
                <w:szCs w:val="20"/>
              </w:rPr>
            </w:pPr>
            <w:r w:rsidRPr="00A64AA3">
              <w:rPr>
                <w:rFonts w:cs="Arial"/>
                <w:color w:val="000000"/>
                <w:szCs w:val="20"/>
              </w:rPr>
              <w:t>For additional information on system and assay technology, refer to</w:t>
            </w:r>
            <w:r>
              <w:rPr>
                <w:rFonts w:cs="Arial"/>
                <w:color w:val="000000"/>
                <w:szCs w:val="20"/>
              </w:rPr>
              <w:t xml:space="preserve"> </w:t>
            </w:r>
            <w:r w:rsidRPr="00A64AA3">
              <w:rPr>
                <w:rFonts w:cs="Arial"/>
                <w:color w:val="000000"/>
                <w:szCs w:val="20"/>
              </w:rPr>
              <w:t>the Alinity ci-series Operations Manual, Section 3.</w:t>
            </w:r>
          </w:p>
          <w:p w14:paraId="6FB8BB04" w14:textId="77777777" w:rsidR="00A64AA3" w:rsidRDefault="00A64AA3" w:rsidP="008627E9">
            <w:pPr>
              <w:pStyle w:val="Header"/>
              <w:rPr>
                <w:rFonts w:cs="Arial"/>
                <w:b/>
                <w:color w:val="000000"/>
                <w:szCs w:val="20"/>
              </w:rPr>
            </w:pPr>
          </w:p>
          <w:p w14:paraId="70659A21" w14:textId="2658AAB3" w:rsidR="002462C0" w:rsidRDefault="006C5661" w:rsidP="008627E9">
            <w:pPr>
              <w:pStyle w:val="Header"/>
              <w:rPr>
                <w:rFonts w:cs="Arial"/>
                <w:color w:val="000000"/>
                <w:szCs w:val="20"/>
              </w:rPr>
            </w:pPr>
            <w:r w:rsidRPr="008627E9">
              <w:rPr>
                <w:rFonts w:cs="Arial"/>
                <w:b/>
                <w:color w:val="000000"/>
                <w:szCs w:val="20"/>
              </w:rPr>
              <w:t>Methodology:</w:t>
            </w:r>
            <w:r w:rsidRPr="006C5661">
              <w:rPr>
                <w:rFonts w:cs="Arial"/>
                <w:color w:val="000000"/>
                <w:szCs w:val="20"/>
              </w:rPr>
              <w:t xml:space="preserve"> </w:t>
            </w:r>
            <w:r w:rsidR="008627E9" w:rsidRPr="008627E9">
              <w:rPr>
                <w:rFonts w:cs="Arial"/>
                <w:color w:val="000000"/>
                <w:szCs w:val="20"/>
              </w:rPr>
              <w:t>The Alinity i Ferritin assay is a</w:t>
            </w:r>
            <w:r w:rsidR="008627E9">
              <w:rPr>
                <w:rFonts w:cs="Arial"/>
                <w:color w:val="000000"/>
                <w:szCs w:val="20"/>
              </w:rPr>
              <w:t xml:space="preserve"> chemiluminescent microparticle </w:t>
            </w:r>
            <w:r w:rsidR="008627E9" w:rsidRPr="008627E9">
              <w:rPr>
                <w:rFonts w:cs="Arial"/>
                <w:color w:val="000000"/>
                <w:szCs w:val="20"/>
              </w:rPr>
              <w:t>immunoassay (CMIA) used for th</w:t>
            </w:r>
            <w:r w:rsidR="008627E9">
              <w:rPr>
                <w:rFonts w:cs="Arial"/>
                <w:color w:val="000000"/>
                <w:szCs w:val="20"/>
              </w:rPr>
              <w:t xml:space="preserve">e quantitative determination of </w:t>
            </w:r>
            <w:r w:rsidR="008627E9" w:rsidRPr="008627E9">
              <w:rPr>
                <w:rFonts w:cs="Arial"/>
                <w:color w:val="000000"/>
                <w:szCs w:val="20"/>
              </w:rPr>
              <w:t>ferritin in human serum and plasma on the Alinity i analyzer.</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9175D8D" w14:textId="2D1E495B" w:rsidR="008627E9" w:rsidRDefault="008627E9" w:rsidP="008627E9">
            <w:r>
              <w:t>Ferritin is a high-molecular weight iron-containing protein that functions in the body as an iron storage compound. Each ferritin molecule is thought to consist of a spherical protein shell of</w:t>
            </w:r>
          </w:p>
          <w:p w14:paraId="42A36937" w14:textId="551315F7" w:rsidR="008627E9" w:rsidRDefault="008627E9" w:rsidP="008627E9">
            <w:r>
              <w:t>molecular weight about 460 000 daltons made up of 24 subunits with a variable amount of iron as a core of ferricoxide-phosphate It has been demonstrated that the ferritin molecule, when fully saturated, may consist of over 20% iron by weight. Approximately 25% of the iron in a normal adult is present in various storage forms. About two-thirds of the iron stores in the human body exist in the form of ferritin. The remaining iron stores are contained in insoluble hemosiderin, which most likely represents a form of denatured ferritin.</w:t>
            </w:r>
          </w:p>
          <w:p w14:paraId="7D8EBDF4" w14:textId="77777777" w:rsidR="008627E9" w:rsidRDefault="008627E9" w:rsidP="008627E9"/>
          <w:p w14:paraId="297C862E" w14:textId="1EE8A60B" w:rsidR="008627E9" w:rsidRDefault="008627E9" w:rsidP="008627E9">
            <w:r>
              <w:t>The availability of sensitive methods for measuring serum ferritin have significantly advanced the ability to detect iron deficiency and overload. Since iron deficiency is present before the onset of anemia, detection of an iron depleted state is important for the control of nutritional anemia. The clinical assessment of iron stores has historically relied on the determination of serum iron, total iron binding capacity (TIBC) and percent transferrin (ratio of serum iron and TIBC) or direct examination of bone marrow.</w:t>
            </w:r>
          </w:p>
          <w:p w14:paraId="681A3D70" w14:textId="77777777" w:rsidR="008627E9" w:rsidRDefault="008627E9" w:rsidP="008627E9"/>
          <w:p w14:paraId="70FCD0BC" w14:textId="77777777" w:rsidR="002462C0" w:rsidRDefault="008627E9" w:rsidP="008627E9">
            <w:r>
              <w:t>The estimation of stainable iron in the bone marrow is the traditional method for assessing body iron stores. This biopsy method provides a sensitive index of iron deficiency but has the disadvantage of being subjective and semiquantitative. Low hemoglobin concentration is the most readily available sign of anemia, but a significant fall in circulating hemoglobin cannot be detected until the final stage of iron deficiency anemia. Serum iron, TIBC and percent transferrin saturation do not distinguish iron deficiency as a progressive disease. Also, these measurements are affected by diurnal variation and may not discriminate between depleted iron stores and conditions associated with defective reticuloendothelial release of iron (e.g., anemia of chronic disease). Recent literature suggests that ferritin provides a more sensitive, specific and reliable measurement for determining iron deficiency at an early stage. In patients being given iron orally, serum ferritin measurements have been shown to be useful for monitoring the reaccumulation of iron stores and determining when therapy can be discontinued. In chronic inflammatory disorders, infections, and in chronic renal failure, there is a disproportionate increase in serum ferritin levels in relation to iron stores. The correlation of serum ferritin to body iron stores still exists, however, it is set at a higher level of serum ferritin.</w:t>
            </w:r>
          </w:p>
          <w:p w14:paraId="5CCFFF86" w14:textId="3E156AFF" w:rsidR="00CD6745" w:rsidRPr="00370B0F" w:rsidRDefault="00CD6745" w:rsidP="008627E9"/>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F6FA2D7" w:rsidR="006200C0" w:rsidRPr="00DC7421" w:rsidRDefault="002C5F6A" w:rsidP="006200C0">
            <w:pPr>
              <w:autoSpaceDE w:val="0"/>
              <w:autoSpaceDN w:val="0"/>
              <w:adjustRightInd w:val="0"/>
              <w:rPr>
                <w:rFonts w:cs="Arial"/>
                <w:bCs/>
                <w:szCs w:val="20"/>
              </w:rPr>
            </w:pPr>
            <w:r>
              <w:rPr>
                <w:rFonts w:cs="Arial"/>
                <w:b/>
                <w:bCs/>
                <w:color w:val="7030A0"/>
                <w:szCs w:val="20"/>
              </w:rPr>
              <w:t>Minneapolis: Abbott Alinity i (Sunquest method code: MACI</w:t>
            </w:r>
            <w:r w:rsidR="006200C0">
              <w:rPr>
                <w:rFonts w:cs="Arial"/>
                <w:b/>
                <w:bCs/>
                <w:color w:val="7030A0"/>
                <w:szCs w:val="20"/>
              </w:rPr>
              <w:t>)</w:t>
            </w:r>
          </w:p>
          <w:p w14:paraId="5CCFFF89" w14:textId="2624E89F" w:rsidR="006200C0" w:rsidRPr="00DC7421" w:rsidRDefault="002C5F6A" w:rsidP="00CD6745">
            <w:pPr>
              <w:pStyle w:val="BodyText2"/>
              <w:spacing w:after="60" w:line="240" w:lineRule="auto"/>
              <w:rPr>
                <w:rFonts w:cs="Arial"/>
                <w:b/>
                <w:bCs/>
                <w:color w:val="7030A0"/>
                <w:szCs w:val="20"/>
              </w:rPr>
            </w:pPr>
            <w:r w:rsidRPr="002C5F6A">
              <w:rPr>
                <w:rFonts w:cs="Arial"/>
                <w:b/>
                <w:bCs/>
                <w:szCs w:val="20"/>
              </w:rPr>
              <w:t xml:space="preserve">Backup: </w:t>
            </w:r>
            <w:r w:rsidR="00CD6745">
              <w:rPr>
                <w:rFonts w:cs="Arial"/>
                <w:bCs/>
                <w:szCs w:val="20"/>
              </w:rPr>
              <w:t>Minneapolis Abbott Architect i1000SR (Sunquest Method Code: AI1)</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lastRenderedPageBreak/>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0A42A53" w:rsidR="00370B0F" w:rsidRPr="002C5F6A" w:rsidRDefault="008627E9" w:rsidP="00504F3B">
            <w:pPr>
              <w:rPr>
                <w:b/>
              </w:rPr>
            </w:pPr>
            <w:r w:rsidRPr="002C5F6A">
              <w:rPr>
                <w:b/>
              </w:rPr>
              <w:t>FERI</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3138DD22"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39450F">
              <w:rPr>
                <w:rStyle w:val="BoldBodyText"/>
                <w:rFonts w:ascii="Arial" w:hAnsi="Arial" w:cs="Arial"/>
                <w:b w:val="0"/>
                <w:bCs w:val="0"/>
                <w:sz w:val="20"/>
                <w:szCs w:val="20"/>
              </w:rPr>
              <w:t>Serum or Plasma (with or without gel barrier)</w:t>
            </w:r>
          </w:p>
          <w:p w14:paraId="34021B1C" w14:textId="6D882A1B" w:rsidR="00981A4A" w:rsidRPr="0039450F" w:rsidRDefault="0017089C">
            <w:pPr>
              <w:rPr>
                <w:rFonts w:cs="Arial"/>
                <w:szCs w:val="20"/>
              </w:rPr>
            </w:pPr>
            <w:r w:rsidRPr="009475C8">
              <w:rPr>
                <w:rFonts w:cs="Arial"/>
                <w:b/>
                <w:szCs w:val="20"/>
              </w:rPr>
              <w:t>Preferred:</w:t>
            </w:r>
            <w:r w:rsidR="006C5661" w:rsidRPr="009475C8">
              <w:rPr>
                <w:rFonts w:cs="Arial"/>
                <w:b/>
                <w:szCs w:val="20"/>
              </w:rPr>
              <w:t xml:space="preserve"> </w:t>
            </w:r>
            <w:r w:rsidR="0039450F">
              <w:rPr>
                <w:rFonts w:cs="Arial"/>
                <w:szCs w:val="20"/>
              </w:rPr>
              <w:t>Serum</w:t>
            </w:r>
          </w:p>
          <w:p w14:paraId="60FE11B0" w14:textId="5156E46D" w:rsidR="0017089C" w:rsidRDefault="0017089C">
            <w:pPr>
              <w:rPr>
                <w:rFonts w:cs="Arial"/>
                <w:szCs w:val="20"/>
              </w:rPr>
            </w:pPr>
            <w:r w:rsidRPr="009475C8">
              <w:rPr>
                <w:rFonts w:cs="Arial"/>
                <w:b/>
                <w:szCs w:val="20"/>
              </w:rPr>
              <w:t>Alternative:</w:t>
            </w:r>
            <w:r w:rsidR="0039450F">
              <w:rPr>
                <w:rFonts w:cs="Arial"/>
                <w:b/>
                <w:szCs w:val="20"/>
              </w:rPr>
              <w:t xml:space="preserve"> </w:t>
            </w:r>
            <w:r w:rsidR="0039450F">
              <w:rPr>
                <w:rFonts w:cs="Arial"/>
                <w:szCs w:val="20"/>
              </w:rPr>
              <w:t>Lithium Heparin, EDTA Plasma</w:t>
            </w:r>
          </w:p>
          <w:p w14:paraId="0D85FD12" w14:textId="77777777" w:rsidR="0039450F" w:rsidRDefault="0039450F">
            <w:pPr>
              <w:rPr>
                <w:rFonts w:cs="Arial"/>
                <w:szCs w:val="20"/>
              </w:rPr>
            </w:pPr>
          </w:p>
          <w:p w14:paraId="2B9D7524" w14:textId="457069A0" w:rsidR="0039450F" w:rsidRPr="00A875F6" w:rsidRDefault="0039450F" w:rsidP="00A875F6">
            <w:pPr>
              <w:pStyle w:val="ListParagraph"/>
              <w:numPr>
                <w:ilvl w:val="0"/>
                <w:numId w:val="41"/>
              </w:numPr>
              <w:rPr>
                <w:rFonts w:cs="Arial"/>
                <w:szCs w:val="20"/>
              </w:rPr>
            </w:pPr>
            <w:r w:rsidRPr="00A875F6">
              <w:rPr>
                <w:rFonts w:cs="Arial"/>
                <w:szCs w:val="20"/>
              </w:rPr>
              <w:t>Individual plasma concentration values may differ from serum by more than 10%.</w:t>
            </w:r>
          </w:p>
          <w:p w14:paraId="2A939635" w14:textId="77777777" w:rsidR="0039450F" w:rsidRPr="00A875F6" w:rsidRDefault="0039450F" w:rsidP="0039450F">
            <w:pPr>
              <w:rPr>
                <w:rFonts w:cs="Arial"/>
                <w:b/>
                <w:bCs/>
                <w:szCs w:val="20"/>
              </w:rPr>
            </w:pPr>
          </w:p>
          <w:p w14:paraId="7CD2E68A" w14:textId="7C582521" w:rsidR="0039450F" w:rsidRPr="00A875F6" w:rsidRDefault="0039450F" w:rsidP="00A875F6">
            <w:pPr>
              <w:pStyle w:val="ListParagraph"/>
              <w:numPr>
                <w:ilvl w:val="0"/>
                <w:numId w:val="41"/>
              </w:numPr>
              <w:rPr>
                <w:rFonts w:cs="Arial"/>
                <w:szCs w:val="20"/>
              </w:rPr>
            </w:pPr>
            <w:r w:rsidRPr="00A875F6">
              <w:rPr>
                <w:rFonts w:cs="Arial"/>
                <w:szCs w:val="20"/>
              </w:rPr>
              <w:t xml:space="preserve">Samples in tripotassium EDTA may give values below those of serum, while samples collected in </w:t>
            </w:r>
            <w:r w:rsidR="002236E0" w:rsidRPr="00A875F6">
              <w:rPr>
                <w:rFonts w:cs="Arial"/>
                <w:szCs w:val="20"/>
              </w:rPr>
              <w:t xml:space="preserve">     </w:t>
            </w:r>
            <w:r w:rsidRPr="00A875F6">
              <w:rPr>
                <w:rFonts w:cs="Arial"/>
                <w:szCs w:val="20"/>
              </w:rPr>
              <w:t>lithium heparin may give values greater than serum values.</w:t>
            </w:r>
          </w:p>
          <w:p w14:paraId="4BD819BF" w14:textId="77777777" w:rsidR="0039450F" w:rsidRPr="00A875F6" w:rsidRDefault="0039450F" w:rsidP="0039450F">
            <w:pPr>
              <w:rPr>
                <w:rFonts w:cs="Arial"/>
                <w:szCs w:val="20"/>
              </w:rPr>
            </w:pPr>
          </w:p>
          <w:p w14:paraId="684A5C5A" w14:textId="44387346" w:rsidR="0039450F" w:rsidRPr="00A875F6" w:rsidRDefault="0039450F" w:rsidP="00A875F6">
            <w:pPr>
              <w:pStyle w:val="ListParagraph"/>
              <w:numPr>
                <w:ilvl w:val="0"/>
                <w:numId w:val="41"/>
              </w:numPr>
              <w:rPr>
                <w:rFonts w:cs="Arial"/>
                <w:szCs w:val="20"/>
              </w:rPr>
            </w:pPr>
            <w:r w:rsidRPr="00A875F6">
              <w:rPr>
                <w:rFonts w:cs="Arial"/>
                <w:szCs w:val="20"/>
              </w:rPr>
              <w:t>When serial specimens are being evaluated, the same type of specimen should be used throughout the study.</w:t>
            </w:r>
          </w:p>
          <w:p w14:paraId="34F12611" w14:textId="77777777" w:rsidR="0017089C" w:rsidRPr="00DC7421" w:rsidRDefault="0017089C">
            <w:pPr>
              <w:rPr>
                <w:rFonts w:cs="Arial"/>
                <w:szCs w:val="20"/>
              </w:rPr>
            </w:pPr>
          </w:p>
          <w:p w14:paraId="0DB589FF" w14:textId="27150C65" w:rsidR="002236E0" w:rsidRDefault="00EE145B" w:rsidP="002236E0">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2D66E8">
              <w:rPr>
                <w:rFonts w:ascii="Arial" w:hAnsi="Arial" w:cs="Arial"/>
                <w:bCs/>
                <w:sz w:val="20"/>
                <w:szCs w:val="20"/>
              </w:rPr>
              <w:t>0.75</w:t>
            </w:r>
            <w:r w:rsidR="00960A69">
              <w:rPr>
                <w:rFonts w:ascii="Arial" w:hAnsi="Arial" w:cs="Arial"/>
                <w:bCs/>
                <w:sz w:val="20"/>
                <w:szCs w:val="20"/>
              </w:rPr>
              <w:t xml:space="preserve"> </w:t>
            </w:r>
            <w:r w:rsidR="00AE2334" w:rsidRPr="009475C8">
              <w:rPr>
                <w:rFonts w:ascii="Arial" w:hAnsi="Arial" w:cs="Arial"/>
                <w:sz w:val="20"/>
                <w:szCs w:val="20"/>
              </w:rPr>
              <w:t>mL</w:t>
            </w:r>
            <w:r w:rsidR="00AE2334">
              <w:rPr>
                <w:rFonts w:ascii="Arial" w:hAnsi="Arial" w:cs="Arial"/>
                <w:sz w:val="20"/>
                <w:szCs w:val="20"/>
              </w:rPr>
              <w:t xml:space="preserve"> blood, </w:t>
            </w:r>
            <w:r w:rsidR="00960A69">
              <w:rPr>
                <w:rFonts w:ascii="Arial" w:hAnsi="Arial" w:cs="Arial"/>
                <w:bCs/>
                <w:sz w:val="20"/>
                <w:szCs w:val="20"/>
              </w:rPr>
              <w:t>0.2</w:t>
            </w:r>
            <w:r w:rsidR="002D66E8">
              <w:rPr>
                <w:rFonts w:ascii="Arial" w:hAnsi="Arial" w:cs="Arial"/>
                <w:bCs/>
                <w:sz w:val="20"/>
                <w:szCs w:val="20"/>
              </w:rPr>
              <w:t>5</w:t>
            </w:r>
            <w:r w:rsidR="00960A69">
              <w:rPr>
                <w:rFonts w:ascii="Arial" w:hAnsi="Arial" w:cs="Arial"/>
                <w:bCs/>
                <w:sz w:val="20"/>
                <w:szCs w:val="20"/>
              </w:rPr>
              <w:t xml:space="preserve"> </w:t>
            </w:r>
            <w:r w:rsidR="009475C8" w:rsidRPr="009475C8">
              <w:rPr>
                <w:rFonts w:ascii="Arial" w:hAnsi="Arial" w:cs="Arial"/>
                <w:sz w:val="20"/>
                <w:szCs w:val="20"/>
              </w:rPr>
              <w:t>mL</w:t>
            </w:r>
            <w:r w:rsidR="00AE2334">
              <w:rPr>
                <w:rFonts w:ascii="Arial" w:hAnsi="Arial" w:cs="Arial"/>
                <w:sz w:val="20"/>
                <w:szCs w:val="20"/>
              </w:rPr>
              <w:t xml:space="preserve"> serum/plasma</w:t>
            </w:r>
          </w:p>
          <w:p w14:paraId="2E4809B1" w14:textId="77777777" w:rsidR="00C92905" w:rsidRPr="00C92905" w:rsidRDefault="00C92905" w:rsidP="00C92905"/>
          <w:p w14:paraId="4946131C" w14:textId="05C694D3" w:rsidR="002236E0" w:rsidRDefault="008C2DE0" w:rsidP="008C2DE0">
            <w:r w:rsidRPr="00C92905">
              <w:rPr>
                <w:b/>
              </w:rPr>
              <w:t>Maximum number of replicates sampled from the same sample</w:t>
            </w:r>
            <w:r w:rsidR="00C92905" w:rsidRPr="00C92905">
              <w:rPr>
                <w:b/>
              </w:rPr>
              <w:t xml:space="preserve"> </w:t>
            </w:r>
            <w:r w:rsidRPr="00C92905">
              <w:rPr>
                <w:b/>
              </w:rPr>
              <w:t>cup</w:t>
            </w:r>
            <w:r w:rsidRPr="008C2DE0">
              <w:t>: 10</w:t>
            </w:r>
          </w:p>
          <w:p w14:paraId="56117A95" w14:textId="77777777" w:rsidR="00960541" w:rsidRDefault="00960541" w:rsidP="008C2DE0"/>
          <w:p w14:paraId="6D7B54F8" w14:textId="77777777" w:rsidR="00960541" w:rsidRDefault="00960541" w:rsidP="00960541">
            <w:pPr>
              <w:rPr>
                <w:b/>
              </w:rPr>
            </w:pPr>
            <w:r>
              <w:rPr>
                <w:b/>
              </w:rPr>
              <w:t>Run the sample in the priority lane on Alinity ci RSM.</w:t>
            </w:r>
          </w:p>
          <w:p w14:paraId="0AE17837" w14:textId="2E579E57" w:rsidR="002236E0" w:rsidRPr="00A415C7" w:rsidRDefault="002236E0" w:rsidP="002236E0">
            <w:pPr>
              <w:pStyle w:val="Pa10"/>
              <w:rPr>
                <w:rFonts w:ascii="Arial" w:hAnsi="Arial" w:cs="Arial"/>
                <w:b/>
                <w:sz w:val="20"/>
                <w:szCs w:val="20"/>
              </w:rPr>
            </w:pPr>
            <w:r w:rsidRPr="00A415C7">
              <w:rPr>
                <w:rFonts w:ascii="Arial" w:hAnsi="Arial" w:cs="Arial"/>
                <w:b/>
                <w:sz w:val="20"/>
                <w:szCs w:val="20"/>
              </w:rPr>
              <w:t>Priority</w:t>
            </w:r>
            <w:r w:rsidR="00A875F6" w:rsidRPr="00A415C7">
              <w:rPr>
                <w:rFonts w:ascii="Arial" w:hAnsi="Arial" w:cs="Arial"/>
                <w:b/>
                <w:sz w:val="20"/>
                <w:szCs w:val="20"/>
              </w:rPr>
              <w:t xml:space="preserve"> loaded</w:t>
            </w:r>
            <w:r w:rsidRPr="00A415C7">
              <w:rPr>
                <w:rFonts w:ascii="Arial" w:hAnsi="Arial" w:cs="Arial"/>
                <w:b/>
                <w:sz w:val="20"/>
                <w:szCs w:val="20"/>
              </w:rPr>
              <w:t>:</w:t>
            </w:r>
          </w:p>
          <w:p w14:paraId="06CD9393" w14:textId="14F5FA20" w:rsidR="002236E0" w:rsidRPr="002236E0" w:rsidRDefault="002236E0" w:rsidP="002236E0">
            <w:pPr>
              <w:rPr>
                <w:rFonts w:cs="Arial"/>
                <w:szCs w:val="20"/>
              </w:rPr>
            </w:pPr>
            <w:r>
              <w:rPr>
                <w:rFonts w:cs="Arial"/>
                <w:b/>
                <w:bCs/>
                <w:szCs w:val="20"/>
              </w:rPr>
              <w:t xml:space="preserve">     </w:t>
            </w:r>
            <w:r w:rsidRPr="002236E0">
              <w:rPr>
                <w:rFonts w:cs="Arial" w:hint="eastAsia"/>
                <w:b/>
                <w:bCs/>
                <w:szCs w:val="20"/>
              </w:rPr>
              <w:t>◦</w:t>
            </w:r>
            <w:r w:rsidRPr="002236E0">
              <w:rPr>
                <w:rFonts w:cs="Arial"/>
                <w:b/>
                <w:bCs/>
                <w:szCs w:val="20"/>
              </w:rPr>
              <w:t xml:space="preserve"> </w:t>
            </w:r>
            <w:r w:rsidRPr="002236E0">
              <w:rPr>
                <w:rFonts w:cs="Arial"/>
                <w:szCs w:val="20"/>
              </w:rPr>
              <w:t xml:space="preserve">Sample volume for first test: 70 </w:t>
            </w:r>
            <w:r w:rsidRPr="002236E0">
              <w:rPr>
                <w:rFonts w:cs="Arial" w:hint="eastAsia"/>
                <w:szCs w:val="20"/>
              </w:rPr>
              <w:t>μ</w:t>
            </w:r>
            <w:r w:rsidRPr="002236E0">
              <w:rPr>
                <w:rFonts w:cs="Arial"/>
                <w:szCs w:val="20"/>
              </w:rPr>
              <w:t>L</w:t>
            </w:r>
          </w:p>
          <w:p w14:paraId="25A97397" w14:textId="77777777" w:rsidR="00A415C7" w:rsidRDefault="002236E0" w:rsidP="002236E0">
            <w:pPr>
              <w:rPr>
                <w:rFonts w:cs="Arial"/>
                <w:szCs w:val="20"/>
              </w:rPr>
            </w:pPr>
            <w:r>
              <w:rPr>
                <w:rFonts w:cs="Arial"/>
                <w:b/>
                <w:bCs/>
                <w:szCs w:val="20"/>
              </w:rPr>
              <w:t xml:space="preserve">     </w:t>
            </w:r>
            <w:r w:rsidRPr="002236E0">
              <w:rPr>
                <w:rFonts w:cs="Arial" w:hint="eastAsia"/>
                <w:b/>
                <w:bCs/>
                <w:szCs w:val="20"/>
              </w:rPr>
              <w:t>◦</w:t>
            </w:r>
            <w:r w:rsidRPr="002236E0">
              <w:rPr>
                <w:rFonts w:cs="Arial"/>
                <w:b/>
                <w:bCs/>
                <w:szCs w:val="20"/>
              </w:rPr>
              <w:t xml:space="preserve"> </w:t>
            </w:r>
            <w:r w:rsidRPr="002236E0">
              <w:rPr>
                <w:rFonts w:cs="Arial"/>
                <w:szCs w:val="20"/>
              </w:rPr>
              <w:t>Sample volume for each additional test from same sample</w:t>
            </w:r>
            <w:r>
              <w:rPr>
                <w:rFonts w:cs="Arial"/>
                <w:szCs w:val="20"/>
              </w:rPr>
              <w:t xml:space="preserve"> </w:t>
            </w:r>
            <w:r w:rsidRPr="002236E0">
              <w:rPr>
                <w:rFonts w:cs="Arial"/>
                <w:szCs w:val="20"/>
              </w:rPr>
              <w:t xml:space="preserve">cup: 20 </w:t>
            </w:r>
            <w:r w:rsidRPr="002236E0">
              <w:rPr>
                <w:rFonts w:cs="Arial" w:hint="eastAsia"/>
                <w:szCs w:val="20"/>
              </w:rPr>
              <w:t>μ</w:t>
            </w:r>
            <w:r w:rsidRPr="002236E0">
              <w:rPr>
                <w:rFonts w:cs="Arial"/>
                <w:szCs w:val="20"/>
              </w:rPr>
              <w:t>L</w:t>
            </w:r>
          </w:p>
          <w:p w14:paraId="10419E43" w14:textId="316D111F" w:rsidR="002236E0" w:rsidRPr="002236E0" w:rsidRDefault="00A875F6" w:rsidP="002236E0">
            <w:pPr>
              <w:rPr>
                <w:rFonts w:cs="Arial"/>
                <w:szCs w:val="20"/>
              </w:rPr>
            </w:pPr>
            <w:r>
              <w:rPr>
                <w:rFonts w:cs="Arial"/>
                <w:szCs w:val="20"/>
              </w:rPr>
              <w:t>Routinely loaded</w:t>
            </w:r>
            <w:r w:rsidR="002236E0" w:rsidRPr="002236E0">
              <w:rPr>
                <w:rFonts w:cs="Arial"/>
                <w:szCs w:val="20"/>
              </w:rPr>
              <w:t>:</w:t>
            </w:r>
          </w:p>
          <w:p w14:paraId="40612D08" w14:textId="1D668AB7" w:rsidR="002236E0" w:rsidRPr="002236E0" w:rsidRDefault="002236E0" w:rsidP="002236E0">
            <w:pPr>
              <w:rPr>
                <w:rFonts w:cs="Arial"/>
                <w:szCs w:val="20"/>
              </w:rPr>
            </w:pPr>
            <w:r>
              <w:rPr>
                <w:rFonts w:cs="Arial"/>
                <w:b/>
                <w:bCs/>
                <w:szCs w:val="20"/>
              </w:rPr>
              <w:t xml:space="preserve">     </w:t>
            </w:r>
            <w:r w:rsidRPr="002236E0">
              <w:rPr>
                <w:rFonts w:cs="Arial" w:hint="eastAsia"/>
                <w:b/>
                <w:bCs/>
                <w:szCs w:val="20"/>
              </w:rPr>
              <w:t>◦</w:t>
            </w:r>
            <w:r w:rsidRPr="002236E0">
              <w:rPr>
                <w:rFonts w:cs="Arial"/>
                <w:b/>
                <w:bCs/>
                <w:szCs w:val="20"/>
              </w:rPr>
              <w:t xml:space="preserve"> </w:t>
            </w:r>
            <w:r w:rsidRPr="002236E0">
              <w:rPr>
                <w:rFonts w:cs="Arial"/>
                <w:szCs w:val="20"/>
              </w:rPr>
              <w:t xml:space="preserve">Sample volume for first test: 150 </w:t>
            </w:r>
            <w:r w:rsidRPr="002236E0">
              <w:rPr>
                <w:rFonts w:cs="Arial" w:hint="eastAsia"/>
                <w:szCs w:val="20"/>
              </w:rPr>
              <w:t>μ</w:t>
            </w:r>
            <w:r w:rsidRPr="002236E0">
              <w:rPr>
                <w:rFonts w:cs="Arial"/>
                <w:szCs w:val="20"/>
              </w:rPr>
              <w:t>L</w:t>
            </w:r>
          </w:p>
          <w:p w14:paraId="634ED985" w14:textId="01E453DE" w:rsidR="002236E0" w:rsidRDefault="002236E0" w:rsidP="002236E0">
            <w:pPr>
              <w:rPr>
                <w:rFonts w:cs="Arial"/>
                <w:szCs w:val="20"/>
              </w:rPr>
            </w:pPr>
            <w:r>
              <w:rPr>
                <w:rFonts w:cs="Arial"/>
                <w:b/>
                <w:bCs/>
                <w:szCs w:val="20"/>
              </w:rPr>
              <w:t xml:space="preserve">     </w:t>
            </w:r>
            <w:r w:rsidRPr="002236E0">
              <w:rPr>
                <w:rFonts w:cs="Arial" w:hint="eastAsia"/>
                <w:b/>
                <w:bCs/>
                <w:szCs w:val="20"/>
              </w:rPr>
              <w:t>◦</w:t>
            </w:r>
            <w:r w:rsidRPr="002236E0">
              <w:rPr>
                <w:rFonts w:cs="Arial"/>
                <w:b/>
                <w:bCs/>
                <w:szCs w:val="20"/>
              </w:rPr>
              <w:t xml:space="preserve"> </w:t>
            </w:r>
            <w:r w:rsidRPr="002236E0">
              <w:rPr>
                <w:rFonts w:cs="Arial"/>
                <w:szCs w:val="20"/>
              </w:rPr>
              <w:t>Sample volume for each additional test from same sample</w:t>
            </w:r>
            <w:r>
              <w:rPr>
                <w:rFonts w:cs="Arial"/>
                <w:szCs w:val="20"/>
              </w:rPr>
              <w:t xml:space="preserve"> </w:t>
            </w:r>
            <w:r w:rsidRPr="002236E0">
              <w:rPr>
                <w:rFonts w:cs="Arial"/>
                <w:szCs w:val="20"/>
              </w:rPr>
              <w:t xml:space="preserve">cup: 20 </w:t>
            </w:r>
            <w:r w:rsidRPr="002236E0">
              <w:rPr>
                <w:rFonts w:cs="Arial" w:hint="eastAsia"/>
                <w:szCs w:val="20"/>
              </w:rPr>
              <w:t>μ</w:t>
            </w:r>
            <w:r w:rsidRPr="002236E0">
              <w:rPr>
                <w:rFonts w:cs="Arial"/>
                <w:szCs w:val="20"/>
              </w:rPr>
              <w:t>L</w:t>
            </w:r>
          </w:p>
          <w:p w14:paraId="6D8086FB" w14:textId="77777777" w:rsidR="00A415C7" w:rsidRDefault="00A415C7" w:rsidP="002236E0">
            <w:pPr>
              <w:rPr>
                <w:rFonts w:cs="Arial"/>
                <w:szCs w:val="20"/>
              </w:rPr>
            </w:pPr>
          </w:p>
          <w:p w14:paraId="2DE0A63F" w14:textId="19625C6D" w:rsidR="00CD6745" w:rsidRPr="00A415C7" w:rsidRDefault="00A415C7" w:rsidP="002236E0">
            <w:pPr>
              <w:rPr>
                <w:rFonts w:cs="Arial"/>
                <w:b/>
                <w:szCs w:val="20"/>
              </w:rPr>
            </w:pPr>
            <w:r w:rsidRPr="00A415C7">
              <w:rPr>
                <w:rFonts w:cs="Arial"/>
                <w:b/>
                <w:szCs w:val="20"/>
              </w:rPr>
              <w:t>Run the sample in the priority lane on Abbott Architect i1000 RSH</w:t>
            </w:r>
          </w:p>
          <w:p w14:paraId="6C5ECBB4" w14:textId="6363E18B" w:rsidR="00A415C7" w:rsidRPr="00A415C7" w:rsidRDefault="00A415C7" w:rsidP="00A415C7">
            <w:pPr>
              <w:rPr>
                <w:rFonts w:cs="Arial"/>
                <w:szCs w:val="20"/>
              </w:rPr>
            </w:pPr>
            <w:r w:rsidRPr="00A415C7">
              <w:rPr>
                <w:rFonts w:cs="Arial"/>
                <w:szCs w:val="20"/>
              </w:rPr>
              <w:t>Maximum number of replicat</w:t>
            </w:r>
            <w:r>
              <w:rPr>
                <w:rFonts w:cs="Arial"/>
                <w:szCs w:val="20"/>
              </w:rPr>
              <w:t xml:space="preserve">es sampled from the same sample </w:t>
            </w:r>
            <w:r w:rsidRPr="00A415C7">
              <w:rPr>
                <w:rFonts w:cs="Arial"/>
                <w:szCs w:val="20"/>
              </w:rPr>
              <w:t>cup: 10</w:t>
            </w:r>
          </w:p>
          <w:p w14:paraId="0BB9B620" w14:textId="40369207" w:rsidR="00A415C7" w:rsidRPr="00A415C7" w:rsidRDefault="00A415C7" w:rsidP="00A415C7">
            <w:pPr>
              <w:rPr>
                <w:rFonts w:cs="Arial"/>
                <w:szCs w:val="20"/>
              </w:rPr>
            </w:pPr>
            <w:r w:rsidRPr="00A415C7">
              <w:rPr>
                <w:rFonts w:cs="Arial"/>
                <w:szCs w:val="20"/>
              </w:rPr>
              <w:t xml:space="preserve">• </w:t>
            </w:r>
            <w:r w:rsidRPr="00A415C7">
              <w:rPr>
                <w:rFonts w:cs="Arial"/>
                <w:b/>
                <w:szCs w:val="20"/>
              </w:rPr>
              <w:t>Priority</w:t>
            </w:r>
            <w:r>
              <w:rPr>
                <w:rFonts w:cs="Arial"/>
                <w:b/>
                <w:szCs w:val="20"/>
              </w:rPr>
              <w:t xml:space="preserve"> loaded</w:t>
            </w:r>
            <w:r w:rsidRPr="00A415C7">
              <w:rPr>
                <w:rFonts w:cs="Arial"/>
                <w:b/>
                <w:szCs w:val="20"/>
              </w:rPr>
              <w:t>:</w:t>
            </w:r>
          </w:p>
          <w:p w14:paraId="6E8C954E" w14:textId="77777777" w:rsidR="00A415C7" w:rsidRPr="00A415C7" w:rsidRDefault="00A415C7" w:rsidP="00A415C7">
            <w:pPr>
              <w:rPr>
                <w:rFonts w:cs="Arial"/>
                <w:szCs w:val="20"/>
              </w:rPr>
            </w:pPr>
            <w:r w:rsidRPr="00A415C7">
              <w:rPr>
                <w:rFonts w:cs="Arial"/>
                <w:szCs w:val="20"/>
              </w:rPr>
              <w:t>Sample volume for first test: 70 μL</w:t>
            </w:r>
          </w:p>
          <w:p w14:paraId="5E0313CF" w14:textId="2E4BC109" w:rsidR="00A415C7" w:rsidRPr="00A415C7" w:rsidRDefault="00A415C7" w:rsidP="00A415C7">
            <w:pPr>
              <w:rPr>
                <w:rFonts w:cs="Arial"/>
                <w:szCs w:val="20"/>
              </w:rPr>
            </w:pPr>
            <w:r w:rsidRPr="00A415C7">
              <w:rPr>
                <w:rFonts w:cs="Arial"/>
                <w:szCs w:val="20"/>
              </w:rPr>
              <w:t>Sample volume for each a</w:t>
            </w:r>
            <w:r>
              <w:rPr>
                <w:rFonts w:cs="Arial"/>
                <w:szCs w:val="20"/>
              </w:rPr>
              <w:t xml:space="preserve">dditional test from same sample </w:t>
            </w:r>
            <w:r w:rsidRPr="00A415C7">
              <w:rPr>
                <w:rFonts w:cs="Arial"/>
                <w:szCs w:val="20"/>
              </w:rPr>
              <w:t>cup: 20 μL</w:t>
            </w:r>
          </w:p>
          <w:p w14:paraId="371BC7C3" w14:textId="4C111D61" w:rsidR="00A415C7" w:rsidRPr="00A415C7" w:rsidRDefault="00A415C7" w:rsidP="00A415C7">
            <w:pPr>
              <w:rPr>
                <w:rFonts w:cs="Arial"/>
                <w:szCs w:val="20"/>
              </w:rPr>
            </w:pPr>
            <w:r>
              <w:rPr>
                <w:rFonts w:cs="Arial"/>
                <w:szCs w:val="20"/>
              </w:rPr>
              <w:t>• Routinely loaded</w:t>
            </w:r>
            <w:r w:rsidRPr="00A415C7">
              <w:rPr>
                <w:rFonts w:cs="Arial"/>
                <w:szCs w:val="20"/>
              </w:rPr>
              <w:t>:</w:t>
            </w:r>
          </w:p>
          <w:p w14:paraId="3FCB5C55" w14:textId="77777777" w:rsidR="00A415C7" w:rsidRPr="00A415C7" w:rsidRDefault="00A415C7" w:rsidP="00A415C7">
            <w:pPr>
              <w:rPr>
                <w:rFonts w:cs="Arial"/>
                <w:szCs w:val="20"/>
              </w:rPr>
            </w:pPr>
            <w:r w:rsidRPr="00A415C7">
              <w:rPr>
                <w:rFonts w:cs="Arial"/>
                <w:szCs w:val="20"/>
              </w:rPr>
              <w:t>Sample volume for first test: 150 μL</w:t>
            </w:r>
          </w:p>
          <w:p w14:paraId="1E5692BC" w14:textId="02D3D7EF" w:rsidR="00CD6745" w:rsidRPr="002236E0" w:rsidRDefault="00A415C7" w:rsidP="00A415C7">
            <w:pPr>
              <w:rPr>
                <w:rFonts w:cs="Arial"/>
                <w:szCs w:val="20"/>
              </w:rPr>
            </w:pPr>
            <w:r w:rsidRPr="00A415C7">
              <w:rPr>
                <w:rFonts w:cs="Arial"/>
                <w:szCs w:val="20"/>
              </w:rPr>
              <w:t>Sample volume for each a</w:t>
            </w:r>
            <w:r>
              <w:rPr>
                <w:rFonts w:cs="Arial"/>
                <w:szCs w:val="20"/>
              </w:rPr>
              <w:t xml:space="preserve">dditional test from same sample </w:t>
            </w:r>
            <w:r w:rsidRPr="00A415C7">
              <w:rPr>
                <w:rFonts w:cs="Arial"/>
                <w:szCs w:val="20"/>
              </w:rPr>
              <w:t>cup: 20 μL</w:t>
            </w:r>
          </w:p>
          <w:p w14:paraId="728E64DB" w14:textId="77777777" w:rsidR="006904B2" w:rsidRPr="00DC7421" w:rsidRDefault="006904B2" w:rsidP="002236E0">
            <w:pPr>
              <w:rPr>
                <w:rFonts w:cs="Arial"/>
                <w:szCs w:val="20"/>
              </w:rPr>
            </w:pPr>
          </w:p>
          <w:p w14:paraId="3DC60522" w14:textId="77777777" w:rsidR="00BD0AE4" w:rsidRPr="00A875F6" w:rsidRDefault="009A1A3D">
            <w:pPr>
              <w:pStyle w:val="Header"/>
              <w:tabs>
                <w:tab w:val="clear" w:pos="4320"/>
                <w:tab w:val="clear" w:pos="8640"/>
              </w:tabs>
              <w:rPr>
                <w:rFonts w:cs="Arial"/>
                <w:szCs w:val="20"/>
              </w:rPr>
            </w:pPr>
            <w:r w:rsidRPr="00A875F6">
              <w:rPr>
                <w:rFonts w:cs="Arial"/>
                <w:b/>
                <w:bCs/>
                <w:szCs w:val="20"/>
              </w:rPr>
              <w:t>Stability when separated from cells/gel:</w:t>
            </w:r>
            <w:r w:rsidR="00504F3B" w:rsidRPr="00A875F6">
              <w:rPr>
                <w:rFonts w:cs="Arial"/>
                <w:szCs w:val="20"/>
              </w:rPr>
              <w:t xml:space="preserve"> </w:t>
            </w:r>
          </w:p>
          <w:p w14:paraId="10B93C4E" w14:textId="37AD4D17" w:rsidR="0017089C" w:rsidRPr="00A875F6" w:rsidRDefault="0017089C">
            <w:pPr>
              <w:pStyle w:val="Header"/>
              <w:tabs>
                <w:tab w:val="clear" w:pos="4320"/>
                <w:tab w:val="clear" w:pos="8640"/>
              </w:tabs>
              <w:rPr>
                <w:rFonts w:cs="Arial"/>
                <w:b/>
                <w:szCs w:val="20"/>
              </w:rPr>
            </w:pPr>
            <w:r w:rsidRPr="00A875F6">
              <w:rPr>
                <w:rFonts w:cs="Arial"/>
                <w:b/>
                <w:szCs w:val="20"/>
              </w:rPr>
              <w:t>20 to 25°C</w:t>
            </w:r>
            <w:r w:rsidR="00A875F6">
              <w:rPr>
                <w:rFonts w:cs="Arial"/>
                <w:b/>
                <w:szCs w:val="20"/>
              </w:rPr>
              <w:t xml:space="preserve"> </w:t>
            </w:r>
            <w:r w:rsidR="00A875F6">
              <w:rPr>
                <w:rFonts w:cs="Arial"/>
                <w:szCs w:val="20"/>
              </w:rPr>
              <w:t>Not specified.  Move to storage at least once per shift.</w:t>
            </w:r>
            <w:r w:rsidR="00437425" w:rsidRPr="00A875F6">
              <w:rPr>
                <w:rFonts w:cs="Arial"/>
                <w:b/>
                <w:szCs w:val="20"/>
              </w:rPr>
              <w:tab/>
            </w:r>
          </w:p>
          <w:p w14:paraId="5CCFFF99" w14:textId="7E76CE4A" w:rsidR="00E3253B" w:rsidRPr="009475C8" w:rsidRDefault="00BD0AE4">
            <w:pPr>
              <w:pStyle w:val="Header"/>
              <w:tabs>
                <w:tab w:val="clear" w:pos="4320"/>
                <w:tab w:val="clear" w:pos="8640"/>
              </w:tabs>
              <w:rPr>
                <w:rFonts w:cs="Arial"/>
                <w:b/>
                <w:szCs w:val="20"/>
              </w:rPr>
            </w:pPr>
            <w:r w:rsidRPr="009475C8">
              <w:rPr>
                <w:rFonts w:cs="Arial"/>
                <w:b/>
                <w:szCs w:val="20"/>
              </w:rPr>
              <w:t>2 to 8°C</w:t>
            </w:r>
            <w:r w:rsidR="006D72F8">
              <w:rPr>
                <w:rFonts w:cs="Arial"/>
                <w:b/>
                <w:szCs w:val="20"/>
              </w:rPr>
              <w:t xml:space="preserve">: </w:t>
            </w:r>
            <w:r w:rsidR="006D72F8">
              <w:rPr>
                <w:rFonts w:cs="Arial"/>
                <w:szCs w:val="20"/>
              </w:rPr>
              <w:t>7 days</w:t>
            </w:r>
            <w:r w:rsidR="00437425" w:rsidRPr="009475C8">
              <w:rPr>
                <w:rFonts w:cs="Arial"/>
                <w:b/>
                <w:szCs w:val="20"/>
              </w:rPr>
              <w:tab/>
            </w:r>
          </w:p>
          <w:p w14:paraId="594E4A3A" w14:textId="3BC8BD99" w:rsidR="00BD0AE4" w:rsidRDefault="00BD0AE4">
            <w:pPr>
              <w:pStyle w:val="Header"/>
              <w:tabs>
                <w:tab w:val="clear" w:pos="4320"/>
                <w:tab w:val="clear" w:pos="8640"/>
              </w:tabs>
              <w:rPr>
                <w:rFonts w:cs="Arial"/>
                <w:szCs w:val="20"/>
              </w:rPr>
            </w:pPr>
            <w:r w:rsidRPr="009475C8">
              <w:rPr>
                <w:rFonts w:cs="Arial"/>
                <w:b/>
                <w:szCs w:val="20"/>
              </w:rPr>
              <w:t>-20°C</w:t>
            </w:r>
            <w:r w:rsidR="006D72F8">
              <w:rPr>
                <w:rFonts w:cs="Arial"/>
                <w:b/>
                <w:szCs w:val="20"/>
              </w:rPr>
              <w:t xml:space="preserve">: </w:t>
            </w:r>
            <w:r w:rsidR="006D72F8">
              <w:rPr>
                <w:rFonts w:cs="Arial"/>
                <w:szCs w:val="20"/>
              </w:rPr>
              <w:t>12 months</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5948B88" w14:textId="77777777" w:rsidR="00A875F6" w:rsidRPr="00A875F6" w:rsidRDefault="00A875F6" w:rsidP="00A875F6">
            <w:pPr>
              <w:numPr>
                <w:ilvl w:val="0"/>
                <w:numId w:val="26"/>
              </w:numPr>
              <w:jc w:val="both"/>
              <w:rPr>
                <w:rFonts w:cs="Arial"/>
                <w:szCs w:val="20"/>
              </w:rPr>
            </w:pPr>
            <w:r w:rsidRPr="00A875F6">
              <w:rPr>
                <w:rFonts w:cs="Arial"/>
                <w:szCs w:val="20"/>
              </w:rPr>
              <w:t>Whole blood specimens should be centrifuged following complete clot formation, according to Specimen Processing procedures prior to analysis.</w:t>
            </w:r>
          </w:p>
          <w:p w14:paraId="4EB9B4B3" w14:textId="77777777" w:rsidR="00A875F6" w:rsidRPr="00A875F6" w:rsidRDefault="00A875F6" w:rsidP="00A875F6">
            <w:pPr>
              <w:numPr>
                <w:ilvl w:val="0"/>
                <w:numId w:val="26"/>
              </w:numPr>
              <w:jc w:val="both"/>
              <w:rPr>
                <w:rFonts w:cs="Arial"/>
                <w:szCs w:val="20"/>
              </w:rPr>
            </w:pPr>
            <w:r w:rsidRPr="00A875F6">
              <w:rPr>
                <w:rFonts w:cs="Arial"/>
                <w:szCs w:val="20"/>
              </w:rPr>
              <w:t>Serum or plasma should be physically separated from cells as soon as possible with a maximum limit of two hours from the time of collection.</w:t>
            </w:r>
          </w:p>
          <w:p w14:paraId="45561E21" w14:textId="77777777" w:rsidR="00A875F6" w:rsidRPr="00A875F6" w:rsidRDefault="00A875F6" w:rsidP="00A875F6">
            <w:pPr>
              <w:numPr>
                <w:ilvl w:val="0"/>
                <w:numId w:val="26"/>
              </w:numPr>
              <w:jc w:val="both"/>
              <w:rPr>
                <w:rFonts w:cs="Arial"/>
                <w:szCs w:val="20"/>
              </w:rPr>
            </w:pPr>
            <w:r w:rsidRPr="00A875F6">
              <w:rPr>
                <w:rFonts w:cs="Arial"/>
                <w:szCs w:val="20"/>
              </w:rPr>
              <w:t xml:space="preserve">Specimens should be free of particulate matter. </w:t>
            </w:r>
          </w:p>
          <w:p w14:paraId="13CEAF6F" w14:textId="77777777" w:rsidR="00A875F6" w:rsidRPr="00A875F6" w:rsidRDefault="00A875F6" w:rsidP="00A875F6">
            <w:pPr>
              <w:numPr>
                <w:ilvl w:val="0"/>
                <w:numId w:val="26"/>
              </w:numPr>
              <w:jc w:val="both"/>
              <w:rPr>
                <w:rFonts w:cs="Arial"/>
                <w:szCs w:val="20"/>
              </w:rPr>
            </w:pPr>
            <w:r w:rsidRPr="00A875F6">
              <w:rPr>
                <w:rFonts w:cs="Arial"/>
                <w:szCs w:val="20"/>
              </w:rPr>
              <w:t xml:space="preserve">Transfer serum or plasma directly to a properly labeled pilot tube.  </w:t>
            </w:r>
          </w:p>
          <w:p w14:paraId="7B2CE7D3" w14:textId="77777777" w:rsidR="00A875F6" w:rsidRPr="00A875F6" w:rsidRDefault="00A875F6" w:rsidP="00A875F6">
            <w:pPr>
              <w:numPr>
                <w:ilvl w:val="0"/>
                <w:numId w:val="26"/>
              </w:numPr>
              <w:jc w:val="both"/>
              <w:rPr>
                <w:rFonts w:cs="Arial"/>
                <w:szCs w:val="20"/>
              </w:rPr>
            </w:pPr>
            <w:r w:rsidRPr="00A875F6">
              <w:rPr>
                <w:rFonts w:cs="Arial"/>
                <w:szCs w:val="20"/>
              </w:rPr>
              <w:t xml:space="preserve">Architect and Alinity systems utilize a specimen level detect mechanism, so special racks specific to tube-type are not required.  </w:t>
            </w:r>
          </w:p>
          <w:p w14:paraId="04C673D4" w14:textId="77777777" w:rsidR="00A875F6" w:rsidRPr="00A875F6" w:rsidRDefault="00A875F6" w:rsidP="00A875F6">
            <w:pPr>
              <w:numPr>
                <w:ilvl w:val="0"/>
                <w:numId w:val="26"/>
              </w:numPr>
              <w:jc w:val="both"/>
              <w:rPr>
                <w:rFonts w:cs="Arial"/>
                <w:szCs w:val="20"/>
              </w:rPr>
            </w:pPr>
            <w:r w:rsidRPr="00A875F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Default="00233AA0" w:rsidP="00233AA0">
            <w:pPr>
              <w:autoSpaceDE w:val="0"/>
              <w:autoSpaceDN w:val="0"/>
              <w:adjustRightInd w:val="0"/>
              <w:rPr>
                <w:rFonts w:cs="Arial"/>
                <w:b/>
                <w:bCs/>
                <w:color w:val="000000"/>
                <w:szCs w:val="20"/>
              </w:rPr>
            </w:pPr>
            <w:r w:rsidRPr="00DC7421">
              <w:rPr>
                <w:rFonts w:cs="Arial"/>
                <w:b/>
                <w:bCs/>
                <w:color w:val="000000"/>
                <w:szCs w:val="20"/>
              </w:rPr>
              <w:t xml:space="preserve">Reagent Handling </w:t>
            </w:r>
          </w:p>
          <w:p w14:paraId="07C27CCB" w14:textId="748E789D" w:rsidR="00EC4686" w:rsidRPr="00DC7421" w:rsidRDefault="00EC4686" w:rsidP="00233AA0">
            <w:pPr>
              <w:autoSpaceDE w:val="0"/>
              <w:autoSpaceDN w:val="0"/>
              <w:adjustRightInd w:val="0"/>
              <w:rPr>
                <w:rFonts w:cs="Arial"/>
                <w:color w:val="000000"/>
                <w:szCs w:val="20"/>
              </w:rPr>
            </w:pPr>
            <w:r>
              <w:rPr>
                <w:rFonts w:cs="Arial"/>
                <w:b/>
                <w:bCs/>
                <w:color w:val="7030A0"/>
                <w:szCs w:val="20"/>
              </w:rPr>
              <w:t>Abbott Alinity i</w:t>
            </w:r>
          </w:p>
          <w:p w14:paraId="3D6D2065" w14:textId="1D96FC52" w:rsidR="00A875F6" w:rsidRPr="00A875F6" w:rsidRDefault="00A875F6" w:rsidP="00A875F6">
            <w:pPr>
              <w:autoSpaceDE w:val="0"/>
              <w:autoSpaceDN w:val="0"/>
              <w:adjustRightInd w:val="0"/>
              <w:spacing w:after="208"/>
              <w:rPr>
                <w:rFonts w:cs="Arial"/>
                <w:color w:val="000000"/>
                <w:szCs w:val="20"/>
              </w:rPr>
            </w:pPr>
            <w:r w:rsidRPr="00A875F6">
              <w:rPr>
                <w:rFonts w:cs="Arial"/>
                <w:color w:val="000000"/>
                <w:szCs w:val="20"/>
              </w:rPr>
              <w:t>• Upon receipt, gently invert the unopened reagent kit by rotating</w:t>
            </w:r>
            <w:r>
              <w:rPr>
                <w:rFonts w:cs="Arial"/>
                <w:color w:val="000000"/>
                <w:szCs w:val="20"/>
              </w:rPr>
              <w:t xml:space="preserve"> </w:t>
            </w:r>
            <w:r w:rsidRPr="00A875F6">
              <w:rPr>
                <w:rFonts w:cs="Arial"/>
                <w:color w:val="000000"/>
                <w:szCs w:val="20"/>
              </w:rPr>
              <w:t>it over and back for a full 180 degrees, 5 times with green label</w:t>
            </w:r>
            <w:r>
              <w:rPr>
                <w:rFonts w:cs="Arial"/>
                <w:color w:val="000000"/>
                <w:szCs w:val="20"/>
              </w:rPr>
              <w:t xml:space="preserve"> </w:t>
            </w:r>
            <w:r w:rsidRPr="00A875F6">
              <w:rPr>
                <w:rFonts w:cs="Arial"/>
                <w:color w:val="000000"/>
                <w:szCs w:val="20"/>
              </w:rPr>
              <w:t>stripe facing up and then 5 times with green label stripe facing</w:t>
            </w:r>
            <w:r>
              <w:rPr>
                <w:rFonts w:cs="Arial"/>
                <w:color w:val="000000"/>
                <w:szCs w:val="20"/>
              </w:rPr>
              <w:t xml:space="preserve"> </w:t>
            </w:r>
            <w:r w:rsidRPr="00A875F6">
              <w:rPr>
                <w:rFonts w:cs="Arial"/>
                <w:color w:val="000000"/>
                <w:szCs w:val="20"/>
              </w:rPr>
              <w:t>down. This ensures that liquid covers all sides of the bottles</w:t>
            </w:r>
            <w:r>
              <w:rPr>
                <w:rFonts w:cs="Arial"/>
                <w:color w:val="000000"/>
                <w:szCs w:val="20"/>
              </w:rPr>
              <w:t xml:space="preserve"> </w:t>
            </w:r>
            <w:r w:rsidRPr="00A875F6">
              <w:rPr>
                <w:rFonts w:cs="Arial"/>
                <w:color w:val="000000"/>
                <w:szCs w:val="20"/>
              </w:rPr>
              <w:t>within the cartridges. During reagent shipment, microparticles</w:t>
            </w:r>
            <w:r>
              <w:rPr>
                <w:rFonts w:cs="Arial"/>
                <w:color w:val="000000"/>
                <w:szCs w:val="20"/>
              </w:rPr>
              <w:t xml:space="preserve"> </w:t>
            </w:r>
            <w:r w:rsidRPr="00A875F6">
              <w:rPr>
                <w:rFonts w:cs="Arial"/>
                <w:color w:val="000000"/>
                <w:szCs w:val="20"/>
              </w:rPr>
              <w:t>can settle on the reagent septum.</w:t>
            </w:r>
          </w:p>
          <w:p w14:paraId="48499056" w14:textId="632806A7" w:rsidR="00A875F6" w:rsidRPr="00A875F6" w:rsidRDefault="00A875F6" w:rsidP="00A875F6">
            <w:pPr>
              <w:autoSpaceDE w:val="0"/>
              <w:autoSpaceDN w:val="0"/>
              <w:adjustRightInd w:val="0"/>
              <w:spacing w:after="208"/>
              <w:rPr>
                <w:rFonts w:cs="Arial"/>
                <w:color w:val="000000"/>
                <w:szCs w:val="20"/>
              </w:rPr>
            </w:pPr>
            <w:r w:rsidRPr="00A875F6">
              <w:rPr>
                <w:rFonts w:cs="Arial"/>
                <w:color w:val="000000"/>
                <w:szCs w:val="20"/>
              </w:rPr>
              <w:t xml:space="preserve">–– </w:t>
            </w:r>
            <w:r w:rsidRPr="00A875F6">
              <w:rPr>
                <w:rFonts w:cs="Arial"/>
                <w:b/>
                <w:color w:val="000000"/>
                <w:szCs w:val="20"/>
              </w:rPr>
              <w:t>Place a check in the square on the reagent kit to indicate to others that the inversions have been completed.</w:t>
            </w:r>
          </w:p>
          <w:p w14:paraId="4EEEB9CB" w14:textId="3F43184A" w:rsidR="00A875F6" w:rsidRPr="00A875F6" w:rsidRDefault="00A875F6" w:rsidP="00A875F6">
            <w:pPr>
              <w:autoSpaceDE w:val="0"/>
              <w:autoSpaceDN w:val="0"/>
              <w:adjustRightInd w:val="0"/>
              <w:spacing w:after="208"/>
              <w:rPr>
                <w:rFonts w:cs="Arial"/>
                <w:color w:val="000000"/>
                <w:szCs w:val="20"/>
              </w:rPr>
            </w:pPr>
            <w:r w:rsidRPr="00A875F6">
              <w:rPr>
                <w:rFonts w:cs="Arial"/>
                <w:color w:val="000000"/>
                <w:szCs w:val="20"/>
              </w:rPr>
              <w:t>• After mixing, place reagent cartridges in an upright position for</w:t>
            </w:r>
            <w:r>
              <w:rPr>
                <w:rFonts w:cs="Arial"/>
                <w:color w:val="000000"/>
                <w:szCs w:val="20"/>
              </w:rPr>
              <w:t xml:space="preserve"> </w:t>
            </w:r>
            <w:r w:rsidRPr="00A875F6">
              <w:rPr>
                <w:rFonts w:cs="Arial"/>
                <w:color w:val="000000"/>
                <w:szCs w:val="20"/>
              </w:rPr>
              <w:t>1 hour before use to allow bubbles that may have formed to</w:t>
            </w:r>
            <w:r>
              <w:rPr>
                <w:rFonts w:cs="Arial"/>
                <w:color w:val="000000"/>
                <w:szCs w:val="20"/>
              </w:rPr>
              <w:t xml:space="preserve"> </w:t>
            </w:r>
            <w:r w:rsidRPr="00A875F6">
              <w:rPr>
                <w:rFonts w:cs="Arial"/>
                <w:color w:val="000000"/>
                <w:szCs w:val="20"/>
              </w:rPr>
              <w:t>dissipate.</w:t>
            </w:r>
          </w:p>
          <w:p w14:paraId="03C5FDCD" w14:textId="3CF8CF29" w:rsidR="00A875F6" w:rsidRPr="00A875F6" w:rsidRDefault="00A875F6" w:rsidP="00A875F6">
            <w:pPr>
              <w:autoSpaceDE w:val="0"/>
              <w:autoSpaceDN w:val="0"/>
              <w:adjustRightInd w:val="0"/>
              <w:spacing w:after="208"/>
              <w:rPr>
                <w:rFonts w:cs="Arial"/>
                <w:color w:val="000000"/>
                <w:szCs w:val="20"/>
              </w:rPr>
            </w:pPr>
            <w:r w:rsidRPr="00A875F6">
              <w:rPr>
                <w:rFonts w:cs="Arial"/>
                <w:color w:val="000000"/>
                <w:szCs w:val="20"/>
              </w:rPr>
              <w:t>• If a reagent cartridge is dropped, place in an upright position</w:t>
            </w:r>
            <w:r>
              <w:rPr>
                <w:rFonts w:cs="Arial"/>
                <w:color w:val="000000"/>
                <w:szCs w:val="20"/>
              </w:rPr>
              <w:t xml:space="preserve"> </w:t>
            </w:r>
            <w:r w:rsidRPr="00A875F6">
              <w:rPr>
                <w:rFonts w:cs="Arial"/>
                <w:color w:val="000000"/>
                <w:szCs w:val="20"/>
              </w:rPr>
              <w:t>for 1 hour before use to allow bubbles that may have formed to</w:t>
            </w:r>
            <w:r>
              <w:rPr>
                <w:rFonts w:cs="Arial"/>
                <w:color w:val="000000"/>
                <w:szCs w:val="20"/>
              </w:rPr>
              <w:t xml:space="preserve"> </w:t>
            </w:r>
            <w:r w:rsidRPr="00A875F6">
              <w:rPr>
                <w:rFonts w:cs="Arial"/>
                <w:color w:val="000000"/>
                <w:szCs w:val="20"/>
              </w:rPr>
              <w:t>dissipate.</w:t>
            </w:r>
          </w:p>
          <w:p w14:paraId="47D90F33" w14:textId="6115B8C4" w:rsidR="00A062E1" w:rsidRPr="00DC7421" w:rsidRDefault="00A875F6" w:rsidP="00A875F6">
            <w:pPr>
              <w:autoSpaceDE w:val="0"/>
              <w:autoSpaceDN w:val="0"/>
              <w:adjustRightInd w:val="0"/>
              <w:spacing w:after="208"/>
              <w:rPr>
                <w:rFonts w:cs="Arial"/>
                <w:color w:val="000000"/>
                <w:szCs w:val="20"/>
              </w:rPr>
            </w:pPr>
            <w:r w:rsidRPr="00A875F6">
              <w:rPr>
                <w:rFonts w:cs="Arial"/>
                <w:color w:val="000000"/>
                <w:szCs w:val="20"/>
              </w:rPr>
              <w:t xml:space="preserve">• </w:t>
            </w:r>
            <w:r w:rsidR="00A062E1"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1B32D76E" w14:textId="77777777" w:rsidR="00EC4686" w:rsidRDefault="00EC4686" w:rsidP="00EC4686">
            <w:pPr>
              <w:autoSpaceDE w:val="0"/>
              <w:autoSpaceDN w:val="0"/>
              <w:adjustRightInd w:val="0"/>
              <w:rPr>
                <w:rFonts w:eastAsia="HelenPro-Regular"/>
                <w:szCs w:val="20"/>
              </w:rPr>
            </w:pPr>
          </w:p>
          <w:p w14:paraId="40A5E6DD" w14:textId="77777777" w:rsidR="00EC4686" w:rsidRDefault="00EC4686" w:rsidP="00EC4686">
            <w:pPr>
              <w:autoSpaceDE w:val="0"/>
              <w:autoSpaceDN w:val="0"/>
              <w:adjustRightInd w:val="0"/>
              <w:rPr>
                <w:rFonts w:eastAsia="HelenPro-Regular"/>
                <w:b/>
                <w:color w:val="76923C" w:themeColor="accent3" w:themeShade="BF"/>
                <w:szCs w:val="20"/>
              </w:rPr>
            </w:pPr>
            <w:r>
              <w:rPr>
                <w:rFonts w:eastAsia="HelenPro-Regular"/>
                <w:b/>
                <w:color w:val="76923C" w:themeColor="accent3" w:themeShade="BF"/>
                <w:szCs w:val="20"/>
              </w:rPr>
              <w:t>Abbott Architect i1000:</w:t>
            </w:r>
          </w:p>
          <w:p w14:paraId="78DA8BC5" w14:textId="77777777" w:rsidR="00EC4686" w:rsidRPr="00EC4686" w:rsidRDefault="00EC4686" w:rsidP="00EC4686">
            <w:pPr>
              <w:autoSpaceDE w:val="0"/>
              <w:autoSpaceDN w:val="0"/>
              <w:adjustRightInd w:val="0"/>
              <w:rPr>
                <w:rFonts w:eastAsia="HelenPro-Regular"/>
                <w:szCs w:val="20"/>
              </w:rPr>
            </w:pPr>
            <w:r w:rsidRPr="00EC4686">
              <w:rPr>
                <w:rFonts w:eastAsia="HelenPro-Regular"/>
                <w:b/>
                <w:color w:val="76923C" w:themeColor="accent3" w:themeShade="BF"/>
                <w:szCs w:val="20"/>
              </w:rPr>
              <w:t>•</w:t>
            </w:r>
            <w:r w:rsidRPr="00EC4686">
              <w:rPr>
                <w:rFonts w:eastAsia="HelenPro-Regular"/>
                <w:szCs w:val="20"/>
              </w:rPr>
              <w:t xml:space="preserve"> Do not use reagent kits beyond the expiration date.</w:t>
            </w:r>
          </w:p>
          <w:p w14:paraId="73310D28" w14:textId="77777777" w:rsidR="00EC4686" w:rsidRPr="00EC4686" w:rsidRDefault="00EC4686" w:rsidP="00EC4686">
            <w:pPr>
              <w:autoSpaceDE w:val="0"/>
              <w:autoSpaceDN w:val="0"/>
              <w:adjustRightInd w:val="0"/>
              <w:rPr>
                <w:rFonts w:eastAsia="HelenPro-Regular"/>
                <w:szCs w:val="20"/>
              </w:rPr>
            </w:pPr>
            <w:r w:rsidRPr="00EC4686">
              <w:rPr>
                <w:rFonts w:eastAsia="HelenPro-Regular"/>
                <w:szCs w:val="20"/>
              </w:rPr>
              <w:t>• Do not pool reagents within a kit or between kits.</w:t>
            </w:r>
          </w:p>
          <w:p w14:paraId="603025C1" w14:textId="77777777" w:rsidR="00EC4686" w:rsidRDefault="00EC4686" w:rsidP="00EC4686">
            <w:pPr>
              <w:autoSpaceDE w:val="0"/>
              <w:autoSpaceDN w:val="0"/>
              <w:adjustRightInd w:val="0"/>
              <w:rPr>
                <w:rFonts w:eastAsia="HelenPro-Regular"/>
                <w:szCs w:val="20"/>
              </w:rPr>
            </w:pPr>
            <w:r w:rsidRPr="00EC4686">
              <w:rPr>
                <w:rFonts w:eastAsia="HelenPro-Regular"/>
                <w:szCs w:val="20"/>
              </w:rPr>
              <w:t>• Before loading the reagent kit on the</w:t>
            </w:r>
            <w:r>
              <w:rPr>
                <w:rFonts w:eastAsia="HelenPro-Regular"/>
                <w:szCs w:val="20"/>
              </w:rPr>
              <w:t xml:space="preserve"> system for the first time, the </w:t>
            </w:r>
            <w:r w:rsidRPr="00EC4686">
              <w:rPr>
                <w:rFonts w:eastAsia="HelenPro-Regular"/>
                <w:szCs w:val="20"/>
              </w:rPr>
              <w:t>microparticle bottle requires mix</w:t>
            </w:r>
            <w:r>
              <w:rPr>
                <w:rFonts w:eastAsia="HelenPro-Regular"/>
                <w:szCs w:val="20"/>
              </w:rPr>
              <w:t xml:space="preserve">ing to resuspend microparticles </w:t>
            </w:r>
            <w:r w:rsidRPr="00EC4686">
              <w:rPr>
                <w:rFonts w:eastAsia="HelenPro-Regular"/>
                <w:szCs w:val="20"/>
              </w:rPr>
              <w:t>that may have settled during shi</w:t>
            </w:r>
            <w:r>
              <w:rPr>
                <w:rFonts w:eastAsia="HelenPro-Regular"/>
                <w:szCs w:val="20"/>
              </w:rPr>
              <w:t xml:space="preserve">pment. </w:t>
            </w:r>
          </w:p>
          <w:p w14:paraId="7ACE788C" w14:textId="3225360E" w:rsidR="00EC4686" w:rsidRDefault="00EC4686" w:rsidP="00EC4686">
            <w:pPr>
              <w:autoSpaceDE w:val="0"/>
              <w:autoSpaceDN w:val="0"/>
              <w:adjustRightInd w:val="0"/>
              <w:ind w:left="720"/>
              <w:rPr>
                <w:rFonts w:eastAsia="HelenPro-Regular"/>
                <w:szCs w:val="20"/>
              </w:rPr>
            </w:pPr>
            <w:r>
              <w:rPr>
                <w:rFonts w:eastAsia="HelenPro-Regular"/>
                <w:szCs w:val="20"/>
              </w:rPr>
              <w:t>Microparticle mixing instructions:</w:t>
            </w:r>
          </w:p>
          <w:p w14:paraId="78CEB210" w14:textId="42FE5F27" w:rsidR="00EC4686" w:rsidRPr="00EC4686" w:rsidRDefault="00EC4686" w:rsidP="00EC4686">
            <w:pPr>
              <w:autoSpaceDE w:val="0"/>
              <w:autoSpaceDN w:val="0"/>
              <w:adjustRightInd w:val="0"/>
              <w:ind w:left="720"/>
              <w:rPr>
                <w:rFonts w:eastAsia="HelenPro-Regular"/>
                <w:szCs w:val="20"/>
              </w:rPr>
            </w:pPr>
            <w:r>
              <w:rPr>
                <w:rFonts w:eastAsia="HelenPro-Regular"/>
                <w:szCs w:val="20"/>
              </w:rPr>
              <w:t xml:space="preserve">Do not remove the cap of the reagent with the pink microparticle label.  Ensure it is tight.  </w:t>
            </w:r>
            <w:r w:rsidRPr="00EC4686">
              <w:rPr>
                <w:rFonts w:eastAsia="HelenPro-Regular"/>
                <w:szCs w:val="20"/>
              </w:rPr>
              <w:t>Invert the microparticle bottle 30 times.</w:t>
            </w:r>
          </w:p>
          <w:p w14:paraId="77A135E4" w14:textId="33953336" w:rsidR="00EC4686" w:rsidRPr="00EC4686" w:rsidRDefault="00EC4686" w:rsidP="00EC4686">
            <w:pPr>
              <w:autoSpaceDE w:val="0"/>
              <w:autoSpaceDN w:val="0"/>
              <w:adjustRightInd w:val="0"/>
              <w:ind w:left="720"/>
              <w:rPr>
                <w:rFonts w:eastAsia="HelenPro-Regular"/>
                <w:szCs w:val="20"/>
              </w:rPr>
            </w:pPr>
            <w:r w:rsidRPr="00EC4686">
              <w:rPr>
                <w:rFonts w:eastAsia="HelenPro-Regular"/>
                <w:szCs w:val="20"/>
              </w:rPr>
              <w:t>Visually inspect the bott</w:t>
            </w:r>
            <w:r>
              <w:rPr>
                <w:rFonts w:eastAsia="HelenPro-Regular"/>
                <w:szCs w:val="20"/>
              </w:rPr>
              <w:t xml:space="preserve">le to ensure microparticles are </w:t>
            </w:r>
            <w:r w:rsidRPr="00EC4686">
              <w:rPr>
                <w:rFonts w:eastAsia="HelenPro-Regular"/>
                <w:szCs w:val="20"/>
              </w:rPr>
              <w:t>resuspended. If microparticles a</w:t>
            </w:r>
            <w:r>
              <w:rPr>
                <w:rFonts w:eastAsia="HelenPro-Regular"/>
                <w:szCs w:val="20"/>
              </w:rPr>
              <w:t xml:space="preserve">re still adhered to the bottle, </w:t>
            </w:r>
            <w:r w:rsidRPr="00EC4686">
              <w:rPr>
                <w:rFonts w:eastAsia="HelenPro-Regular"/>
                <w:szCs w:val="20"/>
              </w:rPr>
              <w:t>continue to invert the bottl</w:t>
            </w:r>
            <w:r>
              <w:rPr>
                <w:rFonts w:eastAsia="HelenPro-Regular"/>
                <w:szCs w:val="20"/>
              </w:rPr>
              <w:t xml:space="preserve">e until the microparticles have </w:t>
            </w:r>
            <w:r w:rsidRPr="00EC4686">
              <w:rPr>
                <w:rFonts w:eastAsia="HelenPro-Regular"/>
                <w:szCs w:val="20"/>
              </w:rPr>
              <w:t>been completely resuspended.</w:t>
            </w:r>
            <w:r>
              <w:rPr>
                <w:rFonts w:eastAsia="HelenPro-Regular"/>
                <w:szCs w:val="20"/>
              </w:rPr>
              <w:t xml:space="preserve">  AVOID bubbles and foam!</w:t>
            </w:r>
          </w:p>
          <w:p w14:paraId="79405579" w14:textId="53493BE6" w:rsidR="00EC4686" w:rsidRPr="00EC4686" w:rsidRDefault="00EC4686" w:rsidP="00EC4686">
            <w:pPr>
              <w:autoSpaceDE w:val="0"/>
              <w:autoSpaceDN w:val="0"/>
              <w:adjustRightInd w:val="0"/>
              <w:ind w:left="720"/>
              <w:rPr>
                <w:rFonts w:eastAsia="HelenPro-Regular"/>
                <w:szCs w:val="20"/>
              </w:rPr>
            </w:pPr>
            <w:r w:rsidRPr="00EC4686">
              <w:rPr>
                <w:rFonts w:eastAsia="HelenPro-Regular"/>
                <w:szCs w:val="20"/>
              </w:rPr>
              <w:t xml:space="preserve"> If the microparticle</w:t>
            </w:r>
            <w:r>
              <w:rPr>
                <w:rFonts w:eastAsia="HelenPro-Regular"/>
                <w:szCs w:val="20"/>
              </w:rPr>
              <w:t xml:space="preserve">s do not resuspend, DO NOT USE. </w:t>
            </w:r>
            <w:r w:rsidRPr="00EC4686">
              <w:rPr>
                <w:rFonts w:eastAsia="HelenPro-Regular"/>
                <w:szCs w:val="20"/>
              </w:rPr>
              <w:t>Contact your local Abbott representative.</w:t>
            </w:r>
          </w:p>
          <w:p w14:paraId="589781DD" w14:textId="2DC53B10" w:rsidR="00EC4686" w:rsidRPr="00EC4686" w:rsidRDefault="00EC4686" w:rsidP="00EC4686">
            <w:pPr>
              <w:autoSpaceDE w:val="0"/>
              <w:autoSpaceDN w:val="0"/>
              <w:adjustRightInd w:val="0"/>
              <w:ind w:left="720"/>
              <w:rPr>
                <w:rFonts w:eastAsia="HelenPro-Regular"/>
                <w:szCs w:val="20"/>
              </w:rPr>
            </w:pPr>
            <w:r w:rsidRPr="00EC4686">
              <w:rPr>
                <w:rFonts w:eastAsia="HelenPro-Regular"/>
                <w:szCs w:val="20"/>
              </w:rPr>
              <w:t xml:space="preserve"> Once the microparticles</w:t>
            </w:r>
            <w:r>
              <w:rPr>
                <w:rFonts w:eastAsia="HelenPro-Regular"/>
                <w:szCs w:val="20"/>
              </w:rPr>
              <w:t xml:space="preserve"> have been resuspended, place a </w:t>
            </w:r>
            <w:r w:rsidRPr="00EC4686">
              <w:rPr>
                <w:rFonts w:eastAsia="HelenPro-Regular"/>
                <w:szCs w:val="20"/>
              </w:rPr>
              <w:t>septum on the bottle.</w:t>
            </w:r>
          </w:p>
          <w:p w14:paraId="47508034" w14:textId="24C955D7" w:rsidR="00EC4686" w:rsidRPr="00EC4686" w:rsidRDefault="00EC4686" w:rsidP="00EC4686">
            <w:pPr>
              <w:autoSpaceDE w:val="0"/>
              <w:autoSpaceDN w:val="0"/>
              <w:adjustRightInd w:val="0"/>
              <w:rPr>
                <w:rFonts w:eastAsia="HelenPro-Regular"/>
                <w:szCs w:val="20"/>
              </w:rPr>
            </w:pPr>
            <w:r w:rsidRPr="00EC4686">
              <w:rPr>
                <w:rFonts w:eastAsia="HelenPro-Regular"/>
                <w:szCs w:val="20"/>
              </w:rPr>
              <w:t xml:space="preserve">• Septums MUST be used to </w:t>
            </w:r>
            <w:r>
              <w:rPr>
                <w:rFonts w:eastAsia="HelenPro-Regular"/>
                <w:szCs w:val="20"/>
              </w:rPr>
              <w:t xml:space="preserve">prevent reagent evaporation and </w:t>
            </w:r>
            <w:r w:rsidRPr="00EC4686">
              <w:rPr>
                <w:rFonts w:eastAsia="HelenPro-Regular"/>
                <w:szCs w:val="20"/>
              </w:rPr>
              <w:t>contamination and to ensure re</w:t>
            </w:r>
            <w:r>
              <w:rPr>
                <w:rFonts w:eastAsia="HelenPro-Regular"/>
                <w:szCs w:val="20"/>
              </w:rPr>
              <w:t xml:space="preserve">agent integrity. Reliability of </w:t>
            </w:r>
            <w:r w:rsidRPr="00EC4686">
              <w:rPr>
                <w:rFonts w:eastAsia="HelenPro-Regular"/>
                <w:szCs w:val="20"/>
              </w:rPr>
              <w:t>assay results cannot be gua</w:t>
            </w:r>
            <w:r>
              <w:rPr>
                <w:rFonts w:eastAsia="HelenPro-Regular"/>
                <w:szCs w:val="20"/>
              </w:rPr>
              <w:t xml:space="preserve">ranteed if septums are not used </w:t>
            </w:r>
            <w:r w:rsidRPr="00EC4686">
              <w:rPr>
                <w:rFonts w:eastAsia="HelenPro-Regular"/>
                <w:szCs w:val="20"/>
              </w:rPr>
              <w:t>according to the instructions in this package insert.</w:t>
            </w:r>
          </w:p>
          <w:p w14:paraId="6EAC4BFE" w14:textId="4B5D9B0A" w:rsidR="00EC4686" w:rsidRPr="00EC4686" w:rsidRDefault="00EC4686" w:rsidP="00EC4686">
            <w:pPr>
              <w:autoSpaceDE w:val="0"/>
              <w:autoSpaceDN w:val="0"/>
              <w:adjustRightInd w:val="0"/>
              <w:rPr>
                <w:rFonts w:eastAsia="HelenPro-Regular"/>
                <w:szCs w:val="20"/>
              </w:rPr>
            </w:pPr>
            <w:r w:rsidRPr="00EC4686">
              <w:rPr>
                <w:rFonts w:eastAsia="HelenPro-Regular"/>
                <w:szCs w:val="20"/>
              </w:rPr>
              <w:t>• To avoid contamination, w</w:t>
            </w:r>
            <w:r>
              <w:rPr>
                <w:rFonts w:eastAsia="HelenPro-Regular"/>
                <w:szCs w:val="20"/>
              </w:rPr>
              <w:t xml:space="preserve">ear clean gloves when placing a </w:t>
            </w:r>
            <w:r w:rsidRPr="00EC4686">
              <w:rPr>
                <w:rFonts w:eastAsia="HelenPro-Regular"/>
                <w:szCs w:val="20"/>
              </w:rPr>
              <w:t>septum on an uncapped reagent bottle.</w:t>
            </w:r>
          </w:p>
          <w:p w14:paraId="05434C06" w14:textId="3710E112" w:rsidR="00EC4686" w:rsidRPr="00EC4686" w:rsidRDefault="00EC4686" w:rsidP="00EC4686">
            <w:pPr>
              <w:autoSpaceDE w:val="0"/>
              <w:autoSpaceDN w:val="0"/>
              <w:adjustRightInd w:val="0"/>
              <w:rPr>
                <w:rFonts w:eastAsia="HelenPro-Regular"/>
                <w:szCs w:val="20"/>
              </w:rPr>
            </w:pPr>
            <w:r w:rsidRPr="00EC4686">
              <w:rPr>
                <w:rFonts w:eastAsia="HelenPro-Regular"/>
                <w:szCs w:val="20"/>
              </w:rPr>
              <w:t>• Once a septum has been pl</w:t>
            </w:r>
            <w:r>
              <w:rPr>
                <w:rFonts w:eastAsia="HelenPro-Regular"/>
                <w:szCs w:val="20"/>
              </w:rPr>
              <w:t xml:space="preserve">aced on an open reagent bottle, </w:t>
            </w:r>
            <w:r w:rsidRPr="00EC4686">
              <w:rPr>
                <w:rFonts w:eastAsia="HelenPro-Regular"/>
                <w:szCs w:val="20"/>
              </w:rPr>
              <w:t>do not invert the bottle as this</w:t>
            </w:r>
            <w:r>
              <w:rPr>
                <w:rFonts w:eastAsia="HelenPro-Regular"/>
                <w:szCs w:val="20"/>
              </w:rPr>
              <w:t xml:space="preserve"> will result in reagent leakage </w:t>
            </w:r>
            <w:r w:rsidRPr="00EC4686">
              <w:rPr>
                <w:rFonts w:eastAsia="HelenPro-Regular"/>
                <w:szCs w:val="20"/>
              </w:rPr>
              <w:t>and may compromise assay results.</w:t>
            </w:r>
          </w:p>
          <w:p w14:paraId="2CDC4079" w14:textId="26FEC380" w:rsidR="00EC4686" w:rsidRPr="00EC4686" w:rsidRDefault="00EC4686" w:rsidP="00EC4686">
            <w:pPr>
              <w:autoSpaceDE w:val="0"/>
              <w:autoSpaceDN w:val="0"/>
              <w:adjustRightInd w:val="0"/>
              <w:rPr>
                <w:rFonts w:eastAsia="HelenPro-Regular"/>
                <w:szCs w:val="20"/>
              </w:rPr>
            </w:pPr>
            <w:r w:rsidRPr="00EC4686">
              <w:rPr>
                <w:rFonts w:eastAsia="HelenPro-Regular"/>
                <w:szCs w:val="20"/>
              </w:rPr>
              <w:t>• Over time, residual liquids</w:t>
            </w:r>
            <w:r>
              <w:rPr>
                <w:rFonts w:eastAsia="HelenPro-Regular"/>
                <w:szCs w:val="20"/>
              </w:rPr>
              <w:t xml:space="preserve"> may dry on the septum surface. </w:t>
            </w:r>
            <w:r w:rsidRPr="00EC4686">
              <w:rPr>
                <w:rFonts w:eastAsia="HelenPro-Regular"/>
                <w:szCs w:val="20"/>
              </w:rPr>
              <w:t>These are typically dried sa</w:t>
            </w:r>
            <w:r>
              <w:rPr>
                <w:rFonts w:eastAsia="HelenPro-Regular"/>
                <w:szCs w:val="20"/>
              </w:rPr>
              <w:t xml:space="preserve">lts and have no effect on assay </w:t>
            </w:r>
            <w:r w:rsidRPr="00EC4686">
              <w:rPr>
                <w:rFonts w:eastAsia="HelenPro-Regular"/>
                <w:szCs w:val="20"/>
              </w:rPr>
              <w:t>efficacy.</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A875F6">
        <w:trPr>
          <w:tblHeader/>
        </w:trPr>
        <w:tc>
          <w:tcPr>
            <w:tcW w:w="1800" w:type="dxa"/>
            <w:tcBorders>
              <w:top w:val="nil"/>
              <w:left w:val="nil"/>
              <w:bottom w:val="nil"/>
              <w:right w:val="nil"/>
            </w:tcBorders>
          </w:tcPr>
          <w:p w14:paraId="5CCFFFB1" w14:textId="18A22D6A"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95E1ED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7BEF1D9" w:rsidR="0081197E" w:rsidRPr="00DC7421" w:rsidRDefault="006904B2" w:rsidP="00115DD6">
                  <w:pPr>
                    <w:autoSpaceDE w:val="0"/>
                    <w:autoSpaceDN w:val="0"/>
                    <w:adjustRightInd w:val="0"/>
                    <w:rPr>
                      <w:rFonts w:cs="Arial"/>
                      <w:szCs w:val="20"/>
                    </w:rPr>
                  </w:pPr>
                  <w:r w:rsidRPr="006904B2">
                    <w:rPr>
                      <w:rFonts w:cs="Arial"/>
                      <w:szCs w:val="20"/>
                    </w:rPr>
                    <w:t>Alinity i Ferritin Reagent Kit</w:t>
                  </w:r>
                </w:p>
              </w:tc>
              <w:tc>
                <w:tcPr>
                  <w:tcW w:w="1710" w:type="dxa"/>
                  <w:vAlign w:val="center"/>
                </w:tcPr>
                <w:p w14:paraId="78062055" w14:textId="42491834" w:rsidR="006904B2" w:rsidRPr="006904B2" w:rsidRDefault="00065390" w:rsidP="006904B2">
                  <w:pPr>
                    <w:pStyle w:val="BodyText"/>
                    <w:tabs>
                      <w:tab w:val="left" w:pos="3240"/>
                    </w:tabs>
                    <w:rPr>
                      <w:rFonts w:cs="Arial"/>
                      <w:bCs/>
                      <w:szCs w:val="20"/>
                    </w:rPr>
                  </w:pPr>
                  <w:r w:rsidRPr="00065390">
                    <w:rPr>
                      <w:rFonts w:cs="Arial"/>
                      <w:bCs/>
                      <w:szCs w:val="20"/>
                    </w:rPr>
                    <w:t>07P6520</w:t>
                  </w:r>
                </w:p>
              </w:tc>
              <w:tc>
                <w:tcPr>
                  <w:tcW w:w="4533" w:type="dxa"/>
                  <w:vAlign w:val="center"/>
                </w:tcPr>
                <w:p w14:paraId="1E13427C" w14:textId="39E92DBB" w:rsidR="0081197E" w:rsidRPr="00A875F6" w:rsidRDefault="0081197E" w:rsidP="0081197E">
                  <w:pPr>
                    <w:pStyle w:val="Reagents"/>
                    <w:spacing w:after="80"/>
                    <w:rPr>
                      <w:rFonts w:ascii="Arial" w:eastAsia="HelenPro-Regular" w:hAnsi="Arial" w:cs="Arial"/>
                    </w:rPr>
                  </w:pPr>
                  <w:r w:rsidRPr="00A875F6">
                    <w:rPr>
                      <w:rFonts w:ascii="Arial" w:hAnsi="Arial" w:cs="Arial"/>
                      <w:b/>
                      <w:bCs/>
                    </w:rPr>
                    <w:t>Store at:</w:t>
                  </w:r>
                  <w:r w:rsidRPr="00A875F6">
                    <w:rPr>
                      <w:rFonts w:ascii="Arial" w:hAnsi="Arial" w:cs="Arial"/>
                      <w:bCs/>
                    </w:rPr>
                    <w:t xml:space="preserve"> </w:t>
                  </w:r>
                  <w:r w:rsidR="006904B2" w:rsidRPr="00A875F6">
                    <w:rPr>
                      <w:rFonts w:ascii="Arial" w:hAnsi="Arial" w:cs="Arial"/>
                      <w:bCs/>
                    </w:rPr>
                    <w:t>2 to 8°C</w:t>
                  </w:r>
                </w:p>
                <w:p w14:paraId="188F00FD" w14:textId="79D87366" w:rsidR="00115DD6" w:rsidRPr="00A875F6" w:rsidRDefault="0081197E" w:rsidP="00A875F6">
                  <w:pPr>
                    <w:pStyle w:val="Reagents"/>
                    <w:spacing w:after="80"/>
                    <w:rPr>
                      <w:rFonts w:ascii="Arial" w:hAnsi="Arial" w:cs="Arial"/>
                      <w:bCs/>
                    </w:rPr>
                  </w:pPr>
                  <w:r w:rsidRPr="00A875F6">
                    <w:rPr>
                      <w:rFonts w:ascii="Arial" w:hAnsi="Arial" w:cs="Arial"/>
                      <w:b/>
                      <w:bCs/>
                    </w:rPr>
                    <w:t xml:space="preserve">Unopened: </w:t>
                  </w:r>
                  <w:r w:rsidR="00115DD6" w:rsidRPr="00A875F6">
                    <w:rPr>
                      <w:rFonts w:ascii="Arial" w:hAnsi="Arial" w:cs="Arial"/>
                      <w:bCs/>
                    </w:rPr>
                    <w:t xml:space="preserve">Until expiration </w:t>
                  </w:r>
                  <w:r w:rsidR="006904B2" w:rsidRPr="00A875F6">
                    <w:rPr>
                      <w:rFonts w:ascii="Arial" w:hAnsi="Arial" w:cs="Arial"/>
                      <w:bCs/>
                    </w:rPr>
                    <w:t>d</w:t>
                  </w:r>
                  <w:r w:rsidR="00115DD6" w:rsidRPr="00A875F6">
                    <w:rPr>
                      <w:rFonts w:ascii="Arial" w:hAnsi="Arial" w:cs="Arial"/>
                      <w:bCs/>
                    </w:rPr>
                    <w:t>ate</w:t>
                  </w:r>
                  <w:r w:rsidR="00A875F6">
                    <w:rPr>
                      <w:rFonts w:ascii="Arial" w:hAnsi="Arial" w:cs="Arial"/>
                      <w:bCs/>
                    </w:rPr>
                    <w:t xml:space="preserve">. </w:t>
                  </w:r>
                  <w:r w:rsidR="00A875F6" w:rsidRPr="00A875F6">
                    <w:rPr>
                      <w:rFonts w:ascii="Arial" w:hAnsi="Arial" w:cs="Arial"/>
                      <w:bCs/>
                    </w:rPr>
                    <w:t>Store in</w:t>
                  </w:r>
                  <w:r w:rsidR="00A875F6">
                    <w:rPr>
                      <w:rFonts w:ascii="Arial" w:hAnsi="Arial" w:cs="Arial"/>
                      <w:bCs/>
                    </w:rPr>
                    <w:t xml:space="preserve"> u</w:t>
                  </w:r>
                  <w:r w:rsidR="00A875F6" w:rsidRPr="00A875F6">
                    <w:rPr>
                      <w:rFonts w:ascii="Arial" w:hAnsi="Arial" w:cs="Arial"/>
                      <w:bCs/>
                    </w:rPr>
                    <w:t>pright position.</w:t>
                  </w:r>
                  <w:r w:rsidR="00A875F6">
                    <w:rPr>
                      <w:rFonts w:ascii="Arial" w:hAnsi="Arial" w:cs="Arial"/>
                      <w:bCs/>
                    </w:rPr>
                    <w:t xml:space="preserve"> </w:t>
                  </w:r>
                  <w:r w:rsidR="00A875F6" w:rsidRPr="00A875F6">
                    <w:rPr>
                      <w:rFonts w:ascii="Arial" w:hAnsi="Arial" w:cs="Arial"/>
                      <w:bCs/>
                    </w:rPr>
                    <w:t>If cartridge does not</w:t>
                  </w:r>
                  <w:r w:rsidR="00A875F6">
                    <w:rPr>
                      <w:rFonts w:ascii="Arial" w:hAnsi="Arial" w:cs="Arial"/>
                      <w:bCs/>
                    </w:rPr>
                    <w:t xml:space="preserve"> </w:t>
                  </w:r>
                  <w:r w:rsidR="00A875F6" w:rsidRPr="00A875F6">
                    <w:rPr>
                      <w:rFonts w:ascii="Arial" w:hAnsi="Arial" w:cs="Arial"/>
                      <w:bCs/>
                    </w:rPr>
                    <w:t>remain upright, gently</w:t>
                  </w:r>
                  <w:r w:rsidR="00A875F6">
                    <w:rPr>
                      <w:rFonts w:ascii="Arial" w:hAnsi="Arial" w:cs="Arial"/>
                      <w:bCs/>
                    </w:rPr>
                    <w:t xml:space="preserve"> </w:t>
                  </w:r>
                  <w:r w:rsidR="00A875F6" w:rsidRPr="00A875F6">
                    <w:rPr>
                      <w:rFonts w:ascii="Arial" w:hAnsi="Arial" w:cs="Arial"/>
                      <w:bCs/>
                    </w:rPr>
                    <w:t>invert the cartridge 10</w:t>
                  </w:r>
                  <w:r w:rsidR="00A875F6">
                    <w:rPr>
                      <w:rFonts w:ascii="Arial" w:hAnsi="Arial" w:cs="Arial"/>
                      <w:bCs/>
                    </w:rPr>
                    <w:t xml:space="preserve"> </w:t>
                  </w:r>
                  <w:r w:rsidR="00A875F6" w:rsidRPr="00A875F6">
                    <w:rPr>
                      <w:rFonts w:ascii="Arial" w:hAnsi="Arial" w:cs="Arial"/>
                      <w:bCs/>
                    </w:rPr>
                    <w:t>times and place in an</w:t>
                  </w:r>
                  <w:r w:rsidR="00A875F6">
                    <w:rPr>
                      <w:rFonts w:ascii="Arial" w:hAnsi="Arial" w:cs="Arial"/>
                      <w:bCs/>
                    </w:rPr>
                    <w:t xml:space="preserve"> </w:t>
                  </w:r>
                  <w:r w:rsidR="00A875F6" w:rsidRPr="00A875F6">
                    <w:rPr>
                      <w:rFonts w:ascii="Arial" w:hAnsi="Arial" w:cs="Arial"/>
                      <w:bCs/>
                    </w:rPr>
                    <w:t>upright position for 1 hour</w:t>
                  </w:r>
                  <w:r w:rsidR="00A875F6">
                    <w:rPr>
                      <w:rFonts w:ascii="Arial" w:hAnsi="Arial" w:cs="Arial"/>
                      <w:bCs/>
                    </w:rPr>
                    <w:t xml:space="preserve"> </w:t>
                  </w:r>
                  <w:r w:rsidR="00A875F6" w:rsidRPr="00A875F6">
                    <w:rPr>
                      <w:rFonts w:ascii="Arial" w:hAnsi="Arial" w:cs="Arial"/>
                      <w:bCs/>
                    </w:rPr>
                    <w:t>before use.</w:t>
                  </w:r>
                  <w:r w:rsidR="00A875F6">
                    <w:rPr>
                      <w:rFonts w:ascii="Arial" w:hAnsi="Arial" w:cs="Arial"/>
                      <w:bCs/>
                    </w:rPr>
                    <w:t xml:space="preserve"> </w:t>
                  </w:r>
                </w:p>
                <w:p w14:paraId="2EC74C2E" w14:textId="6AE1C6A4" w:rsidR="0081197E" w:rsidRDefault="0081197E" w:rsidP="0081197E">
                  <w:pPr>
                    <w:pStyle w:val="Reagents"/>
                    <w:spacing w:after="80"/>
                    <w:rPr>
                      <w:rFonts w:ascii="Arial" w:hAnsi="Arial" w:cs="Arial"/>
                      <w:bCs/>
                    </w:rPr>
                  </w:pPr>
                  <w:r w:rsidRPr="00A875F6">
                    <w:rPr>
                      <w:rFonts w:ascii="Arial" w:hAnsi="Arial" w:cs="Arial"/>
                      <w:b/>
                      <w:bCs/>
                    </w:rPr>
                    <w:t>On-board</w:t>
                  </w:r>
                  <w:r w:rsidR="00EA2B3F" w:rsidRPr="00A875F6">
                    <w:rPr>
                      <w:rFonts w:ascii="Arial" w:hAnsi="Arial" w:cs="Arial"/>
                      <w:bCs/>
                    </w:rPr>
                    <w:t xml:space="preserve">: </w:t>
                  </w:r>
                  <w:r w:rsidR="006904B2" w:rsidRPr="00A875F6">
                    <w:rPr>
                      <w:rFonts w:ascii="Arial" w:hAnsi="Arial" w:cs="Arial"/>
                      <w:bCs/>
                    </w:rPr>
                    <w:t>30 days</w:t>
                  </w:r>
                </w:p>
                <w:p w14:paraId="2EC23D08" w14:textId="4B1EDB86" w:rsidR="0081197E" w:rsidRPr="00A875F6" w:rsidRDefault="00A875F6" w:rsidP="00065390">
                  <w:pPr>
                    <w:pStyle w:val="Reagents"/>
                    <w:spacing w:after="80"/>
                    <w:rPr>
                      <w:rFonts w:ascii="Arial" w:hAnsi="Arial" w:cs="Arial"/>
                      <w:bCs/>
                    </w:rPr>
                  </w:pPr>
                  <w:r>
                    <w:rPr>
                      <w:rFonts w:ascii="Arial" w:hAnsi="Arial" w:cs="Arial"/>
                      <w:b/>
                      <w:bCs/>
                    </w:rPr>
                    <w:t xml:space="preserve">Stored off the system: </w:t>
                  </w:r>
                  <w:r w:rsidR="00065390" w:rsidRPr="00065390">
                    <w:rPr>
                      <w:rFonts w:ascii="Arial" w:hAnsi="Arial" w:cs="Arial"/>
                      <w:bCs/>
                    </w:rPr>
                    <w:t>Until expiration date. Store in upright position. If cartridge does not remain upright during storage, discard the cartridge. Do not reuse original reagent caps or replacement caps due to the risk of contamination and potential to compromise reagent performance.</w:t>
                  </w:r>
                </w:p>
              </w:tc>
            </w:tr>
            <w:tr w:rsidR="0081197E" w:rsidRPr="00DC7421" w14:paraId="2A1E45AA" w14:textId="77777777" w:rsidTr="00413A69">
              <w:tc>
                <w:tcPr>
                  <w:tcW w:w="2857" w:type="dxa"/>
                  <w:vAlign w:val="center"/>
                </w:tcPr>
                <w:p w14:paraId="417AB88A" w14:textId="41295FCC" w:rsidR="0081197E" w:rsidRPr="00A875F6" w:rsidRDefault="00EC2A32" w:rsidP="0081197E">
                  <w:pPr>
                    <w:pStyle w:val="BodyText"/>
                    <w:spacing w:after="0"/>
                    <w:rPr>
                      <w:rFonts w:cs="Arial"/>
                      <w:szCs w:val="20"/>
                    </w:rPr>
                  </w:pPr>
                  <w:r w:rsidRPr="00A875F6">
                    <w:rPr>
                      <w:rFonts w:cs="Arial"/>
                      <w:szCs w:val="20"/>
                    </w:rPr>
                    <w:t>Alinity i Ferritin Calibrators</w:t>
                  </w:r>
                </w:p>
              </w:tc>
              <w:tc>
                <w:tcPr>
                  <w:tcW w:w="1710" w:type="dxa"/>
                  <w:vAlign w:val="center"/>
                </w:tcPr>
                <w:p w14:paraId="1C065F4D" w14:textId="56E43F54" w:rsidR="0081197E" w:rsidRPr="00A875F6" w:rsidRDefault="00EC2A32" w:rsidP="00EC2A32">
                  <w:pPr>
                    <w:rPr>
                      <w:rFonts w:cs="Arial"/>
                      <w:szCs w:val="20"/>
                    </w:rPr>
                  </w:pPr>
                  <w:r w:rsidRPr="00A875F6">
                    <w:rPr>
                      <w:rFonts w:cs="Arial"/>
                      <w:bCs/>
                      <w:szCs w:val="20"/>
                    </w:rPr>
                    <w:t>07P6501</w:t>
                  </w:r>
                </w:p>
              </w:tc>
              <w:tc>
                <w:tcPr>
                  <w:tcW w:w="4533" w:type="dxa"/>
                  <w:vAlign w:val="center"/>
                </w:tcPr>
                <w:p w14:paraId="4FE30926" w14:textId="77777777" w:rsidR="00065390" w:rsidRDefault="0081197E" w:rsidP="00065390">
                  <w:pPr>
                    <w:pStyle w:val="Reagents"/>
                    <w:spacing w:after="80"/>
                  </w:pPr>
                  <w:r w:rsidRPr="00A875F6">
                    <w:rPr>
                      <w:rFonts w:ascii="Arial" w:hAnsi="Arial" w:cs="Arial"/>
                      <w:b/>
                      <w:bCs/>
                    </w:rPr>
                    <w:t>Store at:</w:t>
                  </w:r>
                  <w:r w:rsidRPr="00A875F6">
                    <w:rPr>
                      <w:rFonts w:ascii="Arial" w:hAnsi="Arial" w:cs="Arial"/>
                      <w:bCs/>
                    </w:rPr>
                    <w:t xml:space="preserve"> </w:t>
                  </w:r>
                  <w:r w:rsidR="00EC2A32" w:rsidRPr="00A875F6">
                    <w:rPr>
                      <w:rFonts w:ascii="Arial" w:hAnsi="Arial" w:cs="Arial"/>
                      <w:bCs/>
                    </w:rPr>
                    <w:t>2 to 8°C</w:t>
                  </w:r>
                  <w:r w:rsidR="00065390">
                    <w:t xml:space="preserve"> </w:t>
                  </w:r>
                </w:p>
                <w:p w14:paraId="6D2D2FC4" w14:textId="53E2C507" w:rsidR="00065390" w:rsidRPr="00065390" w:rsidRDefault="00065390" w:rsidP="00065390">
                  <w:pPr>
                    <w:pStyle w:val="Reagents"/>
                    <w:numPr>
                      <w:ilvl w:val="0"/>
                      <w:numId w:val="42"/>
                    </w:numPr>
                    <w:spacing w:after="80"/>
                    <w:rPr>
                      <w:rFonts w:ascii="Arial" w:hAnsi="Arial" w:cs="Arial"/>
                      <w:bCs/>
                    </w:rPr>
                  </w:pPr>
                  <w:r w:rsidRPr="00065390">
                    <w:rPr>
                      <w:rFonts w:ascii="Arial" w:hAnsi="Arial" w:cs="Arial"/>
                      <w:bCs/>
                    </w:rPr>
                    <w:t>This product is liquid ready-to-use.</w:t>
                  </w:r>
                </w:p>
                <w:p w14:paraId="6433064B" w14:textId="65A99E62" w:rsidR="00065390" w:rsidRPr="00065390" w:rsidRDefault="00065390" w:rsidP="00A21C30">
                  <w:pPr>
                    <w:pStyle w:val="Reagents"/>
                    <w:numPr>
                      <w:ilvl w:val="0"/>
                      <w:numId w:val="42"/>
                    </w:numPr>
                    <w:spacing w:after="80"/>
                    <w:rPr>
                      <w:rFonts w:ascii="Arial" w:hAnsi="Arial" w:cs="Arial"/>
                      <w:bCs/>
                    </w:rPr>
                  </w:pPr>
                  <w:r w:rsidRPr="00065390">
                    <w:rPr>
                      <w:rFonts w:ascii="Arial" w:hAnsi="Arial" w:cs="Arial"/>
                      <w:bCs/>
                    </w:rPr>
                    <w:t>This product may be used immediately after removal from 2 to8°C storage.</w:t>
                  </w:r>
                </w:p>
                <w:p w14:paraId="3B82C64B" w14:textId="7C6F23DE" w:rsidR="0081197E" w:rsidRPr="00A875F6" w:rsidRDefault="00065390" w:rsidP="00065390">
                  <w:pPr>
                    <w:pStyle w:val="Reagents"/>
                    <w:numPr>
                      <w:ilvl w:val="0"/>
                      <w:numId w:val="42"/>
                    </w:numPr>
                    <w:spacing w:after="80"/>
                    <w:rPr>
                      <w:rFonts w:ascii="Arial" w:hAnsi="Arial" w:cs="Arial"/>
                      <w:bCs/>
                    </w:rPr>
                  </w:pPr>
                  <w:r w:rsidRPr="00065390">
                    <w:rPr>
                      <w:rFonts w:ascii="Arial" w:hAnsi="Arial" w:cs="Arial"/>
                      <w:bCs/>
                    </w:rPr>
                    <w:t>Prior to each use, mix by gentle inversion.</w:t>
                  </w:r>
                </w:p>
                <w:p w14:paraId="3F2CDD51" w14:textId="373354F4" w:rsidR="00A875F6" w:rsidRPr="00A875F6" w:rsidRDefault="0081197E" w:rsidP="0081197E">
                  <w:pPr>
                    <w:pStyle w:val="Reagents"/>
                    <w:spacing w:after="80"/>
                    <w:rPr>
                      <w:rFonts w:ascii="Arial" w:hAnsi="Arial" w:cs="Arial"/>
                      <w:bCs/>
                    </w:rPr>
                  </w:pPr>
                  <w:r w:rsidRPr="00A875F6">
                    <w:rPr>
                      <w:rFonts w:ascii="Arial" w:hAnsi="Arial" w:cs="Arial"/>
                      <w:b/>
                      <w:bCs/>
                    </w:rPr>
                    <w:t xml:space="preserve">Unopened: </w:t>
                  </w:r>
                  <w:r w:rsidR="00EC2A32" w:rsidRPr="00A875F6">
                    <w:rPr>
                      <w:rFonts w:ascii="Arial" w:hAnsi="Arial" w:cs="Arial"/>
                      <w:bCs/>
                    </w:rPr>
                    <w:t>Until expiration date</w:t>
                  </w:r>
                </w:p>
                <w:p w14:paraId="05D3D1A4" w14:textId="0F2B024E" w:rsidR="00065390" w:rsidRPr="00065390" w:rsidRDefault="00065390" w:rsidP="00065390">
                  <w:pPr>
                    <w:pStyle w:val="BodyText"/>
                    <w:spacing w:after="80"/>
                    <w:rPr>
                      <w:rFonts w:cs="Arial"/>
                      <w:b/>
                      <w:szCs w:val="20"/>
                    </w:rPr>
                  </w:pPr>
                  <w:r>
                    <w:rPr>
                      <w:rFonts w:cs="Arial"/>
                      <w:b/>
                      <w:bCs/>
                    </w:rPr>
                    <w:t xml:space="preserve">Opened: </w:t>
                  </w:r>
                  <w:r w:rsidRPr="00065390">
                    <w:rPr>
                      <w:rFonts w:cs="Arial"/>
                      <w:bCs/>
                    </w:rPr>
                    <w:t>Until manufacturer’s printed expiration date.</w:t>
                  </w:r>
                  <w:r>
                    <w:rPr>
                      <w:rFonts w:cs="Arial"/>
                      <w:b/>
                      <w:bCs/>
                    </w:rPr>
                    <w:t xml:space="preserve"> </w:t>
                  </w:r>
                  <w:r w:rsidRPr="00065390">
                    <w:rPr>
                      <w:rFonts w:cs="Arial"/>
                      <w:bCs/>
                    </w:rPr>
                    <w:t>Store tightly capped with</w:t>
                  </w:r>
                  <w:r>
                    <w:rPr>
                      <w:rFonts w:cs="Arial"/>
                      <w:bCs/>
                    </w:rPr>
                    <w:t xml:space="preserve"> </w:t>
                  </w:r>
                  <w:r w:rsidRPr="00065390">
                    <w:rPr>
                      <w:rFonts w:cs="Arial"/>
                      <w:bCs/>
                    </w:rPr>
                    <w:t xml:space="preserve">new </w:t>
                  </w:r>
                  <w:r>
                    <w:rPr>
                      <w:rFonts w:cs="Arial"/>
                      <w:bCs/>
                    </w:rPr>
                    <w:t>r</w:t>
                  </w:r>
                  <w:r w:rsidRPr="00065390">
                    <w:rPr>
                      <w:rFonts w:cs="Arial"/>
                      <w:bCs/>
                    </w:rPr>
                    <w:t>eplacement cap.</w:t>
                  </w:r>
                  <w:r>
                    <w:rPr>
                      <w:rFonts w:cs="Arial"/>
                      <w:bCs/>
                    </w:rPr>
                    <w:t xml:space="preserve"> </w:t>
                  </w:r>
                  <w:r w:rsidRPr="00065390">
                    <w:rPr>
                      <w:rFonts w:cs="Arial"/>
                      <w:bCs/>
                    </w:rPr>
                    <w:t>Return to refrigerated</w:t>
                  </w:r>
                  <w:r>
                    <w:rPr>
                      <w:rFonts w:cs="Arial"/>
                      <w:bCs/>
                    </w:rPr>
                    <w:t xml:space="preserve"> </w:t>
                  </w:r>
                  <w:r w:rsidRPr="00065390">
                    <w:rPr>
                      <w:rFonts w:cs="Arial"/>
                      <w:bCs/>
                    </w:rPr>
                    <w:t>storage after use.</w:t>
                  </w:r>
                </w:p>
              </w:tc>
            </w:tr>
            <w:tr w:rsidR="00CD6745" w:rsidRPr="00DC7421" w14:paraId="48E6E82F" w14:textId="77777777" w:rsidTr="00413A69">
              <w:tc>
                <w:tcPr>
                  <w:tcW w:w="2857" w:type="dxa"/>
                  <w:vAlign w:val="center"/>
                </w:tcPr>
                <w:p w14:paraId="0E7966E7" w14:textId="175D4BD6" w:rsidR="00CD6745" w:rsidRPr="00A875F6" w:rsidRDefault="00CD6745" w:rsidP="0081197E">
                  <w:pPr>
                    <w:pStyle w:val="BodyText"/>
                    <w:spacing w:after="0"/>
                    <w:rPr>
                      <w:rFonts w:cs="Arial"/>
                      <w:szCs w:val="20"/>
                    </w:rPr>
                  </w:pPr>
                  <w:r>
                    <w:rPr>
                      <w:rFonts w:cs="Arial"/>
                      <w:szCs w:val="20"/>
                    </w:rPr>
                    <w:t>Abbott Architect Ferritin Calibrators</w:t>
                  </w:r>
                </w:p>
              </w:tc>
              <w:tc>
                <w:tcPr>
                  <w:tcW w:w="1710" w:type="dxa"/>
                  <w:vAlign w:val="center"/>
                </w:tcPr>
                <w:p w14:paraId="626D7293" w14:textId="686FACDC" w:rsidR="00CD6745" w:rsidRPr="00A875F6" w:rsidRDefault="00CD6745" w:rsidP="00EC2A32">
                  <w:pPr>
                    <w:rPr>
                      <w:rFonts w:cs="Arial"/>
                      <w:bCs/>
                      <w:szCs w:val="20"/>
                    </w:rPr>
                  </w:pPr>
                  <w:r>
                    <w:rPr>
                      <w:rFonts w:cs="Arial"/>
                      <w:bCs/>
                      <w:szCs w:val="20"/>
                    </w:rPr>
                    <w:t>0</w:t>
                  </w:r>
                  <w:r w:rsidRPr="00CD6745">
                    <w:rPr>
                      <w:rFonts w:cs="Arial"/>
                      <w:bCs/>
                      <w:szCs w:val="20"/>
                    </w:rPr>
                    <w:t>7K59-01</w:t>
                  </w:r>
                </w:p>
              </w:tc>
              <w:tc>
                <w:tcPr>
                  <w:tcW w:w="4533" w:type="dxa"/>
                  <w:vAlign w:val="center"/>
                </w:tcPr>
                <w:p w14:paraId="0EAD01AB" w14:textId="77777777" w:rsidR="00CD6745" w:rsidRPr="00CD6745" w:rsidRDefault="00CD6745" w:rsidP="00CD6745">
                  <w:pPr>
                    <w:pStyle w:val="Reagents"/>
                    <w:spacing w:after="80"/>
                    <w:rPr>
                      <w:rFonts w:ascii="Arial" w:hAnsi="Arial" w:cs="Arial"/>
                      <w:bCs/>
                    </w:rPr>
                  </w:pPr>
                  <w:r w:rsidRPr="00CD6745">
                    <w:rPr>
                      <w:rFonts w:ascii="Arial" w:hAnsi="Arial" w:cs="Arial"/>
                      <w:b/>
                      <w:bCs/>
                    </w:rPr>
                    <w:t xml:space="preserve">Store at: </w:t>
                  </w:r>
                  <w:r w:rsidRPr="00CD6745">
                    <w:rPr>
                      <w:rFonts w:ascii="Arial" w:hAnsi="Arial" w:cs="Arial"/>
                      <w:bCs/>
                    </w:rPr>
                    <w:t xml:space="preserve">2 to 8°C </w:t>
                  </w:r>
                </w:p>
                <w:p w14:paraId="1E25B385" w14:textId="77777777" w:rsidR="00CD6745" w:rsidRPr="00CD6745" w:rsidRDefault="00CD6745" w:rsidP="00CD6745">
                  <w:pPr>
                    <w:pStyle w:val="Reagents"/>
                    <w:spacing w:after="80"/>
                    <w:rPr>
                      <w:rFonts w:ascii="Arial" w:hAnsi="Arial" w:cs="Arial"/>
                      <w:bCs/>
                    </w:rPr>
                  </w:pPr>
                  <w:r w:rsidRPr="00CD6745">
                    <w:rPr>
                      <w:rFonts w:ascii="Arial" w:hAnsi="Arial" w:cs="Arial"/>
                      <w:bCs/>
                    </w:rPr>
                    <w:t>•</w:t>
                  </w:r>
                  <w:r w:rsidRPr="00CD6745">
                    <w:rPr>
                      <w:rFonts w:ascii="Arial" w:hAnsi="Arial" w:cs="Arial"/>
                      <w:bCs/>
                    </w:rPr>
                    <w:tab/>
                    <w:t>This product is liquid ready-to-use.</w:t>
                  </w:r>
                </w:p>
                <w:p w14:paraId="2764CA36" w14:textId="5C830000" w:rsidR="00CD6745" w:rsidRPr="00CD6745" w:rsidRDefault="00CD6745" w:rsidP="00CD6745">
                  <w:pPr>
                    <w:pStyle w:val="Reagents"/>
                    <w:spacing w:after="80"/>
                    <w:rPr>
                      <w:rFonts w:ascii="Arial" w:hAnsi="Arial" w:cs="Arial"/>
                      <w:bCs/>
                    </w:rPr>
                  </w:pPr>
                  <w:r w:rsidRPr="00CD6745">
                    <w:rPr>
                      <w:rFonts w:ascii="Arial" w:hAnsi="Arial" w:cs="Arial"/>
                      <w:bCs/>
                    </w:rPr>
                    <w:t>•</w:t>
                  </w:r>
                  <w:r w:rsidRPr="00CD6745">
                    <w:rPr>
                      <w:rFonts w:ascii="Arial" w:hAnsi="Arial" w:cs="Arial"/>
                      <w:bCs/>
                    </w:rPr>
                    <w:tab/>
                    <w:t>This product may be used immediately after removal from 2 to</w:t>
                  </w:r>
                  <w:r>
                    <w:rPr>
                      <w:rFonts w:ascii="Arial" w:hAnsi="Arial" w:cs="Arial"/>
                      <w:bCs/>
                    </w:rPr>
                    <w:t xml:space="preserve"> </w:t>
                  </w:r>
                  <w:r w:rsidRPr="00CD6745">
                    <w:rPr>
                      <w:rFonts w:ascii="Arial" w:hAnsi="Arial" w:cs="Arial"/>
                      <w:bCs/>
                    </w:rPr>
                    <w:t>8°C storage.</w:t>
                  </w:r>
                </w:p>
                <w:p w14:paraId="60AE4BBD" w14:textId="77777777" w:rsidR="00CD6745" w:rsidRPr="00CD6745" w:rsidRDefault="00CD6745" w:rsidP="00CD6745">
                  <w:pPr>
                    <w:pStyle w:val="Reagents"/>
                    <w:spacing w:after="80"/>
                    <w:rPr>
                      <w:rFonts w:ascii="Arial" w:hAnsi="Arial" w:cs="Arial"/>
                      <w:bCs/>
                    </w:rPr>
                  </w:pPr>
                  <w:r w:rsidRPr="00CD6745">
                    <w:rPr>
                      <w:rFonts w:ascii="Arial" w:hAnsi="Arial" w:cs="Arial"/>
                      <w:bCs/>
                    </w:rPr>
                    <w:t>•</w:t>
                  </w:r>
                  <w:r w:rsidRPr="00CD6745">
                    <w:rPr>
                      <w:rFonts w:ascii="Arial" w:hAnsi="Arial" w:cs="Arial"/>
                      <w:bCs/>
                    </w:rPr>
                    <w:tab/>
                    <w:t>Prior to each use, mix by gentle inversion.</w:t>
                  </w:r>
                </w:p>
                <w:p w14:paraId="199C6E80" w14:textId="77777777" w:rsidR="00CD6745" w:rsidRPr="00CD6745" w:rsidRDefault="00CD6745" w:rsidP="00CD6745">
                  <w:pPr>
                    <w:pStyle w:val="Reagents"/>
                    <w:spacing w:after="80"/>
                    <w:rPr>
                      <w:rFonts w:ascii="Arial" w:hAnsi="Arial" w:cs="Arial"/>
                      <w:b/>
                      <w:bCs/>
                    </w:rPr>
                  </w:pPr>
                  <w:r w:rsidRPr="00CD6745">
                    <w:rPr>
                      <w:rFonts w:ascii="Arial" w:hAnsi="Arial" w:cs="Arial"/>
                      <w:b/>
                      <w:bCs/>
                    </w:rPr>
                    <w:t xml:space="preserve">Unopened: </w:t>
                  </w:r>
                  <w:r w:rsidRPr="00CD6745">
                    <w:rPr>
                      <w:rFonts w:ascii="Arial" w:hAnsi="Arial" w:cs="Arial"/>
                      <w:bCs/>
                    </w:rPr>
                    <w:t>Until expiration date</w:t>
                  </w:r>
                </w:p>
                <w:p w14:paraId="1BD15642" w14:textId="2147DA00" w:rsidR="00CD6745" w:rsidRPr="00A875F6" w:rsidRDefault="00CD6745" w:rsidP="00CD6745">
                  <w:pPr>
                    <w:pStyle w:val="Reagents"/>
                    <w:spacing w:after="80"/>
                    <w:rPr>
                      <w:rFonts w:ascii="Arial" w:hAnsi="Arial" w:cs="Arial"/>
                      <w:b/>
                      <w:bCs/>
                    </w:rPr>
                  </w:pPr>
                  <w:r w:rsidRPr="00CD6745">
                    <w:rPr>
                      <w:rFonts w:ascii="Arial" w:hAnsi="Arial" w:cs="Arial"/>
                      <w:b/>
                      <w:bCs/>
                    </w:rPr>
                    <w:t xml:space="preserve">Opened: </w:t>
                  </w:r>
                  <w:r w:rsidRPr="00CD6745">
                    <w:rPr>
                      <w:rFonts w:ascii="Arial" w:hAnsi="Arial" w:cs="Arial"/>
                      <w:bCs/>
                    </w:rPr>
                    <w:t>Until manufacturer’s printed expiration date. Store tightly capped with new replacement cap. Return to refrigerated storage after use.</w:t>
                  </w:r>
                </w:p>
              </w:tc>
            </w:tr>
            <w:tr w:rsidR="00CD6745" w:rsidRPr="00DC7421" w14:paraId="2C0D5AB3" w14:textId="77777777" w:rsidTr="00413A69">
              <w:tc>
                <w:tcPr>
                  <w:tcW w:w="2857" w:type="dxa"/>
                  <w:vAlign w:val="center"/>
                </w:tcPr>
                <w:p w14:paraId="463C90A6" w14:textId="71331D2B" w:rsidR="00CD6745" w:rsidRPr="00A875F6" w:rsidRDefault="00CD6745" w:rsidP="0081197E">
                  <w:pPr>
                    <w:pStyle w:val="BodyText"/>
                    <w:spacing w:after="0"/>
                    <w:rPr>
                      <w:rFonts w:cs="Arial"/>
                      <w:szCs w:val="20"/>
                    </w:rPr>
                  </w:pPr>
                  <w:r>
                    <w:rPr>
                      <w:rFonts w:cs="Arial"/>
                      <w:szCs w:val="20"/>
                    </w:rPr>
                    <w:t>Abbott Architect Ferritin Reagent</w:t>
                  </w:r>
                </w:p>
              </w:tc>
              <w:tc>
                <w:tcPr>
                  <w:tcW w:w="1710" w:type="dxa"/>
                  <w:vAlign w:val="center"/>
                </w:tcPr>
                <w:p w14:paraId="1C861802" w14:textId="02EDA0C6" w:rsidR="00CD6745" w:rsidRPr="00A875F6" w:rsidRDefault="00CD6745" w:rsidP="00EC2A32">
                  <w:pPr>
                    <w:rPr>
                      <w:rFonts w:cs="Arial"/>
                      <w:bCs/>
                      <w:szCs w:val="20"/>
                    </w:rPr>
                  </w:pPr>
                  <w:r>
                    <w:rPr>
                      <w:rFonts w:cs="Arial"/>
                      <w:bCs/>
                      <w:szCs w:val="20"/>
                    </w:rPr>
                    <w:t>0</w:t>
                  </w:r>
                  <w:r w:rsidRPr="00CD6745">
                    <w:rPr>
                      <w:rFonts w:cs="Arial"/>
                      <w:bCs/>
                      <w:szCs w:val="20"/>
                    </w:rPr>
                    <w:t>7K59-25</w:t>
                  </w:r>
                </w:p>
              </w:tc>
              <w:tc>
                <w:tcPr>
                  <w:tcW w:w="4533" w:type="dxa"/>
                  <w:vAlign w:val="center"/>
                </w:tcPr>
                <w:p w14:paraId="3B6C4CCC" w14:textId="77777777" w:rsidR="00CD6745" w:rsidRPr="00CD6745" w:rsidRDefault="00CD6745" w:rsidP="00CD6745">
                  <w:pPr>
                    <w:pStyle w:val="Reagents"/>
                    <w:spacing w:after="80"/>
                    <w:rPr>
                      <w:rFonts w:ascii="Arial" w:hAnsi="Arial" w:cs="Arial"/>
                      <w:b/>
                      <w:bCs/>
                    </w:rPr>
                  </w:pPr>
                  <w:r w:rsidRPr="00CD6745">
                    <w:rPr>
                      <w:rFonts w:ascii="Arial" w:hAnsi="Arial" w:cs="Arial"/>
                      <w:b/>
                      <w:bCs/>
                    </w:rPr>
                    <w:t xml:space="preserve">Store at: </w:t>
                  </w:r>
                  <w:r w:rsidRPr="00CD6745">
                    <w:rPr>
                      <w:rFonts w:ascii="Arial" w:hAnsi="Arial" w:cs="Arial"/>
                      <w:bCs/>
                    </w:rPr>
                    <w:t>2 to 8°C</w:t>
                  </w:r>
                </w:p>
                <w:p w14:paraId="25670B93" w14:textId="565B4DBF" w:rsidR="00EC4686" w:rsidRDefault="00CD6745" w:rsidP="00EC4686">
                  <w:pPr>
                    <w:pStyle w:val="Reagents"/>
                    <w:spacing w:after="80"/>
                    <w:rPr>
                      <w:rFonts w:ascii="Arial" w:hAnsi="Arial" w:cs="Arial"/>
                      <w:bCs/>
                    </w:rPr>
                  </w:pPr>
                  <w:r w:rsidRPr="00CD6745">
                    <w:rPr>
                      <w:rFonts w:ascii="Arial" w:hAnsi="Arial" w:cs="Arial"/>
                      <w:b/>
                      <w:bCs/>
                    </w:rPr>
                    <w:t xml:space="preserve">Unopened: </w:t>
                  </w:r>
                  <w:r w:rsidRPr="00CD6745">
                    <w:rPr>
                      <w:rFonts w:ascii="Arial" w:hAnsi="Arial" w:cs="Arial"/>
                      <w:bCs/>
                    </w:rPr>
                    <w:t xml:space="preserve">Until expiration date. </w:t>
                  </w:r>
                  <w:r w:rsidR="00EC4686">
                    <w:rPr>
                      <w:rFonts w:ascii="Arial" w:hAnsi="Arial" w:cs="Arial"/>
                      <w:bCs/>
                    </w:rPr>
                    <w:t xml:space="preserve">May be used immediately after removal from 2-8°C storage.  </w:t>
                  </w:r>
                  <w:r w:rsidR="00EC4686" w:rsidRPr="00EC4686">
                    <w:rPr>
                      <w:rFonts w:ascii="Arial" w:hAnsi="Arial" w:cs="Arial"/>
                      <w:bCs/>
                    </w:rPr>
                    <w:t>Store in upright position.</w:t>
                  </w:r>
                </w:p>
                <w:p w14:paraId="3D0DDAAA" w14:textId="7D33BCF2" w:rsidR="00CD6745" w:rsidRPr="00EC4686" w:rsidRDefault="00CD6745" w:rsidP="00EC4686">
                  <w:pPr>
                    <w:pStyle w:val="Reagents"/>
                    <w:spacing w:after="80"/>
                    <w:rPr>
                      <w:rFonts w:ascii="Arial" w:hAnsi="Arial" w:cs="Arial"/>
                      <w:bCs/>
                    </w:rPr>
                  </w:pPr>
                  <w:r w:rsidRPr="00CD6745">
                    <w:rPr>
                      <w:rFonts w:ascii="Arial" w:hAnsi="Arial" w:cs="Arial"/>
                      <w:b/>
                      <w:bCs/>
                    </w:rPr>
                    <w:t xml:space="preserve">On-board: </w:t>
                  </w:r>
                  <w:r w:rsidRPr="00CD6745">
                    <w:rPr>
                      <w:rFonts w:ascii="Arial" w:hAnsi="Arial" w:cs="Arial"/>
                      <w:bCs/>
                    </w:rPr>
                    <w:t>30 days</w:t>
                  </w:r>
                  <w:r w:rsidR="00EC4686">
                    <w:rPr>
                      <w:rFonts w:ascii="Arial" w:hAnsi="Arial" w:cs="Arial"/>
                      <w:bCs/>
                    </w:rPr>
                    <w:t xml:space="preserve">.  Discard after 30 days. For information on tracking onboard time, refer to the ARCHITECT System Operations Manual, </w:t>
                  </w:r>
                  <w:r w:rsidR="00EC4686" w:rsidRPr="00EC4686">
                    <w:rPr>
                      <w:rFonts w:ascii="Arial" w:hAnsi="Arial" w:cs="Arial"/>
                      <w:bCs/>
                    </w:rPr>
                    <w:t>Section 5.</w:t>
                  </w:r>
                </w:p>
                <w:p w14:paraId="5F53C730" w14:textId="51A78404" w:rsidR="00CD6745" w:rsidRPr="00CD6745" w:rsidRDefault="00CD6745" w:rsidP="00CD6745">
                  <w:pPr>
                    <w:pStyle w:val="Reagents"/>
                    <w:spacing w:after="80"/>
                    <w:rPr>
                      <w:rFonts w:ascii="Arial" w:hAnsi="Arial" w:cs="Arial"/>
                      <w:bCs/>
                    </w:rPr>
                  </w:pPr>
                  <w:r w:rsidRPr="00CD6745">
                    <w:rPr>
                      <w:rFonts w:ascii="Arial" w:hAnsi="Arial" w:cs="Arial"/>
                      <w:b/>
                      <w:bCs/>
                    </w:rPr>
                    <w:t xml:space="preserve">Stored off the system: </w:t>
                  </w:r>
                  <w:r w:rsidRPr="00CD6745">
                    <w:rPr>
                      <w:rFonts w:ascii="Arial" w:hAnsi="Arial" w:cs="Arial"/>
                      <w:bCs/>
                    </w:rPr>
                    <w:t xml:space="preserve">Until expiration date. </w:t>
                  </w:r>
                  <w:r w:rsidR="00EC4686">
                    <w:rPr>
                      <w:rFonts w:ascii="Arial" w:hAnsi="Arial" w:cs="Arial"/>
                      <w:bCs/>
                    </w:rPr>
                    <w:t>R</w:t>
                  </w:r>
                  <w:r w:rsidRPr="00CD6745">
                    <w:rPr>
                      <w:rFonts w:ascii="Arial" w:hAnsi="Arial" w:cs="Arial"/>
                      <w:bCs/>
                    </w:rPr>
                    <w:t>eagents may be stored on o</w:t>
                  </w:r>
                  <w:r>
                    <w:rPr>
                      <w:rFonts w:ascii="Arial" w:hAnsi="Arial" w:cs="Arial"/>
                      <w:bCs/>
                    </w:rPr>
                    <w:t xml:space="preserve">r off the ARCHITECT iSystem. If </w:t>
                  </w:r>
                  <w:r w:rsidRPr="00CD6745">
                    <w:rPr>
                      <w:rFonts w:ascii="Arial" w:hAnsi="Arial" w:cs="Arial"/>
                      <w:bCs/>
                    </w:rPr>
                    <w:t>reagents are removed from the sy</w:t>
                  </w:r>
                  <w:r>
                    <w:rPr>
                      <w:rFonts w:ascii="Arial" w:hAnsi="Arial" w:cs="Arial"/>
                      <w:bCs/>
                    </w:rPr>
                    <w:t xml:space="preserve">stem, store them at 2-8°C (with </w:t>
                  </w:r>
                  <w:r w:rsidRPr="00CD6745">
                    <w:rPr>
                      <w:rFonts w:ascii="Arial" w:hAnsi="Arial" w:cs="Arial"/>
                      <w:bCs/>
                    </w:rPr>
                    <w:t>septums and replacement caps) in an</w:t>
                  </w:r>
                  <w:r>
                    <w:rPr>
                      <w:rFonts w:ascii="Arial" w:hAnsi="Arial" w:cs="Arial"/>
                      <w:bCs/>
                    </w:rPr>
                    <w:t xml:space="preserve"> upright position. For reagents </w:t>
                  </w:r>
                  <w:r w:rsidRPr="00CD6745">
                    <w:rPr>
                      <w:rFonts w:ascii="Arial" w:hAnsi="Arial" w:cs="Arial"/>
                      <w:bCs/>
                    </w:rPr>
                    <w:t>stored off the system, it is rec</w:t>
                  </w:r>
                  <w:r>
                    <w:rPr>
                      <w:rFonts w:ascii="Arial" w:hAnsi="Arial" w:cs="Arial"/>
                      <w:bCs/>
                    </w:rPr>
                    <w:t xml:space="preserve">ommended that they be stored in </w:t>
                  </w:r>
                  <w:r w:rsidRPr="00CD6745">
                    <w:rPr>
                      <w:rFonts w:ascii="Arial" w:hAnsi="Arial" w:cs="Arial"/>
                      <w:bCs/>
                    </w:rPr>
                    <w:t>their original trays and boxes to ensure they remain upright. If the</w:t>
                  </w:r>
                  <w:r>
                    <w:rPr>
                      <w:rFonts w:ascii="Arial" w:hAnsi="Arial" w:cs="Arial"/>
                      <w:bCs/>
                    </w:rPr>
                    <w:t xml:space="preserve"> </w:t>
                  </w:r>
                  <w:r w:rsidRPr="00CD6745">
                    <w:rPr>
                      <w:rFonts w:ascii="Arial" w:hAnsi="Arial" w:cs="Arial"/>
                      <w:bCs/>
                    </w:rPr>
                    <w:t xml:space="preserve">microparticle bottle does not </w:t>
                  </w:r>
                  <w:r w:rsidRPr="00CD6745">
                    <w:rPr>
                      <w:rFonts w:ascii="Arial" w:hAnsi="Arial" w:cs="Arial"/>
                      <w:bCs/>
                    </w:rPr>
                    <w:lastRenderedPageBreak/>
                    <w:t>remain upright (with a septum</w:t>
                  </w:r>
                  <w:r>
                    <w:rPr>
                      <w:rFonts w:ascii="Arial" w:hAnsi="Arial" w:cs="Arial"/>
                      <w:bCs/>
                    </w:rPr>
                    <w:t xml:space="preserve"> </w:t>
                  </w:r>
                  <w:r w:rsidRPr="00CD6745">
                    <w:rPr>
                      <w:rFonts w:ascii="Arial" w:hAnsi="Arial" w:cs="Arial"/>
                      <w:bCs/>
                    </w:rPr>
                    <w:t>installed) while in refrigerated stor</w:t>
                  </w:r>
                  <w:r>
                    <w:rPr>
                      <w:rFonts w:ascii="Arial" w:hAnsi="Arial" w:cs="Arial"/>
                      <w:bCs/>
                    </w:rPr>
                    <w:t xml:space="preserve">age off the system, the reagent </w:t>
                  </w:r>
                  <w:r w:rsidRPr="00CD6745">
                    <w:rPr>
                      <w:rFonts w:ascii="Arial" w:hAnsi="Arial" w:cs="Arial"/>
                      <w:bCs/>
                    </w:rPr>
                    <w:t>kit must be discarded.</w:t>
                  </w:r>
                </w:p>
              </w:tc>
            </w:tr>
            <w:tr w:rsidR="00776601" w:rsidRPr="00DC7421" w14:paraId="2518758E" w14:textId="77777777" w:rsidTr="00413A69">
              <w:tc>
                <w:tcPr>
                  <w:tcW w:w="2857" w:type="dxa"/>
                  <w:vAlign w:val="center"/>
                </w:tcPr>
                <w:p w14:paraId="0FEA3435" w14:textId="719B118B" w:rsidR="00776601" w:rsidRDefault="00776601" w:rsidP="0081197E">
                  <w:pPr>
                    <w:pStyle w:val="BodyText"/>
                    <w:spacing w:after="0"/>
                    <w:rPr>
                      <w:rFonts w:cs="Arial"/>
                      <w:szCs w:val="20"/>
                    </w:rPr>
                  </w:pPr>
                  <w:r>
                    <w:rPr>
                      <w:rFonts w:cs="Arial"/>
                      <w:szCs w:val="20"/>
                    </w:rPr>
                    <w:lastRenderedPageBreak/>
                    <w:t>Abbott Alinity Multi-Assay Manual Diluent</w:t>
                  </w:r>
                </w:p>
              </w:tc>
              <w:tc>
                <w:tcPr>
                  <w:tcW w:w="1710" w:type="dxa"/>
                  <w:vAlign w:val="center"/>
                </w:tcPr>
                <w:p w14:paraId="26E182AA" w14:textId="694EAE95" w:rsidR="00776601" w:rsidRDefault="00776601" w:rsidP="00EC2A32">
                  <w:pPr>
                    <w:rPr>
                      <w:rFonts w:cs="Arial"/>
                      <w:bCs/>
                      <w:szCs w:val="20"/>
                    </w:rPr>
                  </w:pPr>
                  <w:r w:rsidRPr="00776601">
                    <w:rPr>
                      <w:rFonts w:cs="Arial"/>
                      <w:bCs/>
                      <w:szCs w:val="20"/>
                    </w:rPr>
                    <w:t>09P1540</w:t>
                  </w:r>
                </w:p>
              </w:tc>
              <w:tc>
                <w:tcPr>
                  <w:tcW w:w="4533" w:type="dxa"/>
                  <w:vAlign w:val="center"/>
                </w:tcPr>
                <w:p w14:paraId="345E6A15" w14:textId="0648C10E" w:rsidR="00776601" w:rsidRPr="00776601" w:rsidRDefault="00776601" w:rsidP="00CD6745">
                  <w:pPr>
                    <w:pStyle w:val="Reagents"/>
                    <w:spacing w:after="80"/>
                    <w:rPr>
                      <w:rFonts w:ascii="Arial" w:hAnsi="Arial" w:cs="Arial"/>
                      <w:bCs/>
                    </w:rPr>
                  </w:pPr>
                  <w:r>
                    <w:rPr>
                      <w:rFonts w:ascii="Arial" w:hAnsi="Arial" w:cs="Arial"/>
                      <w:b/>
                      <w:bCs/>
                    </w:rPr>
                    <w:t>Store at 15 to 30</w:t>
                  </w:r>
                  <w:r w:rsidRPr="00776601">
                    <w:rPr>
                      <w:rFonts w:ascii="Arial" w:hAnsi="Arial" w:cs="Arial"/>
                      <w:b/>
                      <w:bCs/>
                    </w:rPr>
                    <w:t>°C</w:t>
                  </w:r>
                  <w:r>
                    <w:rPr>
                      <w:rFonts w:ascii="Arial" w:hAnsi="Arial" w:cs="Arial"/>
                      <w:b/>
                      <w:bCs/>
                    </w:rPr>
                    <w:t xml:space="preserve">, tightly capped </w:t>
                  </w:r>
                  <w:r>
                    <w:rPr>
                      <w:rFonts w:ascii="Arial" w:hAnsi="Arial" w:cs="Arial"/>
                      <w:bCs/>
                    </w:rPr>
                    <w:t xml:space="preserve">until printed expiration date.  </w:t>
                  </w:r>
                </w:p>
              </w:tc>
            </w:tr>
            <w:tr w:rsidR="00776601" w:rsidRPr="00DC7421" w14:paraId="208620A4" w14:textId="77777777" w:rsidTr="00413A69">
              <w:tc>
                <w:tcPr>
                  <w:tcW w:w="2857" w:type="dxa"/>
                  <w:vAlign w:val="center"/>
                </w:tcPr>
                <w:p w14:paraId="528785FF" w14:textId="715A5B80" w:rsidR="00776601" w:rsidRDefault="00776601" w:rsidP="0081197E">
                  <w:pPr>
                    <w:pStyle w:val="BodyText"/>
                    <w:spacing w:after="0"/>
                    <w:rPr>
                      <w:rFonts w:cs="Arial"/>
                      <w:szCs w:val="20"/>
                    </w:rPr>
                  </w:pPr>
                  <w:r>
                    <w:rPr>
                      <w:rFonts w:cs="Arial"/>
                      <w:szCs w:val="20"/>
                    </w:rPr>
                    <w:t xml:space="preserve">Abbott Architect </w:t>
                  </w:r>
                  <w:proofErr w:type="spellStart"/>
                  <w:r>
                    <w:rPr>
                      <w:rFonts w:cs="Arial"/>
                      <w:szCs w:val="20"/>
                    </w:rPr>
                    <w:t>Multiassay</w:t>
                  </w:r>
                  <w:proofErr w:type="spellEnd"/>
                  <w:r>
                    <w:rPr>
                      <w:rFonts w:cs="Arial"/>
                      <w:szCs w:val="20"/>
                    </w:rPr>
                    <w:t xml:space="preserve"> Diluent</w:t>
                  </w:r>
                </w:p>
              </w:tc>
              <w:tc>
                <w:tcPr>
                  <w:tcW w:w="1710" w:type="dxa"/>
                  <w:vAlign w:val="center"/>
                </w:tcPr>
                <w:p w14:paraId="342C6E84" w14:textId="7F695FD8" w:rsidR="00776601" w:rsidRDefault="00776601" w:rsidP="00EC2A32">
                  <w:pPr>
                    <w:rPr>
                      <w:rFonts w:cs="Arial"/>
                      <w:bCs/>
                      <w:szCs w:val="20"/>
                    </w:rPr>
                  </w:pPr>
                  <w:r>
                    <w:rPr>
                      <w:rFonts w:cs="Arial"/>
                      <w:bCs/>
                      <w:szCs w:val="20"/>
                    </w:rPr>
                    <w:t>07D82</w:t>
                  </w:r>
                  <w:r w:rsidRPr="00776601">
                    <w:rPr>
                      <w:rFonts w:cs="Arial"/>
                      <w:bCs/>
                      <w:szCs w:val="20"/>
                    </w:rPr>
                    <w:t>50</w:t>
                  </w:r>
                </w:p>
              </w:tc>
              <w:tc>
                <w:tcPr>
                  <w:tcW w:w="4533" w:type="dxa"/>
                  <w:vAlign w:val="center"/>
                </w:tcPr>
                <w:p w14:paraId="2798807E" w14:textId="25064649" w:rsidR="00776601" w:rsidRPr="00CD6745" w:rsidRDefault="00776601" w:rsidP="00CD6745">
                  <w:pPr>
                    <w:pStyle w:val="Reagents"/>
                    <w:spacing w:after="80"/>
                    <w:rPr>
                      <w:rFonts w:ascii="Arial" w:hAnsi="Arial" w:cs="Arial"/>
                      <w:b/>
                      <w:bCs/>
                    </w:rPr>
                  </w:pPr>
                  <w:r w:rsidRPr="00776601">
                    <w:rPr>
                      <w:rFonts w:ascii="Arial" w:hAnsi="Arial" w:cs="Arial"/>
                      <w:b/>
                      <w:bCs/>
                    </w:rPr>
                    <w:t xml:space="preserve">Store at 15 to 30°C, tightly capped until printed expiration date.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70C218CC" w14:textId="77777777" w:rsidR="006904B2" w:rsidRDefault="006904B2" w:rsidP="006904B2">
            <w:pPr>
              <w:rPr>
                <w:szCs w:val="20"/>
              </w:rPr>
            </w:pPr>
            <w:r w:rsidRPr="006904B2">
              <w:rPr>
                <w:b/>
                <w:bCs/>
                <w:szCs w:val="20"/>
              </w:rPr>
              <w:t xml:space="preserve">CAUTION: </w:t>
            </w:r>
            <w:r w:rsidRPr="006904B2">
              <w:rPr>
                <w:szCs w:val="20"/>
              </w:rPr>
              <w:t>This product requires the handling of human specimens.</w:t>
            </w:r>
            <w:r>
              <w:rPr>
                <w:szCs w:val="20"/>
              </w:rPr>
              <w:t xml:space="preserve"> </w:t>
            </w:r>
            <w:r w:rsidRPr="006904B2">
              <w:rPr>
                <w:szCs w:val="20"/>
              </w:rPr>
              <w:t>It is recommended that all human-sourced materials be considered</w:t>
            </w:r>
            <w:r>
              <w:rPr>
                <w:szCs w:val="20"/>
              </w:rPr>
              <w:t xml:space="preserve"> </w:t>
            </w:r>
            <w:r w:rsidRPr="006904B2">
              <w:rPr>
                <w:szCs w:val="20"/>
              </w:rPr>
              <w:t>potentially infectious and handled in accordance with the OSHA</w:t>
            </w:r>
            <w:r>
              <w:rPr>
                <w:szCs w:val="20"/>
              </w:rPr>
              <w:t xml:space="preserve"> </w:t>
            </w:r>
            <w:r w:rsidRPr="006904B2">
              <w:rPr>
                <w:szCs w:val="20"/>
              </w:rPr>
              <w:t>Standard on Bloodborne Pathogens. Biosafety Level 2 or other</w:t>
            </w:r>
            <w:r>
              <w:rPr>
                <w:szCs w:val="20"/>
              </w:rPr>
              <w:t xml:space="preserve"> </w:t>
            </w:r>
            <w:r w:rsidRPr="006904B2">
              <w:rPr>
                <w:szCs w:val="20"/>
              </w:rPr>
              <w:t>appropriate biosafety practices should be used for materials that</w:t>
            </w:r>
            <w:r>
              <w:rPr>
                <w:szCs w:val="20"/>
              </w:rPr>
              <w:t xml:space="preserve"> </w:t>
            </w:r>
            <w:r w:rsidRPr="006904B2">
              <w:rPr>
                <w:szCs w:val="20"/>
              </w:rPr>
              <w:t>contain or are suspected of containing infectious agents.</w:t>
            </w:r>
            <w:r>
              <w:rPr>
                <w:szCs w:val="20"/>
              </w:rPr>
              <w:t xml:space="preserve"> </w:t>
            </w:r>
          </w:p>
          <w:p w14:paraId="78D7A9B0" w14:textId="578554BB" w:rsidR="006904B2" w:rsidRPr="006904B2" w:rsidRDefault="006904B2" w:rsidP="006904B2">
            <w:pPr>
              <w:rPr>
                <w:szCs w:val="20"/>
              </w:rPr>
            </w:pPr>
          </w:p>
          <w:p w14:paraId="05C97A8A" w14:textId="1777FA18" w:rsidR="009475C8" w:rsidRPr="006904B2" w:rsidRDefault="006904B2" w:rsidP="006904B2">
            <w:pPr>
              <w:rPr>
                <w:i/>
                <w:szCs w:val="20"/>
              </w:rPr>
            </w:pPr>
            <w:r w:rsidRPr="006904B2">
              <w:rPr>
                <w:i/>
                <w:szCs w:val="20"/>
              </w:rPr>
              <w:t>For a detailed discussion of safety precautions during system operation, refer to the Alinity ci-series Operations Manual, Section 8.</w:t>
            </w:r>
          </w:p>
          <w:p w14:paraId="1CE6A818" w14:textId="77777777" w:rsidR="00EC2A32" w:rsidRDefault="00EC2A32" w:rsidP="00EC2A32">
            <w:pPr>
              <w:rPr>
                <w:szCs w:val="20"/>
              </w:rPr>
            </w:pPr>
          </w:p>
          <w:p w14:paraId="1D6EAD2B" w14:textId="2EE28E68" w:rsidR="009475C8" w:rsidRPr="00EC2A32" w:rsidRDefault="00EC2A32">
            <w:pPr>
              <w:rPr>
                <w:i/>
                <w:szCs w:val="20"/>
              </w:rPr>
            </w:pPr>
            <w:r w:rsidRPr="00EC2A32">
              <w:rPr>
                <w:b/>
                <w:szCs w:val="20"/>
              </w:rPr>
              <w:t>The following warnings and precautions apply to:</w:t>
            </w:r>
            <w:r>
              <w:rPr>
                <w:b/>
                <w:szCs w:val="20"/>
              </w:rPr>
              <w:t xml:space="preserve"> </w:t>
            </w:r>
            <w:r w:rsidRPr="00EC2A32">
              <w:rPr>
                <w:i/>
                <w:szCs w:val="20"/>
              </w:rPr>
              <w:t>Cal 1 and Cal 2</w:t>
            </w:r>
          </w:p>
          <w:p w14:paraId="0990B7F7" w14:textId="4C6AB8A3" w:rsidR="00EC2A32" w:rsidRDefault="00EC2A32" w:rsidP="00EC2A32">
            <w:pPr>
              <w:rPr>
                <w:szCs w:val="20"/>
              </w:rPr>
            </w:pPr>
            <w:r>
              <w:rPr>
                <w:noProof/>
              </w:rPr>
              <w:drawing>
                <wp:inline distT="0" distB="0" distL="0" distR="0" wp14:anchorId="14B5938F" wp14:editId="094F9097">
                  <wp:extent cx="628015" cy="548640"/>
                  <wp:effectExtent l="0" t="0" r="635" b="3810"/>
                  <wp:docPr id="2" name="Picture 2" descr="C:\Users\CE154502\AppData\Local\Temp\SNAGHTML1b552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154502\AppData\Local\Temp\SNAGHTML1b55202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548640"/>
                          </a:xfrm>
                          <a:prstGeom prst="rect">
                            <a:avLst/>
                          </a:prstGeom>
                          <a:noFill/>
                          <a:ln>
                            <a:noFill/>
                          </a:ln>
                        </pic:spPr>
                      </pic:pic>
                    </a:graphicData>
                  </a:graphic>
                </wp:inline>
              </w:drawing>
            </w:r>
            <w:r w:rsidRPr="00EC2A32">
              <w:rPr>
                <w:b/>
                <w:bCs/>
                <w:szCs w:val="20"/>
              </w:rPr>
              <w:t xml:space="preserve"> CAUTION: </w:t>
            </w:r>
            <w:r w:rsidRPr="00EC2A32">
              <w:rPr>
                <w:szCs w:val="20"/>
              </w:rPr>
              <w:t>This product contains human-sourced and/or potentially infectious components. Refer to the CONTENTS</w:t>
            </w:r>
            <w:r>
              <w:rPr>
                <w:szCs w:val="20"/>
              </w:rPr>
              <w:t xml:space="preserve"> </w:t>
            </w:r>
            <w:r w:rsidRPr="00EC2A32">
              <w:rPr>
                <w:szCs w:val="20"/>
              </w:rPr>
              <w:t>section of this package insert. No known test method can</w:t>
            </w:r>
            <w:r>
              <w:rPr>
                <w:szCs w:val="20"/>
              </w:rPr>
              <w:t xml:space="preserve"> </w:t>
            </w:r>
            <w:r w:rsidRPr="00EC2A32">
              <w:rPr>
                <w:szCs w:val="20"/>
              </w:rPr>
              <w:t>offer complete assurance that products derived from human</w:t>
            </w:r>
            <w:r>
              <w:rPr>
                <w:szCs w:val="20"/>
              </w:rPr>
              <w:t xml:space="preserve"> </w:t>
            </w:r>
            <w:r w:rsidRPr="00EC2A32">
              <w:rPr>
                <w:szCs w:val="20"/>
              </w:rPr>
              <w:t>sources or inactivated microorganisms will not transmit infection.</w:t>
            </w:r>
            <w:r>
              <w:rPr>
                <w:szCs w:val="20"/>
              </w:rPr>
              <w:t xml:space="preserve"> </w:t>
            </w:r>
            <w:r w:rsidRPr="00EC2A32">
              <w:rPr>
                <w:szCs w:val="20"/>
              </w:rPr>
              <w:t>Therefore, all human-sourced materials should be considered</w:t>
            </w:r>
            <w:r>
              <w:rPr>
                <w:szCs w:val="20"/>
              </w:rPr>
              <w:t xml:space="preserve"> </w:t>
            </w:r>
            <w:r w:rsidRPr="00EC2A32">
              <w:rPr>
                <w:szCs w:val="20"/>
              </w:rPr>
              <w:t>potentially infectious. It is recommended that this product and</w:t>
            </w:r>
            <w:r>
              <w:rPr>
                <w:szCs w:val="20"/>
              </w:rPr>
              <w:t xml:space="preserve"> </w:t>
            </w:r>
            <w:r w:rsidRPr="00EC2A32">
              <w:rPr>
                <w:szCs w:val="20"/>
              </w:rPr>
              <w:t>human specimens be handled in accordance with the OSHA</w:t>
            </w:r>
            <w:r>
              <w:rPr>
                <w:szCs w:val="20"/>
              </w:rPr>
              <w:t xml:space="preserve"> </w:t>
            </w:r>
            <w:r w:rsidRPr="00EC2A32">
              <w:rPr>
                <w:szCs w:val="20"/>
              </w:rPr>
              <w:t>Standard on Bloodborne Pathogens. Biosafety Level 2 or other</w:t>
            </w:r>
            <w:r>
              <w:rPr>
                <w:szCs w:val="20"/>
              </w:rPr>
              <w:t xml:space="preserve"> </w:t>
            </w:r>
            <w:r w:rsidRPr="00EC2A32">
              <w:rPr>
                <w:szCs w:val="20"/>
              </w:rPr>
              <w:t>appropriate biosafety practices should be used for materials that</w:t>
            </w:r>
            <w:r>
              <w:rPr>
                <w:szCs w:val="20"/>
              </w:rPr>
              <w:t xml:space="preserve"> </w:t>
            </w:r>
            <w:r w:rsidRPr="00EC2A32">
              <w:rPr>
                <w:szCs w:val="20"/>
              </w:rPr>
              <w:t>contain or are suspected of containing infectious agents.</w:t>
            </w:r>
          </w:p>
          <w:p w14:paraId="54E35918" w14:textId="77777777" w:rsidR="00EC2A32" w:rsidRDefault="00EC2A32" w:rsidP="00EC2A32">
            <w:pPr>
              <w:rPr>
                <w:szCs w:val="20"/>
              </w:rPr>
            </w:pPr>
          </w:p>
          <w:p w14:paraId="1AFA7D0A" w14:textId="70D75C62" w:rsidR="00EC2A32" w:rsidRPr="00EC2A32" w:rsidRDefault="00EC2A32" w:rsidP="00EC2A32">
            <w:pPr>
              <w:rPr>
                <w:szCs w:val="20"/>
              </w:rPr>
            </w:pPr>
            <w:r>
              <w:rPr>
                <w:szCs w:val="20"/>
              </w:rPr>
              <w:t xml:space="preserve">     </w:t>
            </w:r>
            <w:r w:rsidRPr="00EC2A32">
              <w:rPr>
                <w:szCs w:val="20"/>
              </w:rPr>
              <w:t>Contains sodium azide.</w:t>
            </w:r>
          </w:p>
          <w:p w14:paraId="169BA960" w14:textId="11001EBB" w:rsidR="00EC2A32" w:rsidRPr="00EC2A32" w:rsidRDefault="00EC2A32" w:rsidP="00EC2A32">
            <w:pPr>
              <w:rPr>
                <w:szCs w:val="20"/>
              </w:rPr>
            </w:pPr>
            <w:r>
              <w:rPr>
                <w:szCs w:val="20"/>
              </w:rPr>
              <w:t xml:space="preserve">     </w:t>
            </w:r>
            <w:r w:rsidRPr="00EC2A32">
              <w:rPr>
                <w:szCs w:val="20"/>
              </w:rPr>
              <w:t>Contact with acids liberates very toxic gas.</w:t>
            </w:r>
          </w:p>
          <w:p w14:paraId="7C778296" w14:textId="4CA79A9D" w:rsidR="00EC2A32" w:rsidRDefault="00EC2A32" w:rsidP="00EC2A32">
            <w:pPr>
              <w:rPr>
                <w:szCs w:val="20"/>
              </w:rPr>
            </w:pPr>
            <w:r>
              <w:rPr>
                <w:szCs w:val="20"/>
              </w:rPr>
              <w:t xml:space="preserve">     </w:t>
            </w:r>
            <w:r w:rsidRPr="00EC2A32">
              <w:rPr>
                <w:szCs w:val="20"/>
              </w:rPr>
              <w:t>Dispose of contents / container in</w:t>
            </w:r>
            <w:r>
              <w:rPr>
                <w:szCs w:val="20"/>
              </w:rPr>
              <w:t xml:space="preserve"> </w:t>
            </w:r>
            <w:r w:rsidRPr="00EC2A32">
              <w:rPr>
                <w:szCs w:val="20"/>
              </w:rPr>
              <w:t>accordance with local regulations.</w:t>
            </w:r>
          </w:p>
          <w:p w14:paraId="093256D0" w14:textId="77777777" w:rsidR="00065390" w:rsidRDefault="00065390" w:rsidP="00EC2A32">
            <w:pPr>
              <w:rPr>
                <w:szCs w:val="20"/>
              </w:rPr>
            </w:pPr>
          </w:p>
          <w:p w14:paraId="6B392DD2" w14:textId="0B9FBD57" w:rsidR="00065390" w:rsidRDefault="00065390" w:rsidP="00EC2A32">
            <w:pPr>
              <w:rPr>
                <w:szCs w:val="20"/>
              </w:rPr>
            </w:pPr>
            <w:r>
              <w:rPr>
                <w:szCs w:val="20"/>
              </w:rPr>
              <w:t>No special reagent disposal is indicated.</w:t>
            </w:r>
          </w:p>
          <w:p w14:paraId="447DF18A" w14:textId="77777777" w:rsidR="00EC2A32" w:rsidRPr="00EC2A32" w:rsidRDefault="00EC2A32" w:rsidP="00EC2A32">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0A2F6363"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6AEAF6AC" w:rsidR="00F50200" w:rsidRPr="00DC7421" w:rsidRDefault="00065390" w:rsidP="00A32948">
                  <w:pPr>
                    <w:pStyle w:val="CalVerTable"/>
                    <w:ind w:left="0" w:firstLine="0"/>
                    <w:rPr>
                      <w:rFonts w:ascii="Arial" w:hAnsi="Arial" w:cs="Arial"/>
                    </w:rPr>
                  </w:pPr>
                  <w:r>
                    <w:rPr>
                      <w:rFonts w:ascii="Arial" w:hAnsi="Arial" w:cs="Arial"/>
                    </w:rPr>
                    <w:t xml:space="preserve">2 </w:t>
                  </w:r>
                  <w:r w:rsidR="00DE6F87">
                    <w:rPr>
                      <w:rFonts w:ascii="Arial" w:hAnsi="Arial" w:cs="Arial"/>
                    </w:rPr>
                    <w:t>–</w:t>
                  </w:r>
                  <w:r>
                    <w:rPr>
                      <w:rFonts w:ascii="Arial" w:hAnsi="Arial" w:cs="Arial"/>
                    </w:rPr>
                    <w:t xml:space="preserve"> 1676</w:t>
                  </w:r>
                  <w:r w:rsidR="00DE6F87">
                    <w:rPr>
                      <w:rFonts w:ascii="Arial" w:hAnsi="Arial" w:cs="Arial"/>
                    </w:rPr>
                    <w:t xml:space="preserve"> ng/mL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CC3300A" w:rsidR="00F50200" w:rsidRPr="00DC7421" w:rsidRDefault="00DE6F87" w:rsidP="00440E37">
                  <w:pPr>
                    <w:pStyle w:val="BodyText"/>
                    <w:rPr>
                      <w:rFonts w:cs="Arial"/>
                      <w:szCs w:val="20"/>
                    </w:rPr>
                  </w:pPr>
                  <w:r>
                    <w:rPr>
                      <w:rFonts w:cs="Arial"/>
                      <w:szCs w:val="20"/>
                    </w:rPr>
                    <w:t>Alinity i Ferritin calibrator kit</w:t>
                  </w:r>
                  <w:r w:rsidR="00776601">
                    <w:rPr>
                      <w:rFonts w:cs="Arial"/>
                      <w:szCs w:val="20"/>
                    </w:rPr>
                    <w:t>, Architect Ferritin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3060272" w14:textId="77777777" w:rsidR="005B66A7" w:rsidRDefault="00DE6F87" w:rsidP="001D1786">
                  <w:pPr>
                    <w:pStyle w:val="CalVerTable"/>
                    <w:ind w:left="0" w:firstLine="0"/>
                    <w:rPr>
                      <w:rFonts w:ascii="Arial" w:hAnsi="Arial" w:cs="Arial"/>
                    </w:rPr>
                  </w:pPr>
                  <w:r>
                    <w:rPr>
                      <w:rFonts w:ascii="Arial" w:hAnsi="Arial" w:cs="Arial"/>
                    </w:rPr>
                    <w:t>CAL 1: 10</w:t>
                  </w:r>
                </w:p>
                <w:p w14:paraId="5CCFFFE0" w14:textId="2898A0DD" w:rsidR="00DE6F87" w:rsidRPr="00DC7421" w:rsidRDefault="00DE6F87" w:rsidP="001D1786">
                  <w:pPr>
                    <w:pStyle w:val="CalVerTable"/>
                    <w:ind w:left="0" w:firstLine="0"/>
                    <w:rPr>
                      <w:rFonts w:ascii="Arial" w:hAnsi="Arial" w:cs="Arial"/>
                    </w:rPr>
                  </w:pPr>
                  <w:r>
                    <w:rPr>
                      <w:rFonts w:ascii="Arial" w:hAnsi="Arial" w:cs="Arial"/>
                    </w:rPr>
                    <w:t>CAL 2: 1000 ng/mL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599ACF8F" w:rsidR="00F50200" w:rsidRPr="00DC7421" w:rsidRDefault="00065390" w:rsidP="005B66A7">
                  <w:pPr>
                    <w:pStyle w:val="CalVerTable"/>
                    <w:ind w:left="0" w:firstLine="0"/>
                    <w:rPr>
                      <w:rFonts w:ascii="Arial" w:hAnsi="Arial" w:cs="Arial"/>
                    </w:rPr>
                  </w:pPr>
                  <w:r>
                    <w:rPr>
                      <w:rFonts w:ascii="Arial" w:hAnsi="Arial" w:cs="Arial"/>
                    </w:rPr>
                    <w:t>2</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0AA7B547" w:rsidR="00F50200" w:rsidRPr="00DC7421" w:rsidRDefault="00960541" w:rsidP="004A698D">
                  <w:pPr>
                    <w:pStyle w:val="Pa10"/>
                    <w:rPr>
                      <w:rFonts w:ascii="Arial" w:hAnsi="Arial" w:cs="Arial"/>
                      <w:sz w:val="20"/>
                      <w:szCs w:val="20"/>
                    </w:rPr>
                  </w:pPr>
                  <w:r w:rsidRPr="00960541">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CB7B3D1" w:rsidR="00F50200" w:rsidRPr="00DC7421" w:rsidRDefault="009475C8" w:rsidP="00A166AA">
                  <w:pPr>
                    <w:autoSpaceDE w:val="0"/>
                    <w:autoSpaceDN w:val="0"/>
                    <w:adjustRightInd w:val="0"/>
                    <w:rPr>
                      <w:rFonts w:cs="Arial"/>
                      <w:szCs w:val="20"/>
                    </w:rPr>
                  </w:pPr>
                  <w:r w:rsidRPr="00DC7421">
                    <w:rPr>
                      <w:rFonts w:cs="Arial"/>
                      <w:szCs w:val="20"/>
                    </w:rPr>
                    <w:t xml:space="preserve">AMR is </w:t>
                  </w:r>
                  <w:r w:rsidRPr="00065390">
                    <w:rPr>
                      <w:rFonts w:cs="Arial"/>
                      <w:szCs w:val="20"/>
                    </w:rPr>
                    <w:t xml:space="preserve">verified twice annually using the </w:t>
                  </w:r>
                  <w:r w:rsidR="00DE6F87" w:rsidRPr="00DE6F87">
                    <w:rPr>
                      <w:rFonts w:cs="Arial"/>
                      <w:szCs w:val="20"/>
                    </w:rPr>
                    <w:t>AUDIT K833M-5</w:t>
                  </w:r>
                  <w:r w:rsidR="00DE6F87">
                    <w:rPr>
                      <w:rFonts w:cs="Arial"/>
                      <w:szCs w:val="20"/>
                    </w:rPr>
                    <w:t xml:space="preserve"> </w:t>
                  </w:r>
                  <w:r w:rsidRPr="00065390">
                    <w:rPr>
                      <w:rFonts w:cs="Arial"/>
                      <w:szCs w:val="20"/>
                    </w:rPr>
                    <w:t xml:space="preserve">by running all applicable levels in triplicate.  Assay results are submitted </w:t>
                  </w:r>
                  <w:r w:rsidR="00DE6F87">
                    <w:rPr>
                      <w:rFonts w:cs="Arial"/>
                      <w:szCs w:val="20"/>
                    </w:rPr>
                    <w:t>to Audit Microcontrols and/or entered in EP Evaluator</w:t>
                  </w:r>
                  <w:r w:rsidRPr="00065390">
                    <w:rPr>
                      <w:rFonts w:cs="Arial"/>
                      <w:szCs w:val="20"/>
                    </w:rPr>
                    <w:t xml:space="preserve"> for com</w:t>
                  </w:r>
                  <w:r w:rsidR="00DE6F87">
                    <w:rPr>
                      <w:rFonts w:cs="Arial"/>
                      <w:szCs w:val="20"/>
                    </w:rPr>
                    <w:t>pilation</w:t>
                  </w:r>
                  <w:r w:rsidRPr="00065390">
                    <w:rPr>
                      <w:rFonts w:cs="Arial"/>
                      <w:szCs w:val="20"/>
                    </w:rPr>
                    <w:t>.  Results are reviewed and approved by the Technical Specialist.  Questionable results are investigated and corrective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0AB0CF94" w14:textId="3C182028" w:rsidR="00960541" w:rsidRDefault="00960541" w:rsidP="00960541">
            <w:pPr>
              <w:pStyle w:val="Default"/>
              <w:rPr>
                <w:sz w:val="20"/>
                <w:szCs w:val="20"/>
              </w:rPr>
            </w:pPr>
            <w:r>
              <w:rPr>
                <w:b/>
                <w:sz w:val="20"/>
                <w:szCs w:val="20"/>
              </w:rPr>
              <w:t xml:space="preserve">QC Material: </w:t>
            </w:r>
            <w:r>
              <w:rPr>
                <w:sz w:val="20"/>
                <w:szCs w:val="20"/>
              </w:rPr>
              <w:t xml:space="preserve">BioRad Liquichek Immunoassay Plus Levels 1,2 and 3 </w:t>
            </w:r>
          </w:p>
          <w:p w14:paraId="5745FA80" w14:textId="77777777" w:rsidR="00250716" w:rsidRDefault="00250716" w:rsidP="00250716">
            <w:pPr>
              <w:pStyle w:val="Default"/>
              <w:rPr>
                <w:sz w:val="20"/>
                <w:szCs w:val="20"/>
              </w:rPr>
            </w:pPr>
          </w:p>
          <w:p w14:paraId="32A7ECD9" w14:textId="77777777" w:rsidR="00250716" w:rsidRDefault="00250716" w:rsidP="00250716">
            <w:pPr>
              <w:pStyle w:val="Default"/>
              <w:rPr>
                <w:sz w:val="20"/>
                <w:szCs w:val="20"/>
              </w:rPr>
            </w:pPr>
            <w:r>
              <w:rPr>
                <w:b/>
                <w:bCs/>
                <w:sz w:val="20"/>
                <w:szCs w:val="20"/>
              </w:rPr>
              <w:t xml:space="preserve">Frequency: </w:t>
            </w:r>
            <w:r>
              <w:rPr>
                <w:sz w:val="20"/>
                <w:szCs w:val="20"/>
              </w:rPr>
              <w:t xml:space="preserve">Three levels each day of use. </w:t>
            </w:r>
          </w:p>
          <w:p w14:paraId="6F360D55" w14:textId="77777777" w:rsidR="00250716" w:rsidRDefault="00250716" w:rsidP="00250716">
            <w:pPr>
              <w:pStyle w:val="Default"/>
              <w:rPr>
                <w:sz w:val="20"/>
                <w:szCs w:val="20"/>
              </w:rPr>
            </w:pPr>
          </w:p>
          <w:p w14:paraId="07AA612E" w14:textId="0BC26A25" w:rsidR="00250716" w:rsidRDefault="00250716" w:rsidP="00250716">
            <w:pPr>
              <w:pStyle w:val="Default"/>
              <w:rPr>
                <w:sz w:val="20"/>
                <w:szCs w:val="20"/>
              </w:rPr>
            </w:pPr>
            <w:r>
              <w:rPr>
                <w:b/>
                <w:bCs/>
                <w:sz w:val="20"/>
                <w:szCs w:val="20"/>
              </w:rPr>
              <w:t xml:space="preserve">Stability: </w:t>
            </w:r>
            <w:r w:rsidR="00456382">
              <w:rPr>
                <w:sz w:val="20"/>
                <w:szCs w:val="20"/>
              </w:rPr>
              <w:t>5</w:t>
            </w:r>
            <w:r>
              <w:rPr>
                <w:sz w:val="20"/>
                <w:szCs w:val="20"/>
              </w:rPr>
              <w:t xml:space="preserve"> Days at 2-8°C</w:t>
            </w:r>
            <w:r w:rsidR="00960541">
              <w:rPr>
                <w:sz w:val="20"/>
                <w:szCs w:val="20"/>
              </w:rPr>
              <w:t xml:space="preserve"> (due to the inclusion and use of Estradiol in this control)</w:t>
            </w:r>
            <w:r>
              <w:rPr>
                <w:sz w:val="20"/>
                <w:szCs w:val="20"/>
              </w:rPr>
              <w:t xml:space="preserve"> </w:t>
            </w:r>
          </w:p>
          <w:p w14:paraId="2E5ED962" w14:textId="77777777" w:rsidR="00250716" w:rsidRDefault="00250716" w:rsidP="00250716">
            <w:pPr>
              <w:pStyle w:val="Default"/>
              <w:rPr>
                <w:sz w:val="20"/>
                <w:szCs w:val="20"/>
              </w:rPr>
            </w:pPr>
          </w:p>
          <w:p w14:paraId="54B5C78C" w14:textId="75C003C0" w:rsidR="00250716" w:rsidRDefault="00250716" w:rsidP="00250716">
            <w:pPr>
              <w:pStyle w:val="Default"/>
              <w:rPr>
                <w:sz w:val="20"/>
                <w:szCs w:val="20"/>
              </w:rPr>
            </w:pPr>
            <w:r>
              <w:rPr>
                <w:b/>
                <w:bCs/>
                <w:sz w:val="20"/>
                <w:szCs w:val="20"/>
              </w:rPr>
              <w:t>Preparation</w:t>
            </w:r>
            <w:r>
              <w:rPr>
                <w:sz w:val="20"/>
                <w:szCs w:val="20"/>
              </w:rPr>
              <w:t xml:space="preserve">: </w:t>
            </w:r>
            <w:r w:rsidR="00960541" w:rsidRPr="00960541">
              <w:rPr>
                <w:sz w:val="20"/>
                <w:szCs w:val="20"/>
              </w:rPr>
              <w:t xml:space="preserve">Let vials thaw for 30 minutes at room temperature and gently swirl to ensure homogeneity. Do not allow to stand at room temperature longer than 20 minutes after completely thawed.   </w:t>
            </w:r>
          </w:p>
          <w:p w14:paraId="625CDEE6" w14:textId="77777777" w:rsidR="00960541" w:rsidRDefault="00960541" w:rsidP="00250716">
            <w:pPr>
              <w:pStyle w:val="Default"/>
              <w:rPr>
                <w:sz w:val="20"/>
                <w:szCs w:val="20"/>
              </w:rPr>
            </w:pPr>
          </w:p>
          <w:p w14:paraId="5CB53534" w14:textId="77777777" w:rsidR="00250716" w:rsidRPr="00DC7421" w:rsidRDefault="00250716" w:rsidP="00250716">
            <w:pPr>
              <w:jc w:val="both"/>
              <w:rPr>
                <w:rFonts w:cs="Arial"/>
                <w:szCs w:val="20"/>
              </w:rPr>
            </w:pPr>
            <w:r w:rsidRPr="00DC7421">
              <w:rPr>
                <w:rFonts w:cs="Arial"/>
                <w:b/>
                <w:bCs/>
                <w:szCs w:val="20"/>
              </w:rPr>
              <w:t>Acceptable ranges:</w:t>
            </w:r>
            <w:r w:rsidRPr="00DC7421">
              <w:rPr>
                <w:rFonts w:cs="Arial"/>
                <w:szCs w:val="20"/>
              </w:rPr>
              <w:t xml:space="preserve"> </w:t>
            </w:r>
          </w:p>
          <w:p w14:paraId="2EC6E296" w14:textId="77777777" w:rsidR="00250716" w:rsidRPr="00DC7421" w:rsidRDefault="00250716" w:rsidP="00250716">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1EEF4E0A" w14:textId="77777777" w:rsidR="00250716" w:rsidRPr="00DC7421" w:rsidRDefault="00250716" w:rsidP="00250716">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D919C4A" w14:textId="4E333042" w:rsidR="00250716" w:rsidRPr="00DC7421" w:rsidRDefault="00250716" w:rsidP="00250716">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3625A7BD" w14:textId="77777777" w:rsidR="00250716" w:rsidRPr="00DC7421" w:rsidRDefault="00250716" w:rsidP="00250716">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DA0C3DE" w14:textId="77777777" w:rsidR="00250716" w:rsidRPr="00DC7421" w:rsidRDefault="00250716" w:rsidP="00250716">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7B86FD0D" w14:textId="77777777" w:rsidR="00250716" w:rsidRPr="00DC7421" w:rsidRDefault="00250716" w:rsidP="00250716">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CD00008" w14:textId="7681509B" w:rsidR="002F5F18" w:rsidRPr="00DC7421" w:rsidRDefault="00EC2A32" w:rsidP="00EC2A32">
            <w:pPr>
              <w:autoSpaceDE w:val="0"/>
              <w:autoSpaceDN w:val="0"/>
              <w:adjustRightInd w:val="0"/>
              <w:rPr>
                <w:rFonts w:cs="Arial"/>
                <w:szCs w:val="20"/>
              </w:rPr>
            </w:pPr>
            <w:r w:rsidRPr="00EC2A32">
              <w:rPr>
                <w:rFonts w:cs="Arial"/>
                <w:szCs w:val="20"/>
              </w:rPr>
              <w:t xml:space="preserve">The testing demonstrated </w:t>
            </w:r>
            <w:r w:rsidRPr="00EC2A32">
              <w:rPr>
                <w:rFonts w:cs="Arial" w:hint="eastAsia"/>
                <w:szCs w:val="20"/>
              </w:rPr>
              <w:t>≤</w:t>
            </w:r>
            <w:r w:rsidRPr="00EC2A32">
              <w:rPr>
                <w:rFonts w:cs="Arial"/>
                <w:szCs w:val="20"/>
              </w:rPr>
              <w:t xml:space="preserve"> 10% mean interference at the levels</w:t>
            </w:r>
            <w:r>
              <w:rPr>
                <w:rFonts w:cs="Arial"/>
                <w:szCs w:val="20"/>
              </w:rPr>
              <w:t xml:space="preserve"> </w:t>
            </w:r>
            <w:r w:rsidRPr="00EC2A32">
              <w:rPr>
                <w:rFonts w:cs="Arial"/>
                <w:szCs w:val="20"/>
              </w:rPr>
              <w:t>indicated below.</w:t>
            </w:r>
          </w:p>
          <w:p w14:paraId="5CD00009" w14:textId="776BFA98" w:rsidR="002E718D" w:rsidRPr="00DC7421" w:rsidRDefault="00EC2A32" w:rsidP="00EC2A32">
            <w:pPr>
              <w:ind w:left="720"/>
              <w:jc w:val="both"/>
              <w:rPr>
                <w:rFonts w:cs="Arial"/>
                <w:szCs w:val="20"/>
              </w:rPr>
            </w:pPr>
            <w:r>
              <w:rPr>
                <w:rFonts w:cs="Arial"/>
                <w:szCs w:val="20"/>
              </w:rPr>
              <w:t xml:space="preserve">Hemoglobin: </w:t>
            </w:r>
            <w:r w:rsidRPr="00EC2A32">
              <w:rPr>
                <w:rFonts w:cs="Arial"/>
                <w:szCs w:val="20"/>
              </w:rPr>
              <w:t>≤ 200 mg/dL</w:t>
            </w:r>
          </w:p>
          <w:p w14:paraId="79A19897" w14:textId="77777777" w:rsidR="000244AC" w:rsidRDefault="002E718D" w:rsidP="00DC7091">
            <w:pPr>
              <w:autoSpaceDE w:val="0"/>
              <w:autoSpaceDN w:val="0"/>
              <w:adjustRightInd w:val="0"/>
              <w:ind w:left="720"/>
              <w:jc w:val="both"/>
              <w:rPr>
                <w:rFonts w:cs="Arial"/>
                <w:szCs w:val="20"/>
              </w:rPr>
            </w:pPr>
            <w:r w:rsidRPr="00437425">
              <w:rPr>
                <w:rFonts w:cs="Arial"/>
                <w:szCs w:val="20"/>
              </w:rPr>
              <w:t>Bilir</w:t>
            </w:r>
            <w:r w:rsidR="00824C10" w:rsidRPr="00437425">
              <w:rPr>
                <w:rFonts w:cs="Arial"/>
                <w:szCs w:val="20"/>
              </w:rPr>
              <w:t>ubin</w:t>
            </w:r>
            <w:r w:rsidR="00EC2A32">
              <w:rPr>
                <w:rFonts w:cs="Arial"/>
                <w:szCs w:val="20"/>
              </w:rPr>
              <w:t xml:space="preserve">: </w:t>
            </w:r>
            <w:r w:rsidR="00EC2A32" w:rsidRPr="00EC2A32">
              <w:rPr>
                <w:rFonts w:cs="Arial"/>
                <w:szCs w:val="20"/>
              </w:rPr>
              <w:t>≤ 20 mg/dL</w:t>
            </w:r>
          </w:p>
          <w:p w14:paraId="4767DE61" w14:textId="70951641" w:rsidR="00EC2A32" w:rsidRDefault="00EC2A32" w:rsidP="00DC7091">
            <w:pPr>
              <w:autoSpaceDE w:val="0"/>
              <w:autoSpaceDN w:val="0"/>
              <w:adjustRightInd w:val="0"/>
              <w:ind w:left="720"/>
              <w:jc w:val="both"/>
              <w:rPr>
                <w:rFonts w:cs="Arial"/>
                <w:szCs w:val="20"/>
              </w:rPr>
            </w:pPr>
            <w:r>
              <w:rPr>
                <w:rFonts w:cs="Arial"/>
                <w:szCs w:val="20"/>
              </w:rPr>
              <w:t>Triglycerides:</w:t>
            </w:r>
            <w:r w:rsidRPr="00EC2A32">
              <w:rPr>
                <w:rFonts w:ascii="HelenPro-Cond" w:hAnsi="HelenPro-Cond" w:cs="HelenPro-Cond"/>
                <w:sz w:val="16"/>
                <w:szCs w:val="16"/>
              </w:rPr>
              <w:t xml:space="preserve"> </w:t>
            </w:r>
            <w:r w:rsidRPr="00EC2A32">
              <w:rPr>
                <w:rFonts w:cs="Arial"/>
                <w:szCs w:val="20"/>
              </w:rPr>
              <w:t>≤ 3000 mg/dL</w:t>
            </w:r>
          </w:p>
          <w:p w14:paraId="63678F6E" w14:textId="77777777" w:rsidR="0054271D" w:rsidRDefault="00EC2A32" w:rsidP="00DC7091">
            <w:pPr>
              <w:autoSpaceDE w:val="0"/>
              <w:autoSpaceDN w:val="0"/>
              <w:adjustRightInd w:val="0"/>
              <w:ind w:left="720"/>
              <w:jc w:val="both"/>
              <w:rPr>
                <w:rFonts w:cs="Arial"/>
                <w:szCs w:val="20"/>
              </w:rPr>
            </w:pPr>
            <w:r>
              <w:rPr>
                <w:rFonts w:cs="Arial"/>
                <w:szCs w:val="20"/>
              </w:rPr>
              <w:t xml:space="preserve">Protein: </w:t>
            </w:r>
            <w:r w:rsidRPr="00EC2A32">
              <w:rPr>
                <w:rFonts w:cs="Arial"/>
                <w:szCs w:val="20"/>
              </w:rPr>
              <w:t>≤ 12 g/dL</w:t>
            </w:r>
          </w:p>
          <w:p w14:paraId="16F65F35" w14:textId="77777777" w:rsidR="0054271D" w:rsidRDefault="0054271D" w:rsidP="00DC7091">
            <w:pPr>
              <w:autoSpaceDE w:val="0"/>
              <w:autoSpaceDN w:val="0"/>
              <w:adjustRightInd w:val="0"/>
              <w:ind w:left="720"/>
              <w:jc w:val="both"/>
              <w:rPr>
                <w:rFonts w:cs="Arial"/>
                <w:szCs w:val="20"/>
              </w:rPr>
            </w:pPr>
          </w:p>
          <w:p w14:paraId="3BDA8C61" w14:textId="0989579D" w:rsidR="0054271D" w:rsidRDefault="0054271D" w:rsidP="0054271D">
            <w:pPr>
              <w:autoSpaceDE w:val="0"/>
              <w:autoSpaceDN w:val="0"/>
              <w:adjustRightInd w:val="0"/>
              <w:jc w:val="both"/>
              <w:rPr>
                <w:rFonts w:cs="Arial"/>
                <w:szCs w:val="20"/>
              </w:rPr>
            </w:pPr>
            <w:r>
              <w:rPr>
                <w:rFonts w:cs="Arial"/>
                <w:szCs w:val="20"/>
              </w:rPr>
              <w:t xml:space="preserve">Samples with </w:t>
            </w:r>
            <w:r w:rsidR="0092319D">
              <w:rPr>
                <w:rFonts w:cs="Arial"/>
                <w:szCs w:val="20"/>
              </w:rPr>
              <w:t xml:space="preserve">moderate to </w:t>
            </w:r>
            <w:r>
              <w:rPr>
                <w:rFonts w:cs="Arial"/>
                <w:szCs w:val="20"/>
              </w:rPr>
              <w:t>gross hemolysis may yield unpredictable results.  Append –HP (hemolysi</w:t>
            </w:r>
            <w:r w:rsidR="0092319D">
              <w:rPr>
                <w:rFonts w:cs="Arial"/>
                <w:szCs w:val="20"/>
              </w:rPr>
              <w:t>s present) to samples with visible moderate to marked hemolysis</w:t>
            </w:r>
            <w:r>
              <w:rPr>
                <w:rFonts w:cs="Arial"/>
                <w:szCs w:val="20"/>
              </w:rPr>
              <w:t xml:space="preserve">.  </w:t>
            </w:r>
          </w:p>
          <w:p w14:paraId="5CD00011" w14:textId="642CBB1F" w:rsidR="00960541" w:rsidRPr="00DC7421" w:rsidRDefault="00960541" w:rsidP="0054271D">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6CAFD16"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E0CFA08" w14:textId="6F79BB21" w:rsidR="00DE6F87" w:rsidRDefault="00DE6F87" w:rsidP="00DE6F87">
            <w:pPr>
              <w:rPr>
                <w:rFonts w:cs="Arial"/>
                <w:szCs w:val="20"/>
              </w:rPr>
            </w:pPr>
            <w:r w:rsidRPr="0054271D">
              <w:rPr>
                <w:rFonts w:cs="Arial"/>
                <w:b/>
                <w:szCs w:val="20"/>
              </w:rPr>
              <w:t>Male and Female</w:t>
            </w:r>
            <w:r>
              <w:rPr>
                <w:rFonts w:cs="Arial"/>
                <w:szCs w:val="20"/>
              </w:rPr>
              <w:t>:</w:t>
            </w:r>
          </w:p>
          <w:p w14:paraId="22649565" w14:textId="67DB771B" w:rsidR="00DE6F87" w:rsidRDefault="00DE6F87" w:rsidP="00DE6F87">
            <w:pPr>
              <w:rPr>
                <w:rFonts w:cs="Arial"/>
                <w:szCs w:val="20"/>
              </w:rPr>
            </w:pPr>
            <w:r>
              <w:rPr>
                <w:rFonts w:cs="Arial"/>
                <w:szCs w:val="20"/>
              </w:rPr>
              <w:t xml:space="preserve">0 </w:t>
            </w:r>
            <w:r w:rsidRPr="00DE6F87">
              <w:rPr>
                <w:rFonts w:cs="Arial"/>
                <w:szCs w:val="20"/>
              </w:rPr>
              <w:t xml:space="preserve">to 14 Days: 99.6-717   </w:t>
            </w:r>
          </w:p>
          <w:p w14:paraId="5F6676EC" w14:textId="517483CE" w:rsidR="00DE6F87" w:rsidRDefault="00DE6F87" w:rsidP="00DE6F87">
            <w:pPr>
              <w:rPr>
                <w:rFonts w:cs="Arial"/>
                <w:szCs w:val="20"/>
              </w:rPr>
            </w:pPr>
            <w:r w:rsidRPr="00DE6F87">
              <w:rPr>
                <w:rFonts w:cs="Arial"/>
                <w:szCs w:val="20"/>
              </w:rPr>
              <w:t>15 Days to &lt; 6 Months:</w:t>
            </w:r>
            <w:r>
              <w:rPr>
                <w:rFonts w:cs="Arial"/>
                <w:szCs w:val="20"/>
              </w:rPr>
              <w:t xml:space="preserve"> </w:t>
            </w:r>
            <w:r w:rsidR="0054271D">
              <w:rPr>
                <w:rFonts w:cs="Arial"/>
                <w:szCs w:val="20"/>
              </w:rPr>
              <w:t>14-647.2</w:t>
            </w:r>
            <w:r w:rsidRPr="00DE6F87">
              <w:rPr>
                <w:rFonts w:cs="Arial"/>
                <w:szCs w:val="20"/>
              </w:rPr>
              <w:t xml:space="preserve">                            </w:t>
            </w:r>
          </w:p>
          <w:p w14:paraId="3E1BCF23" w14:textId="3136673B" w:rsidR="00DE6F87" w:rsidRDefault="0054271D" w:rsidP="00DE6F87">
            <w:pPr>
              <w:rPr>
                <w:rFonts w:cs="Arial"/>
                <w:szCs w:val="20"/>
              </w:rPr>
            </w:pPr>
            <w:r>
              <w:rPr>
                <w:rFonts w:cs="Arial"/>
                <w:szCs w:val="20"/>
              </w:rPr>
              <w:t>6 Months to &lt; 1 Year:  8.4-181.9</w:t>
            </w:r>
            <w:r w:rsidR="00DE6F87" w:rsidRPr="00DE6F87">
              <w:rPr>
                <w:rFonts w:cs="Arial"/>
                <w:szCs w:val="20"/>
              </w:rPr>
              <w:t xml:space="preserve">                           </w:t>
            </w:r>
          </w:p>
          <w:p w14:paraId="5ED04288" w14:textId="50374427" w:rsidR="00DE6F87" w:rsidRDefault="0054271D" w:rsidP="00DE6F87">
            <w:pPr>
              <w:rPr>
                <w:rFonts w:cs="Arial"/>
                <w:szCs w:val="20"/>
              </w:rPr>
            </w:pPr>
            <w:r>
              <w:rPr>
                <w:rFonts w:cs="Arial"/>
                <w:szCs w:val="20"/>
              </w:rPr>
              <w:t>1 to &lt; 5 Years: 5.3-99.9</w:t>
            </w:r>
          </w:p>
          <w:p w14:paraId="778F7F6C" w14:textId="77777777" w:rsidR="0054271D" w:rsidRDefault="0054271D" w:rsidP="00DE6F87">
            <w:pPr>
              <w:rPr>
                <w:rFonts w:cs="Arial"/>
                <w:szCs w:val="20"/>
              </w:rPr>
            </w:pPr>
            <w:r>
              <w:rPr>
                <w:rFonts w:cs="Arial"/>
                <w:szCs w:val="20"/>
              </w:rPr>
              <w:t>5 to &lt; 14 Years: 13.7-78.8</w:t>
            </w:r>
            <w:r w:rsidR="00DE6F87" w:rsidRPr="00DE6F87">
              <w:rPr>
                <w:rFonts w:cs="Arial"/>
                <w:szCs w:val="20"/>
              </w:rPr>
              <w:t xml:space="preserve">       </w:t>
            </w:r>
          </w:p>
          <w:p w14:paraId="54D24770" w14:textId="5718591B" w:rsidR="00DE6F87" w:rsidRDefault="00DE6F87" w:rsidP="00DE6F87">
            <w:pPr>
              <w:rPr>
                <w:rFonts w:cs="Arial"/>
                <w:szCs w:val="20"/>
              </w:rPr>
            </w:pPr>
            <w:r w:rsidRPr="00DE6F87">
              <w:rPr>
                <w:rFonts w:cs="Arial"/>
                <w:szCs w:val="20"/>
              </w:rPr>
              <w:t xml:space="preserve">                 </w:t>
            </w:r>
          </w:p>
          <w:p w14:paraId="6C2185F4" w14:textId="77777777" w:rsidR="0054271D" w:rsidRDefault="00DE6F87" w:rsidP="00DE6F87">
            <w:pPr>
              <w:rPr>
                <w:rFonts w:cs="Arial"/>
                <w:szCs w:val="20"/>
              </w:rPr>
            </w:pPr>
            <w:r w:rsidRPr="0054271D">
              <w:rPr>
                <w:rFonts w:cs="Arial"/>
                <w:b/>
                <w:szCs w:val="20"/>
              </w:rPr>
              <w:t>Female</w:t>
            </w:r>
            <w:r w:rsidRPr="00DE6F87">
              <w:rPr>
                <w:rFonts w:cs="Arial"/>
                <w:szCs w:val="20"/>
              </w:rPr>
              <w:t xml:space="preserve">:                            </w:t>
            </w:r>
          </w:p>
          <w:p w14:paraId="2CAC17C0" w14:textId="7F17C95D" w:rsidR="00DE6F87" w:rsidRDefault="0054271D" w:rsidP="00DE6F87">
            <w:pPr>
              <w:rPr>
                <w:rFonts w:cs="Arial"/>
                <w:szCs w:val="20"/>
              </w:rPr>
            </w:pPr>
            <w:r>
              <w:rPr>
                <w:rFonts w:cs="Arial"/>
                <w:szCs w:val="20"/>
              </w:rPr>
              <w:t>14 to &lt; 19 Years: 5.5-67.4</w:t>
            </w:r>
            <w:r w:rsidR="00DE6F87" w:rsidRPr="00DE6F87">
              <w:rPr>
                <w:rFonts w:cs="Arial"/>
                <w:szCs w:val="20"/>
              </w:rPr>
              <w:t xml:space="preserve">     </w:t>
            </w:r>
          </w:p>
          <w:p w14:paraId="5C1F38D9" w14:textId="58458BFA" w:rsidR="0054271D" w:rsidRDefault="0054271D" w:rsidP="00DE6F87">
            <w:pPr>
              <w:rPr>
                <w:rFonts w:cs="Arial"/>
                <w:szCs w:val="20"/>
              </w:rPr>
            </w:pPr>
            <w:r>
              <w:rPr>
                <w:rFonts w:cs="Arial"/>
                <w:szCs w:val="20"/>
              </w:rPr>
              <w:t xml:space="preserve"> </w:t>
            </w:r>
            <w:r w:rsidR="00DE6F87" w:rsidRPr="00DE6F87">
              <w:rPr>
                <w:rFonts w:cs="Arial"/>
                <w:szCs w:val="20"/>
              </w:rPr>
              <w:t xml:space="preserve">Adult: 5 - 204                  </w:t>
            </w:r>
          </w:p>
          <w:p w14:paraId="41494AD7" w14:textId="34D4C715" w:rsidR="0054271D" w:rsidRDefault="00DE6F87" w:rsidP="00DE6F87">
            <w:pPr>
              <w:rPr>
                <w:rFonts w:cs="Arial"/>
                <w:szCs w:val="20"/>
              </w:rPr>
            </w:pPr>
            <w:r w:rsidRPr="00DE6F87">
              <w:rPr>
                <w:rFonts w:cs="Arial"/>
                <w:szCs w:val="20"/>
              </w:rPr>
              <w:t xml:space="preserve">       </w:t>
            </w:r>
          </w:p>
          <w:p w14:paraId="3FCD5661" w14:textId="36E03AED" w:rsidR="0054271D" w:rsidRDefault="00DE6F87" w:rsidP="00DE6F87">
            <w:pPr>
              <w:rPr>
                <w:rFonts w:cs="Arial"/>
                <w:szCs w:val="20"/>
              </w:rPr>
            </w:pPr>
            <w:r w:rsidRPr="0054271D">
              <w:rPr>
                <w:rFonts w:cs="Arial"/>
                <w:b/>
                <w:szCs w:val="20"/>
              </w:rPr>
              <w:t>Male</w:t>
            </w:r>
            <w:r w:rsidRPr="00DE6F87">
              <w:rPr>
                <w:rFonts w:cs="Arial"/>
                <w:szCs w:val="20"/>
              </w:rPr>
              <w:t xml:space="preserve">:                               </w:t>
            </w:r>
          </w:p>
          <w:p w14:paraId="5E74190F" w14:textId="46DA70F0" w:rsidR="0054271D" w:rsidRDefault="0054271D" w:rsidP="00DE6F87">
            <w:pPr>
              <w:rPr>
                <w:rFonts w:cs="Arial"/>
                <w:szCs w:val="20"/>
              </w:rPr>
            </w:pPr>
            <w:r>
              <w:rPr>
                <w:rFonts w:cs="Arial"/>
                <w:szCs w:val="20"/>
              </w:rPr>
              <w:t>14 to &lt; 16 Years: 12.7-82.8</w:t>
            </w:r>
            <w:r w:rsidR="00DE6F87" w:rsidRPr="00DE6F87">
              <w:rPr>
                <w:rFonts w:cs="Arial"/>
                <w:szCs w:val="20"/>
              </w:rPr>
              <w:t xml:space="preserve">                        </w:t>
            </w:r>
          </w:p>
          <w:p w14:paraId="35340F8E" w14:textId="2F414F64" w:rsidR="0054271D" w:rsidRDefault="0054271D" w:rsidP="00DE6F87">
            <w:pPr>
              <w:rPr>
                <w:rFonts w:cs="Arial"/>
                <w:szCs w:val="20"/>
              </w:rPr>
            </w:pPr>
            <w:r>
              <w:rPr>
                <w:rFonts w:cs="Arial"/>
                <w:szCs w:val="20"/>
              </w:rPr>
              <w:t>16 to &lt; 19 Years: 11.1-171.9</w:t>
            </w:r>
            <w:r w:rsidR="00DE6F87" w:rsidRPr="00DE6F87">
              <w:rPr>
                <w:rFonts w:cs="Arial"/>
                <w:szCs w:val="20"/>
              </w:rPr>
              <w:t xml:space="preserve">                          </w:t>
            </w:r>
          </w:p>
          <w:p w14:paraId="4E94E2EE" w14:textId="6B26C09C" w:rsidR="0039587D" w:rsidRDefault="0054271D" w:rsidP="00DE6F87">
            <w:pPr>
              <w:rPr>
                <w:rFonts w:cs="Arial"/>
                <w:szCs w:val="20"/>
              </w:rPr>
            </w:pPr>
            <w:r>
              <w:rPr>
                <w:rFonts w:cs="Arial"/>
                <w:szCs w:val="20"/>
              </w:rPr>
              <w:t xml:space="preserve"> Adult: 22 – 275</w:t>
            </w:r>
          </w:p>
          <w:p w14:paraId="5CD00018" w14:textId="3BCD75EA" w:rsidR="0054271D" w:rsidRPr="00DC7421" w:rsidRDefault="0054271D" w:rsidP="00DE6F87">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22E0BAA2"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8B7FF75" w:rsidR="00E3253B" w:rsidRPr="00DC7421" w:rsidRDefault="0054271D"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47780CB8" w14:textId="2119F831" w:rsidR="00EC2A32" w:rsidRPr="00EC2A32" w:rsidRDefault="00EC2A32" w:rsidP="00EC2A32">
            <w:pPr>
              <w:autoSpaceDE w:val="0"/>
              <w:autoSpaceDN w:val="0"/>
              <w:adjustRightInd w:val="0"/>
              <w:rPr>
                <w:rFonts w:cs="Arial"/>
                <w:bCs/>
                <w:szCs w:val="20"/>
              </w:rPr>
            </w:pPr>
            <w:r w:rsidRPr="00EC2A32">
              <w:rPr>
                <w:rFonts w:cs="Arial"/>
                <w:bCs/>
                <w:szCs w:val="20"/>
              </w:rPr>
              <w:t>For diagnostic purposes, results should be used in conjunction</w:t>
            </w:r>
            <w:r>
              <w:rPr>
                <w:rFonts w:cs="Arial"/>
                <w:bCs/>
                <w:szCs w:val="20"/>
              </w:rPr>
              <w:t xml:space="preserve"> </w:t>
            </w:r>
            <w:r w:rsidRPr="00EC2A32">
              <w:rPr>
                <w:rFonts w:cs="Arial"/>
                <w:bCs/>
                <w:szCs w:val="20"/>
              </w:rPr>
              <w:t>with other data; e.g., symptoms, results of other tests, clinical</w:t>
            </w:r>
            <w:r>
              <w:rPr>
                <w:rFonts w:cs="Arial"/>
                <w:bCs/>
                <w:szCs w:val="20"/>
              </w:rPr>
              <w:t xml:space="preserve"> </w:t>
            </w:r>
            <w:r w:rsidRPr="00EC2A32">
              <w:rPr>
                <w:rFonts w:cs="Arial"/>
                <w:bCs/>
                <w:szCs w:val="20"/>
              </w:rPr>
              <w:t>impressions, etc.</w:t>
            </w:r>
          </w:p>
          <w:p w14:paraId="0C51E14B" w14:textId="77777777" w:rsidR="00EC2A32" w:rsidRDefault="00EC2A32" w:rsidP="00EC2A32">
            <w:pPr>
              <w:autoSpaceDE w:val="0"/>
              <w:autoSpaceDN w:val="0"/>
              <w:adjustRightInd w:val="0"/>
              <w:rPr>
                <w:rFonts w:cs="Arial"/>
                <w:b/>
                <w:bCs/>
                <w:szCs w:val="20"/>
              </w:rPr>
            </w:pPr>
          </w:p>
          <w:p w14:paraId="2ABF55F7" w14:textId="7D7A140B" w:rsidR="00EC2A32" w:rsidRPr="00EC2A32" w:rsidRDefault="00EC2A32" w:rsidP="00EC2A32">
            <w:pPr>
              <w:autoSpaceDE w:val="0"/>
              <w:autoSpaceDN w:val="0"/>
              <w:adjustRightInd w:val="0"/>
              <w:rPr>
                <w:rFonts w:cs="Arial"/>
                <w:bCs/>
                <w:szCs w:val="20"/>
              </w:rPr>
            </w:pPr>
            <w:r w:rsidRPr="00EC2A32">
              <w:rPr>
                <w:rFonts w:cs="Arial"/>
                <w:bCs/>
                <w:szCs w:val="20"/>
              </w:rPr>
              <w:t>If the Ferritin results are inconsistent with clinical evidence,</w:t>
            </w:r>
            <w:r>
              <w:rPr>
                <w:rFonts w:cs="Arial"/>
                <w:bCs/>
                <w:szCs w:val="20"/>
              </w:rPr>
              <w:t xml:space="preserve"> </w:t>
            </w:r>
            <w:r w:rsidRPr="00EC2A32">
              <w:rPr>
                <w:rFonts w:cs="Arial"/>
                <w:bCs/>
                <w:szCs w:val="20"/>
              </w:rPr>
              <w:t>additional testing is recommended.</w:t>
            </w:r>
          </w:p>
          <w:p w14:paraId="66DA689B" w14:textId="77777777" w:rsidR="00EC2A32" w:rsidRDefault="00EC2A32" w:rsidP="00EC2A32">
            <w:pPr>
              <w:autoSpaceDE w:val="0"/>
              <w:autoSpaceDN w:val="0"/>
              <w:adjustRightInd w:val="0"/>
              <w:rPr>
                <w:rFonts w:cs="Arial"/>
                <w:b/>
                <w:bCs/>
                <w:szCs w:val="20"/>
              </w:rPr>
            </w:pPr>
          </w:p>
          <w:p w14:paraId="4920C8BA" w14:textId="7E022D60" w:rsidR="00EC2A32" w:rsidRDefault="00EC2A32" w:rsidP="00EC2A32">
            <w:pPr>
              <w:autoSpaceDE w:val="0"/>
              <w:autoSpaceDN w:val="0"/>
              <w:adjustRightInd w:val="0"/>
              <w:rPr>
                <w:rFonts w:cs="Arial"/>
                <w:bCs/>
                <w:szCs w:val="20"/>
              </w:rPr>
            </w:pPr>
            <w:r w:rsidRPr="00EC2A32">
              <w:rPr>
                <w:rFonts w:cs="Arial"/>
                <w:bCs/>
                <w:szCs w:val="20"/>
              </w:rPr>
              <w:t>Specimens from patients who have received preparations of</w:t>
            </w:r>
            <w:r>
              <w:rPr>
                <w:rFonts w:cs="Arial"/>
                <w:bCs/>
                <w:szCs w:val="20"/>
              </w:rPr>
              <w:t xml:space="preserve"> </w:t>
            </w:r>
            <w:r w:rsidRPr="00EC2A32">
              <w:rPr>
                <w:rFonts w:cs="Arial"/>
                <w:bCs/>
                <w:szCs w:val="20"/>
              </w:rPr>
              <w:t>mouse monoclonal antibodies for diagnosis or therapy may</w:t>
            </w:r>
            <w:r>
              <w:rPr>
                <w:rFonts w:cs="Arial"/>
                <w:bCs/>
                <w:szCs w:val="20"/>
              </w:rPr>
              <w:t xml:space="preserve"> </w:t>
            </w:r>
            <w:r w:rsidRPr="00EC2A32">
              <w:rPr>
                <w:rFonts w:cs="Arial"/>
                <w:bCs/>
                <w:szCs w:val="20"/>
              </w:rPr>
              <w:t>contain human anti-mouse antibodies (HAMA). Such specimens</w:t>
            </w:r>
            <w:r>
              <w:rPr>
                <w:rFonts w:cs="Arial"/>
                <w:bCs/>
                <w:szCs w:val="20"/>
              </w:rPr>
              <w:t xml:space="preserve"> </w:t>
            </w:r>
            <w:r w:rsidRPr="00EC2A32">
              <w:rPr>
                <w:rFonts w:cs="Arial"/>
                <w:bCs/>
                <w:szCs w:val="20"/>
              </w:rPr>
              <w:t>may show either falsely elevated or depressed values when</w:t>
            </w:r>
            <w:r>
              <w:rPr>
                <w:rFonts w:cs="Arial"/>
                <w:bCs/>
                <w:szCs w:val="20"/>
              </w:rPr>
              <w:t xml:space="preserve"> </w:t>
            </w:r>
            <w:r w:rsidRPr="00EC2A32">
              <w:rPr>
                <w:rFonts w:cs="Arial"/>
                <w:bCs/>
                <w:szCs w:val="20"/>
              </w:rPr>
              <w:t>tested with assay kits such as Alinity i Ferritin that employ mouse</w:t>
            </w:r>
            <w:r>
              <w:rPr>
                <w:rFonts w:cs="Arial"/>
                <w:bCs/>
                <w:szCs w:val="20"/>
              </w:rPr>
              <w:t xml:space="preserve"> </w:t>
            </w:r>
            <w:r w:rsidRPr="00EC2A32">
              <w:rPr>
                <w:rFonts w:cs="Arial"/>
                <w:bCs/>
                <w:szCs w:val="20"/>
              </w:rPr>
              <w:t>monoclonal antibodies. Additional information may be required for</w:t>
            </w:r>
            <w:r>
              <w:rPr>
                <w:rFonts w:cs="Arial"/>
                <w:bCs/>
                <w:szCs w:val="20"/>
              </w:rPr>
              <w:t xml:space="preserve"> </w:t>
            </w:r>
            <w:r w:rsidRPr="00EC2A32">
              <w:rPr>
                <w:rFonts w:cs="Arial"/>
                <w:bCs/>
                <w:szCs w:val="20"/>
              </w:rPr>
              <w:t>diagnosis.</w:t>
            </w:r>
          </w:p>
          <w:p w14:paraId="3493A9F2" w14:textId="77777777" w:rsidR="00EC2A32" w:rsidRPr="00EC2A32" w:rsidRDefault="00EC2A32" w:rsidP="00EC2A32">
            <w:pPr>
              <w:autoSpaceDE w:val="0"/>
              <w:autoSpaceDN w:val="0"/>
              <w:adjustRightInd w:val="0"/>
              <w:rPr>
                <w:rFonts w:cs="Arial"/>
                <w:bCs/>
                <w:szCs w:val="20"/>
              </w:rPr>
            </w:pPr>
          </w:p>
          <w:p w14:paraId="1FE00B07" w14:textId="77777777" w:rsidR="00DC7421" w:rsidRDefault="00EC2A32" w:rsidP="00EC2A32">
            <w:pPr>
              <w:autoSpaceDE w:val="0"/>
              <w:autoSpaceDN w:val="0"/>
              <w:adjustRightInd w:val="0"/>
              <w:rPr>
                <w:rFonts w:cs="Arial"/>
                <w:bCs/>
                <w:szCs w:val="20"/>
              </w:rPr>
            </w:pPr>
            <w:r w:rsidRPr="00EC2A32">
              <w:rPr>
                <w:rFonts w:cs="Arial"/>
                <w:bCs/>
                <w:szCs w:val="20"/>
              </w:rPr>
              <w:t>Heterophilic antibodies in human serum can react with reagent</w:t>
            </w:r>
            <w:r>
              <w:rPr>
                <w:rFonts w:cs="Arial"/>
                <w:bCs/>
                <w:szCs w:val="20"/>
              </w:rPr>
              <w:t xml:space="preserve"> </w:t>
            </w:r>
            <w:r w:rsidRPr="00EC2A32">
              <w:rPr>
                <w:rFonts w:cs="Arial"/>
                <w:bCs/>
                <w:szCs w:val="20"/>
              </w:rPr>
              <w:t xml:space="preserve">immunoglobulins, interfering with </w:t>
            </w:r>
            <w:r w:rsidRPr="00EC2A32">
              <w:rPr>
                <w:rFonts w:cs="Arial"/>
                <w:bCs/>
                <w:i/>
                <w:iCs/>
                <w:szCs w:val="20"/>
              </w:rPr>
              <w:t xml:space="preserve">in vitro </w:t>
            </w:r>
            <w:r w:rsidRPr="00EC2A32">
              <w:rPr>
                <w:rFonts w:cs="Arial"/>
                <w:bCs/>
                <w:szCs w:val="20"/>
              </w:rPr>
              <w:t>immunoassays. Patients</w:t>
            </w:r>
            <w:r>
              <w:rPr>
                <w:rFonts w:cs="Arial"/>
                <w:bCs/>
                <w:szCs w:val="20"/>
              </w:rPr>
              <w:t xml:space="preserve"> </w:t>
            </w:r>
            <w:r w:rsidRPr="00EC2A32">
              <w:rPr>
                <w:rFonts w:cs="Arial"/>
                <w:bCs/>
                <w:szCs w:val="20"/>
              </w:rPr>
              <w:t>routinely exposed to animals or to animal serum products can</w:t>
            </w:r>
            <w:r>
              <w:rPr>
                <w:rFonts w:cs="Arial"/>
                <w:bCs/>
                <w:szCs w:val="20"/>
              </w:rPr>
              <w:t xml:space="preserve"> </w:t>
            </w:r>
            <w:r w:rsidRPr="00EC2A32">
              <w:rPr>
                <w:rFonts w:cs="Arial"/>
                <w:bCs/>
                <w:szCs w:val="20"/>
              </w:rPr>
              <w:t>be prone to this interference, and anomalous values may be</w:t>
            </w:r>
            <w:r>
              <w:rPr>
                <w:rFonts w:cs="Arial"/>
                <w:bCs/>
                <w:szCs w:val="20"/>
              </w:rPr>
              <w:t xml:space="preserve"> </w:t>
            </w:r>
            <w:r w:rsidRPr="00EC2A32">
              <w:rPr>
                <w:rFonts w:cs="Arial"/>
                <w:bCs/>
                <w:szCs w:val="20"/>
              </w:rPr>
              <w:t>observed. Additional information may be required for diagnosis.</w:t>
            </w:r>
          </w:p>
          <w:p w14:paraId="5CD00021" w14:textId="243A7DEC" w:rsidR="00960541" w:rsidRPr="00DC7421" w:rsidRDefault="00960541" w:rsidP="00EC2A32">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94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gridCol w:w="360"/>
            </w:tblGrid>
            <w:tr w:rsidR="00F83DB0" w:rsidRPr="00EC40A2" w14:paraId="1E1A8A67" w14:textId="77777777" w:rsidTr="00960541">
              <w:trPr>
                <w:gridAfter w:val="1"/>
                <w:wAfter w:w="360" w:type="dxa"/>
              </w:trPr>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3781046" w:rsidR="00F83DB0" w:rsidRPr="00960541" w:rsidRDefault="00EC2A32" w:rsidP="00F83DB0">
                  <w:pPr>
                    <w:autoSpaceDE w:val="0"/>
                    <w:autoSpaceDN w:val="0"/>
                    <w:adjustRightInd w:val="0"/>
                    <w:rPr>
                      <w:rFonts w:cs="Arial"/>
                      <w:szCs w:val="20"/>
                    </w:rPr>
                  </w:pPr>
                  <w:r w:rsidRPr="00960541">
                    <w:rPr>
                      <w:rFonts w:cs="Arial"/>
                      <w:szCs w:val="20"/>
                    </w:rPr>
                    <w:t>1:2</w:t>
                  </w:r>
                  <w:r w:rsidR="0039450F" w:rsidRPr="00960541">
                    <w:rPr>
                      <w:rFonts w:cs="Arial"/>
                      <w:szCs w:val="20"/>
                    </w:rPr>
                    <w:t>0</w:t>
                  </w:r>
                  <w:proofErr w:type="gramStart"/>
                  <w:r w:rsidR="00CC36CC">
                    <w:rPr>
                      <w:rFonts w:cs="Arial"/>
                      <w:szCs w:val="20"/>
                    </w:rPr>
                    <w:t>.  Utilize</w:t>
                  </w:r>
                  <w:proofErr w:type="gramEnd"/>
                  <w:r w:rsidR="00CC36CC">
                    <w:rPr>
                      <w:rFonts w:cs="Arial"/>
                      <w:szCs w:val="20"/>
                    </w:rPr>
                    <w:t xml:space="preserve"> the automated instrument dilution.  </w:t>
                  </w:r>
                </w:p>
              </w:tc>
            </w:tr>
            <w:tr w:rsidR="00F83DB0" w:rsidRPr="00EC40A2" w14:paraId="076E2078" w14:textId="77777777" w:rsidTr="00960541">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3E3899" w14:textId="77777777" w:rsidR="00F83DB0" w:rsidRDefault="00CC36CC" w:rsidP="00EC2A32">
                  <w:pPr>
                    <w:rPr>
                      <w:rFonts w:cs="Arial"/>
                      <w:szCs w:val="20"/>
                    </w:rPr>
                  </w:pPr>
                  <w:r>
                    <w:rPr>
                      <w:rFonts w:cs="Arial"/>
                      <w:szCs w:val="20"/>
                    </w:rPr>
                    <w:t>1:100</w:t>
                  </w:r>
                </w:p>
                <w:p w14:paraId="01D77F05" w14:textId="6110902E" w:rsidR="00CC36CC" w:rsidRPr="00960541" w:rsidRDefault="00CC36CC" w:rsidP="00EC2A32">
                  <w:pPr>
                    <w:rPr>
                      <w:rFonts w:cs="Arial"/>
                      <w:szCs w:val="20"/>
                    </w:rPr>
                  </w:pPr>
                  <w:r>
                    <w:rPr>
                      <w:rFonts w:cs="Arial"/>
                      <w:szCs w:val="20"/>
                    </w:rPr>
                    <w:t xml:space="preserve">Carefully pipette 450 µL of Abbott Architect or Alinity Multi-Assay Manual Diluent into a pilot tube.  Add exactly 50.0 </w:t>
                  </w:r>
                  <w:r w:rsidRPr="00CC36CC">
                    <w:rPr>
                      <w:rFonts w:cs="Arial"/>
                      <w:szCs w:val="20"/>
                    </w:rPr>
                    <w:t>µL</w:t>
                  </w:r>
                  <w:r>
                    <w:rPr>
                      <w:rFonts w:cs="Arial"/>
                      <w:szCs w:val="20"/>
                    </w:rPr>
                    <w:t xml:space="preserve"> patient sample to make a 1:10 dilution.  Mix well; do not create bubbles or foam.  In another pilot tube, pipette 450 </w:t>
                  </w:r>
                  <w:r w:rsidRPr="00CC36CC">
                    <w:rPr>
                      <w:rFonts w:cs="Arial"/>
                      <w:szCs w:val="20"/>
                    </w:rPr>
                    <w:t>µL</w:t>
                  </w:r>
                  <w:r>
                    <w:rPr>
                      <w:rFonts w:cs="Arial"/>
                      <w:szCs w:val="20"/>
                    </w:rPr>
                    <w:t xml:space="preserve"> of Multi-Assay Manual diluent, this time adding exactly 50.0 </w:t>
                  </w:r>
                  <w:r w:rsidRPr="00CC36CC">
                    <w:rPr>
                      <w:rFonts w:cs="Arial"/>
                      <w:szCs w:val="20"/>
                    </w:rPr>
                    <w:t>µL</w:t>
                  </w:r>
                  <w:r>
                    <w:rPr>
                      <w:rFonts w:cs="Arial"/>
                      <w:szCs w:val="20"/>
                    </w:rPr>
                    <w:t xml:space="preserve"> of the 1:10 dilution to make a 1:100 dilution.  Mix well; avoid bubbles or foam.  Manually program the 1:100 dilution on the analyzer.</w:t>
                  </w:r>
                </w:p>
              </w:tc>
              <w:tc>
                <w:tcPr>
                  <w:tcW w:w="360" w:type="dxa"/>
                </w:tcPr>
                <w:p w14:paraId="4B91BF23" w14:textId="4330995D" w:rsidR="00F83DB0" w:rsidRPr="00EC40A2" w:rsidRDefault="00EC2A32">
                  <w:r>
                    <w:tab/>
                  </w:r>
                </w:p>
              </w:tc>
            </w:tr>
            <w:tr w:rsidR="00F83DB0" w:rsidRPr="00EC40A2" w14:paraId="51336689" w14:textId="77777777" w:rsidTr="00960541">
              <w:trPr>
                <w:gridAfter w:val="1"/>
                <w:wAfter w:w="360" w:type="dxa"/>
              </w:trPr>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09BE6A0" w:rsidR="00F83DB0" w:rsidRPr="00960541" w:rsidRDefault="00960541" w:rsidP="00EC2A32">
                  <w:pPr>
                    <w:autoSpaceDE w:val="0"/>
                    <w:autoSpaceDN w:val="0"/>
                    <w:adjustRightInd w:val="0"/>
                    <w:rPr>
                      <w:rFonts w:cs="Arial"/>
                      <w:szCs w:val="20"/>
                    </w:rPr>
                  </w:pPr>
                  <w:r>
                    <w:rPr>
                      <w:rFonts w:cs="Arial"/>
                      <w:szCs w:val="20"/>
                    </w:rPr>
                    <w:t>Onboard diluent</w:t>
                  </w:r>
                  <w:r w:rsidR="00CC36CC">
                    <w:rPr>
                      <w:rFonts w:cs="Arial"/>
                      <w:szCs w:val="20"/>
                    </w:rPr>
                    <w:t xml:space="preserve"> (automated) or Alinity/Architect specific Multi-Assay Manual Diluent (manual)</w:t>
                  </w:r>
                </w:p>
              </w:tc>
            </w:tr>
            <w:tr w:rsidR="00F83DB0" w:rsidRPr="00EC40A2" w14:paraId="130A8B4A" w14:textId="77777777" w:rsidTr="00960541">
              <w:trPr>
                <w:gridAfter w:val="1"/>
                <w:wAfter w:w="360" w:type="dxa"/>
              </w:trPr>
              <w:tc>
                <w:tcPr>
                  <w:tcW w:w="1867" w:type="dxa"/>
                </w:tcPr>
                <w:p w14:paraId="3BF17F7E" w14:textId="3FBBF985" w:rsidR="00F83DB0" w:rsidRPr="00EC40A2" w:rsidRDefault="00960541" w:rsidP="00F83DB0">
                  <w:pPr>
                    <w:rPr>
                      <w:rFonts w:cs="Arial"/>
                      <w:szCs w:val="20"/>
                    </w:rPr>
                  </w:pPr>
                  <w:r>
                    <w:rPr>
                      <w:rFonts w:cs="Arial"/>
                      <w:szCs w:val="20"/>
                    </w:rPr>
                    <w:t>Automated dilution:</w:t>
                  </w:r>
                </w:p>
              </w:tc>
              <w:tc>
                <w:tcPr>
                  <w:tcW w:w="7200" w:type="dxa"/>
                </w:tcPr>
                <w:p w14:paraId="3AB4E9ED" w14:textId="4F0DD77C" w:rsidR="00F83DB0" w:rsidRPr="00960541" w:rsidRDefault="00F83DB0" w:rsidP="00F83DB0">
                  <w:pPr>
                    <w:autoSpaceDE w:val="0"/>
                    <w:autoSpaceDN w:val="0"/>
                    <w:adjustRightInd w:val="0"/>
                    <w:rPr>
                      <w:rFonts w:eastAsia="HelenPro-Regular" w:cs="Arial"/>
                      <w:szCs w:val="20"/>
                    </w:rPr>
                  </w:pPr>
                  <w:r w:rsidRPr="00960541">
                    <w:rPr>
                      <w:rFonts w:cs="Arial"/>
                      <w:szCs w:val="20"/>
                    </w:rPr>
                    <w:t xml:space="preserve">Follow Abbott </w:t>
                  </w:r>
                  <w:hyperlink r:id="rId15" w:history="1">
                    <w:r w:rsidRPr="00960541">
                      <w:rPr>
                        <w:rStyle w:val="Hyperlink"/>
                        <w:rFonts w:cs="Arial"/>
                        <w:szCs w:val="20"/>
                      </w:rPr>
                      <w:t>Alinity Operator’s Manual</w:t>
                    </w:r>
                  </w:hyperlink>
                  <w:r w:rsidRPr="00960541">
                    <w:rPr>
                      <w:rFonts w:cs="Arial"/>
                      <w:szCs w:val="20"/>
                    </w:rPr>
                    <w:t xml:space="preserve"> instructions for programming automated</w:t>
                  </w:r>
                  <w:r w:rsidR="00CC36CC">
                    <w:rPr>
                      <w:rFonts w:cs="Arial"/>
                      <w:szCs w:val="20"/>
                    </w:rPr>
                    <w:t xml:space="preserve"> and manual</w:t>
                  </w:r>
                  <w:r w:rsidRPr="00960541">
                    <w:rPr>
                      <w:rFonts w:cs="Arial"/>
                      <w:szCs w:val="20"/>
                    </w:rPr>
                    <w:t xml:space="preserve"> dilutions.  </w:t>
                  </w:r>
                  <w:r w:rsidRPr="00960541">
                    <w:rPr>
                      <w:rFonts w:eastAsia="HelenPro-Regular" w:cs="Arial"/>
                      <w:szCs w:val="20"/>
                    </w:rPr>
                    <w:t>The system will automatically calculate the concentration of the</w:t>
                  </w:r>
                  <w:r w:rsidR="00CC36CC">
                    <w:rPr>
                      <w:rFonts w:eastAsia="HelenPro-Regular" w:cs="Arial"/>
                      <w:szCs w:val="20"/>
                    </w:rPr>
                    <w:t xml:space="preserve"> sample and report the result when the dilutions are programmed correctly.</w:t>
                  </w:r>
                </w:p>
                <w:p w14:paraId="497F0B2E" w14:textId="77777777" w:rsidR="00F83DB0" w:rsidRPr="00960541" w:rsidRDefault="00F83DB0" w:rsidP="00F83DB0">
                  <w:pPr>
                    <w:autoSpaceDE w:val="0"/>
                    <w:autoSpaceDN w:val="0"/>
                    <w:adjustRightInd w:val="0"/>
                    <w:rPr>
                      <w:rFonts w:eastAsia="HelenPro-Regular" w:cs="Arial"/>
                      <w:szCs w:val="20"/>
                    </w:rPr>
                  </w:pPr>
                </w:p>
                <w:p w14:paraId="29DCB4A3" w14:textId="6DD1A549" w:rsidR="00F83DB0" w:rsidRPr="00960541" w:rsidRDefault="00F83DB0" w:rsidP="00F83DB0">
                  <w:pPr>
                    <w:autoSpaceDE w:val="0"/>
                    <w:autoSpaceDN w:val="0"/>
                    <w:adjustRightInd w:val="0"/>
                    <w:rPr>
                      <w:rFonts w:eastAsia="HelenPro-Regular" w:cs="Arial"/>
                      <w:szCs w:val="20"/>
                    </w:rPr>
                  </w:pPr>
                  <w:r w:rsidRPr="00960541">
                    <w:rPr>
                      <w:rFonts w:eastAsia="HelenPro-Regular" w:cs="Arial"/>
                      <w:szCs w:val="20"/>
                    </w:rPr>
                    <w:t xml:space="preserve">If a diluted sample result is less than the lower value of the measuring interval of </w:t>
                  </w:r>
                  <w:r w:rsidR="00960541">
                    <w:rPr>
                      <w:rFonts w:eastAsia="HelenPro-Regular" w:cs="Arial"/>
                      <w:szCs w:val="20"/>
                    </w:rPr>
                    <w:t>2 ng/mL</w:t>
                  </w:r>
                  <w:r w:rsidRPr="00960541">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18B5ECAF" w:rsidR="00EA580E" w:rsidRDefault="00EA580E" w:rsidP="00EA580E">
            <w:pPr>
              <w:rPr>
                <w:rFonts w:cs="Arial"/>
                <w:b/>
                <w:bCs/>
                <w:color w:val="7030A0"/>
                <w:szCs w:val="20"/>
              </w:rPr>
            </w:pPr>
          </w:p>
          <w:p w14:paraId="7EEC7ABE" w14:textId="1BC36737"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960541">
              <w:rPr>
                <w:rFonts w:cs="Arial"/>
                <w:szCs w:val="20"/>
              </w:rPr>
              <w:t>2</w:t>
            </w:r>
            <w:r w:rsidR="00E47DE5">
              <w:rPr>
                <w:rFonts w:cs="Arial"/>
                <w:szCs w:val="20"/>
              </w:rPr>
              <w:t xml:space="preserve"> </w:t>
            </w:r>
            <w:r>
              <w:rPr>
                <w:rFonts w:cs="Arial"/>
                <w:szCs w:val="20"/>
              </w:rPr>
              <w:t xml:space="preserve">and </w:t>
            </w:r>
            <w:r w:rsidR="00960541">
              <w:rPr>
                <w:rFonts w:cs="Arial"/>
                <w:szCs w:val="20"/>
              </w:rPr>
              <w:t>1676 ng/mL</w:t>
            </w:r>
            <w:r w:rsidR="00E47DE5" w:rsidRPr="00DC7421">
              <w:rPr>
                <w:rFonts w:cs="Arial"/>
                <w:szCs w:val="20"/>
              </w:rPr>
              <w:t xml:space="preserve"> </w:t>
            </w:r>
            <w:r w:rsidRPr="00DC7421">
              <w:rPr>
                <w:rFonts w:cs="Arial"/>
                <w:szCs w:val="20"/>
              </w:rPr>
              <w:t>without error messages are released</w:t>
            </w:r>
          </w:p>
          <w:p w14:paraId="512DB6C5" w14:textId="069172CB" w:rsidR="00F84C8E" w:rsidRPr="00DC7421" w:rsidRDefault="00F84C8E" w:rsidP="00F84C8E">
            <w:pPr>
              <w:numPr>
                <w:ilvl w:val="0"/>
                <w:numId w:val="40"/>
              </w:numPr>
              <w:rPr>
                <w:rFonts w:cs="Arial"/>
                <w:szCs w:val="20"/>
              </w:rPr>
            </w:pPr>
            <w:r>
              <w:rPr>
                <w:rFonts w:cs="Arial"/>
                <w:szCs w:val="20"/>
              </w:rPr>
              <w:t xml:space="preserve">Results below </w:t>
            </w:r>
            <w:r w:rsidR="00960541">
              <w:rPr>
                <w:rFonts w:cs="Arial"/>
                <w:szCs w:val="20"/>
              </w:rPr>
              <w:t>2</w:t>
            </w:r>
            <w:r w:rsidR="00E47DE5">
              <w:rPr>
                <w:rFonts w:cs="Arial"/>
                <w:szCs w:val="20"/>
              </w:rPr>
              <w:t xml:space="preserve"> </w:t>
            </w:r>
            <w:r>
              <w:rPr>
                <w:rFonts w:cs="Arial"/>
                <w:szCs w:val="20"/>
              </w:rPr>
              <w:t xml:space="preserve">without error messages are reported as &lt; </w:t>
            </w:r>
            <w:r w:rsidR="00960541">
              <w:rPr>
                <w:rFonts w:cs="Arial"/>
                <w:szCs w:val="20"/>
              </w:rPr>
              <w:t>2 ng/mL</w:t>
            </w:r>
            <w:r>
              <w:rPr>
                <w:rFonts w:cs="Arial"/>
                <w:szCs w:val="20"/>
              </w:rPr>
              <w:t>.</w:t>
            </w:r>
          </w:p>
          <w:p w14:paraId="401525EC" w14:textId="59324B13" w:rsidR="00CC36CC" w:rsidRPr="00CC36CC" w:rsidRDefault="00F84C8E" w:rsidP="00CC36CC">
            <w:pPr>
              <w:numPr>
                <w:ilvl w:val="0"/>
                <w:numId w:val="40"/>
              </w:numPr>
              <w:rPr>
                <w:rFonts w:cs="Arial"/>
                <w:szCs w:val="20"/>
              </w:rPr>
            </w:pPr>
            <w:r>
              <w:rPr>
                <w:rFonts w:cs="Arial"/>
                <w:szCs w:val="20"/>
              </w:rPr>
              <w:t>Results &gt;</w:t>
            </w:r>
            <w:r w:rsidR="00960541">
              <w:rPr>
                <w:rFonts w:cs="Arial"/>
                <w:szCs w:val="20"/>
              </w:rPr>
              <w:t xml:space="preserve"> 1676</w:t>
            </w:r>
            <w:r w:rsidR="00E47DE5">
              <w:rPr>
                <w:rFonts w:cs="Arial"/>
                <w:szCs w:val="20"/>
              </w:rPr>
              <w:t xml:space="preserve"> </w:t>
            </w:r>
            <w:r>
              <w:rPr>
                <w:rFonts w:cs="Arial"/>
                <w:szCs w:val="20"/>
              </w:rPr>
              <w:t xml:space="preserve">should be diluted using the onboard automated </w:t>
            </w:r>
            <w:r w:rsidR="00960541">
              <w:rPr>
                <w:rFonts w:cs="Arial"/>
                <w:szCs w:val="20"/>
              </w:rPr>
              <w:t>1:20 dilution</w:t>
            </w:r>
            <w:r>
              <w:rPr>
                <w:rFonts w:cs="Arial"/>
                <w:szCs w:val="20"/>
              </w:rPr>
              <w:t>.  Release results without error messages following this dilution.</w:t>
            </w:r>
          </w:p>
          <w:p w14:paraId="34E2BD7F" w14:textId="77777777" w:rsidR="00CC36CC" w:rsidRDefault="00F84C8E" w:rsidP="00CC36CC">
            <w:pPr>
              <w:numPr>
                <w:ilvl w:val="0"/>
                <w:numId w:val="40"/>
              </w:numPr>
              <w:rPr>
                <w:rFonts w:cs="Arial"/>
                <w:szCs w:val="20"/>
              </w:rPr>
            </w:pPr>
            <w:r>
              <w:rPr>
                <w:rFonts w:cs="Arial"/>
                <w:szCs w:val="20"/>
              </w:rPr>
              <w:t xml:space="preserve">Results &gt; </w:t>
            </w:r>
            <w:r w:rsidR="00960541">
              <w:rPr>
                <w:rFonts w:cs="Arial"/>
                <w:szCs w:val="20"/>
              </w:rPr>
              <w:t>33520</w:t>
            </w:r>
            <w:r w:rsidR="00E47DE5">
              <w:rPr>
                <w:rFonts w:cs="Arial"/>
                <w:szCs w:val="20"/>
              </w:rPr>
              <w:t xml:space="preserve"> </w:t>
            </w:r>
            <w:r w:rsidRPr="00A166AA">
              <w:rPr>
                <w:rFonts w:cs="Arial"/>
                <w:szCs w:val="20"/>
              </w:rPr>
              <w:t>following automate</w:t>
            </w:r>
            <w:r w:rsidR="00CC36CC">
              <w:rPr>
                <w:rFonts w:cs="Arial"/>
                <w:szCs w:val="20"/>
              </w:rPr>
              <w:t>d dilution should be manually diluted 1:100 using the serial dilution technique described above</w:t>
            </w:r>
            <w:r w:rsidRPr="00A166AA">
              <w:rPr>
                <w:rFonts w:cs="Arial"/>
                <w:szCs w:val="20"/>
              </w:rPr>
              <w:t>.</w:t>
            </w:r>
            <w:r w:rsidR="00CC36CC">
              <w:rPr>
                <w:rFonts w:cs="Arial"/>
                <w:szCs w:val="20"/>
              </w:rPr>
              <w:t xml:space="preserve"> </w:t>
            </w:r>
            <w:r w:rsidR="00CC36CC" w:rsidRPr="00CC36CC">
              <w:rPr>
                <w:rFonts w:cs="Arial"/>
                <w:szCs w:val="20"/>
              </w:rPr>
              <w:t>Release results without error messages following this dilution.</w:t>
            </w:r>
          </w:p>
          <w:p w14:paraId="1516BBCC" w14:textId="2AAA40E0" w:rsidR="00EA580E" w:rsidRDefault="00CC36CC" w:rsidP="00CC36CC">
            <w:pPr>
              <w:numPr>
                <w:ilvl w:val="0"/>
                <w:numId w:val="40"/>
              </w:numPr>
              <w:rPr>
                <w:rFonts w:cs="Arial"/>
                <w:szCs w:val="20"/>
              </w:rPr>
            </w:pPr>
            <w:r>
              <w:rPr>
                <w:rFonts w:cs="Arial"/>
                <w:szCs w:val="20"/>
              </w:rPr>
              <w:t xml:space="preserve">Results &gt;167600 following this dilution are reported as </w:t>
            </w:r>
            <w:r w:rsidR="000E0616">
              <w:rPr>
                <w:rFonts w:cs="Arial"/>
                <w:szCs w:val="20"/>
              </w:rPr>
              <w:t>&gt;167600 ng/mL.</w:t>
            </w:r>
            <w:r>
              <w:rPr>
                <w:rFonts w:cs="Arial"/>
                <w:szCs w:val="20"/>
              </w:rPr>
              <w:t xml:space="preserve"> </w:t>
            </w:r>
          </w:p>
          <w:p w14:paraId="44F55A73" w14:textId="4E3F4378" w:rsidR="0092319D" w:rsidRPr="00F84C8E" w:rsidRDefault="0092319D" w:rsidP="00F84C8E">
            <w:pPr>
              <w:numPr>
                <w:ilvl w:val="0"/>
                <w:numId w:val="40"/>
              </w:numPr>
              <w:rPr>
                <w:rFonts w:cs="Arial"/>
                <w:szCs w:val="20"/>
              </w:rPr>
            </w:pPr>
            <w:r>
              <w:rPr>
                <w:rFonts w:cs="Arial"/>
                <w:szCs w:val="20"/>
              </w:rPr>
              <w:t xml:space="preserve">Append –HP to </w:t>
            </w:r>
            <w:r w:rsidR="000E0616">
              <w:rPr>
                <w:rFonts w:cs="Arial"/>
                <w:szCs w:val="20"/>
              </w:rPr>
              <w:t xml:space="preserve">all samples that have </w:t>
            </w:r>
            <w:r>
              <w:rPr>
                <w:rFonts w:cs="Arial"/>
                <w:szCs w:val="20"/>
              </w:rPr>
              <w:t>moderate to gross</w:t>
            </w:r>
            <w:r w:rsidR="000E0616">
              <w:rPr>
                <w:rFonts w:cs="Arial"/>
                <w:szCs w:val="20"/>
              </w:rPr>
              <w:t xml:space="preserve"> visible</w:t>
            </w:r>
            <w:r>
              <w:rPr>
                <w:rFonts w:cs="Arial"/>
                <w:szCs w:val="20"/>
              </w:rPr>
              <w:t xml:space="preserve"> hemolysis.</w:t>
            </w:r>
          </w:p>
          <w:p w14:paraId="5CD0003C" w14:textId="77777777" w:rsidR="00F83DB0" w:rsidRPr="00DC7421" w:rsidRDefault="00F83DB0" w:rsidP="00960541">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E2CC1B"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960541">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69FA7B4C" w14:textId="66079E01" w:rsidR="00960541" w:rsidRPr="00960541" w:rsidRDefault="00960541" w:rsidP="00960541">
            <w:pPr>
              <w:numPr>
                <w:ilvl w:val="0"/>
                <w:numId w:val="33"/>
              </w:numPr>
              <w:rPr>
                <w:rFonts w:cs="Arial"/>
                <w:szCs w:val="20"/>
              </w:rPr>
            </w:pPr>
            <w:r>
              <w:rPr>
                <w:rFonts w:cs="Arial"/>
                <w:szCs w:val="20"/>
              </w:rPr>
              <w:t>Abbott Alinity i Ferritin</w:t>
            </w:r>
            <w:r w:rsidRPr="00960541">
              <w:rPr>
                <w:rFonts w:cs="Arial"/>
                <w:szCs w:val="20"/>
              </w:rPr>
              <w:t xml:space="preserve"> Reagent Instructions for Use, Abbott Diagnostics Division, Abbott Park, IL USA.  Revised February 2018</w:t>
            </w:r>
          </w:p>
          <w:p w14:paraId="49591057" w14:textId="7C13A09C" w:rsidR="00960541" w:rsidRDefault="00960541" w:rsidP="00960541">
            <w:pPr>
              <w:numPr>
                <w:ilvl w:val="0"/>
                <w:numId w:val="33"/>
              </w:numPr>
              <w:rPr>
                <w:rFonts w:cs="Arial"/>
                <w:szCs w:val="20"/>
              </w:rPr>
            </w:pPr>
            <w:r>
              <w:rPr>
                <w:rFonts w:cs="Arial"/>
                <w:szCs w:val="20"/>
              </w:rPr>
              <w:t>Abbott Alinity i Ferritin</w:t>
            </w:r>
            <w:r w:rsidRPr="00960541">
              <w:rPr>
                <w:rFonts w:cs="Arial"/>
                <w:szCs w:val="20"/>
              </w:rPr>
              <w:t xml:space="preserve"> Calibrator Kit Package Insert, Abbott Diagnostics Division, Abbott Park, IL USA.  Revised February 2018</w:t>
            </w:r>
          </w:p>
          <w:p w14:paraId="2AEBE6C8" w14:textId="6F351A1A" w:rsidR="00892ABE" w:rsidRPr="00892ABE" w:rsidRDefault="00892ABE" w:rsidP="00892ABE">
            <w:pPr>
              <w:numPr>
                <w:ilvl w:val="0"/>
                <w:numId w:val="33"/>
              </w:numPr>
              <w:rPr>
                <w:rFonts w:cs="Arial"/>
                <w:szCs w:val="20"/>
              </w:rPr>
            </w:pPr>
            <w:r>
              <w:rPr>
                <w:rFonts w:cs="Arial"/>
                <w:szCs w:val="20"/>
              </w:rPr>
              <w:t>Abbott ARCHITECT</w:t>
            </w:r>
            <w:r w:rsidRPr="00892ABE">
              <w:rPr>
                <w:rFonts w:cs="Arial"/>
                <w:szCs w:val="20"/>
              </w:rPr>
              <w:t xml:space="preserve"> Ferritin Reagent Instructions for Use, Abbott Diagnostics Division, Abbott</w:t>
            </w:r>
            <w:r>
              <w:rPr>
                <w:rFonts w:cs="Arial"/>
                <w:szCs w:val="20"/>
              </w:rPr>
              <w:t xml:space="preserve"> Park, IL USA.  Revised November 2015</w:t>
            </w:r>
          </w:p>
          <w:p w14:paraId="008D3430" w14:textId="597B7778" w:rsidR="00892ABE" w:rsidRPr="00892ABE" w:rsidRDefault="00892ABE" w:rsidP="00892ABE">
            <w:pPr>
              <w:numPr>
                <w:ilvl w:val="0"/>
                <w:numId w:val="33"/>
              </w:numPr>
              <w:rPr>
                <w:rFonts w:cs="Arial"/>
                <w:szCs w:val="20"/>
              </w:rPr>
            </w:pPr>
            <w:r>
              <w:rPr>
                <w:rFonts w:cs="Arial"/>
                <w:szCs w:val="20"/>
              </w:rPr>
              <w:t>Abbott ARCHITECT</w:t>
            </w:r>
            <w:r w:rsidRPr="00892ABE">
              <w:rPr>
                <w:rFonts w:cs="Arial"/>
                <w:szCs w:val="20"/>
              </w:rPr>
              <w:t xml:space="preserve"> Ferritin Calibrator Kit Package Insert, Abbott Diagnostics Division, Abbott Park</w:t>
            </w:r>
            <w:r>
              <w:rPr>
                <w:rFonts w:cs="Arial"/>
                <w:szCs w:val="20"/>
              </w:rPr>
              <w:t>, IL USA.  Revised November 2015</w:t>
            </w:r>
          </w:p>
          <w:p w14:paraId="0A0613A8" w14:textId="5BC23843" w:rsidR="00960541" w:rsidRPr="0092319D" w:rsidRDefault="00592CB0" w:rsidP="0092319D">
            <w:pPr>
              <w:numPr>
                <w:ilvl w:val="0"/>
                <w:numId w:val="33"/>
              </w:numPr>
              <w:rPr>
                <w:rFonts w:cs="Arial"/>
                <w:szCs w:val="20"/>
              </w:rPr>
            </w:pPr>
            <w:hyperlink r:id="rId16" w:anchor="/login;next=search;queryParams=%7B%7D" w:history="1">
              <w:r w:rsidR="0092319D" w:rsidRPr="0000237D">
                <w:rPr>
                  <w:rStyle w:val="Hyperlink"/>
                  <w:rFonts w:cs="Arial"/>
                  <w:szCs w:val="20"/>
                </w:rPr>
                <w:t>CALIPER Reference Interval Studies</w:t>
              </w:r>
            </w:hyperlink>
            <w:r w:rsidR="0092319D">
              <w:rPr>
                <w:rFonts w:cs="Arial"/>
                <w:szCs w:val="20"/>
              </w:rPr>
              <w:t>, accessed 10/27/2020.</w:t>
            </w:r>
          </w:p>
          <w:p w14:paraId="7935D081" w14:textId="77777777" w:rsidR="0092319D" w:rsidRPr="0092319D" w:rsidRDefault="0092319D" w:rsidP="0092319D">
            <w:pPr>
              <w:pStyle w:val="ListParagraph"/>
              <w:numPr>
                <w:ilvl w:val="0"/>
                <w:numId w:val="33"/>
              </w:numPr>
              <w:rPr>
                <w:rFonts w:cs="Arial"/>
                <w:szCs w:val="20"/>
              </w:rPr>
            </w:pPr>
            <w:r w:rsidRPr="0092319D">
              <w:rPr>
                <w:rFonts w:cs="Arial"/>
                <w:szCs w:val="20"/>
              </w:rPr>
              <w:t>BioRad Liquichek Immunoassay Plus Quality Control Package Insert, BioRad Laboratories, Irvine, CA.  Revised April 2020</w:t>
            </w:r>
          </w:p>
          <w:p w14:paraId="5CD00046" w14:textId="77777777" w:rsidR="00E3253B" w:rsidRPr="00DC7421" w:rsidRDefault="00E3253B" w:rsidP="0092319D">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2BD2C5B"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FD88AB" w:rsidR="00F50200" w:rsidRPr="00DC7421" w:rsidRDefault="00EC2A32">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31338CB3" w:rsidR="00F50200" w:rsidRPr="00DC7421" w:rsidRDefault="00EC2A32">
            <w:pPr>
              <w:rPr>
                <w:rFonts w:cs="Arial"/>
                <w:iCs/>
                <w:szCs w:val="20"/>
              </w:rPr>
            </w:pPr>
            <w:r>
              <w:rPr>
                <w:rFonts w:cs="Arial"/>
                <w:iCs/>
                <w:szCs w:val="20"/>
              </w:rPr>
              <w:t>May 6,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58170BC2" w:rsidR="00F50200" w:rsidRPr="00F84C8E" w:rsidRDefault="00960541">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72AF150" w:rsidR="00F50200" w:rsidRPr="00F84C8E" w:rsidRDefault="00960541">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57849C1" w:rsidR="00F50200" w:rsidRPr="00F84C8E" w:rsidRDefault="00960541">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9772C67" w:rsidR="00F50200" w:rsidRPr="00F84C8E" w:rsidRDefault="00960541">
            <w:pPr>
              <w:rPr>
                <w:rFonts w:cs="Arial"/>
                <w:iCs/>
                <w:szCs w:val="20"/>
              </w:rPr>
            </w:pPr>
            <w:r>
              <w:rPr>
                <w:rFonts w:cs="Arial"/>
                <w:iCs/>
                <w:szCs w:val="20"/>
              </w:rPr>
              <w:t>Corrected instrument, added AMR, dilution, calibrator, reference intervals, corrected QC product, added references, etc for new procedure.</w:t>
            </w:r>
          </w:p>
        </w:tc>
      </w:tr>
      <w:tr w:rsidR="00892ABE" w14:paraId="3DE8436F"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4CD2199A" w14:textId="77777777" w:rsidR="00892ABE" w:rsidRDefault="00892ABE">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332D0A6E" w14:textId="126FCD8C" w:rsidR="00892ABE" w:rsidRDefault="00892ABE">
            <w:pPr>
              <w:rPr>
                <w:rFonts w:cs="Arial"/>
                <w:iCs/>
                <w:szCs w:val="20"/>
              </w:rPr>
            </w:pPr>
            <w:r>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61F5DD80" w14:textId="662D2DA1" w:rsidR="00892ABE" w:rsidRDefault="00892ABE">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303F528A" w14:textId="6619DD88" w:rsidR="00892ABE" w:rsidRDefault="00592CB0">
            <w:pPr>
              <w:rPr>
                <w:rFonts w:cs="Arial"/>
                <w:iCs/>
                <w:szCs w:val="20"/>
              </w:rPr>
            </w:pPr>
            <w:r>
              <w:rPr>
                <w:rFonts w:cs="Arial"/>
                <w:iCs/>
                <w:szCs w:val="20"/>
              </w:rPr>
              <w:t>January 27</w:t>
            </w:r>
            <w:r w:rsidR="00892ABE">
              <w:rPr>
                <w:rFonts w:cs="Arial"/>
                <w:iCs/>
                <w:szCs w:val="20"/>
              </w:rPr>
              <w:t>, 2021</w:t>
            </w:r>
          </w:p>
        </w:tc>
        <w:tc>
          <w:tcPr>
            <w:tcW w:w="4410" w:type="dxa"/>
            <w:tcBorders>
              <w:top w:val="single" w:sz="4" w:space="0" w:color="auto"/>
              <w:left w:val="single" w:sz="4" w:space="0" w:color="auto"/>
              <w:bottom w:val="single" w:sz="4" w:space="0" w:color="auto"/>
              <w:right w:val="single" w:sz="4" w:space="0" w:color="auto"/>
            </w:tcBorders>
          </w:tcPr>
          <w:p w14:paraId="084E4636" w14:textId="3761214E" w:rsidR="00892ABE" w:rsidRDefault="00892ABE">
            <w:pPr>
              <w:rPr>
                <w:rFonts w:cs="Arial"/>
                <w:iCs/>
                <w:szCs w:val="20"/>
              </w:rPr>
            </w:pPr>
            <w:r>
              <w:rPr>
                <w:rFonts w:cs="Arial"/>
                <w:iCs/>
                <w:szCs w:val="20"/>
              </w:rPr>
              <w:t>Added Archite</w:t>
            </w:r>
            <w:r w:rsidR="00592CB0">
              <w:rPr>
                <w:rFonts w:cs="Arial"/>
                <w:iCs/>
                <w:szCs w:val="20"/>
              </w:rPr>
              <w:t>ct i1000SR analyzer information and manual dilution up to 1:100</w:t>
            </w:r>
          </w:p>
        </w:tc>
      </w:tr>
    </w:tbl>
    <w:p w14:paraId="5CD0005A" w14:textId="77777777" w:rsidR="00E3253B" w:rsidRPr="00BC1DCC" w:rsidRDefault="00E3253B" w:rsidP="007132A9">
      <w:pPr>
        <w:rPr>
          <w:rFonts w:cs="Arial"/>
        </w:rPr>
      </w:pPr>
      <w:bookmarkStart w:id="0" w:name="_GoBack"/>
      <w:bookmarkEnd w:id="0"/>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4A1B34D" w:rsidR="00B13C1A" w:rsidRPr="002E718D" w:rsidRDefault="00B13C1A" w:rsidP="002E718D">
    <w:pPr>
      <w:ind w:left="-1260" w:right="-1260"/>
      <w:rPr>
        <w:rFonts w:cs="Arial"/>
        <w:sz w:val="16"/>
      </w:rPr>
    </w:pPr>
    <w:r>
      <w:rPr>
        <w:rFonts w:cs="Arial"/>
        <w:sz w:val="16"/>
      </w:rPr>
      <w:t xml:space="preserve">Laboratory, Children’s </w:t>
    </w:r>
    <w:r w:rsidR="002C5F6A">
      <w:rPr>
        <w:rFonts w:cs="Arial"/>
        <w:sz w:val="16"/>
      </w:rPr>
      <w:t>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592CB0">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592CB0">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2DCB6061"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2C5F6A">
      <w:rPr>
        <w:rFonts w:cs="Arial"/>
      </w:rPr>
      <w:t>6.331 Ferritin</w:t>
    </w:r>
    <w:r w:rsidR="00981A4A">
      <w:rPr>
        <w:rFonts w:cs="Arial"/>
      </w:rPr>
      <w:t xml:space="preserve"> </w:t>
    </w:r>
  </w:p>
  <w:p w14:paraId="5CD00060" w14:textId="3B1AD1C0" w:rsidR="00B13C1A" w:rsidRDefault="00981A4A">
    <w:pPr>
      <w:ind w:left="-1260" w:right="-1260"/>
      <w:rPr>
        <w:rFonts w:cs="Arial"/>
      </w:rPr>
    </w:pPr>
    <w:r>
      <w:rPr>
        <w:rFonts w:cs="Arial"/>
      </w:rPr>
      <w:t xml:space="preserve">Version </w:t>
    </w:r>
    <w:r w:rsidR="00592CB0">
      <w:rPr>
        <w:rFonts w:cs="Arial"/>
      </w:rPr>
      <w:t>2</w:t>
    </w:r>
  </w:p>
  <w:p w14:paraId="5CD00061" w14:textId="6FF4178A" w:rsidR="00B13C1A" w:rsidRDefault="00592CB0">
    <w:pPr>
      <w:ind w:left="-1260" w:right="-1260"/>
      <w:rPr>
        <w:rFonts w:cs="Arial"/>
      </w:rPr>
    </w:pPr>
    <w:r>
      <w:rPr>
        <w:rFonts w:cs="Arial"/>
      </w:rPr>
      <w:t>Effective Date: January 27, 2021</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D466C"/>
    <w:multiLevelType w:val="hybridMultilevel"/>
    <w:tmpl w:val="9D7E6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52607"/>
    <w:multiLevelType w:val="hybridMultilevel"/>
    <w:tmpl w:val="4ED6C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7"/>
  </w:num>
  <w:num w:numId="8">
    <w:abstractNumId w:val="21"/>
  </w:num>
  <w:num w:numId="9">
    <w:abstractNumId w:val="13"/>
  </w:num>
  <w:num w:numId="10">
    <w:abstractNumId w:val="2"/>
  </w:num>
  <w:num w:numId="11">
    <w:abstractNumId w:val="29"/>
  </w:num>
  <w:num w:numId="12">
    <w:abstractNumId w:val="8"/>
  </w:num>
  <w:num w:numId="13">
    <w:abstractNumId w:val="30"/>
  </w:num>
  <w:num w:numId="14">
    <w:abstractNumId w:val="38"/>
  </w:num>
  <w:num w:numId="15">
    <w:abstractNumId w:val="19"/>
  </w:num>
  <w:num w:numId="16">
    <w:abstractNumId w:val="1"/>
  </w:num>
  <w:num w:numId="17">
    <w:abstractNumId w:val="41"/>
  </w:num>
  <w:num w:numId="18">
    <w:abstractNumId w:val="11"/>
  </w:num>
  <w:num w:numId="19">
    <w:abstractNumId w:val="18"/>
  </w:num>
  <w:num w:numId="20">
    <w:abstractNumId w:val="26"/>
  </w:num>
  <w:num w:numId="21">
    <w:abstractNumId w:val="34"/>
  </w:num>
  <w:num w:numId="22">
    <w:abstractNumId w:val="39"/>
  </w:num>
  <w:num w:numId="23">
    <w:abstractNumId w:val="24"/>
  </w:num>
  <w:num w:numId="24">
    <w:abstractNumId w:val="6"/>
  </w:num>
  <w:num w:numId="25">
    <w:abstractNumId w:val="17"/>
  </w:num>
  <w:num w:numId="26">
    <w:abstractNumId w:val="12"/>
  </w:num>
  <w:num w:numId="27">
    <w:abstractNumId w:val="7"/>
  </w:num>
  <w:num w:numId="28">
    <w:abstractNumId w:val="22"/>
  </w:num>
  <w:num w:numId="29">
    <w:abstractNumId w:val="33"/>
  </w:num>
  <w:num w:numId="30">
    <w:abstractNumId w:val="31"/>
  </w:num>
  <w:num w:numId="31">
    <w:abstractNumId w:val="20"/>
  </w:num>
  <w:num w:numId="32">
    <w:abstractNumId w:val="16"/>
  </w:num>
  <w:num w:numId="33">
    <w:abstractNumId w:val="4"/>
  </w:num>
  <w:num w:numId="34">
    <w:abstractNumId w:val="37"/>
  </w:num>
  <w:num w:numId="35">
    <w:abstractNumId w:val="35"/>
  </w:num>
  <w:num w:numId="36">
    <w:abstractNumId w:val="15"/>
  </w:num>
  <w:num w:numId="37">
    <w:abstractNumId w:val="40"/>
  </w:num>
  <w:num w:numId="38">
    <w:abstractNumId w:val="0"/>
  </w:num>
  <w:num w:numId="39">
    <w:abstractNumId w:val="9"/>
  </w:num>
  <w:num w:numId="40">
    <w:abstractNumId w:val="25"/>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65390"/>
    <w:rsid w:val="000A3E5A"/>
    <w:rsid w:val="000E0616"/>
    <w:rsid w:val="000E63E3"/>
    <w:rsid w:val="001102B2"/>
    <w:rsid w:val="00115DD6"/>
    <w:rsid w:val="001241E4"/>
    <w:rsid w:val="0017089C"/>
    <w:rsid w:val="001A1584"/>
    <w:rsid w:val="001B58ED"/>
    <w:rsid w:val="001C1CFA"/>
    <w:rsid w:val="001C641E"/>
    <w:rsid w:val="001D1786"/>
    <w:rsid w:val="001D284B"/>
    <w:rsid w:val="001F5D12"/>
    <w:rsid w:val="002236E0"/>
    <w:rsid w:val="00233AA0"/>
    <w:rsid w:val="00234774"/>
    <w:rsid w:val="002462C0"/>
    <w:rsid w:val="00250716"/>
    <w:rsid w:val="00250A09"/>
    <w:rsid w:val="00252F1D"/>
    <w:rsid w:val="002A3FA3"/>
    <w:rsid w:val="002C12BF"/>
    <w:rsid w:val="002C29CB"/>
    <w:rsid w:val="002C3006"/>
    <w:rsid w:val="002C5F6A"/>
    <w:rsid w:val="002D66E8"/>
    <w:rsid w:val="002E718D"/>
    <w:rsid w:val="002F5C68"/>
    <w:rsid w:val="002F5F18"/>
    <w:rsid w:val="0030640D"/>
    <w:rsid w:val="003100D1"/>
    <w:rsid w:val="003145F4"/>
    <w:rsid w:val="003278F7"/>
    <w:rsid w:val="00370B0F"/>
    <w:rsid w:val="00387FF5"/>
    <w:rsid w:val="0039450F"/>
    <w:rsid w:val="0039587D"/>
    <w:rsid w:val="003A65AD"/>
    <w:rsid w:val="003C2130"/>
    <w:rsid w:val="003D5BD7"/>
    <w:rsid w:val="003D713F"/>
    <w:rsid w:val="003E0A08"/>
    <w:rsid w:val="003E168B"/>
    <w:rsid w:val="00416B6C"/>
    <w:rsid w:val="00420763"/>
    <w:rsid w:val="0042435C"/>
    <w:rsid w:val="00437425"/>
    <w:rsid w:val="00440E37"/>
    <w:rsid w:val="00456382"/>
    <w:rsid w:val="004735E9"/>
    <w:rsid w:val="00486653"/>
    <w:rsid w:val="004A698D"/>
    <w:rsid w:val="004B5D63"/>
    <w:rsid w:val="004C14CE"/>
    <w:rsid w:val="004C6A64"/>
    <w:rsid w:val="00504F3B"/>
    <w:rsid w:val="005125A4"/>
    <w:rsid w:val="0054271D"/>
    <w:rsid w:val="005665A7"/>
    <w:rsid w:val="00575F3F"/>
    <w:rsid w:val="00592CB0"/>
    <w:rsid w:val="005A7373"/>
    <w:rsid w:val="005B66A7"/>
    <w:rsid w:val="005C6F36"/>
    <w:rsid w:val="006200C0"/>
    <w:rsid w:val="00646E63"/>
    <w:rsid w:val="00655B61"/>
    <w:rsid w:val="00685D61"/>
    <w:rsid w:val="006904B2"/>
    <w:rsid w:val="00693888"/>
    <w:rsid w:val="006A26B2"/>
    <w:rsid w:val="006A2770"/>
    <w:rsid w:val="006A41B1"/>
    <w:rsid w:val="006A5A84"/>
    <w:rsid w:val="006B78CE"/>
    <w:rsid w:val="006C5661"/>
    <w:rsid w:val="006C7814"/>
    <w:rsid w:val="006D72F8"/>
    <w:rsid w:val="007132A9"/>
    <w:rsid w:val="00747868"/>
    <w:rsid w:val="00776601"/>
    <w:rsid w:val="007B1809"/>
    <w:rsid w:val="007B2A3E"/>
    <w:rsid w:val="007B410A"/>
    <w:rsid w:val="007F5B07"/>
    <w:rsid w:val="008044BA"/>
    <w:rsid w:val="0081197E"/>
    <w:rsid w:val="0081598A"/>
    <w:rsid w:val="00824C10"/>
    <w:rsid w:val="008627E9"/>
    <w:rsid w:val="00892ABE"/>
    <w:rsid w:val="008A71A5"/>
    <w:rsid w:val="008A7CDA"/>
    <w:rsid w:val="008B53E5"/>
    <w:rsid w:val="008C2DE0"/>
    <w:rsid w:val="008D3369"/>
    <w:rsid w:val="008D7EF5"/>
    <w:rsid w:val="008F2C66"/>
    <w:rsid w:val="00914DEC"/>
    <w:rsid w:val="0092319D"/>
    <w:rsid w:val="00944DFA"/>
    <w:rsid w:val="009475C8"/>
    <w:rsid w:val="00950E15"/>
    <w:rsid w:val="00960541"/>
    <w:rsid w:val="00960A69"/>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415C7"/>
    <w:rsid w:val="00A5637B"/>
    <w:rsid w:val="00A64AA3"/>
    <w:rsid w:val="00A64AE8"/>
    <w:rsid w:val="00A776A5"/>
    <w:rsid w:val="00A86097"/>
    <w:rsid w:val="00A875F6"/>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92905"/>
    <w:rsid w:val="00CC36CC"/>
    <w:rsid w:val="00CC78B4"/>
    <w:rsid w:val="00CD06C7"/>
    <w:rsid w:val="00CD6745"/>
    <w:rsid w:val="00CE07E8"/>
    <w:rsid w:val="00CE16FB"/>
    <w:rsid w:val="00CF08A6"/>
    <w:rsid w:val="00D271B1"/>
    <w:rsid w:val="00D302B9"/>
    <w:rsid w:val="00D63C07"/>
    <w:rsid w:val="00D75850"/>
    <w:rsid w:val="00D955F6"/>
    <w:rsid w:val="00DC24D6"/>
    <w:rsid w:val="00DC7091"/>
    <w:rsid w:val="00DC7421"/>
    <w:rsid w:val="00DE6F87"/>
    <w:rsid w:val="00DF5549"/>
    <w:rsid w:val="00DF6343"/>
    <w:rsid w:val="00E049CF"/>
    <w:rsid w:val="00E246BA"/>
    <w:rsid w:val="00E3253B"/>
    <w:rsid w:val="00E47DE5"/>
    <w:rsid w:val="00E55C7B"/>
    <w:rsid w:val="00E93074"/>
    <w:rsid w:val="00EA2B3F"/>
    <w:rsid w:val="00EA580E"/>
    <w:rsid w:val="00EB4B6C"/>
    <w:rsid w:val="00EC2A32"/>
    <w:rsid w:val="00EC4686"/>
    <w:rsid w:val="00EE145B"/>
    <w:rsid w:val="00EF1741"/>
    <w:rsid w:val="00F0405E"/>
    <w:rsid w:val="00F236AF"/>
    <w:rsid w:val="00F50200"/>
    <w:rsid w:val="00F52BBA"/>
    <w:rsid w:val="00F6060A"/>
    <w:rsid w:val="00F63DA5"/>
    <w:rsid w:val="00F83DB0"/>
    <w:rsid w:val="00F84C8E"/>
    <w:rsid w:val="00F9004C"/>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199f0838-75a6-4f0c-9be1-f2c07140bccc"/>
    <ds:schemaRef ds:uri="http://schemas.microsoft.com/sharepoint/v3"/>
    <ds:schemaRef ds:uri="http://purl.org/dc/elements/1.1/"/>
    <ds:schemaRef ds:uri="c1848e11-9cf6-4ce4-877e-6837d2c2fa23"/>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93C93ED0-8F39-422B-A08F-FDB9F1B4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3019</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20620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9</cp:revision>
  <cp:lastPrinted>2020-04-15T15:00:00Z</cp:lastPrinted>
  <dcterms:created xsi:type="dcterms:W3CDTF">2020-11-18T18:16:00Z</dcterms:created>
  <dcterms:modified xsi:type="dcterms:W3CDTF">2021-01-18T20:48:00Z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