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335" w:type="dxa"/>
        <w:tblLook w:val="04A0" w:firstRow="1" w:lastRow="0" w:firstColumn="1" w:lastColumn="0" w:noHBand="0" w:noVBand="1"/>
      </w:tblPr>
      <w:tblGrid>
        <w:gridCol w:w="1910"/>
        <w:gridCol w:w="2450"/>
        <w:gridCol w:w="2736"/>
        <w:gridCol w:w="503"/>
        <w:gridCol w:w="761"/>
        <w:gridCol w:w="2975"/>
      </w:tblGrid>
      <w:tr w:rsidR="003B49C2" w:rsidRPr="004310A3" w:rsidTr="003B49C2">
        <w:tc>
          <w:tcPr>
            <w:tcW w:w="11335" w:type="dxa"/>
            <w:gridSpan w:val="6"/>
          </w:tcPr>
          <w:p w:rsidR="003B49C2" w:rsidRPr="004310A3" w:rsidRDefault="003B49C2" w:rsidP="00495EC1">
            <w:pPr>
              <w:pStyle w:val="Title"/>
              <w:jc w:val="left"/>
              <w:rPr>
                <w:rFonts w:ascii="Arial" w:hAnsi="Arial" w:cs="Arial"/>
                <w:color w:val="0000FF"/>
                <w:sz w:val="28"/>
                <w:szCs w:val="20"/>
              </w:rPr>
            </w:pPr>
            <w:r w:rsidRPr="004310A3">
              <w:rPr>
                <w:rFonts w:ascii="Arial" w:hAnsi="Arial" w:cs="Arial"/>
                <w:color w:val="0000FF"/>
                <w:sz w:val="28"/>
                <w:szCs w:val="20"/>
              </w:rPr>
              <w:t xml:space="preserve">Simplexa </w:t>
            </w:r>
            <w:r w:rsidR="00490BE6" w:rsidRPr="004310A3">
              <w:rPr>
                <w:rFonts w:ascii="Arial" w:hAnsi="Arial" w:cs="Arial"/>
                <w:color w:val="0000FF"/>
                <w:sz w:val="28"/>
                <w:szCs w:val="20"/>
              </w:rPr>
              <w:t>Bordetella</w:t>
            </w:r>
            <w:r w:rsidRPr="004310A3">
              <w:rPr>
                <w:rFonts w:ascii="Arial" w:hAnsi="Arial" w:cs="Arial"/>
                <w:color w:val="0000FF"/>
                <w:sz w:val="28"/>
                <w:szCs w:val="20"/>
              </w:rPr>
              <w:t xml:space="preserve"> Direct Assay </w:t>
            </w:r>
          </w:p>
          <w:p w:rsidR="003B49C2" w:rsidRPr="004310A3" w:rsidRDefault="003B49C2" w:rsidP="00495EC1">
            <w:pPr>
              <w:pStyle w:val="Custom"/>
              <w:spacing w:line="276" w:lineRule="auto"/>
              <w:rPr>
                <w:sz w:val="28"/>
                <w:szCs w:val="20"/>
              </w:rPr>
            </w:pPr>
          </w:p>
        </w:tc>
      </w:tr>
      <w:tr w:rsidR="003B49C2" w:rsidRPr="00FE363A" w:rsidTr="003B49C2">
        <w:trPr>
          <w:trHeight w:val="1025"/>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Purpose</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r w:rsidRPr="00FE363A">
              <w:rPr>
                <w:rFonts w:ascii="Arial" w:hAnsi="Arial" w:cs="Arial"/>
                <w:i/>
                <w:iCs/>
                <w:sz w:val="20"/>
                <w:szCs w:val="20"/>
              </w:rPr>
              <w:t xml:space="preserve">Simplexa™ </w:t>
            </w:r>
            <w:r w:rsidR="00490BE6">
              <w:rPr>
                <w:rFonts w:ascii="Arial" w:hAnsi="Arial" w:cs="Arial"/>
                <w:sz w:val="20"/>
                <w:szCs w:val="20"/>
              </w:rPr>
              <w:t>Bordetella</w:t>
            </w:r>
            <w:r w:rsidRPr="00FE363A">
              <w:rPr>
                <w:rFonts w:ascii="Arial" w:hAnsi="Arial" w:cs="Arial"/>
                <w:sz w:val="20"/>
                <w:szCs w:val="20"/>
              </w:rPr>
              <w:t xml:space="preserve"> direct assay on </w:t>
            </w:r>
            <w:r w:rsidR="00490BE6">
              <w:rPr>
                <w:rFonts w:ascii="Arial" w:hAnsi="Arial" w:cs="Arial"/>
                <w:sz w:val="20"/>
                <w:szCs w:val="20"/>
              </w:rPr>
              <w:t>Nasopharyngeal (NP</w:t>
            </w:r>
            <w:r w:rsidRPr="00FE363A">
              <w:rPr>
                <w:rFonts w:ascii="Arial" w:hAnsi="Arial" w:cs="Arial"/>
                <w:sz w:val="20"/>
                <w:szCs w:val="20"/>
              </w:rPr>
              <w:t>)</w:t>
            </w:r>
            <w:r w:rsidR="00490BE6">
              <w:rPr>
                <w:rFonts w:ascii="Arial" w:hAnsi="Arial" w:cs="Arial"/>
                <w:sz w:val="20"/>
                <w:szCs w:val="20"/>
              </w:rPr>
              <w:t xml:space="preserve"> swabs in UTM.</w:t>
            </w:r>
          </w:p>
          <w:p w:rsidR="003B49C2" w:rsidRPr="00FE363A" w:rsidRDefault="003B49C2" w:rsidP="00495EC1">
            <w:pPr>
              <w:pStyle w:val="TableText"/>
              <w:autoSpaceDE/>
              <w:spacing w:line="276" w:lineRule="auto"/>
              <w:rPr>
                <w:rFonts w:ascii="Arial" w:hAnsi="Arial" w:cs="Arial"/>
                <w:szCs w:val="20"/>
              </w:rPr>
            </w:pPr>
          </w:p>
        </w:tc>
      </w:tr>
      <w:tr w:rsidR="003B49C2" w:rsidRPr="00FE363A" w:rsidTr="003B49C2">
        <w:trPr>
          <w:trHeight w:val="3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Policy Statements</w:t>
            </w:r>
          </w:p>
        </w:tc>
        <w:tc>
          <w:tcPr>
            <w:tcW w:w="9425" w:type="dxa"/>
            <w:gridSpan w:val="5"/>
          </w:tcPr>
          <w:p w:rsidR="003B49C2" w:rsidRPr="00FE363A" w:rsidRDefault="003B49C2" w:rsidP="00495EC1">
            <w:pPr>
              <w:tabs>
                <w:tab w:val="left" w:pos="252"/>
              </w:tabs>
              <w:spacing w:line="276" w:lineRule="auto"/>
              <w:rPr>
                <w:rFonts w:ascii="Arial" w:hAnsi="Arial" w:cs="Arial"/>
                <w:sz w:val="20"/>
                <w:szCs w:val="20"/>
              </w:rPr>
            </w:pPr>
          </w:p>
          <w:p w:rsidR="003B49C2" w:rsidRPr="00FE363A" w:rsidRDefault="003B49C2" w:rsidP="00495EC1">
            <w:pPr>
              <w:tabs>
                <w:tab w:val="left" w:pos="252"/>
              </w:tabs>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3B49C2" w:rsidRPr="00FE363A" w:rsidRDefault="003B49C2" w:rsidP="00495EC1">
            <w:pPr>
              <w:spacing w:line="276" w:lineRule="auto"/>
              <w:ind w:left="360"/>
              <w:rPr>
                <w:rFonts w:ascii="Arial" w:hAnsi="Arial" w:cs="Arial"/>
                <w:sz w:val="20"/>
                <w:szCs w:val="20"/>
              </w:rPr>
            </w:pPr>
          </w:p>
        </w:tc>
      </w:tr>
      <w:tr w:rsidR="003B49C2" w:rsidRPr="00FE363A" w:rsidTr="003B49C2">
        <w:trPr>
          <w:trHeight w:val="5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Principle and Clinical Significance</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D2ED3" w:rsidRDefault="007D2ED3" w:rsidP="002E0F33">
            <w:pPr>
              <w:rPr>
                <w:rFonts w:ascii="ArialMT" w:hAnsi="ArialMT" w:cs="ArialMT"/>
                <w:color w:val="000000"/>
                <w:sz w:val="18"/>
                <w:szCs w:val="18"/>
              </w:rPr>
            </w:pPr>
          </w:p>
          <w:p w:rsidR="00082D0C" w:rsidRPr="00311EF0" w:rsidRDefault="007D2ED3" w:rsidP="00317D3D">
            <w:pPr>
              <w:rPr>
                <w:rFonts w:ascii="Arial" w:hAnsi="Arial" w:cs="Arial"/>
                <w:sz w:val="20"/>
                <w:szCs w:val="20"/>
              </w:rPr>
            </w:pPr>
            <w:r w:rsidRPr="00317D3D">
              <w:rPr>
                <w:rFonts w:ascii="Arial" w:hAnsi="Arial" w:cs="Arial"/>
                <w:i/>
                <w:sz w:val="20"/>
                <w:szCs w:val="20"/>
              </w:rPr>
              <w:t>Bordetella pertussis</w:t>
            </w:r>
            <w:r w:rsidRPr="00317D3D">
              <w:rPr>
                <w:rFonts w:ascii="Arial" w:hAnsi="Arial" w:cs="Arial"/>
                <w:sz w:val="20"/>
                <w:szCs w:val="20"/>
              </w:rPr>
              <w:t xml:space="preserve"> </w:t>
            </w:r>
            <w:r w:rsidR="00082D0C">
              <w:rPr>
                <w:rFonts w:ascii="Arial" w:hAnsi="Arial" w:cs="Arial"/>
                <w:sz w:val="20"/>
                <w:szCs w:val="20"/>
              </w:rPr>
              <w:t>(Bp</w:t>
            </w:r>
            <w:r w:rsidR="00317D3D">
              <w:rPr>
                <w:rFonts w:ascii="Arial" w:hAnsi="Arial" w:cs="Arial"/>
                <w:sz w:val="20"/>
                <w:szCs w:val="20"/>
              </w:rPr>
              <w:t xml:space="preserve">) </w:t>
            </w:r>
            <w:r w:rsidRPr="00317D3D">
              <w:rPr>
                <w:rFonts w:ascii="Arial" w:hAnsi="Arial" w:cs="Arial"/>
                <w:sz w:val="20"/>
                <w:szCs w:val="20"/>
              </w:rPr>
              <w:t xml:space="preserve">and </w:t>
            </w:r>
            <w:r w:rsidRPr="00317D3D">
              <w:rPr>
                <w:rFonts w:ascii="Arial" w:hAnsi="Arial" w:cs="Arial"/>
                <w:i/>
                <w:sz w:val="20"/>
                <w:szCs w:val="20"/>
              </w:rPr>
              <w:t>Bordetella parapertussis</w:t>
            </w:r>
            <w:r w:rsidRPr="00317D3D">
              <w:rPr>
                <w:rFonts w:ascii="Arial" w:hAnsi="Arial" w:cs="Arial"/>
                <w:sz w:val="20"/>
                <w:szCs w:val="20"/>
              </w:rPr>
              <w:t xml:space="preserve"> </w:t>
            </w:r>
            <w:r w:rsidR="00082D0C">
              <w:rPr>
                <w:rFonts w:ascii="Arial" w:hAnsi="Arial" w:cs="Arial"/>
                <w:sz w:val="20"/>
                <w:szCs w:val="20"/>
              </w:rPr>
              <w:t>(Bpp</w:t>
            </w:r>
            <w:r w:rsidR="00317D3D">
              <w:rPr>
                <w:rFonts w:ascii="Arial" w:hAnsi="Arial" w:cs="Arial"/>
                <w:sz w:val="20"/>
                <w:szCs w:val="20"/>
              </w:rPr>
              <w:t xml:space="preserve">) </w:t>
            </w:r>
            <w:r w:rsidRPr="00317D3D">
              <w:rPr>
                <w:rFonts w:ascii="Arial" w:hAnsi="Arial" w:cs="Arial"/>
                <w:sz w:val="20"/>
                <w:szCs w:val="20"/>
              </w:rPr>
              <w:t>are small gram negative bacteria that cause the highly contagious</w:t>
            </w:r>
            <w:r w:rsidR="00082D0C">
              <w:rPr>
                <w:rFonts w:ascii="Arial" w:hAnsi="Arial" w:cs="Arial"/>
                <w:sz w:val="20"/>
                <w:szCs w:val="20"/>
              </w:rPr>
              <w:t xml:space="preserve"> acute</w:t>
            </w:r>
            <w:r w:rsidRPr="00317D3D">
              <w:rPr>
                <w:rFonts w:ascii="Arial" w:hAnsi="Arial" w:cs="Arial"/>
                <w:sz w:val="20"/>
                <w:szCs w:val="20"/>
              </w:rPr>
              <w:t xml:space="preserve"> respiratory disease, whooping cough</w:t>
            </w:r>
            <w:r w:rsidR="00317D3D" w:rsidRPr="00317D3D">
              <w:rPr>
                <w:rFonts w:ascii="Arial" w:hAnsi="Arial" w:cs="Arial"/>
                <w:sz w:val="20"/>
                <w:szCs w:val="20"/>
              </w:rPr>
              <w:t xml:space="preserve"> (pertussis).</w:t>
            </w:r>
            <w:r w:rsidR="00082D0C">
              <w:rPr>
                <w:rFonts w:ascii="Arial" w:hAnsi="Arial" w:cs="Arial"/>
                <w:sz w:val="20"/>
                <w:szCs w:val="20"/>
              </w:rPr>
              <w:t xml:space="preserve">  </w:t>
            </w:r>
            <w:r w:rsidRPr="00317D3D">
              <w:rPr>
                <w:rFonts w:ascii="Arial" w:hAnsi="Arial" w:cs="Arial"/>
                <w:sz w:val="20"/>
                <w:szCs w:val="20"/>
              </w:rPr>
              <w:t xml:space="preserve">The World Health Organization estimates that there are 50 million whooping cough cases worldwide each year, resulting </w:t>
            </w:r>
            <w:r w:rsidRPr="00311EF0">
              <w:rPr>
                <w:rFonts w:ascii="Arial" w:hAnsi="Arial" w:cs="Arial"/>
                <w:sz w:val="20"/>
                <w:szCs w:val="20"/>
              </w:rPr>
              <w:t xml:space="preserve">in 350,000 </w:t>
            </w:r>
            <w:r w:rsidR="00317D3D" w:rsidRPr="00311EF0">
              <w:rPr>
                <w:rFonts w:ascii="Arial" w:hAnsi="Arial" w:cs="Arial"/>
                <w:sz w:val="20"/>
                <w:szCs w:val="20"/>
              </w:rPr>
              <w:t>fatalities</w:t>
            </w:r>
            <w:r w:rsidRPr="00311EF0">
              <w:rPr>
                <w:rFonts w:ascii="Arial" w:hAnsi="Arial" w:cs="Arial"/>
                <w:sz w:val="20"/>
                <w:szCs w:val="20"/>
              </w:rPr>
              <w:t xml:space="preserve">.  The disease </w:t>
            </w:r>
            <w:r w:rsidR="002E0F33" w:rsidRPr="00311EF0">
              <w:rPr>
                <w:rFonts w:ascii="Arial" w:hAnsi="Arial" w:cs="Arial"/>
                <w:sz w:val="20"/>
                <w:szCs w:val="20"/>
              </w:rPr>
              <w:t>presents with a prolonged cough and patients often have episodes of violent cough</w:t>
            </w:r>
            <w:r w:rsidRPr="00311EF0">
              <w:rPr>
                <w:rFonts w:ascii="Arial" w:hAnsi="Arial" w:cs="Arial"/>
                <w:sz w:val="20"/>
                <w:szCs w:val="20"/>
              </w:rPr>
              <w:t>ing</w:t>
            </w:r>
            <w:r w:rsidR="002E0F33" w:rsidRPr="00311EF0">
              <w:rPr>
                <w:rFonts w:ascii="Arial" w:hAnsi="Arial" w:cs="Arial"/>
                <w:sz w:val="20"/>
                <w:szCs w:val="20"/>
              </w:rPr>
              <w:t xml:space="preserve"> that may be followed by an inspiratory whoop and vomiting.</w:t>
            </w:r>
            <w:r w:rsidR="00082D0C" w:rsidRPr="00311EF0">
              <w:rPr>
                <w:rFonts w:ascii="Arial" w:hAnsi="Arial" w:cs="Arial"/>
                <w:sz w:val="20"/>
                <w:szCs w:val="20"/>
              </w:rPr>
              <w:t xml:space="preserve">  </w:t>
            </w:r>
            <w:r w:rsidR="00082D0C" w:rsidRPr="00311EF0">
              <w:rPr>
                <w:rFonts w:ascii="Arial" w:hAnsi="Arial" w:cs="Arial"/>
                <w:bCs/>
                <w:color w:val="000000"/>
                <w:sz w:val="19"/>
                <w:szCs w:val="19"/>
              </w:rPr>
              <w:t xml:space="preserve">The illness occurs in all age groups but primarily in young children, finding the most serious in unvaccinated infants. </w:t>
            </w:r>
            <w:r w:rsidR="002E0F33" w:rsidRPr="00311EF0">
              <w:rPr>
                <w:rFonts w:ascii="Arial" w:hAnsi="Arial" w:cs="Arial"/>
                <w:sz w:val="20"/>
                <w:szCs w:val="20"/>
              </w:rPr>
              <w:t xml:space="preserve">  In severe cases, seen most commonly in young infants, these symptoms can lead to hypoxia, permanent brain damage, or death.  In older children and adults, particularly those who have been vaccinated or previously had disease, the illness can be milder and present as a prolonged cough.</w:t>
            </w:r>
            <w:r w:rsidR="00311EF0" w:rsidRPr="00311EF0">
              <w:rPr>
                <w:rFonts w:ascii="Arial" w:hAnsi="Arial" w:cs="Arial"/>
                <w:sz w:val="20"/>
                <w:szCs w:val="20"/>
              </w:rPr>
              <w:t xml:space="preserve"> </w:t>
            </w:r>
            <w:r w:rsidR="00311EF0" w:rsidRPr="00311EF0">
              <w:rPr>
                <w:rFonts w:ascii="Arial" w:hAnsi="Arial" w:cs="Arial"/>
                <w:bCs/>
                <w:i/>
                <w:color w:val="000000"/>
                <w:sz w:val="19"/>
                <w:szCs w:val="19"/>
              </w:rPr>
              <w:t xml:space="preserve"> </w:t>
            </w:r>
            <w:r w:rsidR="00082D0C" w:rsidRPr="00311EF0">
              <w:rPr>
                <w:rFonts w:ascii="Arial" w:hAnsi="Arial" w:cs="Arial"/>
                <w:bCs/>
                <w:i/>
                <w:color w:val="000000"/>
                <w:sz w:val="19"/>
                <w:szCs w:val="19"/>
              </w:rPr>
              <w:t>B. parapertussis, B. holmseii</w:t>
            </w:r>
            <w:r w:rsidR="00082D0C" w:rsidRPr="00311EF0">
              <w:rPr>
                <w:rFonts w:ascii="Arial" w:hAnsi="Arial" w:cs="Arial"/>
                <w:bCs/>
                <w:color w:val="000000"/>
                <w:sz w:val="19"/>
                <w:szCs w:val="19"/>
              </w:rPr>
              <w:t xml:space="preserve"> and </w:t>
            </w:r>
            <w:r w:rsidR="00082D0C" w:rsidRPr="00311EF0">
              <w:rPr>
                <w:rFonts w:ascii="Arial" w:hAnsi="Arial" w:cs="Arial"/>
                <w:bCs/>
                <w:i/>
                <w:color w:val="000000"/>
                <w:sz w:val="19"/>
                <w:szCs w:val="19"/>
              </w:rPr>
              <w:t>B. bronchiseptica</w:t>
            </w:r>
            <w:r w:rsidR="00082D0C" w:rsidRPr="00311EF0">
              <w:rPr>
                <w:rFonts w:ascii="Arial" w:hAnsi="Arial" w:cs="Arial"/>
                <w:bCs/>
                <w:color w:val="000000"/>
                <w:sz w:val="19"/>
                <w:szCs w:val="19"/>
              </w:rPr>
              <w:t xml:space="preserve"> are often attributed to causing less severe forms of the respiratory disease.</w:t>
            </w:r>
            <w:r w:rsidR="00311EF0" w:rsidRPr="00311EF0">
              <w:rPr>
                <w:rFonts w:ascii="Arial" w:hAnsi="Arial" w:cs="Arial"/>
                <w:bCs/>
                <w:color w:val="000000"/>
                <w:sz w:val="19"/>
                <w:szCs w:val="19"/>
              </w:rPr>
              <w:fldChar w:fldCharType="begin"/>
            </w:r>
            <w:r w:rsidR="00311EF0" w:rsidRPr="00311EF0">
              <w:rPr>
                <w:rFonts w:ascii="Arial" w:hAnsi="Arial" w:cs="Arial"/>
                <w:bCs/>
                <w:color w:val="000000"/>
                <w:sz w:val="19"/>
                <w:szCs w:val="19"/>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1EF0" w:rsidRPr="00311EF0">
              <w:rPr>
                <w:rFonts w:ascii="Arial" w:hAnsi="Arial" w:cs="Arial"/>
                <w:bCs/>
                <w:color w:val="000000"/>
                <w:sz w:val="19"/>
                <w:szCs w:val="19"/>
              </w:rPr>
              <w:fldChar w:fldCharType="separate"/>
            </w:r>
            <w:r w:rsidR="00311EF0" w:rsidRPr="00311EF0">
              <w:rPr>
                <w:rFonts w:ascii="Arial" w:hAnsi="Arial" w:cs="Arial"/>
                <w:bCs/>
                <w:noProof/>
                <w:color w:val="000000"/>
                <w:sz w:val="19"/>
                <w:szCs w:val="19"/>
                <w:vertAlign w:val="superscript"/>
              </w:rPr>
              <w:t>1</w:t>
            </w:r>
            <w:r w:rsidR="00311EF0" w:rsidRPr="00311EF0">
              <w:rPr>
                <w:rFonts w:ascii="Arial" w:hAnsi="Arial" w:cs="Arial"/>
                <w:bCs/>
                <w:color w:val="000000"/>
                <w:sz w:val="19"/>
                <w:szCs w:val="19"/>
              </w:rPr>
              <w:fldChar w:fldCharType="end"/>
            </w:r>
            <w:r w:rsidR="00311EF0" w:rsidRPr="00311EF0">
              <w:rPr>
                <w:rFonts w:ascii="Arial" w:hAnsi="Arial" w:cs="Arial"/>
                <w:sz w:val="20"/>
                <w:szCs w:val="20"/>
              </w:rPr>
              <w:t xml:space="preserve"> </w:t>
            </w:r>
          </w:p>
          <w:p w:rsidR="00082D0C" w:rsidRPr="00311EF0" w:rsidRDefault="00082D0C" w:rsidP="00317D3D">
            <w:pPr>
              <w:rPr>
                <w:rFonts w:ascii="Arial" w:hAnsi="Arial" w:cs="Arial"/>
                <w:sz w:val="20"/>
                <w:szCs w:val="20"/>
              </w:rPr>
            </w:pPr>
          </w:p>
          <w:p w:rsidR="00082D0C" w:rsidRPr="00311EF0" w:rsidRDefault="00317D3D" w:rsidP="00317D3D">
            <w:pPr>
              <w:rPr>
                <w:rFonts w:ascii="Arial" w:hAnsi="Arial" w:cs="Arial"/>
                <w:sz w:val="20"/>
                <w:szCs w:val="20"/>
              </w:rPr>
            </w:pPr>
            <w:r w:rsidRPr="00311EF0">
              <w:rPr>
                <w:rFonts w:ascii="Arial" w:hAnsi="Arial" w:cs="Arial"/>
                <w:sz w:val="20"/>
                <w:szCs w:val="20"/>
              </w:rPr>
              <w:t xml:space="preserve">Individuals with pertussis disease are most infectious during the catarrhal period and the first 2 weeks after the onset of cough, often before a diagnosis has been made.  This often has drastic consequences because pertussis is highly infectious; 90–100% of susceptible contacts develop pertussis when exposed to a symptomatic household member, and the infection rate of household contacts older than 15 years of age has been reported to be as high as 83%.  After infection with </w:t>
            </w:r>
            <w:r w:rsidRPr="00311EF0">
              <w:rPr>
                <w:rFonts w:ascii="Arial" w:hAnsi="Arial" w:cs="Arial"/>
                <w:i/>
                <w:iCs/>
                <w:sz w:val="20"/>
                <w:szCs w:val="20"/>
              </w:rPr>
              <w:t>B. pertussis</w:t>
            </w:r>
            <w:r w:rsidRPr="00311EF0">
              <w:rPr>
                <w:rFonts w:ascii="Arial" w:hAnsi="Arial" w:cs="Arial"/>
                <w:sz w:val="20"/>
                <w:szCs w:val="20"/>
              </w:rPr>
              <w:t>, immunity wanes over time.</w:t>
            </w:r>
            <w:r w:rsidRPr="00311EF0">
              <w:rPr>
                <w:rFonts w:ascii="Arial" w:hAnsi="Arial" w:cs="Arial"/>
                <w:sz w:val="20"/>
                <w:szCs w:val="20"/>
              </w:rPr>
              <w:fldChar w:fldCharType="begin"/>
            </w:r>
            <w:r w:rsidR="00311EF0" w:rsidRPr="00311EF0">
              <w:rPr>
                <w:rFonts w:ascii="Arial" w:hAnsi="Arial" w:cs="Arial"/>
                <w:sz w:val="20"/>
                <w:szCs w:val="20"/>
              </w:rPr>
              <w:instrText xml:space="preserve"> ADDIN EN.CITE &lt;EndNote&gt;&lt;Cite&gt;&lt;Author&gt;Tan&lt;/Author&gt;&lt;Year&gt;2005&lt;/Year&gt;&lt;RecNum&gt;5&lt;/RecNum&gt;&lt;DisplayText&gt;&lt;style face="superscript"&gt;2&lt;/style&gt;&lt;/DisplayText&gt;&lt;record&gt;&lt;rec-number&gt;5&lt;/rec-number&gt;&lt;foreign-keys&gt;&lt;key app="EN" db-id="z9p2xvpfk2rsr5e99fp5002btp5t5fvvdzdz" timestamp="1576006704"&gt;5&lt;/key&gt;&lt;/foreign-keys&gt;&lt;ref-type name="Journal Article"&gt;17&lt;/ref-type&gt;&lt;contributors&gt;&lt;authors&gt;&lt;author&gt;Tan, Tina %J The Pediatric infectious disease journal&lt;/author&gt;&lt;/authors&gt;&lt;/contributors&gt;&lt;titles&gt;&lt;title&gt;Summary: epidemiology of pertussis&lt;/title&gt;&lt;/titles&gt;&lt;pages&gt;S35-S38&lt;/pages&gt;&lt;volume&gt;24&lt;/volume&gt;&lt;number&gt;5&lt;/number&gt;&lt;dates&gt;&lt;year&gt;2005&lt;/year&gt;&lt;/dates&gt;&lt;isbn&gt;0891-3668&lt;/isbn&gt;&lt;urls&gt;&lt;/urls&gt;&lt;/record&gt;&lt;/Cite&gt;&lt;/EndNote&gt;</w:instrText>
            </w:r>
            <w:r w:rsidRPr="00311EF0">
              <w:rPr>
                <w:rFonts w:ascii="Arial" w:hAnsi="Arial" w:cs="Arial"/>
                <w:sz w:val="20"/>
                <w:szCs w:val="20"/>
              </w:rPr>
              <w:fldChar w:fldCharType="separate"/>
            </w:r>
            <w:r w:rsidR="00311EF0" w:rsidRPr="00311EF0">
              <w:rPr>
                <w:rFonts w:ascii="Arial" w:hAnsi="Arial" w:cs="Arial"/>
                <w:noProof/>
                <w:sz w:val="20"/>
                <w:szCs w:val="20"/>
                <w:vertAlign w:val="superscript"/>
              </w:rPr>
              <w:t>2</w:t>
            </w:r>
            <w:r w:rsidRPr="00311EF0">
              <w:rPr>
                <w:rFonts w:ascii="Arial" w:hAnsi="Arial" w:cs="Arial"/>
                <w:sz w:val="20"/>
                <w:szCs w:val="20"/>
              </w:rPr>
              <w:fldChar w:fldCharType="end"/>
            </w:r>
          </w:p>
          <w:p w:rsidR="007D2ED3" w:rsidRPr="00311EF0" w:rsidRDefault="007D2ED3" w:rsidP="002E0F33">
            <w:pPr>
              <w:rPr>
                <w:rFonts w:ascii="Arial" w:hAnsi="Arial" w:cs="Arial"/>
                <w:color w:val="000000"/>
                <w:sz w:val="18"/>
                <w:szCs w:val="18"/>
              </w:rPr>
            </w:pPr>
          </w:p>
          <w:p w:rsidR="002E0F33" w:rsidRPr="00311EF0" w:rsidRDefault="002E0F33" w:rsidP="00317D3D">
            <w:pPr>
              <w:rPr>
                <w:rFonts w:ascii="Arial" w:hAnsi="Arial" w:cs="Arial"/>
                <w:sz w:val="20"/>
                <w:szCs w:val="20"/>
              </w:rPr>
            </w:pPr>
            <w:r w:rsidRPr="00311EF0">
              <w:rPr>
                <w:rFonts w:ascii="Arial" w:hAnsi="Arial" w:cs="Arial"/>
                <w:sz w:val="20"/>
                <w:szCs w:val="20"/>
              </w:rPr>
              <w:t xml:space="preserve">Pertussis can be detected among all age groups (e.g., neonates, children, adolescents and adults). A great majority of these cases are caused by </w:t>
            </w:r>
            <w:r w:rsidRPr="00311EF0">
              <w:rPr>
                <w:rFonts w:ascii="Arial" w:hAnsi="Arial" w:cs="Arial"/>
                <w:i/>
                <w:sz w:val="20"/>
                <w:szCs w:val="20"/>
              </w:rPr>
              <w:t>Bordetella pertussis</w:t>
            </w:r>
            <w:r w:rsidRPr="00311EF0">
              <w:rPr>
                <w:rFonts w:ascii="Arial" w:hAnsi="Arial" w:cs="Arial"/>
                <w:sz w:val="20"/>
                <w:szCs w:val="20"/>
              </w:rPr>
              <w:t xml:space="preserve">; however, 2-20% of cases are caused by </w:t>
            </w:r>
            <w:r w:rsidRPr="00311EF0">
              <w:rPr>
                <w:rFonts w:ascii="Arial" w:hAnsi="Arial" w:cs="Arial"/>
                <w:i/>
                <w:sz w:val="20"/>
                <w:szCs w:val="20"/>
              </w:rPr>
              <w:t>Bordetella parapertussis</w:t>
            </w:r>
            <w:r w:rsidRPr="00311EF0">
              <w:rPr>
                <w:rFonts w:ascii="Arial" w:hAnsi="Arial" w:cs="Arial"/>
                <w:sz w:val="20"/>
                <w:szCs w:val="20"/>
              </w:rPr>
              <w:t xml:space="preserve">, which can present clinically as a milder pertussis-like disease.  </w:t>
            </w:r>
            <w:r w:rsidR="00317D3D" w:rsidRPr="00311EF0">
              <w:rPr>
                <w:rFonts w:ascii="Arial" w:hAnsi="Arial" w:cs="Arial"/>
                <w:sz w:val="20"/>
                <w:szCs w:val="20"/>
              </w:rPr>
              <w:t>I</w:t>
            </w:r>
            <w:r w:rsidRPr="00311EF0">
              <w:rPr>
                <w:rFonts w:ascii="Arial" w:hAnsi="Arial" w:cs="Arial"/>
                <w:sz w:val="20"/>
                <w:szCs w:val="20"/>
              </w:rPr>
              <w:t>t is widely believed that vaccine-conferred immunity wanes after 7 to 10 years.</w:t>
            </w:r>
            <w:r w:rsidR="00317D3D" w:rsidRPr="00311EF0">
              <w:rPr>
                <w:rFonts w:ascii="Arial" w:hAnsi="Arial" w:cs="Arial"/>
                <w:sz w:val="20"/>
                <w:szCs w:val="20"/>
              </w:rPr>
              <w:fldChar w:fldCharType="begin"/>
            </w:r>
            <w:r w:rsidR="00317D3D" w:rsidRPr="00311EF0">
              <w:rPr>
                <w:rFonts w:ascii="Arial" w:hAnsi="Arial" w:cs="Arial"/>
                <w:sz w:val="20"/>
                <w:szCs w:val="20"/>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7D3D" w:rsidRPr="00311EF0">
              <w:rPr>
                <w:rFonts w:ascii="Arial" w:hAnsi="Arial" w:cs="Arial"/>
                <w:sz w:val="20"/>
                <w:szCs w:val="20"/>
              </w:rPr>
              <w:fldChar w:fldCharType="separate"/>
            </w:r>
            <w:r w:rsidR="00317D3D" w:rsidRPr="00311EF0">
              <w:rPr>
                <w:rFonts w:ascii="Arial" w:hAnsi="Arial" w:cs="Arial"/>
                <w:noProof/>
                <w:sz w:val="20"/>
                <w:szCs w:val="20"/>
                <w:vertAlign w:val="superscript"/>
              </w:rPr>
              <w:t>1</w:t>
            </w:r>
            <w:r w:rsidR="00317D3D" w:rsidRPr="00311EF0">
              <w:rPr>
                <w:rFonts w:ascii="Arial" w:hAnsi="Arial" w:cs="Arial"/>
                <w:sz w:val="20"/>
                <w:szCs w:val="20"/>
              </w:rPr>
              <w:fldChar w:fldCharType="end"/>
            </w:r>
            <w:r w:rsidRPr="00311EF0">
              <w:rPr>
                <w:rFonts w:ascii="Arial" w:hAnsi="Arial" w:cs="Arial"/>
                <w:sz w:val="20"/>
                <w:szCs w:val="20"/>
              </w:rPr>
              <w:t xml:space="preserve"> </w:t>
            </w:r>
          </w:p>
          <w:p w:rsidR="002E0F33" w:rsidRPr="002E0F33" w:rsidRDefault="002E0F33" w:rsidP="002E0F33">
            <w:pPr>
              <w:rPr>
                <w:rFonts w:ascii="ArialMT" w:hAnsi="ArialMT" w:cs="ArialMT"/>
                <w:color w:val="000000"/>
                <w:sz w:val="18"/>
                <w:szCs w:val="18"/>
              </w:rPr>
            </w:pPr>
          </w:p>
          <w:p w:rsidR="002E0F33" w:rsidRDefault="00317D3D" w:rsidP="002E0F33">
            <w:pPr>
              <w:rPr>
                <w:rFonts w:ascii="Arial" w:hAnsi="Arial" w:cs="Arial"/>
                <w:b/>
                <w:sz w:val="20"/>
                <w:szCs w:val="20"/>
              </w:rPr>
            </w:pPr>
            <w:r w:rsidRPr="00317D3D">
              <w:rPr>
                <w:rFonts w:ascii="Arial" w:hAnsi="Arial" w:cs="Arial"/>
                <w:b/>
                <w:sz w:val="20"/>
                <w:szCs w:val="20"/>
              </w:rPr>
              <w:t xml:space="preserve">Principle </w:t>
            </w:r>
          </w:p>
          <w:p w:rsidR="00317D3D" w:rsidRPr="00317D3D" w:rsidRDefault="00317D3D" w:rsidP="002E0F33">
            <w:pPr>
              <w:rPr>
                <w:rFonts w:ascii="Arial" w:hAnsi="Arial" w:cs="Arial"/>
                <w:b/>
                <w:sz w:val="20"/>
                <w:szCs w:val="20"/>
              </w:rPr>
            </w:pPr>
          </w:p>
          <w:p w:rsidR="00082D0C" w:rsidRDefault="002E0F33" w:rsidP="002E0F33">
            <w:pPr>
              <w:rPr>
                <w:rFonts w:ascii="Arial" w:hAnsi="Arial" w:cs="Arial"/>
                <w:sz w:val="20"/>
                <w:szCs w:val="20"/>
              </w:rPr>
            </w:pPr>
            <w:r w:rsidRPr="002E0F33">
              <w:rPr>
                <w:rFonts w:ascii="Arial" w:hAnsi="Arial" w:cs="Arial"/>
                <w:sz w:val="20"/>
                <w:szCs w:val="20"/>
              </w:rPr>
              <w:t>The Simplexa™ Bordetella Direct assay system is a real-time PCR assay that enables the direct amplification, detection</w:t>
            </w:r>
            <w:r>
              <w:rPr>
                <w:rFonts w:ascii="Arial" w:hAnsi="Arial" w:cs="Arial"/>
                <w:sz w:val="20"/>
                <w:szCs w:val="20"/>
              </w:rPr>
              <w:t xml:space="preserve"> and </w:t>
            </w:r>
            <w:r w:rsidRPr="002E0F33">
              <w:rPr>
                <w:rFonts w:ascii="Arial" w:hAnsi="Arial" w:cs="Arial"/>
                <w:sz w:val="20"/>
                <w:szCs w:val="20"/>
              </w:rPr>
              <w:t xml:space="preserve">differentiation of </w:t>
            </w:r>
            <w:r w:rsidRPr="00317D3D">
              <w:rPr>
                <w:rFonts w:ascii="Arial" w:hAnsi="Arial" w:cs="Arial"/>
                <w:i/>
                <w:sz w:val="20"/>
                <w:szCs w:val="20"/>
              </w:rPr>
              <w:t>Bordetella pertussis</w:t>
            </w:r>
            <w:r w:rsidRPr="002E0F33">
              <w:rPr>
                <w:rFonts w:ascii="Arial" w:hAnsi="Arial" w:cs="Arial"/>
                <w:sz w:val="20"/>
                <w:szCs w:val="20"/>
              </w:rPr>
              <w:t xml:space="preserve"> and </w:t>
            </w:r>
            <w:r w:rsidRPr="00317D3D">
              <w:rPr>
                <w:rFonts w:ascii="Arial" w:hAnsi="Arial" w:cs="Arial"/>
                <w:i/>
                <w:sz w:val="20"/>
                <w:szCs w:val="20"/>
              </w:rPr>
              <w:t>Bordetella parapertussis</w:t>
            </w:r>
            <w:r w:rsidRPr="002E0F33">
              <w:rPr>
                <w:rFonts w:ascii="Arial" w:hAnsi="Arial" w:cs="Arial"/>
                <w:sz w:val="20"/>
                <w:szCs w:val="20"/>
              </w:rPr>
              <w:t xml:space="preserve"> DNA from unprocessed nas</w:t>
            </w:r>
            <w:r w:rsidR="00082D0C">
              <w:rPr>
                <w:rFonts w:ascii="Arial" w:hAnsi="Arial" w:cs="Arial"/>
                <w:sz w:val="20"/>
                <w:szCs w:val="20"/>
              </w:rPr>
              <w:t xml:space="preserve">opharyngeal (NP) swabs </w:t>
            </w:r>
            <w:r>
              <w:rPr>
                <w:rFonts w:ascii="Arial" w:hAnsi="Arial" w:cs="Arial"/>
                <w:sz w:val="20"/>
                <w:szCs w:val="20"/>
              </w:rPr>
              <w:t xml:space="preserve">without </w:t>
            </w:r>
            <w:r w:rsidRPr="002E0F33">
              <w:rPr>
                <w:rFonts w:ascii="Arial" w:hAnsi="Arial" w:cs="Arial"/>
                <w:sz w:val="20"/>
                <w:szCs w:val="20"/>
              </w:rPr>
              <w:t xml:space="preserve">nucleic acid extraction. The system consists of the Simplexa™ Bordetella Direct assay, the </w:t>
            </w:r>
            <w:r>
              <w:rPr>
                <w:rFonts w:ascii="Arial" w:hAnsi="Arial" w:cs="Arial"/>
                <w:sz w:val="20"/>
                <w:szCs w:val="20"/>
              </w:rPr>
              <w:t xml:space="preserve">LIAISON® MDX (with LIAISON® MDX </w:t>
            </w:r>
            <w:r w:rsidRPr="002E0F33">
              <w:rPr>
                <w:rFonts w:ascii="Arial" w:hAnsi="Arial" w:cs="Arial"/>
                <w:sz w:val="20"/>
                <w:szCs w:val="20"/>
              </w:rPr>
              <w:t>Studio Software), the Direct Amplification D</w:t>
            </w:r>
            <w:r>
              <w:rPr>
                <w:rFonts w:ascii="Arial" w:hAnsi="Arial" w:cs="Arial"/>
                <w:sz w:val="20"/>
                <w:szCs w:val="20"/>
              </w:rPr>
              <w:t>isc and associated accessories.</w:t>
            </w:r>
            <w:r w:rsidR="00082D0C">
              <w:rPr>
                <w:rFonts w:ascii="Arial" w:hAnsi="Arial" w:cs="Arial"/>
                <w:sz w:val="20"/>
                <w:szCs w:val="20"/>
              </w:rPr>
              <w:fldChar w:fldCharType="begin"/>
            </w:r>
            <w:r w:rsidR="00082D0C">
              <w:rPr>
                <w:rFonts w:ascii="Arial" w:hAnsi="Arial" w:cs="Arial"/>
                <w:sz w:val="20"/>
                <w:szCs w:val="20"/>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082D0C">
              <w:rPr>
                <w:rFonts w:ascii="Arial" w:hAnsi="Arial" w:cs="Arial"/>
                <w:sz w:val="20"/>
                <w:szCs w:val="20"/>
              </w:rPr>
              <w:fldChar w:fldCharType="separate"/>
            </w:r>
            <w:r w:rsidR="00082D0C" w:rsidRPr="00082D0C">
              <w:rPr>
                <w:rFonts w:ascii="Arial" w:hAnsi="Arial" w:cs="Arial"/>
                <w:noProof/>
                <w:sz w:val="20"/>
                <w:szCs w:val="20"/>
                <w:vertAlign w:val="superscript"/>
              </w:rPr>
              <w:t>1</w:t>
            </w:r>
            <w:r w:rsidR="00082D0C">
              <w:rPr>
                <w:rFonts w:ascii="Arial" w:hAnsi="Arial" w:cs="Arial"/>
                <w:sz w:val="20"/>
                <w:szCs w:val="20"/>
              </w:rPr>
              <w:fldChar w:fldCharType="end"/>
            </w:r>
            <w:r>
              <w:rPr>
                <w:rFonts w:ascii="Arial" w:hAnsi="Arial" w:cs="Arial"/>
                <w:sz w:val="20"/>
                <w:szCs w:val="20"/>
              </w:rPr>
              <w:t xml:space="preserve">  </w:t>
            </w:r>
          </w:p>
          <w:p w:rsidR="00082D0C" w:rsidRDefault="00082D0C" w:rsidP="002E0F33">
            <w:pPr>
              <w:rPr>
                <w:rFonts w:ascii="Arial" w:hAnsi="Arial" w:cs="Arial"/>
                <w:sz w:val="20"/>
                <w:szCs w:val="20"/>
              </w:rPr>
            </w:pPr>
          </w:p>
          <w:p w:rsidR="002E0F33" w:rsidRDefault="002E0F33" w:rsidP="002E0F33">
            <w:pPr>
              <w:rPr>
                <w:rFonts w:ascii="Arial" w:hAnsi="Arial" w:cs="Arial"/>
                <w:sz w:val="20"/>
                <w:szCs w:val="20"/>
              </w:rPr>
            </w:pPr>
            <w:r w:rsidRPr="002E0F33">
              <w:rPr>
                <w:rFonts w:ascii="Arial" w:hAnsi="Arial" w:cs="Arial"/>
                <w:sz w:val="20"/>
                <w:szCs w:val="20"/>
              </w:rPr>
              <w:t>In the Simplexa™ Bordetella Direct assay, primers and fluorescent probes are used together t</w:t>
            </w:r>
            <w:r>
              <w:rPr>
                <w:rFonts w:ascii="Arial" w:hAnsi="Arial" w:cs="Arial"/>
                <w:sz w:val="20"/>
                <w:szCs w:val="20"/>
              </w:rPr>
              <w:t xml:space="preserve">o amplify and detect </w:t>
            </w:r>
            <w:r w:rsidRPr="00082D0C">
              <w:rPr>
                <w:rFonts w:ascii="Arial" w:hAnsi="Arial" w:cs="Arial"/>
                <w:i/>
                <w:sz w:val="20"/>
                <w:szCs w:val="20"/>
              </w:rPr>
              <w:t>Bordetella pertussis</w:t>
            </w:r>
            <w:r w:rsidRPr="002E0F33">
              <w:rPr>
                <w:rFonts w:ascii="Arial" w:hAnsi="Arial" w:cs="Arial"/>
                <w:sz w:val="20"/>
                <w:szCs w:val="20"/>
              </w:rPr>
              <w:t xml:space="preserve">, </w:t>
            </w:r>
            <w:r w:rsidRPr="00082D0C">
              <w:rPr>
                <w:rFonts w:ascii="Arial" w:hAnsi="Arial" w:cs="Arial"/>
                <w:i/>
                <w:sz w:val="20"/>
                <w:szCs w:val="20"/>
              </w:rPr>
              <w:t>Bordetella parapertussis</w:t>
            </w:r>
            <w:r w:rsidRPr="002E0F33">
              <w:rPr>
                <w:rFonts w:ascii="Arial" w:hAnsi="Arial" w:cs="Arial"/>
                <w:sz w:val="20"/>
                <w:szCs w:val="20"/>
              </w:rPr>
              <w:t xml:space="preserve"> and internal control targets. Insertion sequences IS481 and </w:t>
            </w:r>
            <w:r>
              <w:rPr>
                <w:rFonts w:ascii="Arial" w:hAnsi="Arial" w:cs="Arial"/>
                <w:sz w:val="20"/>
                <w:szCs w:val="20"/>
              </w:rPr>
              <w:t xml:space="preserve">IS1001 are targeted to identify </w:t>
            </w:r>
            <w:r w:rsidRPr="00082D0C">
              <w:rPr>
                <w:rFonts w:ascii="Arial" w:hAnsi="Arial" w:cs="Arial"/>
                <w:i/>
                <w:sz w:val="20"/>
                <w:szCs w:val="20"/>
              </w:rPr>
              <w:t>Bordetella pertussis</w:t>
            </w:r>
            <w:r w:rsidRPr="002E0F33">
              <w:rPr>
                <w:rFonts w:ascii="Arial" w:hAnsi="Arial" w:cs="Arial"/>
                <w:sz w:val="20"/>
                <w:szCs w:val="20"/>
              </w:rPr>
              <w:t xml:space="preserve"> and </w:t>
            </w:r>
            <w:r w:rsidRPr="00082D0C">
              <w:rPr>
                <w:rFonts w:ascii="Arial" w:hAnsi="Arial" w:cs="Arial"/>
                <w:i/>
                <w:sz w:val="20"/>
                <w:szCs w:val="20"/>
              </w:rPr>
              <w:t>Bordetella parapertussis</w:t>
            </w:r>
            <w:r w:rsidRPr="002E0F33">
              <w:rPr>
                <w:rFonts w:ascii="Arial" w:hAnsi="Arial" w:cs="Arial"/>
                <w:sz w:val="20"/>
                <w:szCs w:val="20"/>
              </w:rPr>
              <w:t xml:space="preserve"> DNA</w:t>
            </w:r>
            <w:r w:rsidR="00082D0C">
              <w:rPr>
                <w:rFonts w:ascii="Arial" w:hAnsi="Arial" w:cs="Arial"/>
                <w:sz w:val="20"/>
                <w:szCs w:val="20"/>
              </w:rPr>
              <w:t>, respectively</w:t>
            </w:r>
            <w:r w:rsidRPr="002E0F33">
              <w:rPr>
                <w:rFonts w:ascii="Arial" w:hAnsi="Arial" w:cs="Arial"/>
                <w:sz w:val="20"/>
                <w:szCs w:val="20"/>
              </w:rPr>
              <w:t>. An interna</w:t>
            </w:r>
            <w:r>
              <w:rPr>
                <w:rFonts w:ascii="Arial" w:hAnsi="Arial" w:cs="Arial"/>
                <w:sz w:val="20"/>
                <w:szCs w:val="20"/>
              </w:rPr>
              <w:t>l control is used to detect PCR failure and/or inhibition.</w:t>
            </w:r>
            <w:r w:rsidR="00311EF0">
              <w:rPr>
                <w:rFonts w:ascii="Arial" w:hAnsi="Arial" w:cs="Arial"/>
                <w:sz w:val="20"/>
                <w:szCs w:val="20"/>
              </w:rPr>
              <w:fldChar w:fldCharType="begin"/>
            </w:r>
            <w:r w:rsidR="00311EF0">
              <w:rPr>
                <w:rFonts w:ascii="Arial" w:hAnsi="Arial" w:cs="Arial"/>
                <w:sz w:val="20"/>
                <w:szCs w:val="20"/>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1EF0">
              <w:rPr>
                <w:rFonts w:ascii="Arial" w:hAnsi="Arial" w:cs="Arial"/>
                <w:sz w:val="20"/>
                <w:szCs w:val="20"/>
              </w:rPr>
              <w:fldChar w:fldCharType="separate"/>
            </w:r>
            <w:r w:rsidR="00311EF0" w:rsidRPr="00311EF0">
              <w:rPr>
                <w:rFonts w:ascii="Arial" w:hAnsi="Arial" w:cs="Arial"/>
                <w:noProof/>
                <w:sz w:val="20"/>
                <w:szCs w:val="20"/>
                <w:vertAlign w:val="superscript"/>
              </w:rPr>
              <w:t>1</w:t>
            </w:r>
            <w:r w:rsidR="00311EF0">
              <w:rPr>
                <w:rFonts w:ascii="Arial" w:hAnsi="Arial" w:cs="Arial"/>
                <w:sz w:val="20"/>
                <w:szCs w:val="20"/>
              </w:rPr>
              <w:fldChar w:fldCharType="end"/>
            </w:r>
            <w:r>
              <w:rPr>
                <w:rFonts w:ascii="Arial" w:hAnsi="Arial" w:cs="Arial"/>
                <w:sz w:val="20"/>
                <w:szCs w:val="20"/>
              </w:rPr>
              <w:t xml:space="preserve">  </w:t>
            </w:r>
          </w:p>
          <w:p w:rsidR="00082D0C" w:rsidRPr="00C428B8" w:rsidRDefault="00082D0C" w:rsidP="004310A3">
            <w:pPr>
              <w:pStyle w:val="NoSpacing"/>
              <w:rPr>
                <w:rFonts w:ascii="Calibri" w:hAnsi="Calibri"/>
                <w:bCs/>
                <w:color w:val="000000"/>
                <w:sz w:val="19"/>
                <w:szCs w:val="19"/>
              </w:rPr>
            </w:pPr>
          </w:p>
          <w:p w:rsidR="0029572F" w:rsidRPr="00311EF0" w:rsidRDefault="004310A3" w:rsidP="00311EF0">
            <w:pPr>
              <w:pStyle w:val="NoSpacing"/>
              <w:rPr>
                <w:rFonts w:ascii="Arial" w:hAnsi="Arial" w:cs="Arial"/>
                <w:bCs/>
                <w:color w:val="000000"/>
                <w:sz w:val="20"/>
                <w:szCs w:val="20"/>
              </w:rPr>
            </w:pPr>
            <w:r w:rsidRPr="00311EF0">
              <w:rPr>
                <w:rFonts w:ascii="Arial" w:hAnsi="Arial" w:cs="Arial"/>
                <w:bCs/>
                <w:color w:val="000000"/>
                <w:sz w:val="20"/>
                <w:szCs w:val="20"/>
              </w:rPr>
              <w:t xml:space="preserve">In the past, laboratory diagnosis was traditionally based on culture which is considered the gold standard. Although culture is highly specific, the sensitivity of culture </w:t>
            </w:r>
            <w:r w:rsidR="00311EF0" w:rsidRPr="00311EF0">
              <w:rPr>
                <w:rFonts w:ascii="Arial" w:hAnsi="Arial" w:cs="Arial"/>
                <w:bCs/>
                <w:color w:val="000000"/>
                <w:sz w:val="20"/>
                <w:szCs w:val="20"/>
              </w:rPr>
              <w:t xml:space="preserve">is generally low (around </w:t>
            </w:r>
            <w:r w:rsidRPr="00311EF0">
              <w:rPr>
                <w:rFonts w:ascii="Arial" w:hAnsi="Arial" w:cs="Arial"/>
                <w:bCs/>
                <w:color w:val="000000"/>
                <w:sz w:val="20"/>
                <w:szCs w:val="20"/>
              </w:rPr>
              <w:t>36%</w:t>
            </w:r>
            <w:r w:rsidR="00311EF0" w:rsidRPr="00311EF0">
              <w:rPr>
                <w:rFonts w:ascii="Arial" w:hAnsi="Arial" w:cs="Arial"/>
                <w:bCs/>
                <w:color w:val="000000"/>
                <w:sz w:val="20"/>
                <w:szCs w:val="20"/>
              </w:rPr>
              <w:t>)</w:t>
            </w:r>
            <w:r w:rsidRPr="00311EF0">
              <w:rPr>
                <w:rFonts w:ascii="Arial" w:hAnsi="Arial" w:cs="Arial"/>
                <w:bCs/>
                <w:color w:val="000000"/>
                <w:sz w:val="20"/>
                <w:szCs w:val="20"/>
              </w:rPr>
              <w:t xml:space="preserve">.  With the continuing resurgence of pertussis, PCR is being used more frequently for the detection of </w:t>
            </w:r>
            <w:r w:rsidRPr="00311EF0">
              <w:rPr>
                <w:rFonts w:ascii="Arial" w:hAnsi="Arial" w:cs="Arial"/>
                <w:bCs/>
                <w:i/>
                <w:color w:val="000000"/>
                <w:sz w:val="20"/>
                <w:szCs w:val="20"/>
              </w:rPr>
              <w:t xml:space="preserve">Bordetella pertussis </w:t>
            </w:r>
            <w:r w:rsidRPr="00311EF0">
              <w:rPr>
                <w:rFonts w:ascii="Arial" w:hAnsi="Arial" w:cs="Arial"/>
                <w:bCs/>
                <w:color w:val="000000"/>
                <w:sz w:val="20"/>
                <w:szCs w:val="20"/>
              </w:rPr>
              <w:t xml:space="preserve">and </w:t>
            </w:r>
            <w:r w:rsidRPr="00311EF0">
              <w:rPr>
                <w:rFonts w:ascii="Arial" w:hAnsi="Arial" w:cs="Arial"/>
                <w:bCs/>
                <w:i/>
                <w:color w:val="000000"/>
                <w:sz w:val="20"/>
                <w:szCs w:val="20"/>
              </w:rPr>
              <w:t xml:space="preserve">Bordetella parapertussis </w:t>
            </w:r>
            <w:r w:rsidRPr="00311EF0">
              <w:rPr>
                <w:rFonts w:ascii="Arial" w:hAnsi="Arial" w:cs="Arial"/>
                <w:bCs/>
                <w:color w:val="000000"/>
                <w:sz w:val="20"/>
                <w:szCs w:val="20"/>
              </w:rPr>
              <w:t>with a noticeable improvement in diagnostic accuracy and turn-around-time. Two target sequences, IS</w:t>
            </w:r>
            <w:r w:rsidRPr="00311EF0">
              <w:rPr>
                <w:rFonts w:ascii="Arial" w:hAnsi="Arial" w:cs="Arial"/>
                <w:bCs/>
                <w:i/>
                <w:color w:val="000000"/>
                <w:sz w:val="20"/>
                <w:szCs w:val="20"/>
              </w:rPr>
              <w:t>481</w:t>
            </w:r>
            <w:r w:rsidRPr="00311EF0">
              <w:rPr>
                <w:rFonts w:ascii="Arial" w:hAnsi="Arial" w:cs="Arial"/>
                <w:bCs/>
                <w:color w:val="000000"/>
                <w:sz w:val="20"/>
                <w:szCs w:val="20"/>
              </w:rPr>
              <w:t xml:space="preserve"> and IS</w:t>
            </w:r>
            <w:r w:rsidRPr="00311EF0">
              <w:rPr>
                <w:rFonts w:ascii="Arial" w:hAnsi="Arial" w:cs="Arial"/>
                <w:bCs/>
                <w:i/>
                <w:color w:val="000000"/>
                <w:sz w:val="20"/>
                <w:szCs w:val="20"/>
              </w:rPr>
              <w:t xml:space="preserve">1001, </w:t>
            </w:r>
            <w:r w:rsidR="00311EF0" w:rsidRPr="00311EF0">
              <w:rPr>
                <w:rFonts w:ascii="Arial" w:hAnsi="Arial" w:cs="Arial"/>
                <w:bCs/>
                <w:color w:val="000000"/>
                <w:sz w:val="20"/>
                <w:szCs w:val="20"/>
              </w:rPr>
              <w:t>are</w:t>
            </w:r>
            <w:r w:rsidRPr="00311EF0">
              <w:rPr>
                <w:rFonts w:ascii="Arial" w:hAnsi="Arial" w:cs="Arial"/>
                <w:bCs/>
                <w:color w:val="000000"/>
                <w:sz w:val="20"/>
                <w:szCs w:val="20"/>
              </w:rPr>
              <w:t xml:space="preserve"> used for </w:t>
            </w:r>
            <w:r w:rsidRPr="00311EF0">
              <w:rPr>
                <w:rFonts w:ascii="Arial" w:hAnsi="Arial" w:cs="Arial"/>
                <w:bCs/>
                <w:i/>
                <w:color w:val="000000"/>
                <w:sz w:val="20"/>
                <w:szCs w:val="20"/>
              </w:rPr>
              <w:t>B. pertussis</w:t>
            </w:r>
            <w:r w:rsidRPr="00311EF0">
              <w:rPr>
                <w:rFonts w:ascii="Arial" w:hAnsi="Arial" w:cs="Arial"/>
                <w:bCs/>
                <w:color w:val="000000"/>
                <w:sz w:val="20"/>
                <w:szCs w:val="20"/>
              </w:rPr>
              <w:t xml:space="preserve"> and </w:t>
            </w:r>
            <w:r w:rsidRPr="00311EF0">
              <w:rPr>
                <w:rFonts w:ascii="Arial" w:hAnsi="Arial" w:cs="Arial"/>
                <w:bCs/>
                <w:i/>
                <w:color w:val="000000"/>
                <w:sz w:val="20"/>
                <w:szCs w:val="20"/>
              </w:rPr>
              <w:t>B. parapertussis</w:t>
            </w:r>
            <w:r w:rsidRPr="00311EF0">
              <w:rPr>
                <w:rFonts w:ascii="Arial" w:hAnsi="Arial" w:cs="Arial"/>
                <w:bCs/>
                <w:color w:val="000000"/>
                <w:sz w:val="20"/>
                <w:szCs w:val="20"/>
              </w:rPr>
              <w:t xml:space="preserve">. The </w:t>
            </w:r>
            <w:r w:rsidRPr="00311EF0">
              <w:rPr>
                <w:rFonts w:ascii="Arial" w:hAnsi="Arial" w:cs="Arial"/>
                <w:bCs/>
                <w:i/>
                <w:color w:val="000000"/>
                <w:sz w:val="20"/>
                <w:szCs w:val="20"/>
              </w:rPr>
              <w:t>B. pertussis</w:t>
            </w:r>
            <w:r w:rsidRPr="00311EF0">
              <w:rPr>
                <w:rFonts w:ascii="Arial" w:hAnsi="Arial" w:cs="Arial"/>
                <w:bCs/>
                <w:color w:val="000000"/>
                <w:sz w:val="20"/>
                <w:szCs w:val="20"/>
              </w:rPr>
              <w:t xml:space="preserve"> genome contains 50 – 200 copies of the IS</w:t>
            </w:r>
            <w:r w:rsidRPr="00311EF0">
              <w:rPr>
                <w:rFonts w:ascii="Arial" w:hAnsi="Arial" w:cs="Arial"/>
                <w:bCs/>
                <w:i/>
                <w:color w:val="000000"/>
                <w:sz w:val="20"/>
                <w:szCs w:val="20"/>
              </w:rPr>
              <w:t>481</w:t>
            </w:r>
            <w:r w:rsidRPr="00311EF0">
              <w:rPr>
                <w:rFonts w:ascii="Arial" w:hAnsi="Arial" w:cs="Arial"/>
                <w:bCs/>
                <w:color w:val="000000"/>
                <w:sz w:val="20"/>
                <w:szCs w:val="20"/>
              </w:rPr>
              <w:t xml:space="preserve"> sequence making the IS</w:t>
            </w:r>
            <w:r w:rsidRPr="00311EF0">
              <w:rPr>
                <w:rFonts w:ascii="Arial" w:hAnsi="Arial" w:cs="Arial"/>
                <w:bCs/>
                <w:i/>
                <w:color w:val="000000"/>
                <w:sz w:val="20"/>
                <w:szCs w:val="20"/>
              </w:rPr>
              <w:t>481</w:t>
            </w:r>
            <w:r w:rsidRPr="00311EF0">
              <w:rPr>
                <w:rFonts w:ascii="Arial" w:hAnsi="Arial" w:cs="Arial"/>
                <w:bCs/>
                <w:color w:val="000000"/>
                <w:sz w:val="20"/>
                <w:szCs w:val="20"/>
              </w:rPr>
              <w:t xml:space="preserve"> target very </w:t>
            </w:r>
            <w:r w:rsidRPr="00311EF0">
              <w:rPr>
                <w:rFonts w:ascii="Arial" w:hAnsi="Arial" w:cs="Arial"/>
                <w:bCs/>
                <w:color w:val="000000"/>
                <w:sz w:val="20"/>
                <w:szCs w:val="20"/>
              </w:rPr>
              <w:lastRenderedPageBreak/>
              <w:t xml:space="preserve">sensitive but not species specific. This same sequence is present in </w:t>
            </w:r>
            <w:r w:rsidRPr="00311EF0">
              <w:rPr>
                <w:rFonts w:ascii="Arial" w:hAnsi="Arial" w:cs="Arial"/>
                <w:bCs/>
                <w:i/>
                <w:color w:val="000000"/>
                <w:sz w:val="20"/>
                <w:szCs w:val="20"/>
              </w:rPr>
              <w:t>B. holmseii</w:t>
            </w:r>
            <w:r w:rsidRPr="00311EF0">
              <w:rPr>
                <w:rFonts w:ascii="Arial" w:hAnsi="Arial" w:cs="Arial"/>
                <w:bCs/>
                <w:color w:val="000000"/>
                <w:sz w:val="20"/>
                <w:szCs w:val="20"/>
              </w:rPr>
              <w:t xml:space="preserve"> (8 – 10 copies) and occasionally </w:t>
            </w:r>
            <w:r w:rsidRPr="00311EF0">
              <w:rPr>
                <w:rFonts w:ascii="Arial" w:hAnsi="Arial" w:cs="Arial"/>
                <w:bCs/>
                <w:i/>
                <w:color w:val="000000"/>
                <w:sz w:val="20"/>
                <w:szCs w:val="20"/>
              </w:rPr>
              <w:t>B. bronchiseptica</w:t>
            </w:r>
            <w:r w:rsidRPr="00311EF0">
              <w:rPr>
                <w:rFonts w:ascii="Arial" w:hAnsi="Arial" w:cs="Arial"/>
                <w:bCs/>
                <w:color w:val="000000"/>
                <w:sz w:val="20"/>
                <w:szCs w:val="20"/>
              </w:rPr>
              <w:t xml:space="preserve"> causing cross reactivity to occur. The </w:t>
            </w:r>
            <w:r w:rsidRPr="00311EF0">
              <w:rPr>
                <w:rFonts w:ascii="Arial" w:hAnsi="Arial" w:cs="Arial"/>
                <w:bCs/>
                <w:i/>
                <w:color w:val="000000"/>
                <w:sz w:val="20"/>
                <w:szCs w:val="20"/>
              </w:rPr>
              <w:t>B. parapertussis</w:t>
            </w:r>
            <w:r w:rsidRPr="00311EF0">
              <w:rPr>
                <w:rFonts w:ascii="Arial" w:hAnsi="Arial" w:cs="Arial"/>
                <w:bCs/>
                <w:color w:val="000000"/>
                <w:sz w:val="20"/>
                <w:szCs w:val="20"/>
              </w:rPr>
              <w:t xml:space="preserve"> genome contains 20 – 22 copies of the IS</w:t>
            </w:r>
            <w:r w:rsidRPr="00311EF0">
              <w:rPr>
                <w:rFonts w:ascii="Arial" w:hAnsi="Arial" w:cs="Arial"/>
                <w:bCs/>
                <w:i/>
                <w:color w:val="000000"/>
                <w:sz w:val="20"/>
                <w:szCs w:val="20"/>
              </w:rPr>
              <w:t>1001</w:t>
            </w:r>
            <w:r w:rsidRPr="00311EF0">
              <w:rPr>
                <w:rFonts w:ascii="Arial" w:hAnsi="Arial" w:cs="Arial"/>
                <w:bCs/>
                <w:color w:val="000000"/>
                <w:sz w:val="20"/>
                <w:szCs w:val="20"/>
              </w:rPr>
              <w:t xml:space="preserve">target sequence that is used for the detection of </w:t>
            </w:r>
            <w:r w:rsidRPr="00311EF0">
              <w:rPr>
                <w:rFonts w:ascii="Arial" w:hAnsi="Arial" w:cs="Arial"/>
                <w:bCs/>
                <w:i/>
                <w:color w:val="000000"/>
                <w:sz w:val="20"/>
                <w:szCs w:val="20"/>
              </w:rPr>
              <w:t xml:space="preserve">B. parapertussis. </w:t>
            </w:r>
            <w:r w:rsidRPr="00311EF0">
              <w:rPr>
                <w:rFonts w:ascii="Arial" w:hAnsi="Arial" w:cs="Arial"/>
                <w:bCs/>
                <w:color w:val="000000"/>
                <w:sz w:val="20"/>
                <w:szCs w:val="20"/>
              </w:rPr>
              <w:t>The IS1001</w:t>
            </w:r>
            <w:r w:rsidR="00311EF0">
              <w:rPr>
                <w:rFonts w:ascii="Arial" w:hAnsi="Arial" w:cs="Arial"/>
                <w:bCs/>
                <w:color w:val="000000"/>
                <w:sz w:val="20"/>
                <w:szCs w:val="20"/>
              </w:rPr>
              <w:t xml:space="preserve"> </w:t>
            </w:r>
            <w:r w:rsidRPr="00311EF0">
              <w:rPr>
                <w:rFonts w:ascii="Arial" w:hAnsi="Arial" w:cs="Arial"/>
                <w:bCs/>
                <w:color w:val="000000"/>
                <w:sz w:val="20"/>
                <w:szCs w:val="20"/>
              </w:rPr>
              <w:t xml:space="preserve">target sequence can occasionally be found in </w:t>
            </w:r>
            <w:r w:rsidRPr="00311EF0">
              <w:rPr>
                <w:rFonts w:ascii="Arial" w:hAnsi="Arial" w:cs="Arial"/>
                <w:bCs/>
                <w:i/>
                <w:color w:val="000000"/>
                <w:sz w:val="20"/>
                <w:szCs w:val="20"/>
              </w:rPr>
              <w:t>B. bronchiseptica</w:t>
            </w:r>
            <w:r w:rsidRPr="00311EF0">
              <w:rPr>
                <w:rFonts w:ascii="Arial" w:hAnsi="Arial" w:cs="Arial"/>
                <w:bCs/>
                <w:color w:val="000000"/>
                <w:sz w:val="20"/>
                <w:szCs w:val="20"/>
                <w:vertAlign w:val="superscript"/>
              </w:rPr>
              <w:t xml:space="preserve"> </w:t>
            </w:r>
            <w:r w:rsidR="00311EF0" w:rsidRPr="00311EF0">
              <w:rPr>
                <w:rFonts w:ascii="Arial" w:hAnsi="Arial" w:cs="Arial"/>
                <w:bCs/>
                <w:color w:val="000000"/>
                <w:sz w:val="20"/>
                <w:szCs w:val="20"/>
                <w:vertAlign w:val="superscript"/>
              </w:rPr>
              <w:fldChar w:fldCharType="begin"/>
            </w:r>
            <w:r w:rsidR="00311EF0" w:rsidRPr="00311EF0">
              <w:rPr>
                <w:rFonts w:ascii="Arial" w:hAnsi="Arial" w:cs="Arial"/>
                <w:bCs/>
                <w:color w:val="000000"/>
                <w:sz w:val="20"/>
                <w:szCs w:val="20"/>
                <w:vertAlign w:val="superscript"/>
              </w:rPr>
              <w:instrText xml:space="preserve"> ADDIN EN.CITE &lt;EndNote&gt;&lt;Cite&gt;&lt;RecNum&gt;4&lt;/RecNum&gt;&lt;DisplayText&gt;&lt;style face="superscript"&gt;1&lt;/style&gt;&lt;/DisplayText&gt;&lt;record&gt;&lt;rec-number&gt;4&lt;/rec-number&gt;&lt;foreign-keys&gt;&lt;key app="EN" db-id="z9p2xvpfk2rsr5e99fp5002btp5t5fvvdzdz" timestamp="1571931207"&gt;4&lt;/key&gt;&lt;/foreign-keys&gt;&lt;ref-type name="Pamphlet"&gt;24&lt;/ref-type&gt;&lt;contributors&gt;&lt;/contributors&gt;&lt;titles&gt;&lt;title&gt;Simplexa Bordetella Direct Package Insert, REF MOL2750, Rev. 02. (December, 2018)&lt;/title&gt;&lt;/titles&gt;&lt;dates&gt;&lt;/dates&gt;&lt;publisher&gt;DiaSorin Molecular &lt;/publisher&gt;&lt;urls&gt;&lt;/urls&gt;&lt;/record&gt;&lt;/Cite&gt;&lt;/EndNote&gt;</w:instrText>
            </w:r>
            <w:r w:rsidR="00311EF0" w:rsidRPr="00311EF0">
              <w:rPr>
                <w:rFonts w:ascii="Arial" w:hAnsi="Arial" w:cs="Arial"/>
                <w:bCs/>
                <w:color w:val="000000"/>
                <w:sz w:val="20"/>
                <w:szCs w:val="20"/>
                <w:vertAlign w:val="superscript"/>
              </w:rPr>
              <w:fldChar w:fldCharType="separate"/>
            </w:r>
            <w:r w:rsidR="00311EF0" w:rsidRPr="00311EF0">
              <w:rPr>
                <w:rFonts w:ascii="Arial" w:hAnsi="Arial" w:cs="Arial"/>
                <w:bCs/>
                <w:noProof/>
                <w:color w:val="000000"/>
                <w:sz w:val="20"/>
                <w:szCs w:val="20"/>
                <w:vertAlign w:val="superscript"/>
              </w:rPr>
              <w:t>1</w:t>
            </w:r>
            <w:r w:rsidR="00311EF0" w:rsidRPr="00311EF0">
              <w:rPr>
                <w:rFonts w:ascii="Arial" w:hAnsi="Arial" w:cs="Arial"/>
                <w:bCs/>
                <w:color w:val="000000"/>
                <w:sz w:val="20"/>
                <w:szCs w:val="20"/>
                <w:vertAlign w:val="superscript"/>
              </w:rPr>
              <w:fldChar w:fldCharType="end"/>
            </w:r>
          </w:p>
          <w:p w:rsidR="0029572F" w:rsidRDefault="0029572F" w:rsidP="002E0F33">
            <w:pPr>
              <w:rPr>
                <w:rFonts w:ascii="Arial" w:hAnsi="Arial" w:cs="Arial"/>
                <w:sz w:val="20"/>
                <w:szCs w:val="20"/>
              </w:rPr>
            </w:pPr>
          </w:p>
          <w:p w:rsidR="002E0F33" w:rsidRPr="00FE363A" w:rsidRDefault="002E0F33" w:rsidP="002E0F33">
            <w:pPr>
              <w:rPr>
                <w:rFonts w:ascii="Arial" w:hAnsi="Arial" w:cs="Arial"/>
                <w:sz w:val="20"/>
                <w:szCs w:val="20"/>
              </w:rPr>
            </w:pPr>
          </w:p>
          <w:p w:rsidR="003B49C2" w:rsidRPr="00FE363A" w:rsidRDefault="003B49C2" w:rsidP="00495EC1">
            <w:pPr>
              <w:pStyle w:val="Header"/>
              <w:tabs>
                <w:tab w:val="clear" w:pos="4320"/>
                <w:tab w:val="clear" w:pos="8640"/>
                <w:tab w:val="left" w:pos="7020"/>
              </w:tabs>
              <w:rPr>
                <w:rFonts w:ascii="Arial" w:hAnsi="Arial" w:cs="Arial"/>
                <w:bCs/>
                <w:sz w:val="20"/>
                <w:szCs w:val="20"/>
              </w:rPr>
            </w:pPr>
            <w:r w:rsidRPr="00FE363A">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firstRow="0" w:lastRow="0" w:firstColumn="0" w:lastColumn="0" w:noHBand="0" w:noVBand="0"/>
            </w:tblPr>
            <w:tblGrid>
              <w:gridCol w:w="2460"/>
              <w:gridCol w:w="1465"/>
              <w:gridCol w:w="1900"/>
              <w:gridCol w:w="1576"/>
              <w:gridCol w:w="1802"/>
            </w:tblGrid>
            <w:tr w:rsidR="003B49C2" w:rsidRPr="00FE363A" w:rsidTr="00495EC1">
              <w:trPr>
                <w:trHeight w:val="239"/>
              </w:trPr>
              <w:tc>
                <w:tcPr>
                  <w:tcW w:w="2632"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Analyte</w:t>
                  </w:r>
                </w:p>
              </w:tc>
              <w:tc>
                <w:tcPr>
                  <w:tcW w:w="1532"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Gene Targeted</w:t>
                  </w:r>
                </w:p>
              </w:tc>
              <w:tc>
                <w:tcPr>
                  <w:tcW w:w="1983"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Probe Fluorophore</w:t>
                  </w:r>
                </w:p>
              </w:tc>
              <w:tc>
                <w:tcPr>
                  <w:tcW w:w="1642"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Excitation</w:t>
                  </w:r>
                </w:p>
              </w:tc>
              <w:tc>
                <w:tcPr>
                  <w:tcW w:w="1916" w:type="dxa"/>
                  <w:shd w:val="clear" w:color="auto" w:fill="E9F4FF"/>
                  <w:vAlign w:val="center"/>
                </w:tcPr>
                <w:p w:rsidR="003B49C2" w:rsidRPr="00FE363A" w:rsidRDefault="003B49C2" w:rsidP="00495EC1">
                  <w:pPr>
                    <w:jc w:val="center"/>
                    <w:rPr>
                      <w:rFonts w:ascii="Arial" w:hAnsi="Arial" w:cs="Arial"/>
                      <w:b/>
                      <w:bCs/>
                      <w:sz w:val="20"/>
                      <w:szCs w:val="20"/>
                    </w:rPr>
                  </w:pPr>
                  <w:r w:rsidRPr="00FE363A">
                    <w:rPr>
                      <w:rFonts w:ascii="Arial" w:hAnsi="Arial" w:cs="Arial"/>
                      <w:b/>
                      <w:bCs/>
                      <w:sz w:val="20"/>
                      <w:szCs w:val="20"/>
                    </w:rPr>
                    <w:t>Emission</w:t>
                  </w:r>
                </w:p>
              </w:tc>
            </w:tr>
            <w:tr w:rsidR="003B49C2" w:rsidRPr="00FE363A" w:rsidTr="00495EC1">
              <w:trPr>
                <w:trHeight w:val="266"/>
              </w:trPr>
              <w:tc>
                <w:tcPr>
                  <w:tcW w:w="2632" w:type="dxa"/>
                  <w:vAlign w:val="center"/>
                </w:tcPr>
                <w:p w:rsidR="003B49C2" w:rsidRPr="003522EF" w:rsidRDefault="003522EF" w:rsidP="003522EF">
                  <w:pPr>
                    <w:rPr>
                      <w:rFonts w:ascii="Arial" w:hAnsi="Arial" w:cs="Arial"/>
                      <w:i/>
                      <w:sz w:val="20"/>
                      <w:szCs w:val="20"/>
                    </w:rPr>
                  </w:pPr>
                  <w:r w:rsidRPr="003522EF">
                    <w:rPr>
                      <w:rFonts w:ascii="Arial" w:hAnsi="Arial" w:cs="Arial"/>
                      <w:i/>
                      <w:sz w:val="20"/>
                      <w:szCs w:val="20"/>
                    </w:rPr>
                    <w:t xml:space="preserve">Bordetella pertussis </w:t>
                  </w:r>
                </w:p>
              </w:tc>
              <w:tc>
                <w:tcPr>
                  <w:tcW w:w="1532" w:type="dxa"/>
                  <w:vAlign w:val="center"/>
                </w:tcPr>
                <w:p w:rsidR="003B49C2" w:rsidRPr="00FE363A" w:rsidRDefault="003522EF" w:rsidP="00495EC1">
                  <w:pPr>
                    <w:jc w:val="center"/>
                    <w:rPr>
                      <w:rFonts w:ascii="Arial" w:hAnsi="Arial" w:cs="Arial"/>
                      <w:i/>
                      <w:sz w:val="20"/>
                      <w:szCs w:val="20"/>
                    </w:rPr>
                  </w:pPr>
                  <w:r>
                    <w:rPr>
                      <w:rFonts w:ascii="Arial" w:hAnsi="Arial" w:cs="Arial"/>
                      <w:sz w:val="20"/>
                      <w:szCs w:val="20"/>
                    </w:rPr>
                    <w:t>IS481</w:t>
                  </w:r>
                </w:p>
              </w:tc>
              <w:tc>
                <w:tcPr>
                  <w:tcW w:w="1983"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FAM</w:t>
                  </w:r>
                </w:p>
              </w:tc>
              <w:tc>
                <w:tcPr>
                  <w:tcW w:w="1642"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495</w:t>
                  </w:r>
                  <w:r w:rsidR="003B49C2" w:rsidRPr="00FE363A">
                    <w:rPr>
                      <w:rFonts w:ascii="Arial" w:hAnsi="Arial" w:cs="Arial"/>
                      <w:sz w:val="20"/>
                      <w:szCs w:val="20"/>
                    </w:rPr>
                    <w:t xml:space="preserve"> nm</w:t>
                  </w:r>
                </w:p>
              </w:tc>
              <w:tc>
                <w:tcPr>
                  <w:tcW w:w="1916"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520</w:t>
                  </w:r>
                  <w:r w:rsidR="003B49C2" w:rsidRPr="00FE363A">
                    <w:rPr>
                      <w:rFonts w:ascii="Arial" w:hAnsi="Arial" w:cs="Arial"/>
                      <w:sz w:val="20"/>
                      <w:szCs w:val="20"/>
                    </w:rPr>
                    <w:t xml:space="preserve"> nm</w:t>
                  </w:r>
                </w:p>
              </w:tc>
            </w:tr>
            <w:tr w:rsidR="003B49C2" w:rsidRPr="00FE363A" w:rsidTr="00495EC1">
              <w:trPr>
                <w:trHeight w:val="266"/>
              </w:trPr>
              <w:tc>
                <w:tcPr>
                  <w:tcW w:w="2632" w:type="dxa"/>
                  <w:vAlign w:val="center"/>
                </w:tcPr>
                <w:p w:rsidR="003B49C2" w:rsidRPr="003522EF" w:rsidRDefault="003522EF" w:rsidP="00495EC1">
                  <w:pPr>
                    <w:rPr>
                      <w:rFonts w:ascii="Arial" w:hAnsi="Arial" w:cs="Arial"/>
                      <w:i/>
                      <w:sz w:val="20"/>
                      <w:szCs w:val="20"/>
                    </w:rPr>
                  </w:pPr>
                  <w:r w:rsidRPr="003522EF">
                    <w:rPr>
                      <w:rFonts w:ascii="Arial" w:hAnsi="Arial" w:cs="Arial"/>
                      <w:i/>
                      <w:sz w:val="20"/>
                      <w:szCs w:val="20"/>
                    </w:rPr>
                    <w:t>Bordetella parapertussis</w:t>
                  </w:r>
                </w:p>
              </w:tc>
              <w:tc>
                <w:tcPr>
                  <w:tcW w:w="1532" w:type="dxa"/>
                  <w:vAlign w:val="center"/>
                </w:tcPr>
                <w:p w:rsidR="003B49C2" w:rsidRPr="00FE363A" w:rsidRDefault="003522EF" w:rsidP="00495EC1">
                  <w:pPr>
                    <w:jc w:val="center"/>
                    <w:rPr>
                      <w:rFonts w:ascii="Arial" w:hAnsi="Arial" w:cs="Arial"/>
                      <w:i/>
                      <w:sz w:val="20"/>
                      <w:szCs w:val="20"/>
                    </w:rPr>
                  </w:pPr>
                  <w:r>
                    <w:rPr>
                      <w:rFonts w:ascii="Arial" w:hAnsi="Arial" w:cs="Arial"/>
                      <w:sz w:val="20"/>
                      <w:szCs w:val="20"/>
                    </w:rPr>
                    <w:t>IS1001</w:t>
                  </w:r>
                </w:p>
              </w:tc>
              <w:tc>
                <w:tcPr>
                  <w:tcW w:w="1983"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CFR610</w:t>
                  </w:r>
                </w:p>
              </w:tc>
              <w:tc>
                <w:tcPr>
                  <w:tcW w:w="1642"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590</w:t>
                  </w:r>
                  <w:r w:rsidR="003B49C2" w:rsidRPr="00FE363A">
                    <w:rPr>
                      <w:rFonts w:ascii="Arial" w:hAnsi="Arial" w:cs="Arial"/>
                      <w:sz w:val="20"/>
                      <w:szCs w:val="20"/>
                    </w:rPr>
                    <w:t xml:space="preserve"> nm</w:t>
                  </w:r>
                </w:p>
              </w:tc>
              <w:tc>
                <w:tcPr>
                  <w:tcW w:w="1916" w:type="dxa"/>
                  <w:vAlign w:val="center"/>
                </w:tcPr>
                <w:p w:rsidR="003B49C2" w:rsidRPr="00FE363A" w:rsidRDefault="003522EF" w:rsidP="00495EC1">
                  <w:pPr>
                    <w:jc w:val="center"/>
                    <w:rPr>
                      <w:rFonts w:ascii="Arial" w:hAnsi="Arial" w:cs="Arial"/>
                      <w:sz w:val="20"/>
                      <w:szCs w:val="20"/>
                    </w:rPr>
                  </w:pPr>
                  <w:r>
                    <w:rPr>
                      <w:rFonts w:ascii="Arial" w:hAnsi="Arial" w:cs="Arial"/>
                      <w:sz w:val="20"/>
                      <w:szCs w:val="20"/>
                    </w:rPr>
                    <w:t>610</w:t>
                  </w:r>
                  <w:r w:rsidR="003B49C2" w:rsidRPr="00FE363A">
                    <w:rPr>
                      <w:rFonts w:ascii="Arial" w:hAnsi="Arial" w:cs="Arial"/>
                      <w:sz w:val="20"/>
                      <w:szCs w:val="20"/>
                    </w:rPr>
                    <w:t xml:space="preserve"> nm</w:t>
                  </w:r>
                </w:p>
              </w:tc>
            </w:tr>
            <w:tr w:rsidR="003B49C2" w:rsidRPr="00FE363A" w:rsidTr="00495EC1">
              <w:trPr>
                <w:trHeight w:val="266"/>
              </w:trPr>
              <w:tc>
                <w:tcPr>
                  <w:tcW w:w="2632" w:type="dxa"/>
                  <w:vAlign w:val="center"/>
                </w:tcPr>
                <w:p w:rsidR="003B49C2" w:rsidRPr="00FE363A" w:rsidRDefault="003B49C2" w:rsidP="00495EC1">
                  <w:pPr>
                    <w:rPr>
                      <w:rFonts w:ascii="Arial" w:hAnsi="Arial" w:cs="Arial"/>
                      <w:sz w:val="20"/>
                      <w:szCs w:val="20"/>
                    </w:rPr>
                  </w:pPr>
                  <w:r w:rsidRPr="00FE363A">
                    <w:rPr>
                      <w:rFonts w:ascii="Arial" w:hAnsi="Arial" w:cs="Arial"/>
                      <w:sz w:val="20"/>
                      <w:szCs w:val="20"/>
                    </w:rPr>
                    <w:t>DNA Internal control</w:t>
                  </w:r>
                </w:p>
              </w:tc>
              <w:tc>
                <w:tcPr>
                  <w:tcW w:w="1532" w:type="dxa"/>
                  <w:vAlign w:val="center"/>
                </w:tcPr>
                <w:p w:rsidR="003B49C2" w:rsidRPr="00FE363A" w:rsidRDefault="003522EF" w:rsidP="003522EF">
                  <w:pPr>
                    <w:jc w:val="center"/>
                    <w:rPr>
                      <w:rFonts w:ascii="Arial" w:hAnsi="Arial" w:cs="Arial"/>
                      <w:sz w:val="20"/>
                      <w:szCs w:val="20"/>
                    </w:rPr>
                  </w:pPr>
                  <w:r>
                    <w:rPr>
                      <w:rFonts w:ascii="Arial" w:hAnsi="Arial" w:cs="Arial"/>
                      <w:sz w:val="20"/>
                      <w:szCs w:val="20"/>
                    </w:rPr>
                    <w:t>DNA IC</w:t>
                  </w:r>
                </w:p>
              </w:tc>
              <w:tc>
                <w:tcPr>
                  <w:tcW w:w="1983" w:type="dxa"/>
                  <w:vAlign w:val="center"/>
                </w:tcPr>
                <w:p w:rsidR="003B49C2" w:rsidRPr="00FE363A" w:rsidRDefault="003B49C2" w:rsidP="00495EC1">
                  <w:pPr>
                    <w:jc w:val="center"/>
                    <w:rPr>
                      <w:rFonts w:ascii="Arial" w:hAnsi="Arial" w:cs="Arial"/>
                      <w:sz w:val="20"/>
                      <w:szCs w:val="20"/>
                    </w:rPr>
                  </w:pPr>
                  <w:r w:rsidRPr="00FE363A">
                    <w:rPr>
                      <w:rFonts w:ascii="Arial" w:hAnsi="Arial" w:cs="Arial"/>
                      <w:sz w:val="20"/>
                      <w:szCs w:val="20"/>
                    </w:rPr>
                    <w:t>Q670</w:t>
                  </w:r>
                </w:p>
              </w:tc>
              <w:tc>
                <w:tcPr>
                  <w:tcW w:w="1642" w:type="dxa"/>
                  <w:vAlign w:val="center"/>
                </w:tcPr>
                <w:p w:rsidR="003B49C2" w:rsidRPr="00FE363A" w:rsidRDefault="003B49C2" w:rsidP="00495EC1">
                  <w:pPr>
                    <w:jc w:val="center"/>
                    <w:rPr>
                      <w:rFonts w:ascii="Arial" w:hAnsi="Arial" w:cs="Arial"/>
                      <w:sz w:val="20"/>
                      <w:szCs w:val="20"/>
                    </w:rPr>
                  </w:pPr>
                  <w:r w:rsidRPr="00FE363A">
                    <w:rPr>
                      <w:rFonts w:ascii="Arial" w:hAnsi="Arial" w:cs="Arial"/>
                      <w:sz w:val="20"/>
                      <w:szCs w:val="20"/>
                    </w:rPr>
                    <w:t>644 nm</w:t>
                  </w:r>
                </w:p>
              </w:tc>
              <w:tc>
                <w:tcPr>
                  <w:tcW w:w="1916" w:type="dxa"/>
                  <w:vAlign w:val="center"/>
                </w:tcPr>
                <w:p w:rsidR="003B49C2" w:rsidRPr="00FE363A" w:rsidRDefault="003B49C2" w:rsidP="00495EC1">
                  <w:pPr>
                    <w:jc w:val="center"/>
                    <w:rPr>
                      <w:rFonts w:ascii="Arial" w:hAnsi="Arial" w:cs="Arial"/>
                      <w:sz w:val="20"/>
                      <w:szCs w:val="20"/>
                    </w:rPr>
                  </w:pPr>
                  <w:r w:rsidRPr="00FE363A">
                    <w:rPr>
                      <w:rFonts w:ascii="Arial" w:hAnsi="Arial" w:cs="Arial"/>
                      <w:sz w:val="20"/>
                      <w:szCs w:val="20"/>
                    </w:rPr>
                    <w:t>670 nm</w:t>
                  </w:r>
                </w:p>
              </w:tc>
            </w:tr>
          </w:tbl>
          <w:p w:rsidR="003B49C2" w:rsidRPr="00FE363A" w:rsidRDefault="003B49C2" w:rsidP="00495EC1">
            <w:pPr>
              <w:ind w:left="720" w:hanging="720"/>
              <w:rPr>
                <w:rStyle w:val="Strong"/>
                <w:rFonts w:ascii="Arial" w:hAnsi="Arial" w:cs="Arial"/>
                <w:sz w:val="20"/>
                <w:szCs w:val="20"/>
              </w:rPr>
            </w:pPr>
          </w:p>
          <w:p w:rsidR="003B49C2" w:rsidRPr="00FE363A" w:rsidRDefault="003B49C2" w:rsidP="00495EC1">
            <w:pPr>
              <w:rPr>
                <w:rStyle w:val="Strong"/>
                <w:rFonts w:ascii="Arial" w:hAnsi="Arial" w:cs="Arial"/>
                <w:sz w:val="20"/>
                <w:szCs w:val="20"/>
              </w:rPr>
            </w:pPr>
            <w:r w:rsidRPr="00FE363A">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4598"/>
            </w:tblGrid>
            <w:tr w:rsidR="003B49C2" w:rsidRPr="00FE363A" w:rsidTr="00495EC1">
              <w:trPr>
                <w:trHeight w:val="5410"/>
              </w:trPr>
              <w:tc>
                <w:tcPr>
                  <w:tcW w:w="3718" w:type="dxa"/>
                  <w:tcBorders>
                    <w:top w:val="nil"/>
                    <w:left w:val="nil"/>
                    <w:bottom w:val="nil"/>
                    <w:right w:val="nil"/>
                  </w:tcBorders>
                </w:tcPr>
                <w:p w:rsidR="003B49C2" w:rsidRPr="00FE363A" w:rsidRDefault="003B49C2" w:rsidP="00AE4686">
                  <w:pPr>
                    <w:pStyle w:val="Default"/>
                    <w:framePr w:hSpace="180" w:wrap="around" w:vAnchor="text" w:hAnchor="text" w:x="-1152" w:y="1"/>
                    <w:rPr>
                      <w:rFonts w:ascii="Arial" w:hAnsi="Arial" w:cs="Arial"/>
                      <w:color w:val="555555"/>
                      <w:sz w:val="20"/>
                      <w:szCs w:val="20"/>
                    </w:rPr>
                  </w:pPr>
                </w:p>
                <w:p w:rsidR="003B49C2" w:rsidRPr="00FE363A" w:rsidRDefault="003B49C2" w:rsidP="00AE4686">
                  <w:pPr>
                    <w:pStyle w:val="Default"/>
                    <w:framePr w:hSpace="180" w:wrap="around" w:vAnchor="text" w:hAnchor="text" w:x="-1152" w:y="1"/>
                    <w:rPr>
                      <w:rFonts w:ascii="Arial" w:hAnsi="Arial" w:cs="Arial"/>
                      <w:b/>
                      <w:color w:val="333333"/>
                      <w:sz w:val="20"/>
                      <w:szCs w:val="20"/>
                    </w:rPr>
                  </w:pPr>
                  <w:r w:rsidRPr="00FE363A">
                    <w:rPr>
                      <w:rFonts w:ascii="Arial" w:hAnsi="Arial" w:cs="Arial"/>
                      <w:noProof/>
                      <w:color w:val="555555"/>
                      <w:sz w:val="20"/>
                      <w:szCs w:val="20"/>
                    </w:rPr>
                    <w:drawing>
                      <wp:inline distT="0" distB="0" distL="0" distR="0" wp14:anchorId="6F4DD8BA" wp14:editId="188050BB">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7"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3B49C2" w:rsidRPr="00FE363A" w:rsidRDefault="003B49C2" w:rsidP="00AE4686">
                  <w:pPr>
                    <w:pStyle w:val="Default"/>
                    <w:framePr w:hSpace="180" w:wrap="around" w:vAnchor="text" w:hAnchor="text" w:x="-1152" w:y="1"/>
                    <w:rPr>
                      <w:rFonts w:ascii="Arial" w:hAnsi="Arial" w:cs="Arial"/>
                      <w:b/>
                      <w:color w:val="333333"/>
                      <w:sz w:val="20"/>
                      <w:szCs w:val="20"/>
                    </w:rPr>
                  </w:pPr>
                </w:p>
                <w:p w:rsidR="003B49C2" w:rsidRPr="00FE363A" w:rsidRDefault="003B49C2" w:rsidP="00AE4686">
                  <w:pPr>
                    <w:pStyle w:val="Default"/>
                    <w:framePr w:hSpace="180" w:wrap="around" w:vAnchor="text" w:hAnchor="text" w:x="-1152" w:y="1"/>
                    <w:rPr>
                      <w:rFonts w:ascii="Arial" w:hAnsi="Arial" w:cs="Arial"/>
                      <w:b/>
                      <w:color w:val="333333"/>
                      <w:sz w:val="20"/>
                      <w:szCs w:val="20"/>
                    </w:rPr>
                  </w:pPr>
                </w:p>
                <w:p w:rsidR="003B49C2" w:rsidRPr="00FE363A" w:rsidRDefault="003B49C2" w:rsidP="00AE4686">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3B49C2" w:rsidRPr="00FE363A" w:rsidRDefault="003B49C2" w:rsidP="00AE4686">
                  <w:pPr>
                    <w:pStyle w:val="Default"/>
                    <w:framePr w:hSpace="180" w:wrap="around" w:vAnchor="text" w:hAnchor="text" w:x="-1152" w:y="1"/>
                    <w:ind w:left="381"/>
                    <w:rPr>
                      <w:rFonts w:ascii="Arial" w:hAnsi="Arial" w:cs="Arial"/>
                      <w:color w:val="333333"/>
                      <w:sz w:val="20"/>
                      <w:szCs w:val="20"/>
                    </w:rPr>
                  </w:pPr>
                </w:p>
                <w:p w:rsidR="003B49C2" w:rsidRPr="00FE363A" w:rsidRDefault="003B49C2" w:rsidP="00AE4686">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During the annealing, the primer binds to the template and is extended.</w:t>
                  </w:r>
                </w:p>
                <w:p w:rsidR="003B49C2" w:rsidRPr="00FE363A" w:rsidRDefault="003B49C2" w:rsidP="00AE4686">
                  <w:pPr>
                    <w:pStyle w:val="Default"/>
                    <w:framePr w:hSpace="180" w:wrap="around" w:vAnchor="text" w:hAnchor="text" w:x="-1152" w:y="1"/>
                    <w:ind w:left="381"/>
                    <w:rPr>
                      <w:rFonts w:ascii="Arial" w:hAnsi="Arial" w:cs="Arial"/>
                      <w:color w:val="333333"/>
                      <w:sz w:val="20"/>
                      <w:szCs w:val="20"/>
                    </w:rPr>
                  </w:pPr>
                </w:p>
                <w:p w:rsidR="003B49C2" w:rsidRPr="00FE363A" w:rsidRDefault="003B49C2" w:rsidP="00AE4686">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probe part of the Scorpion is complementary to the extension product of the attached primer. When the complementary strands are separated in the denaturation step of the next PCR step, the reporter separates from the quencher and opens the loop. When cooled to annealing temperature, the probe sequence binds to the internal target sequence. The reporter and the quencher are now far enough apart to generate detectable fluorescence.</w:t>
                  </w:r>
                  <w:r w:rsidR="00E73068">
                    <w:rPr>
                      <w:rFonts w:ascii="Arial" w:hAnsi="Arial" w:cs="Arial"/>
                      <w:color w:val="333333"/>
                      <w:sz w:val="20"/>
                      <w:szCs w:val="20"/>
                    </w:rPr>
                    <w:fldChar w:fldCharType="begin"/>
                  </w:r>
                  <w:r w:rsidR="00E73068">
                    <w:rPr>
                      <w:rFonts w:ascii="Arial" w:hAnsi="Arial" w:cs="Arial"/>
                      <w:color w:val="333333"/>
                      <w:sz w:val="20"/>
                      <w:szCs w:val="20"/>
                    </w:rPr>
                    <w:instrText xml:space="preserve"> ADDIN EN.CITE &lt;EndNote&gt;&lt;Cite&gt;&lt;Author&gt;Persing&lt;/Author&gt;&lt;Year&gt;2011&lt;/Year&gt;&lt;RecNum&gt;6&lt;/RecNum&gt;&lt;DisplayText&gt;&lt;style face="superscript"&gt;3,4&lt;/style&gt;&lt;/DisplayText&gt;&lt;record&gt;&lt;rec-number&gt;6&lt;/rec-number&gt;&lt;foreign-keys&gt;&lt;key app="EN" db-id="z9p2xvpfk2rsr5e99fp5002btp5t5fvvdzdz" timestamp="1576511107"&gt;6&lt;/key&gt;&lt;/foreign-keys&gt;&lt;ref-type name="Book"&gt;6&lt;/ref-type&gt;&lt;contributors&gt;&lt;authors&gt;&lt;author&gt;Persing, David H&lt;/author&gt;&lt;author&gt;Tenover, Fred C&lt;/author&gt;&lt;author&gt;Tang, Yi-Wei&lt;/author&gt;&lt;author&gt;Nolte, Frederick S&lt;/author&gt;&lt;author&gt;Hayden, Randall T&lt;/author&gt;&lt;author&gt;Belkum, A van&lt;/author&gt;&lt;/authors&gt;&lt;/contributors&gt;&lt;titles&gt;&lt;title&gt;Molecular microbiology: diagnostic principles and practice&lt;/title&gt;&lt;/titles&gt;&lt;number&gt;Ed. 2&lt;/number&gt;&lt;dates&gt;&lt;year&gt;2011&lt;/year&gt;&lt;/dates&gt;&lt;publisher&gt;ASM press&lt;/publisher&gt;&lt;isbn&gt;1555814972&lt;/isbn&gt;&lt;urls&gt;&lt;/urls&gt;&lt;/record&gt;&lt;/Cite&gt;&lt;Cite&gt;&lt;Author&gt;Buckingham&lt;/Author&gt;&lt;Year&gt;2019&lt;/Year&gt;&lt;RecNum&gt;7&lt;/RecNum&gt;&lt;record&gt;&lt;rec-number&gt;7&lt;/rec-number&gt;&lt;foreign-keys&gt;&lt;key app="EN" db-id="z9p2xvpfk2rsr5e99fp5002btp5t5fvvdzdz" timestamp="1576511160"&gt;7&lt;/key&gt;&lt;/foreign-keys&gt;&lt;ref-type name="Book"&gt;6&lt;/ref-type&gt;&lt;contributors&gt;&lt;authors&gt;&lt;author&gt;Buckingham, Lela&lt;/author&gt;&lt;/authors&gt;&lt;/contributors&gt;&lt;titles&gt;&lt;title&gt;Molecular diagnostics: fundamentals, methods and clinical applications&lt;/title&gt;&lt;/titles&gt;&lt;dates&gt;&lt;year&gt;2019&lt;/year&gt;&lt;/dates&gt;&lt;publisher&gt;FA Davis&lt;/publisher&gt;&lt;isbn&gt;0803699549&lt;/isbn&gt;&lt;urls&gt;&lt;/urls&gt;&lt;/record&gt;&lt;/Cite&gt;&lt;/EndNote&gt;</w:instrText>
                  </w:r>
                  <w:r w:rsidR="00E73068">
                    <w:rPr>
                      <w:rFonts w:ascii="Arial" w:hAnsi="Arial" w:cs="Arial"/>
                      <w:color w:val="333333"/>
                      <w:sz w:val="20"/>
                      <w:szCs w:val="20"/>
                    </w:rPr>
                    <w:fldChar w:fldCharType="separate"/>
                  </w:r>
                  <w:r w:rsidR="00E73068" w:rsidRPr="00E73068">
                    <w:rPr>
                      <w:rFonts w:ascii="Arial" w:hAnsi="Arial" w:cs="Arial"/>
                      <w:noProof/>
                      <w:color w:val="333333"/>
                      <w:sz w:val="20"/>
                      <w:szCs w:val="20"/>
                      <w:vertAlign w:val="superscript"/>
                    </w:rPr>
                    <w:t>3,4</w:t>
                  </w:r>
                  <w:r w:rsidR="00E73068">
                    <w:rPr>
                      <w:rFonts w:ascii="Arial" w:hAnsi="Arial" w:cs="Arial"/>
                      <w:color w:val="333333"/>
                      <w:sz w:val="20"/>
                      <w:szCs w:val="20"/>
                    </w:rPr>
                    <w:fldChar w:fldCharType="end"/>
                  </w:r>
                  <w:r w:rsidRPr="00FE363A">
                    <w:rPr>
                      <w:rFonts w:ascii="Arial" w:hAnsi="Arial" w:cs="Arial"/>
                      <w:color w:val="333333"/>
                      <w:sz w:val="20"/>
                      <w:szCs w:val="20"/>
                    </w:rPr>
                    <w:t xml:space="preserve"> </w:t>
                  </w:r>
                </w:p>
              </w:tc>
            </w:tr>
          </w:tbl>
          <w:p w:rsidR="003B49C2" w:rsidRPr="00FE363A" w:rsidRDefault="003B49C2" w:rsidP="00495EC1">
            <w:pPr>
              <w:autoSpaceDE w:val="0"/>
              <w:autoSpaceDN w:val="0"/>
              <w:adjustRightInd w:val="0"/>
              <w:spacing w:line="276" w:lineRule="auto"/>
              <w:rPr>
                <w:rFonts w:ascii="Arial" w:hAnsi="Arial" w:cs="Arial"/>
                <w:sz w:val="20"/>
                <w:szCs w:val="20"/>
              </w:rPr>
            </w:pPr>
          </w:p>
        </w:tc>
      </w:tr>
      <w:tr w:rsidR="003B49C2" w:rsidRPr="00F507A0"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Test Code</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Default="00E73068" w:rsidP="00495EC1">
            <w:pPr>
              <w:spacing w:line="276" w:lineRule="auto"/>
              <w:rPr>
                <w:rFonts w:ascii="Arial" w:hAnsi="Arial" w:cs="Arial"/>
                <w:sz w:val="20"/>
                <w:szCs w:val="20"/>
              </w:rPr>
            </w:pPr>
            <w:r>
              <w:rPr>
                <w:rFonts w:ascii="Arial" w:hAnsi="Arial" w:cs="Arial"/>
                <w:b/>
                <w:sz w:val="20"/>
                <w:szCs w:val="20"/>
              </w:rPr>
              <w:t>BORDP</w:t>
            </w:r>
          </w:p>
          <w:p w:rsidR="00E73068" w:rsidRPr="00F507A0" w:rsidRDefault="00E73068"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pStyle w:val="Custom2"/>
              <w:spacing w:line="276" w:lineRule="auto"/>
              <w:rPr>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w:t>
            </w:r>
          </w:p>
        </w:tc>
        <w:tc>
          <w:tcPr>
            <w:tcW w:w="9425" w:type="dxa"/>
            <w:gridSpan w:val="5"/>
          </w:tcPr>
          <w:p w:rsidR="003B49C2" w:rsidRPr="00FE363A" w:rsidRDefault="003B49C2" w:rsidP="00495EC1">
            <w:pPr>
              <w:spacing w:line="276" w:lineRule="auto"/>
              <w:ind w:left="360"/>
              <w:rPr>
                <w:rFonts w:ascii="Arial" w:hAnsi="Arial" w:cs="Arial"/>
                <w:sz w:val="20"/>
                <w:szCs w:val="20"/>
                <w:highlight w:val="yellow"/>
              </w:rPr>
            </w:pPr>
          </w:p>
          <w:p w:rsidR="003B49C2" w:rsidRPr="00FE363A" w:rsidRDefault="003B49C2" w:rsidP="00495EC1">
            <w:pPr>
              <w:numPr>
                <w:ilvl w:val="0"/>
                <w:numId w:val="1"/>
              </w:numPr>
              <w:spacing w:line="276" w:lineRule="auto"/>
              <w:rPr>
                <w:rFonts w:ascii="Arial" w:hAnsi="Arial" w:cs="Arial"/>
                <w:sz w:val="20"/>
                <w:szCs w:val="20"/>
              </w:rPr>
            </w:pPr>
            <w:r w:rsidRPr="00FE363A">
              <w:rPr>
                <w:rFonts w:ascii="Arial" w:hAnsi="Arial" w:cs="Arial"/>
                <w:b/>
                <w:sz w:val="20"/>
                <w:szCs w:val="20"/>
              </w:rPr>
              <w:t xml:space="preserve">Acceptable specimens: </w:t>
            </w:r>
          </w:p>
          <w:tbl>
            <w:tblPr>
              <w:tblW w:w="70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070"/>
              <w:gridCol w:w="1530"/>
              <w:gridCol w:w="3457"/>
            </w:tblGrid>
            <w:tr w:rsidR="003B49C2" w:rsidRPr="00FE363A" w:rsidTr="00E73068">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3B49C2" w:rsidRPr="00FE363A" w:rsidRDefault="003B49C2" w:rsidP="00AE4686">
                  <w:pPr>
                    <w:pStyle w:val="Heading7"/>
                    <w:framePr w:hSpace="180" w:wrap="around" w:vAnchor="text" w:hAnchor="text" w:x="-1152" w:y="1"/>
                    <w:jc w:val="center"/>
                    <w:rPr>
                      <w:rFonts w:ascii="Arial" w:hAnsi="Arial" w:cs="Arial"/>
                      <w:b/>
                      <w:sz w:val="20"/>
                      <w:szCs w:val="20"/>
                    </w:rPr>
                  </w:pPr>
                  <w:r w:rsidRPr="00FE363A">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3B49C2" w:rsidRPr="00FE363A" w:rsidRDefault="003B49C2" w:rsidP="00AE4686">
                  <w:pPr>
                    <w:framePr w:hSpace="180" w:wrap="around" w:vAnchor="text" w:hAnchor="text" w:x="-1152" w:y="1"/>
                    <w:jc w:val="center"/>
                    <w:rPr>
                      <w:rFonts w:ascii="Arial" w:hAnsi="Arial" w:cs="Arial"/>
                      <w:b/>
                      <w:sz w:val="20"/>
                      <w:szCs w:val="20"/>
                    </w:rPr>
                  </w:pPr>
                  <w:r w:rsidRPr="00FE363A">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3B49C2" w:rsidRPr="00FE363A" w:rsidRDefault="003B49C2" w:rsidP="00AE4686">
                  <w:pPr>
                    <w:framePr w:hSpace="180" w:wrap="around" w:vAnchor="text" w:hAnchor="text" w:x="-1152" w:y="1"/>
                    <w:jc w:val="center"/>
                    <w:rPr>
                      <w:rFonts w:ascii="Arial" w:hAnsi="Arial" w:cs="Arial"/>
                      <w:b/>
                      <w:bCs/>
                      <w:sz w:val="20"/>
                      <w:szCs w:val="20"/>
                    </w:rPr>
                  </w:pPr>
                  <w:r w:rsidRPr="00FE363A">
                    <w:rPr>
                      <w:rFonts w:ascii="Arial" w:hAnsi="Arial" w:cs="Arial"/>
                      <w:b/>
                      <w:sz w:val="20"/>
                      <w:szCs w:val="20"/>
                    </w:rPr>
                    <w:t>Transport Containers</w:t>
                  </w:r>
                </w:p>
              </w:tc>
            </w:tr>
            <w:tr w:rsidR="003B49C2" w:rsidRPr="00FE363A" w:rsidTr="00E73068">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E73068" w:rsidRPr="00FE363A" w:rsidRDefault="00C25DA5" w:rsidP="00AE4686">
                  <w:pPr>
                    <w:pStyle w:val="TableText"/>
                    <w:framePr w:hSpace="180" w:wrap="around" w:vAnchor="text" w:hAnchor="text" w:x="-1152" w:y="1"/>
                    <w:autoSpaceDE/>
                    <w:autoSpaceDN/>
                    <w:jc w:val="center"/>
                    <w:rPr>
                      <w:rFonts w:ascii="Arial" w:hAnsi="Arial" w:cs="Arial"/>
                      <w:bCs/>
                      <w:szCs w:val="20"/>
                    </w:rPr>
                  </w:pPr>
                  <w:r>
                    <w:rPr>
                      <w:rFonts w:ascii="Arial" w:hAnsi="Arial" w:cs="Arial"/>
                      <w:bCs/>
                      <w:szCs w:val="20"/>
                    </w:rPr>
                    <w:t xml:space="preserve">Flocked </w:t>
                  </w:r>
                  <w:r w:rsidR="00E73068">
                    <w:rPr>
                      <w:rFonts w:ascii="Arial" w:hAnsi="Arial" w:cs="Arial"/>
                      <w:bCs/>
                      <w:szCs w:val="20"/>
                    </w:rPr>
                    <w:t>Nasopharyngeal (NP) swab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3B49C2" w:rsidRPr="00FE363A" w:rsidRDefault="00E73068" w:rsidP="00AE4686">
                  <w:pPr>
                    <w:framePr w:hSpace="180" w:wrap="around" w:vAnchor="text" w:hAnchor="text" w:x="-1152" w:y="1"/>
                    <w:ind w:left="360"/>
                    <w:rPr>
                      <w:rFonts w:ascii="Arial" w:hAnsi="Arial" w:cs="Arial"/>
                      <w:sz w:val="20"/>
                      <w:szCs w:val="20"/>
                    </w:rPr>
                  </w:pPr>
                  <w:r>
                    <w:rPr>
                      <w:rFonts w:ascii="Arial" w:hAnsi="Arial" w:cs="Arial"/>
                      <w:sz w:val="20"/>
                      <w:szCs w:val="20"/>
                    </w:rPr>
                    <w:t>3 mL UTM (100uL minimum)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3B49C2" w:rsidRDefault="00E73068" w:rsidP="00AE4686">
                  <w:pPr>
                    <w:framePr w:hSpace="180" w:wrap="around" w:vAnchor="text" w:hAnchor="text" w:x="-1152" w:y="1"/>
                    <w:numPr>
                      <w:ilvl w:val="0"/>
                      <w:numId w:val="12"/>
                    </w:numPr>
                    <w:tabs>
                      <w:tab w:val="clear" w:pos="720"/>
                      <w:tab w:val="num" w:pos="198"/>
                    </w:tabs>
                    <w:spacing w:after="0" w:line="240" w:lineRule="auto"/>
                    <w:ind w:left="201" w:hanging="187"/>
                    <w:jc w:val="center"/>
                    <w:rPr>
                      <w:rFonts w:ascii="Arial" w:hAnsi="Arial" w:cs="Arial"/>
                      <w:sz w:val="20"/>
                      <w:szCs w:val="20"/>
                    </w:rPr>
                  </w:pPr>
                  <w:r>
                    <w:rPr>
                      <w:rFonts w:ascii="Arial" w:hAnsi="Arial" w:cs="Arial"/>
                      <w:sz w:val="20"/>
                      <w:szCs w:val="20"/>
                    </w:rPr>
                    <w:t>3 mL UTM</w:t>
                  </w:r>
                </w:p>
                <w:p w:rsidR="00E73068" w:rsidRPr="00FE363A" w:rsidRDefault="00E73068" w:rsidP="00AE4686">
                  <w:pPr>
                    <w:framePr w:hSpace="180" w:wrap="around" w:vAnchor="text" w:hAnchor="text" w:x="-1152" w:y="1"/>
                    <w:numPr>
                      <w:ilvl w:val="0"/>
                      <w:numId w:val="12"/>
                    </w:numPr>
                    <w:tabs>
                      <w:tab w:val="clear" w:pos="720"/>
                      <w:tab w:val="num" w:pos="198"/>
                    </w:tabs>
                    <w:spacing w:after="0" w:line="240" w:lineRule="auto"/>
                    <w:ind w:left="201" w:hanging="187"/>
                    <w:jc w:val="center"/>
                    <w:rPr>
                      <w:rFonts w:ascii="Arial" w:hAnsi="Arial" w:cs="Arial"/>
                      <w:sz w:val="20"/>
                      <w:szCs w:val="20"/>
                    </w:rPr>
                  </w:pPr>
                  <w:r>
                    <w:rPr>
                      <w:rFonts w:ascii="Arial" w:hAnsi="Arial" w:cs="Arial"/>
                      <w:bCs/>
                      <w:szCs w:val="20"/>
                    </w:rPr>
                    <w:t>CHC# 32788</w:t>
                  </w:r>
                </w:p>
              </w:tc>
            </w:tr>
          </w:tbl>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lastRenderedPageBreak/>
              <w:t>Unacceptable specimens:</w:t>
            </w:r>
            <w:r w:rsidRPr="00FE363A">
              <w:rPr>
                <w:rFonts w:ascii="Arial" w:hAnsi="Arial" w:cs="Arial"/>
                <w:sz w:val="20"/>
                <w:szCs w:val="20"/>
              </w:rPr>
              <w:t xml:space="preserve"> </w:t>
            </w:r>
            <w:r>
              <w:rPr>
                <w:rFonts w:ascii="Arial" w:hAnsi="Arial" w:cs="Arial"/>
                <w:sz w:val="20"/>
                <w:szCs w:val="20"/>
              </w:rPr>
              <w:t xml:space="preserve">Improperly labeled or unlabeled samples. </w:t>
            </w:r>
            <w:r w:rsidRPr="00FE363A">
              <w:rPr>
                <w:rFonts w:ascii="Arial" w:hAnsi="Arial" w:cs="Arial"/>
                <w:sz w:val="20"/>
                <w:szCs w:val="20"/>
              </w:rPr>
              <w:t xml:space="preserve">Calcium alginate swabs, other body fluids, </w:t>
            </w:r>
            <w:r w:rsidR="00E73068">
              <w:rPr>
                <w:rFonts w:ascii="Arial" w:hAnsi="Arial" w:cs="Arial"/>
                <w:sz w:val="20"/>
                <w:szCs w:val="20"/>
              </w:rPr>
              <w:t>other swabs, other respiratory samples.</w:t>
            </w:r>
          </w:p>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FE363A">
              <w:rPr>
                <w:rFonts w:ascii="Arial" w:hAnsi="Arial" w:cs="Arial"/>
                <w:sz w:val="20"/>
                <w:szCs w:val="20"/>
              </w:rPr>
              <w:t xml:space="preserve">Transport and Storage: </w:t>
            </w:r>
            <w:r w:rsidRPr="00FE363A">
              <w:rPr>
                <w:rFonts w:ascii="Arial" w:hAnsi="Arial" w:cs="Arial"/>
                <w:bCs/>
                <w:sz w:val="20"/>
                <w:szCs w:val="20"/>
              </w:rPr>
              <w:t xml:space="preserve">For additional information refer to </w:t>
            </w:r>
            <w:hyperlink r:id="rId8" w:history="1">
              <w:r w:rsidRPr="00FE363A">
                <w:rPr>
                  <w:rStyle w:val="Hyperlink"/>
                  <w:rFonts w:ascii="Arial" w:hAnsi="Arial" w:cs="Arial"/>
                  <w:sz w:val="20"/>
                  <w:szCs w:val="20"/>
                </w:rPr>
                <w:t>Lab Test Directory</w:t>
              </w:r>
            </w:hyperlink>
            <w:r w:rsidRPr="00FE363A">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844"/>
              <w:gridCol w:w="2844"/>
            </w:tblGrid>
            <w:tr w:rsidR="003B49C2" w:rsidRPr="00FE363A" w:rsidTr="00495EC1">
              <w:trPr>
                <w:trHeight w:val="350"/>
                <w:jc w:val="center"/>
              </w:trPr>
              <w:tc>
                <w:tcPr>
                  <w:tcW w:w="2844" w:type="dxa"/>
                  <w:shd w:val="clear" w:color="auto" w:fill="E9F4FF"/>
                  <w:vAlign w:val="center"/>
                </w:tcPr>
                <w:p w:rsidR="003B49C2" w:rsidRPr="00FE363A" w:rsidRDefault="003B49C2" w:rsidP="00AE4686">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Temperature</w:t>
                  </w:r>
                </w:p>
                <w:p w:rsidR="003B49C2" w:rsidRPr="00FE363A" w:rsidRDefault="00C25DA5" w:rsidP="00AE4686">
                  <w:pPr>
                    <w:pStyle w:val="dept"/>
                    <w:framePr w:hSpace="180" w:wrap="around" w:vAnchor="text" w:hAnchor="text" w:x="-1152" w:y="1"/>
                    <w:tabs>
                      <w:tab w:val="clear" w:pos="450"/>
                      <w:tab w:val="left" w:pos="360"/>
                    </w:tabs>
                    <w:jc w:val="center"/>
                    <w:rPr>
                      <w:rFonts w:ascii="Arial" w:hAnsi="Arial" w:cs="Arial"/>
                      <w:b w:val="0"/>
                      <w:sz w:val="20"/>
                    </w:rPr>
                  </w:pPr>
                  <w:r>
                    <w:rPr>
                      <w:rFonts w:ascii="Arial" w:hAnsi="Arial" w:cs="Arial"/>
                      <w:b w:val="0"/>
                      <w:sz w:val="20"/>
                    </w:rPr>
                    <w:t>Refrigerated , 2 – 8 °</w:t>
                  </w:r>
                  <w:r w:rsidR="003B49C2" w:rsidRPr="00FE363A">
                    <w:rPr>
                      <w:rFonts w:ascii="Arial" w:hAnsi="Arial" w:cs="Arial"/>
                      <w:b w:val="0"/>
                      <w:sz w:val="20"/>
                    </w:rPr>
                    <w:t>C</w:t>
                  </w:r>
                </w:p>
              </w:tc>
              <w:tc>
                <w:tcPr>
                  <w:tcW w:w="2844" w:type="dxa"/>
                  <w:shd w:val="clear" w:color="auto" w:fill="E9F4FF"/>
                  <w:vAlign w:val="center"/>
                </w:tcPr>
                <w:p w:rsidR="003B49C2" w:rsidRPr="00FE363A" w:rsidRDefault="003B49C2" w:rsidP="00AE4686">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Sample Stability</w:t>
                  </w:r>
                </w:p>
              </w:tc>
            </w:tr>
            <w:tr w:rsidR="003B49C2" w:rsidRPr="00FE363A" w:rsidTr="00495EC1">
              <w:trPr>
                <w:trHeight w:val="298"/>
                <w:jc w:val="center"/>
              </w:trPr>
              <w:tc>
                <w:tcPr>
                  <w:tcW w:w="2844" w:type="dxa"/>
                  <w:vAlign w:val="center"/>
                </w:tcPr>
                <w:p w:rsidR="003B49C2" w:rsidRPr="00FE363A" w:rsidRDefault="00C25DA5" w:rsidP="00AE4686">
                  <w:pPr>
                    <w:pStyle w:val="dept"/>
                    <w:framePr w:hSpace="180" w:wrap="around" w:vAnchor="text" w:hAnchor="text" w:x="-1152" w:y="1"/>
                    <w:numPr>
                      <w:ilvl w:val="0"/>
                      <w:numId w:val="14"/>
                    </w:numPr>
                    <w:tabs>
                      <w:tab w:val="clear" w:pos="450"/>
                      <w:tab w:val="left" w:pos="720"/>
                    </w:tabs>
                    <w:rPr>
                      <w:rFonts w:ascii="Arial" w:hAnsi="Arial" w:cs="Arial"/>
                      <w:b w:val="0"/>
                      <w:sz w:val="20"/>
                    </w:rPr>
                  </w:pPr>
                  <w:r>
                    <w:rPr>
                      <w:rFonts w:ascii="Arial" w:hAnsi="Arial" w:cs="Arial"/>
                      <w:b w:val="0"/>
                      <w:sz w:val="20"/>
                    </w:rPr>
                    <w:t xml:space="preserve"> </w:t>
                  </w:r>
                  <w:r w:rsidR="00E73068">
                    <w:rPr>
                      <w:rFonts w:ascii="Arial" w:hAnsi="Arial" w:cs="Arial"/>
                      <w:b w:val="0"/>
                      <w:sz w:val="20"/>
                    </w:rPr>
                    <w:t xml:space="preserve">NP swab </w:t>
                  </w:r>
                </w:p>
              </w:tc>
              <w:tc>
                <w:tcPr>
                  <w:tcW w:w="2844" w:type="dxa"/>
                  <w:vAlign w:val="center"/>
                </w:tcPr>
                <w:p w:rsidR="003B49C2" w:rsidRPr="00FE363A" w:rsidRDefault="003B49C2" w:rsidP="00AE4686">
                  <w:pPr>
                    <w:pStyle w:val="dept"/>
                    <w:framePr w:hSpace="180" w:wrap="around" w:vAnchor="text" w:hAnchor="text" w:x="-1152" w:y="1"/>
                    <w:numPr>
                      <w:ilvl w:val="0"/>
                      <w:numId w:val="13"/>
                    </w:numPr>
                    <w:tabs>
                      <w:tab w:val="clear" w:pos="450"/>
                      <w:tab w:val="left" w:pos="936"/>
                    </w:tabs>
                    <w:ind w:left="936"/>
                    <w:rPr>
                      <w:rFonts w:ascii="Arial" w:hAnsi="Arial" w:cs="Arial"/>
                      <w:b w:val="0"/>
                      <w:sz w:val="20"/>
                    </w:rPr>
                  </w:pPr>
                  <w:r w:rsidRPr="00FE363A">
                    <w:rPr>
                      <w:rFonts w:ascii="Arial" w:hAnsi="Arial" w:cs="Arial"/>
                      <w:b w:val="0"/>
                      <w:sz w:val="20"/>
                    </w:rPr>
                    <w:t>7 days at 2-8</w:t>
                  </w:r>
                  <w:r w:rsidR="00C25DA5">
                    <w:rPr>
                      <w:rFonts w:ascii="Arial" w:hAnsi="Arial" w:cs="Arial"/>
                      <w:b w:val="0"/>
                      <w:sz w:val="20"/>
                    </w:rPr>
                    <w:t xml:space="preserve"> </w:t>
                  </w:r>
                  <w:r w:rsidRPr="00FE363A">
                    <w:rPr>
                      <w:rFonts w:ascii="Arial" w:hAnsi="Arial" w:cs="Arial"/>
                      <w:b w:val="0"/>
                      <w:sz w:val="20"/>
                    </w:rPr>
                    <w:t>°C*</w:t>
                  </w:r>
                </w:p>
              </w:tc>
            </w:tr>
          </w:tbl>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*If there is &gt;7 day delay before testing, store at -70°C</w:t>
            </w:r>
          </w:p>
          <w:p w:rsidR="003B49C2" w:rsidRPr="00FE363A" w:rsidRDefault="003B49C2" w:rsidP="00495EC1">
            <w:pPr>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Special Safety Precautions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pStyle w:val="ListParagraph"/>
              <w:spacing w:after="120"/>
              <w:jc w:val="left"/>
              <w:rPr>
                <w:rFonts w:ascii="Arial" w:hAnsi="Arial" w:cs="Arial"/>
                <w:sz w:val="20"/>
                <w:szCs w:val="20"/>
              </w:rPr>
            </w:pP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3B49C2" w:rsidRPr="00FE363A" w:rsidRDefault="003B49C2" w:rsidP="00495EC1">
            <w:pPr>
              <w:spacing w:after="120"/>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00BE08A2">
              <w:rPr>
                <w:rFonts w:ascii="Arial" w:hAnsi="Arial" w:cs="Arial"/>
                <w:sz w:val="20"/>
                <w:szCs w:val="20"/>
                <w:u w:val="single"/>
              </w:rPr>
              <w:t xml:space="preserve">, </w:t>
            </w:r>
            <w:r w:rsidRPr="00FE363A">
              <w:rPr>
                <w:rFonts w:ascii="Arial" w:hAnsi="Arial" w:cs="Arial"/>
                <w:i/>
                <w:sz w:val="20"/>
                <w:szCs w:val="20"/>
                <w:u w:val="single"/>
              </w:rPr>
              <w:t>Virology</w:t>
            </w:r>
            <w:r w:rsidR="00BE08A2">
              <w:rPr>
                <w:rFonts w:ascii="Arial" w:hAnsi="Arial" w:cs="Arial"/>
                <w:i/>
                <w:sz w:val="20"/>
                <w:szCs w:val="20"/>
                <w:u w:val="single"/>
              </w:rPr>
              <w:t>, and Molecular</w:t>
            </w:r>
            <w:r w:rsidRPr="00FE363A">
              <w:rPr>
                <w:rFonts w:ascii="Arial" w:hAnsi="Arial" w:cs="Arial"/>
                <w:i/>
                <w:sz w:val="20"/>
                <w:szCs w:val="20"/>
                <w:u w:val="single"/>
              </w:rPr>
              <w:t xml:space="preserve"> Policy Manual</w:t>
            </w:r>
            <w:r w:rsidRPr="00FE363A">
              <w:rPr>
                <w:rFonts w:ascii="Arial" w:hAnsi="Arial" w:cs="Arial"/>
                <w:sz w:val="20"/>
                <w:szCs w:val="20"/>
              </w:rPr>
              <w:t>:</w:t>
            </w:r>
          </w:p>
          <w:p w:rsidR="003B49C2" w:rsidRPr="00E73068" w:rsidRDefault="00AE4686" w:rsidP="00495EC1">
            <w:pPr>
              <w:numPr>
                <w:ilvl w:val="0"/>
                <w:numId w:val="2"/>
              </w:numPr>
              <w:rPr>
                <w:rStyle w:val="Hyperlink"/>
                <w:rFonts w:ascii="Arial" w:hAnsi="Arial" w:cs="Arial"/>
                <w:i/>
                <w:iCs/>
                <w:color w:val="auto"/>
                <w:sz w:val="20"/>
                <w:szCs w:val="20"/>
                <w:u w:val="none"/>
              </w:rPr>
            </w:pPr>
            <w:hyperlink r:id="rId9" w:history="1">
              <w:r w:rsidR="003B49C2" w:rsidRPr="00FE363A">
                <w:rPr>
                  <w:rStyle w:val="Hyperlink"/>
                  <w:rFonts w:ascii="Arial" w:hAnsi="Arial" w:cs="Arial"/>
                  <w:i/>
                  <w:iCs/>
                  <w:sz w:val="20"/>
                  <w:szCs w:val="20"/>
                </w:rPr>
                <w:t>Safety in the Microbiology/Virology Laboratory</w:t>
              </w:r>
            </w:hyperlink>
          </w:p>
          <w:p w:rsidR="00E73068" w:rsidRPr="00FE363A" w:rsidRDefault="00AE4686" w:rsidP="00495EC1">
            <w:pPr>
              <w:numPr>
                <w:ilvl w:val="0"/>
                <w:numId w:val="2"/>
              </w:numPr>
              <w:rPr>
                <w:rFonts w:ascii="Arial" w:hAnsi="Arial" w:cs="Arial"/>
                <w:i/>
                <w:iCs/>
                <w:sz w:val="20"/>
                <w:szCs w:val="20"/>
              </w:rPr>
            </w:pPr>
            <w:hyperlink r:id="rId10" w:history="1">
              <w:r w:rsidR="00E73068" w:rsidRPr="00E73068">
                <w:rPr>
                  <w:rStyle w:val="Hyperlink"/>
                  <w:rFonts w:ascii="Arial" w:hAnsi="Arial" w:cs="Arial"/>
                  <w:i/>
                  <w:iCs/>
                  <w:sz w:val="20"/>
                  <w:szCs w:val="20"/>
                </w:rPr>
                <w:t xml:space="preserve">Safe </w:t>
              </w:r>
              <w:r w:rsidR="00E73068">
                <w:rPr>
                  <w:rStyle w:val="Hyperlink"/>
                  <w:rFonts w:ascii="Arial" w:hAnsi="Arial" w:cs="Arial"/>
                  <w:i/>
                  <w:iCs/>
                  <w:sz w:val="20"/>
                  <w:szCs w:val="20"/>
                </w:rPr>
                <w:t>Work Practices</w:t>
              </w:r>
              <w:r w:rsidR="00E73068" w:rsidRPr="00E73068">
                <w:rPr>
                  <w:rStyle w:val="Hyperlink"/>
                  <w:rFonts w:ascii="Arial" w:hAnsi="Arial" w:cs="Arial"/>
                  <w:i/>
                  <w:iCs/>
                  <w:sz w:val="20"/>
                  <w:szCs w:val="20"/>
                </w:rPr>
                <w:t xml:space="preserve"> in Molecular</w:t>
              </w:r>
            </w:hyperlink>
            <w:r w:rsidR="00E73068">
              <w:rPr>
                <w:rStyle w:val="Hyperlink"/>
                <w:rFonts w:ascii="Arial" w:hAnsi="Arial" w:cs="Arial"/>
                <w:i/>
                <w:iCs/>
                <w:sz w:val="20"/>
                <w:szCs w:val="20"/>
              </w:rPr>
              <w:t xml:space="preserve"> </w:t>
            </w:r>
          </w:p>
          <w:p w:rsidR="003B49C2" w:rsidRPr="00E73068" w:rsidRDefault="00AE4686" w:rsidP="00495EC1">
            <w:pPr>
              <w:numPr>
                <w:ilvl w:val="0"/>
                <w:numId w:val="3"/>
              </w:numPr>
              <w:ind w:left="1080"/>
              <w:rPr>
                <w:rStyle w:val="Hyperlink"/>
                <w:rFonts w:ascii="Arial" w:hAnsi="Arial" w:cs="Arial"/>
                <w:color w:val="auto"/>
                <w:sz w:val="20"/>
                <w:szCs w:val="20"/>
                <w:u w:val="none"/>
              </w:rPr>
            </w:pPr>
            <w:hyperlink r:id="rId11" w:history="1">
              <w:r w:rsidR="003B49C2" w:rsidRPr="00FE363A">
                <w:rPr>
                  <w:rStyle w:val="Hyperlink"/>
                  <w:rFonts w:ascii="Arial" w:hAnsi="Arial" w:cs="Arial"/>
                  <w:i/>
                  <w:sz w:val="20"/>
                  <w:szCs w:val="20"/>
                </w:rPr>
                <w:t>Biohazardous Spills</w:t>
              </w:r>
            </w:hyperlink>
          </w:p>
          <w:p w:rsidR="00E73068" w:rsidRPr="00E73068" w:rsidRDefault="00AE4686" w:rsidP="00495EC1">
            <w:pPr>
              <w:numPr>
                <w:ilvl w:val="0"/>
                <w:numId w:val="3"/>
              </w:numPr>
              <w:ind w:left="1080"/>
              <w:rPr>
                <w:rStyle w:val="Hyperlink"/>
                <w:rFonts w:ascii="Arial" w:hAnsi="Arial" w:cs="Arial"/>
                <w:color w:val="auto"/>
                <w:sz w:val="20"/>
                <w:szCs w:val="20"/>
                <w:u w:val="none"/>
              </w:rPr>
            </w:pPr>
            <w:hyperlink r:id="rId12" w:history="1">
              <w:r w:rsidR="00E73068" w:rsidRPr="00E73068">
                <w:rPr>
                  <w:rStyle w:val="Hyperlink"/>
                  <w:rFonts w:ascii="Arial" w:hAnsi="Arial" w:cs="Arial"/>
                  <w:i/>
                  <w:sz w:val="20"/>
                  <w:szCs w:val="20"/>
                </w:rPr>
                <w:t>Biohazardous Spill in Molecular</w:t>
              </w:r>
            </w:hyperlink>
          </w:p>
          <w:p w:rsidR="00E73068" w:rsidRPr="00FE363A" w:rsidRDefault="00AE4686" w:rsidP="00495EC1">
            <w:pPr>
              <w:numPr>
                <w:ilvl w:val="0"/>
                <w:numId w:val="3"/>
              </w:numPr>
              <w:ind w:left="1080"/>
              <w:rPr>
                <w:rFonts w:ascii="Arial" w:hAnsi="Arial" w:cs="Arial"/>
                <w:sz w:val="20"/>
                <w:szCs w:val="20"/>
              </w:rPr>
            </w:pPr>
            <w:hyperlink r:id="rId13" w:history="1">
              <w:r w:rsidR="00E73068" w:rsidRPr="00E73068">
                <w:rPr>
                  <w:rStyle w:val="Hyperlink"/>
                  <w:rFonts w:ascii="Arial" w:hAnsi="Arial" w:cs="Arial"/>
                  <w:i/>
                  <w:sz w:val="20"/>
                  <w:szCs w:val="20"/>
                </w:rPr>
                <w:t>Biohazard Containment</w:t>
              </w:r>
            </w:hyperlink>
          </w:p>
          <w:p w:rsidR="003B49C2" w:rsidRPr="00FE363A" w:rsidRDefault="003B49C2" w:rsidP="00495EC1">
            <w:pPr>
              <w:rPr>
                <w:rFonts w:ascii="Arial" w:hAnsi="Arial" w:cs="Arial"/>
                <w:sz w:val="20"/>
                <w:szCs w:val="20"/>
              </w:rPr>
            </w:pP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Change gloves often when handling reagents or samples.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3B49C2" w:rsidRPr="00FE363A" w:rsidRDefault="003B49C2" w:rsidP="00495EC1">
            <w:pPr>
              <w:ind w:left="720"/>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Materials</w:t>
            </w:r>
          </w:p>
        </w:tc>
        <w:tc>
          <w:tcPr>
            <w:tcW w:w="9425" w:type="dxa"/>
            <w:gridSpan w:val="5"/>
            <w:vMerge w:val="restart"/>
          </w:tcPr>
          <w:p w:rsidR="003B49C2" w:rsidRPr="00FE363A" w:rsidRDefault="003B49C2" w:rsidP="00495EC1">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3044"/>
              <w:gridCol w:w="3045"/>
              <w:gridCol w:w="3045"/>
            </w:tblGrid>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E4686">
                  <w:pPr>
                    <w:framePr w:hSpace="180" w:wrap="around" w:vAnchor="text" w:hAnchor="text" w:x="-1152" w:y="1"/>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E4686">
                  <w:pPr>
                    <w:framePr w:hSpace="180" w:wrap="around" w:vAnchor="text" w:hAnchor="text" w:x="-1152" w:y="1"/>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E4686">
                  <w:pPr>
                    <w:framePr w:hSpace="180" w:wrap="around" w:vAnchor="text" w:hAnchor="text" w:x="-1152" w:y="1"/>
                    <w:rPr>
                      <w:rFonts w:ascii="Arial" w:hAnsi="Arial" w:cs="Arial"/>
                      <w:b/>
                      <w:sz w:val="20"/>
                      <w:szCs w:val="20"/>
                    </w:rPr>
                  </w:pPr>
                  <w:r w:rsidRPr="00FE363A">
                    <w:rPr>
                      <w:rFonts w:ascii="Arial" w:hAnsi="Arial" w:cs="Arial"/>
                      <w:b/>
                      <w:sz w:val="20"/>
                      <w:szCs w:val="20"/>
                    </w:rPr>
                    <w:t>Equipment</w:t>
                  </w:r>
                </w:p>
              </w:tc>
            </w:tr>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E4686">
                  <w:pPr>
                    <w:framePr w:hSpace="180" w:wrap="around" w:vAnchor="text" w:hAnchor="text" w:x="-1152" w:y="1"/>
                    <w:rPr>
                      <w:rFonts w:ascii="Arial" w:hAnsi="Arial" w:cs="Arial"/>
                      <w:sz w:val="20"/>
                      <w:szCs w:val="20"/>
                    </w:rPr>
                  </w:pPr>
                  <w:r w:rsidRPr="00FE363A">
                    <w:rPr>
                      <w:rFonts w:ascii="Arial" w:hAnsi="Arial" w:cs="Arial"/>
                      <w:sz w:val="20"/>
                      <w:szCs w:val="20"/>
                    </w:rPr>
                    <w:t xml:space="preserve">Simplexa </w:t>
                  </w:r>
                  <w:r w:rsidR="007F1235">
                    <w:rPr>
                      <w:rFonts w:ascii="Arial" w:hAnsi="Arial" w:cs="Arial"/>
                      <w:sz w:val="20"/>
                      <w:szCs w:val="20"/>
                    </w:rPr>
                    <w:t>Bordetella Direct Kits (MOL 27</w:t>
                  </w:r>
                  <w:r w:rsidRPr="00FE363A">
                    <w:rPr>
                      <w:rFonts w:ascii="Arial" w:hAnsi="Arial" w:cs="Arial"/>
                      <w:sz w:val="20"/>
                      <w:szCs w:val="20"/>
                    </w:rPr>
                    <w:t>50)</w:t>
                  </w:r>
                </w:p>
                <w:p w:rsidR="003B49C2"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Reaction Mix (24) 50 µl</w:t>
                  </w:r>
                </w:p>
                <w:p w:rsidR="007F1235" w:rsidRPr="00FE363A" w:rsidRDefault="007F1235" w:rsidP="00AE4686">
                  <w:pPr>
                    <w:framePr w:hSpace="180" w:wrap="around" w:vAnchor="text" w:hAnchor="text" w:x="-1152" w:y="1"/>
                    <w:numPr>
                      <w:ilvl w:val="0"/>
                      <w:numId w:val="15"/>
                    </w:numPr>
                    <w:rPr>
                      <w:rFonts w:ascii="Arial" w:hAnsi="Arial" w:cs="Arial"/>
                      <w:sz w:val="20"/>
                      <w:szCs w:val="20"/>
                    </w:rPr>
                  </w:pPr>
                  <w:r>
                    <w:rPr>
                      <w:rFonts w:ascii="Arial" w:hAnsi="Arial" w:cs="Arial"/>
                      <w:sz w:val="20"/>
                      <w:szCs w:val="20"/>
                    </w:rPr>
                    <w:t xml:space="preserve">Store at -10 to </w:t>
                  </w:r>
                  <w:r w:rsidRPr="002E0F33">
                    <w:rPr>
                      <w:rFonts w:ascii="Arial" w:hAnsi="Arial" w:cs="Arial"/>
                      <w:sz w:val="20"/>
                      <w:szCs w:val="20"/>
                    </w:rPr>
                    <w:t>– 30 °C</w:t>
                  </w:r>
                </w:p>
                <w:p w:rsidR="003B49C2" w:rsidRPr="00FE363A" w:rsidRDefault="003B49C2" w:rsidP="00AE4686">
                  <w:pPr>
                    <w:framePr w:hSpace="180" w:wrap="around" w:vAnchor="text" w:hAnchor="text" w:x="-1152" w:y="1"/>
                    <w:rPr>
                      <w:rFonts w:ascii="Arial" w:hAnsi="Arial" w:cs="Arial"/>
                      <w:sz w:val="20"/>
                      <w:szCs w:val="20"/>
                    </w:rPr>
                  </w:pPr>
                  <w:r w:rsidRPr="00FE363A">
                    <w:rPr>
                      <w:rFonts w:ascii="Arial" w:hAnsi="Arial" w:cs="Arial"/>
                      <w:sz w:val="20"/>
                      <w:szCs w:val="20"/>
                    </w:rPr>
                    <w:t xml:space="preserve">Simplexa </w:t>
                  </w:r>
                  <w:r w:rsidR="007F1235">
                    <w:rPr>
                      <w:rFonts w:ascii="Arial" w:hAnsi="Arial" w:cs="Arial"/>
                      <w:sz w:val="20"/>
                      <w:szCs w:val="20"/>
                    </w:rPr>
                    <w:t>Bordetella</w:t>
                  </w:r>
                  <w:r w:rsidRPr="00FE363A">
                    <w:rPr>
                      <w:rFonts w:ascii="Arial" w:hAnsi="Arial" w:cs="Arial"/>
                      <w:sz w:val="20"/>
                      <w:szCs w:val="20"/>
                    </w:rPr>
                    <w:t xml:space="preserve"> </w:t>
                  </w:r>
                  <w:r w:rsidR="007F1235">
                    <w:rPr>
                      <w:rFonts w:ascii="Arial" w:hAnsi="Arial" w:cs="Arial"/>
                      <w:sz w:val="20"/>
                      <w:szCs w:val="20"/>
                    </w:rPr>
                    <w:t>Positive  Control Pack (MOL 2760</w:t>
                  </w:r>
                  <w:r w:rsidRPr="00FE363A">
                    <w:rPr>
                      <w:rFonts w:ascii="Arial" w:hAnsi="Arial" w:cs="Arial"/>
                      <w:sz w:val="20"/>
                      <w:szCs w:val="20"/>
                    </w:rPr>
                    <w:t>)</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10 tubes,  100  µl</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Direct Amplification Disc</w:t>
                  </w:r>
                  <w:r w:rsidR="009D7CAC">
                    <w:rPr>
                      <w:rFonts w:ascii="Arial" w:hAnsi="Arial" w:cs="Arial"/>
                      <w:sz w:val="20"/>
                      <w:szCs w:val="20"/>
                    </w:rPr>
                    <w:t xml:space="preserve"> (DAD)</w:t>
                  </w:r>
                  <w:r w:rsidRPr="00FE363A">
                    <w:rPr>
                      <w:rFonts w:ascii="Arial" w:hAnsi="Arial" w:cs="Arial"/>
                      <w:sz w:val="20"/>
                      <w:szCs w:val="20"/>
                    </w:rPr>
                    <w:t xml:space="preserve"> Kit (MOL 1455)</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Negative control – UTM</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Sani-Cloth Bleach wipes</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70% alcohol</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5% Extran</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Gloves (powder-free)</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Filtered pipette tips, 100 and 200 uL, extended tips</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Sharps disposal container</w:t>
                  </w:r>
                </w:p>
                <w:p w:rsidR="003B49C2" w:rsidRPr="00FE363A" w:rsidRDefault="003B49C2" w:rsidP="00AE4686">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 xml:space="preserve">Replacement foil wedge </w:t>
                  </w:r>
                </w:p>
                <w:p w:rsidR="003B49C2" w:rsidRPr="00FE363A" w:rsidRDefault="003B49C2" w:rsidP="00AE4686">
                  <w:pPr>
                    <w:framePr w:hSpace="180" w:wrap="around" w:vAnchor="text" w:hAnchor="text" w:x="-1152" w:y="1"/>
                    <w:ind w:left="720"/>
                    <w:rPr>
                      <w:rFonts w:ascii="Arial" w:hAnsi="Arial" w:cs="Arial"/>
                      <w:sz w:val="20"/>
                      <w:szCs w:val="20"/>
                    </w:rPr>
                  </w:pP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AE4686">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3B49C2" w:rsidRPr="00FE363A" w:rsidRDefault="003B49C2" w:rsidP="00AE4686">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-10 to -30° C freezer</w:t>
                  </w:r>
                </w:p>
                <w:p w:rsidR="003B49C2" w:rsidRPr="00FE363A" w:rsidRDefault="003B49C2" w:rsidP="00AE4686">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Laminar flow Hood</w:t>
                  </w:r>
                </w:p>
                <w:p w:rsidR="003B49C2" w:rsidRPr="00FE363A" w:rsidRDefault="003B49C2" w:rsidP="00AE4686">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3B49C2" w:rsidRPr="00FE363A" w:rsidRDefault="003B49C2" w:rsidP="00AE468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Refrigerator 2 – 8° C</w:t>
                  </w:r>
                </w:p>
                <w:p w:rsidR="003B49C2" w:rsidRPr="00FE363A" w:rsidRDefault="003B49C2" w:rsidP="00AE468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BSC BSL-2</w:t>
                  </w:r>
                </w:p>
                <w:p w:rsidR="003B49C2" w:rsidRPr="00FE363A" w:rsidRDefault="003B49C2" w:rsidP="00AE468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3B49C2" w:rsidRPr="00FE363A" w:rsidRDefault="003B49C2" w:rsidP="00AE4686">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100 or 200 µl pipette</w:t>
                  </w:r>
                </w:p>
                <w:p w:rsidR="003B49C2" w:rsidRPr="00FE363A" w:rsidRDefault="003B49C2" w:rsidP="00AE4686">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3B49C2" w:rsidRPr="00FE363A" w:rsidRDefault="003B49C2" w:rsidP="00AE4686">
                  <w:pPr>
                    <w:framePr w:hSpace="180" w:wrap="around" w:vAnchor="text" w:hAnchor="text" w:x="-1152" w:y="1"/>
                    <w:rPr>
                      <w:rFonts w:ascii="Arial" w:hAnsi="Arial" w:cs="Arial"/>
                      <w:sz w:val="20"/>
                      <w:szCs w:val="20"/>
                    </w:rPr>
                  </w:pPr>
                  <w:r w:rsidRPr="00FE363A">
                    <w:rPr>
                      <w:rFonts w:ascii="Arial" w:hAnsi="Arial" w:cs="Arial"/>
                      <w:sz w:val="20"/>
                      <w:szCs w:val="20"/>
                    </w:rPr>
                    <w:t>Liaison MDX</w:t>
                  </w:r>
                </w:p>
              </w:tc>
            </w:tr>
          </w:tbl>
          <w:p w:rsidR="00082D0C" w:rsidRDefault="00082D0C" w:rsidP="00495EC1">
            <w:pPr>
              <w:spacing w:line="276" w:lineRule="auto"/>
              <w:rPr>
                <w:rFonts w:ascii="Arial" w:hAnsi="Arial" w:cs="Arial"/>
                <w:sz w:val="20"/>
                <w:szCs w:val="20"/>
              </w:rPr>
            </w:pPr>
          </w:p>
          <w:p w:rsidR="00082D0C" w:rsidRPr="00FE363A" w:rsidRDefault="00082D0C" w:rsidP="00495EC1">
            <w:pPr>
              <w:spacing w:line="276" w:lineRule="auto"/>
              <w:rPr>
                <w:rFonts w:ascii="Arial" w:hAnsi="Arial" w:cs="Arial"/>
                <w:sz w:val="20"/>
                <w:szCs w:val="20"/>
              </w:rPr>
            </w:pPr>
          </w:p>
        </w:tc>
      </w:tr>
      <w:tr w:rsidR="003B49C2" w:rsidRPr="00FE363A" w:rsidTr="003B49C2">
        <w:trPr>
          <w:gridBefore w:val="1"/>
          <w:wBefore w:w="1910" w:type="dxa"/>
          <w:trHeight w:val="450"/>
        </w:trPr>
        <w:tc>
          <w:tcPr>
            <w:tcW w:w="9425" w:type="dxa"/>
            <w:gridSpan w:val="5"/>
            <w:vMerge/>
            <w:hideMark/>
          </w:tcPr>
          <w:p w:rsidR="003B49C2" w:rsidRPr="00FE363A" w:rsidRDefault="003B49C2" w:rsidP="00495EC1">
            <w:pPr>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Calibration</w:t>
            </w: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Spectral calibrations performed on instruments by a DiaSorin Molecular Technical Field Specialist.   </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Quality Control</w:t>
            </w:r>
          </w:p>
          <w:p w:rsidR="003B49C2" w:rsidRPr="00FE363A" w:rsidRDefault="003B49C2" w:rsidP="00495EC1">
            <w:pPr>
              <w:spacing w:line="276" w:lineRule="auto"/>
              <w:rPr>
                <w:rFonts w:ascii="Arial" w:hAnsi="Arial" w:cs="Arial"/>
                <w:color w:val="0000FF"/>
                <w:sz w:val="20"/>
                <w:szCs w:val="20"/>
              </w:rPr>
            </w:pPr>
          </w:p>
        </w:tc>
        <w:tc>
          <w:tcPr>
            <w:tcW w:w="9425" w:type="dxa"/>
            <w:gridSpan w:val="5"/>
          </w:tcPr>
          <w:p w:rsidR="003B49C2" w:rsidRPr="00FE363A" w:rsidRDefault="003B49C2" w:rsidP="00495EC1">
            <w:pPr>
              <w:spacing w:line="276" w:lineRule="auto"/>
              <w:rPr>
                <w:rFonts w:ascii="Arial" w:hAnsi="Arial" w:cs="Arial"/>
                <w:b/>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Daily Quality Control:</w:t>
            </w: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Internal quality control is included in all reactions.  The internal control must be valid in order to obtain valid negative patient results.  A valid internal control result is not required for valid positive results. </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External Quality Control:</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QC using external manufactured positive and negative controls every 30 days AND/OR with new lots/shipments. Record and file results in the appropriate binder. </w:t>
            </w:r>
          </w:p>
          <w:p w:rsidR="003B49C2" w:rsidRPr="00FE363A" w:rsidRDefault="00626B71" w:rsidP="00495EC1">
            <w:pPr>
              <w:pStyle w:val="ListParagraph"/>
              <w:numPr>
                <w:ilvl w:val="0"/>
                <w:numId w:val="3"/>
              </w:numPr>
              <w:spacing w:line="276" w:lineRule="auto"/>
              <w:jc w:val="left"/>
              <w:rPr>
                <w:rFonts w:ascii="Arial" w:hAnsi="Arial" w:cs="Arial"/>
                <w:sz w:val="20"/>
                <w:szCs w:val="20"/>
              </w:rPr>
            </w:pPr>
            <w:r>
              <w:rPr>
                <w:rFonts w:ascii="Arial" w:hAnsi="Arial" w:cs="Arial"/>
                <w:sz w:val="20"/>
                <w:szCs w:val="20"/>
              </w:rPr>
              <w:t>See IQCP document</w:t>
            </w:r>
          </w:p>
          <w:p w:rsidR="003B49C2" w:rsidRPr="00FE363A" w:rsidRDefault="003B49C2" w:rsidP="00495EC1">
            <w:pPr>
              <w:tabs>
                <w:tab w:val="left" w:pos="2160"/>
              </w:tabs>
              <w:spacing w:line="240" w:lineRule="atLeast"/>
              <w:rPr>
                <w:rFonts w:ascii="Arial" w:hAnsi="Arial" w:cs="Arial"/>
                <w:sz w:val="20"/>
                <w:szCs w:val="20"/>
              </w:rPr>
            </w:pP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Simplexa </w:t>
            </w:r>
            <w:r w:rsidR="00626B71">
              <w:rPr>
                <w:rFonts w:ascii="Arial" w:hAnsi="Arial" w:cs="Arial"/>
                <w:sz w:val="20"/>
                <w:szCs w:val="20"/>
              </w:rPr>
              <w:t xml:space="preserve">Bordetella </w:t>
            </w:r>
            <w:r w:rsidRPr="00FE363A">
              <w:rPr>
                <w:rFonts w:ascii="Arial" w:hAnsi="Arial" w:cs="Arial"/>
                <w:sz w:val="20"/>
                <w:szCs w:val="20"/>
              </w:rPr>
              <w:t>Positive  Control Pack, stored at -70°C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 stored at 2-25°C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3B49C2" w:rsidRPr="00FE363A" w:rsidRDefault="003B49C2" w:rsidP="00495EC1">
            <w:pPr>
              <w:pStyle w:val="TableText"/>
              <w:tabs>
                <w:tab w:val="left" w:pos="2160"/>
              </w:tabs>
              <w:autoSpaceDE/>
              <w:autoSpaceDN/>
              <w:spacing w:line="240" w:lineRule="atLeast"/>
              <w:rPr>
                <w:rFonts w:ascii="Arial" w:hAnsi="Arial" w:cs="Arial"/>
                <w:szCs w:val="20"/>
              </w:rPr>
            </w:pPr>
          </w:p>
          <w:p w:rsidR="003B49C2" w:rsidRPr="00FE363A" w:rsidRDefault="003B49C2" w:rsidP="00495EC1">
            <w:pPr>
              <w:spacing w:line="240" w:lineRule="atLeas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3B49C2" w:rsidRPr="00FE363A" w:rsidTr="00495EC1">
              <w:trPr>
                <w:trHeight w:val="317"/>
              </w:trPr>
              <w:tc>
                <w:tcPr>
                  <w:tcW w:w="270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 Monitor</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Positive Control (POSC)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Reagent failure and primer-probe integrity</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Negative Control (NEGC)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Internal Control (IC)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PCR inhibition in specimen, reagent failure or process error</w:t>
                  </w:r>
                </w:p>
              </w:tc>
            </w:tr>
          </w:tbl>
          <w:p w:rsidR="003B49C2" w:rsidRPr="00FE363A" w:rsidRDefault="003B49C2" w:rsidP="00495EC1">
            <w:pPr>
              <w:pStyle w:val="TableText"/>
              <w:autoSpaceDE/>
              <w:autoSpaceDN/>
              <w:spacing w:line="240" w:lineRule="atLeast"/>
              <w:rPr>
                <w:rFonts w:ascii="Arial" w:hAnsi="Arial" w:cs="Arial"/>
                <w:szCs w:val="20"/>
              </w:rPr>
            </w:pPr>
          </w:p>
          <w:p w:rsidR="003B49C2" w:rsidRPr="00626B71"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yield valid results</w:t>
            </w:r>
          </w:p>
          <w:p w:rsidR="00626B71" w:rsidRPr="00FE363A" w:rsidRDefault="00626B71" w:rsidP="00626B71">
            <w:pPr>
              <w:pStyle w:val="TableText"/>
              <w:numPr>
                <w:ilvl w:val="1"/>
                <w:numId w:val="20"/>
              </w:numPr>
              <w:adjustRightInd w:val="0"/>
              <w:spacing w:line="240" w:lineRule="atLeast"/>
              <w:rPr>
                <w:rFonts w:ascii="Arial" w:eastAsiaTheme="minorHAnsi" w:hAnsi="Arial" w:cs="Arial"/>
                <w:szCs w:val="20"/>
              </w:rPr>
            </w:pPr>
            <w:r>
              <w:rPr>
                <w:rFonts w:ascii="Arial" w:eastAsiaTheme="minorHAnsi" w:hAnsi="Arial" w:cs="Arial"/>
                <w:szCs w:val="20"/>
              </w:rPr>
              <w:t>NOTE: a valid positive result does not require an IC result</w:t>
            </w:r>
          </w:p>
          <w:p w:rsidR="003B49C2" w:rsidRPr="00FE363A"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r w:rsidR="00BB6EBF">
              <w:rPr>
                <w:rFonts w:ascii="Arial" w:hAnsi="Arial" w:cs="Arial"/>
                <w:szCs w:val="20"/>
              </w:rPr>
              <w:t xml:space="preserve"> according to the procedure below</w:t>
            </w:r>
          </w:p>
          <w:p w:rsidR="003B49C2" w:rsidRPr="00FE363A" w:rsidRDefault="003B49C2" w:rsidP="00495EC1">
            <w:pPr>
              <w:pStyle w:val="TableText"/>
              <w:adjustRightInd w:val="0"/>
              <w:spacing w:line="240" w:lineRule="atLeast"/>
              <w:ind w:left="720"/>
              <w:rPr>
                <w:rFonts w:ascii="Arial" w:eastAsiaTheme="minorHAnsi" w:hAnsi="Arial" w:cs="Arial"/>
                <w:szCs w:val="20"/>
              </w:rPr>
            </w:pPr>
          </w:p>
          <w:p w:rsidR="003B49C2" w:rsidRPr="00FE363A" w:rsidRDefault="003B49C2" w:rsidP="00495EC1">
            <w:pPr>
              <w:rPr>
                <w:rFonts w:ascii="Arial" w:hAnsi="Arial" w:cs="Arial"/>
                <w:b/>
                <w:sz w:val="20"/>
                <w:szCs w:val="20"/>
              </w:rPr>
            </w:pPr>
            <w:r w:rsidRPr="00C25DA5">
              <w:rPr>
                <w:rFonts w:ascii="Arial" w:hAnsi="Arial" w:cs="Arial"/>
                <w:b/>
                <w:sz w:val="20"/>
                <w:szCs w:val="20"/>
              </w:rPr>
              <w:t>Preparing Negative Control (NEGC)</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cryo-storage box with contents </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Aliquot 300 µl of UTM into 1.5 microcentrifuge tubes</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3B49C2" w:rsidRPr="00FE363A" w:rsidRDefault="003B49C2" w:rsidP="00495EC1">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Preparing Manufactured Positive Control (POSC)</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 thaw POSC at room temperature</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3B49C2" w:rsidRPr="00FE363A" w:rsidRDefault="00351AEE" w:rsidP="00495EC1">
            <w:pPr>
              <w:pStyle w:val="ListParagraph"/>
              <w:numPr>
                <w:ilvl w:val="1"/>
                <w:numId w:val="32"/>
              </w:numPr>
              <w:jc w:val="left"/>
              <w:rPr>
                <w:rFonts w:ascii="Arial" w:hAnsi="Arial" w:cs="Arial"/>
                <w:sz w:val="20"/>
                <w:szCs w:val="20"/>
              </w:rPr>
            </w:pPr>
            <w:r>
              <w:rPr>
                <w:rFonts w:ascii="Arial" w:hAnsi="Arial" w:cs="Arial"/>
                <w:sz w:val="20"/>
                <w:szCs w:val="20"/>
              </w:rPr>
              <w:t>Vortex the tube 5 – 10 seconds to mix</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3B49C2" w:rsidRPr="00FE363A" w:rsidRDefault="003B49C2" w:rsidP="00495EC1">
            <w:pPr>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Test controls as you would patient samples.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color w:val="FF0000"/>
                <w:sz w:val="20"/>
                <w:szCs w:val="20"/>
              </w:rPr>
            </w:pPr>
            <w:r w:rsidRPr="00FE363A">
              <w:rPr>
                <w:rFonts w:ascii="Arial" w:hAnsi="Arial" w:cs="Arial"/>
                <w:b/>
                <w:color w:val="FF0000"/>
                <w:sz w:val="20"/>
                <w:szCs w:val="20"/>
              </w:rPr>
              <w:t>Record and file results in QC binder</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C25DA5">
              <w:rPr>
                <w:rFonts w:ascii="Arial" w:hAnsi="Arial" w:cs="Arial"/>
                <w:b/>
                <w:sz w:val="20"/>
                <w:szCs w:val="20"/>
              </w:rPr>
              <w:t>NOTE:</w:t>
            </w:r>
            <w:r w:rsidRPr="00FE363A">
              <w:rPr>
                <w:rFonts w:ascii="Arial" w:hAnsi="Arial" w:cs="Arial"/>
                <w:sz w:val="20"/>
                <w:szCs w:val="20"/>
              </w:rPr>
              <w:t xml:space="preserve"> QC testing on each instrument is to be performed on a rotating basis.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r w:rsidRPr="00E52D96">
              <w:rPr>
                <w:rFonts w:ascii="Arial" w:hAnsi="Arial" w:cs="Arial"/>
                <w:b/>
                <w:bCs/>
                <w:sz w:val="20"/>
                <w:szCs w:val="20"/>
              </w:rPr>
              <w:lastRenderedPageBreak/>
              <w:t>Expected Control Results</w:t>
            </w:r>
            <w:r w:rsidR="00FD4AF0" w:rsidRPr="00E52D96">
              <w:rPr>
                <w:rFonts w:ascii="Arial" w:hAnsi="Arial" w:cs="Arial"/>
                <w:b/>
                <w:bCs/>
                <w:sz w:val="20"/>
                <w:szCs w:val="20"/>
              </w:rPr>
              <w:fldChar w:fldCharType="begin"/>
            </w:r>
            <w:r w:rsidR="00FD4AF0" w:rsidRPr="00E52D96">
              <w:rPr>
                <w:rFonts w:ascii="Arial" w:hAnsi="Arial" w:cs="Arial"/>
                <w:b/>
                <w:bCs/>
                <w:sz w:val="20"/>
                <w:szCs w:val="20"/>
              </w:rPr>
              <w:instrText xml:space="preserve"> ADDIN EN.CITE &lt;EndNote&gt;&lt;Cite&gt;&lt;RecNum&gt;3&lt;/RecNum&gt;&lt;DisplayText&gt;&lt;style face="superscript"&gt;5&lt;/style&gt;&lt;/DisplayText&gt;&lt;record&gt;&lt;rec-number&gt;3&lt;/rec-number&gt;&lt;foreign-keys&gt;&lt;key app="EN" db-id="z9p2xvpfk2rsr5e99fp5002btp5t5fvvdzdz" timestamp="1571835043"&gt;3&lt;/key&gt;&lt;/foreign-keys&gt;&lt;ref-type name="Pamphlet"&gt;24&lt;/ref-type&gt;&lt;contributors&gt;&lt;/contributors&gt;&lt;titles&gt;&lt;title&gt;Simplexa Bordetella Positive Control Pack Package Insert, REF MOL2760, Rev.01. (August, 2018)&lt;/title&gt;&lt;/titles&gt;&lt;dates&gt;&lt;/dates&gt;&lt;publisher&gt;DiaSorin Molecular&lt;/publisher&gt;&lt;urls&gt;&lt;/urls&gt;&lt;/record&gt;&lt;/Cite&gt;&lt;/EndNote&gt;</w:instrText>
            </w:r>
            <w:r w:rsidR="00FD4AF0" w:rsidRPr="00E52D96">
              <w:rPr>
                <w:rFonts w:ascii="Arial" w:hAnsi="Arial" w:cs="Arial"/>
                <w:b/>
                <w:bCs/>
                <w:sz w:val="20"/>
                <w:szCs w:val="20"/>
              </w:rPr>
              <w:fldChar w:fldCharType="separate"/>
            </w:r>
            <w:r w:rsidR="00FD4AF0" w:rsidRPr="00E52D96">
              <w:rPr>
                <w:rFonts w:ascii="Arial" w:hAnsi="Arial" w:cs="Arial"/>
                <w:b/>
                <w:bCs/>
                <w:noProof/>
                <w:sz w:val="20"/>
                <w:szCs w:val="20"/>
                <w:vertAlign w:val="superscript"/>
              </w:rPr>
              <w:t>5</w:t>
            </w:r>
            <w:r w:rsidR="00FD4AF0" w:rsidRPr="00E52D96">
              <w:rPr>
                <w:rFonts w:ascii="Arial" w:hAnsi="Arial" w:cs="Arial"/>
                <w:b/>
                <w:bCs/>
                <w:sz w:val="20"/>
                <w:szCs w:val="20"/>
              </w:rPr>
              <w:fldChar w:fldCharType="end"/>
            </w:r>
          </w:p>
          <w:p w:rsidR="003B49C2" w:rsidRPr="00FE363A" w:rsidRDefault="003B49C2" w:rsidP="00495EC1">
            <w:pPr>
              <w:autoSpaceDE w:val="0"/>
              <w:autoSpaceDN w:val="0"/>
              <w:adjustRightInd w:val="0"/>
              <w:rPr>
                <w:rFonts w:ascii="Arial" w:hAnsi="Arial" w:cs="Arial"/>
                <w:b/>
                <w:bCs/>
                <w:sz w:val="20"/>
                <w:szCs w:val="20"/>
              </w:rPr>
            </w:pPr>
          </w:p>
          <w:tbl>
            <w:tblPr>
              <w:tblStyle w:val="TableGrid"/>
              <w:tblW w:w="0" w:type="auto"/>
              <w:tblLook w:val="04A0" w:firstRow="1" w:lastRow="0" w:firstColumn="1" w:lastColumn="0" w:noHBand="0" w:noVBand="1"/>
            </w:tblPr>
            <w:tblGrid>
              <w:gridCol w:w="2283"/>
              <w:gridCol w:w="2283"/>
              <w:gridCol w:w="2284"/>
              <w:gridCol w:w="2284"/>
            </w:tblGrid>
            <w:tr w:rsidR="003B49C2" w:rsidRPr="00FE363A" w:rsidTr="00495EC1">
              <w:tc>
                <w:tcPr>
                  <w:tcW w:w="2283" w:type="dxa"/>
                  <w:tcBorders>
                    <w:bottom w:val="single" w:sz="4" w:space="0" w:color="auto"/>
                  </w:tcBorders>
                  <w:shd w:val="clear" w:color="auto" w:fill="EDEDED" w:themeFill="accent3" w:themeFillTint="33"/>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Control Type</w:t>
                  </w:r>
                </w:p>
              </w:tc>
              <w:tc>
                <w:tcPr>
                  <w:tcW w:w="2283" w:type="dxa"/>
                  <w:shd w:val="clear" w:color="auto" w:fill="FFF2CC" w:themeFill="accent4" w:themeFillTint="33"/>
                  <w:vAlign w:val="center"/>
                </w:tcPr>
                <w:p w:rsidR="003B49C2" w:rsidRPr="00E52D96" w:rsidRDefault="00E52D96" w:rsidP="00AE4686">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i/>
                      <w:sz w:val="20"/>
                      <w:szCs w:val="20"/>
                    </w:rPr>
                    <w:t xml:space="preserve">Bordetella pertussis </w:t>
                  </w:r>
                  <w:r>
                    <w:rPr>
                      <w:rFonts w:ascii="Arial" w:hAnsi="Arial" w:cs="Arial"/>
                      <w:b/>
                      <w:bCs/>
                      <w:sz w:val="20"/>
                      <w:szCs w:val="20"/>
                    </w:rPr>
                    <w:t>(481)</w:t>
                  </w:r>
                </w:p>
              </w:tc>
              <w:tc>
                <w:tcPr>
                  <w:tcW w:w="2284" w:type="dxa"/>
                  <w:shd w:val="clear" w:color="auto" w:fill="FFF2CC" w:themeFill="accent4" w:themeFillTint="33"/>
                  <w:vAlign w:val="center"/>
                </w:tcPr>
                <w:p w:rsidR="003B49C2" w:rsidRPr="00E52D96" w:rsidRDefault="00E52D96" w:rsidP="00AE4686">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i/>
                      <w:sz w:val="20"/>
                      <w:szCs w:val="20"/>
                    </w:rPr>
                    <w:t xml:space="preserve">Bordetella parapertussis </w:t>
                  </w:r>
                  <w:r>
                    <w:rPr>
                      <w:rFonts w:ascii="Arial" w:hAnsi="Arial" w:cs="Arial"/>
                      <w:b/>
                      <w:bCs/>
                      <w:sz w:val="20"/>
                      <w:szCs w:val="20"/>
                    </w:rPr>
                    <w:t>(IS1001)</w:t>
                  </w:r>
                </w:p>
              </w:tc>
              <w:tc>
                <w:tcPr>
                  <w:tcW w:w="2284" w:type="dxa"/>
                  <w:shd w:val="clear" w:color="auto" w:fill="FFF2CC" w:themeFill="accent4" w:themeFillTint="33"/>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DNA Internal Control (DNA IC)</w:t>
                  </w:r>
                </w:p>
              </w:tc>
            </w:tr>
            <w:tr w:rsidR="003B49C2" w:rsidRPr="00FE363A" w:rsidTr="00495EC1">
              <w:trPr>
                <w:trHeight w:val="890"/>
              </w:trPr>
              <w:tc>
                <w:tcPr>
                  <w:tcW w:w="2283" w:type="dxa"/>
                  <w:shd w:val="clear" w:color="auto" w:fill="EDEDED" w:themeFill="accent3" w:themeFillTint="33"/>
                  <w:vAlign w:val="center"/>
                </w:tcPr>
                <w:p w:rsidR="003B49C2" w:rsidRPr="00FD4AF0" w:rsidRDefault="003B49C2" w:rsidP="00AE4686">
                  <w:pPr>
                    <w:framePr w:hSpace="180" w:wrap="around" w:vAnchor="text" w:hAnchor="text" w:x="-1152" w:y="1"/>
                    <w:autoSpaceDE w:val="0"/>
                    <w:autoSpaceDN w:val="0"/>
                    <w:adjustRightInd w:val="0"/>
                    <w:rPr>
                      <w:rFonts w:ascii="Arial" w:hAnsi="Arial" w:cs="Arial"/>
                      <w:b/>
                      <w:bCs/>
                      <w:sz w:val="20"/>
                      <w:szCs w:val="20"/>
                      <w:vertAlign w:val="superscript"/>
                    </w:rPr>
                  </w:pPr>
                  <w:r w:rsidRPr="00FE363A">
                    <w:rPr>
                      <w:rFonts w:ascii="Arial" w:hAnsi="Arial" w:cs="Arial"/>
                      <w:b/>
                      <w:bCs/>
                      <w:sz w:val="20"/>
                      <w:szCs w:val="20"/>
                    </w:rPr>
                    <w:t xml:space="preserve">POSC: Simplexa™ </w:t>
                  </w:r>
                  <w:r w:rsidR="00C25DA5">
                    <w:rPr>
                      <w:rFonts w:ascii="Arial" w:hAnsi="Arial" w:cs="Arial"/>
                      <w:b/>
                      <w:bCs/>
                      <w:sz w:val="20"/>
                      <w:szCs w:val="20"/>
                    </w:rPr>
                    <w:t>Bordetella</w:t>
                  </w:r>
                  <w:r w:rsidRPr="00FE363A">
                    <w:rPr>
                      <w:rFonts w:ascii="Arial" w:hAnsi="Arial" w:cs="Arial"/>
                      <w:b/>
                      <w:bCs/>
                      <w:sz w:val="20"/>
                      <w:szCs w:val="20"/>
                    </w:rPr>
                    <w:t xml:space="preserve"> Positive Control</w:t>
                  </w:r>
                  <w:r w:rsidR="00FD4AF0">
                    <w:rPr>
                      <w:rFonts w:ascii="Arial" w:hAnsi="Arial" w:cs="Arial"/>
                      <w:b/>
                      <w:bCs/>
                      <w:sz w:val="20"/>
                      <w:szCs w:val="20"/>
                      <w:vertAlign w:val="superscript"/>
                    </w:rPr>
                    <w:t>1</w:t>
                  </w:r>
                </w:p>
              </w:tc>
              <w:tc>
                <w:tcPr>
                  <w:tcW w:w="2283" w:type="dxa"/>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Detected</w:t>
                  </w:r>
                </w:p>
              </w:tc>
              <w:tc>
                <w:tcPr>
                  <w:tcW w:w="2284" w:type="dxa"/>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Detected</w:t>
                  </w:r>
                </w:p>
              </w:tc>
              <w:tc>
                <w:tcPr>
                  <w:tcW w:w="2284" w:type="dxa"/>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sidRPr="00FE363A">
                    <w:rPr>
                      <w:rFonts w:ascii="Arial" w:hAnsi="Arial" w:cs="Arial"/>
                      <w:bCs/>
                      <w:sz w:val="20"/>
                      <w:szCs w:val="20"/>
                      <w:vertAlign w:val="superscript"/>
                    </w:rPr>
                    <w:t>2</w:t>
                  </w:r>
                </w:p>
              </w:tc>
            </w:tr>
            <w:tr w:rsidR="003B49C2" w:rsidRPr="00FE363A" w:rsidTr="00495EC1">
              <w:tc>
                <w:tcPr>
                  <w:tcW w:w="2283" w:type="dxa"/>
                  <w:shd w:val="clear" w:color="auto" w:fill="EDEDED" w:themeFill="accent3" w:themeFillTint="33"/>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NEGC: UTM</w:t>
                  </w:r>
                </w:p>
              </w:tc>
              <w:tc>
                <w:tcPr>
                  <w:tcW w:w="2283" w:type="dxa"/>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Detected</w:t>
                  </w:r>
                </w:p>
              </w:tc>
              <w:tc>
                <w:tcPr>
                  <w:tcW w:w="2284" w:type="dxa"/>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Detected</w:t>
                  </w:r>
                </w:p>
              </w:tc>
              <w:tc>
                <w:tcPr>
                  <w:tcW w:w="2284" w:type="dxa"/>
                  <w:vAlign w:val="center"/>
                </w:tcPr>
                <w:p w:rsidR="003B49C2" w:rsidRPr="00FE363A" w:rsidRDefault="003B49C2" w:rsidP="00AE4686">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Valid</w:t>
                  </w:r>
                </w:p>
              </w:tc>
            </w:tr>
          </w:tbl>
          <w:p w:rsidR="003B49C2" w:rsidRPr="00FE363A" w:rsidRDefault="003B49C2" w:rsidP="00495EC1">
            <w:pPr>
              <w:autoSpaceDE w:val="0"/>
              <w:autoSpaceDN w:val="0"/>
              <w:adjustRightInd w:val="0"/>
              <w:rPr>
                <w:rFonts w:ascii="Arial" w:hAnsi="Arial" w:cs="Arial"/>
                <w:sz w:val="20"/>
                <w:szCs w:val="20"/>
              </w:rPr>
            </w:pPr>
            <w:r w:rsidRPr="00FE363A">
              <w:rPr>
                <w:rFonts w:ascii="Arial" w:hAnsi="Arial" w:cs="Arial"/>
                <w:sz w:val="20"/>
                <w:szCs w:val="20"/>
              </w:rPr>
              <w:t>1</w:t>
            </w:r>
            <w:r w:rsidR="00FD4AF0">
              <w:rPr>
                <w:rFonts w:ascii="Arial" w:hAnsi="Arial" w:cs="Arial"/>
                <w:sz w:val="20"/>
                <w:szCs w:val="20"/>
              </w:rPr>
              <w:t>.</w:t>
            </w:r>
            <w:r w:rsidRPr="00FE363A">
              <w:rPr>
                <w:rFonts w:ascii="Arial" w:hAnsi="Arial" w:cs="Arial"/>
                <w:sz w:val="20"/>
                <w:szCs w:val="20"/>
              </w:rPr>
              <w:t xml:space="preserve"> Typical Ct values for the Positive Control range between </w:t>
            </w:r>
            <w:r w:rsidR="00FD4AF0">
              <w:rPr>
                <w:rFonts w:ascii="Arial" w:hAnsi="Arial" w:cs="Arial"/>
                <w:sz w:val="20"/>
                <w:szCs w:val="20"/>
              </w:rPr>
              <w:t>21-26</w:t>
            </w:r>
            <w:r w:rsidRPr="00FE363A">
              <w:rPr>
                <w:rFonts w:ascii="Arial" w:hAnsi="Arial" w:cs="Arial"/>
                <w:sz w:val="20"/>
                <w:szCs w:val="20"/>
              </w:rPr>
              <w:t>.</w:t>
            </w: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sz w:val="20"/>
                <w:szCs w:val="20"/>
              </w:rPr>
              <w:t xml:space="preserve">2. Detection of the Simplexa™ DNA Internal Control (DNA IC) is not required for a valid result when </w:t>
            </w:r>
            <w:r w:rsidR="00FD4AF0">
              <w:rPr>
                <w:rFonts w:ascii="Arial" w:hAnsi="Arial" w:cs="Arial"/>
                <w:sz w:val="20"/>
                <w:szCs w:val="20"/>
              </w:rPr>
              <w:t>Bp and/or Bpp are</w:t>
            </w:r>
            <w:r w:rsidRPr="00FE363A">
              <w:rPr>
                <w:rFonts w:ascii="Arial" w:hAnsi="Arial" w:cs="Arial"/>
                <w:sz w:val="20"/>
                <w:szCs w:val="20"/>
              </w:rPr>
              <w:t xml:space="preserve"> detected.</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Wipe testing:</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wipe testing every 30 days to monitor for contamination.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See MB 3.02 Wipe Testing for Amplicon Contamination</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b/>
                <w:sz w:val="20"/>
                <w:szCs w:val="20"/>
              </w:rPr>
              <w:t>NOTE:</w:t>
            </w:r>
            <w:r w:rsidRPr="00FE363A">
              <w:rPr>
                <w:rFonts w:ascii="Arial" w:hAnsi="Arial" w:cs="Arial"/>
                <w:sz w:val="20"/>
                <w:szCs w:val="20"/>
              </w:rPr>
              <w:t xml:space="preserve"> External quality control may be performed on an as needed basis if certain circumstances arise.  Examples include:</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Drift in results (e.g., increasing/decreasing positivity rates)</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Potential contamination (negative control)</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After dramatic instrument maintenance or movement</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Assay Procedure</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A361D5">
              <w:rPr>
                <w:rFonts w:ascii="Arial" w:hAnsi="Arial" w:cs="Arial"/>
                <w:b/>
                <w:bCs/>
                <w:sz w:val="20"/>
                <w:szCs w:val="20"/>
              </w:rPr>
              <w:t xml:space="preserve">NOTE: </w:t>
            </w:r>
            <w:r w:rsidRPr="00A361D5">
              <w:rPr>
                <w:rFonts w:ascii="Arial" w:hAnsi="Arial" w:cs="Arial"/>
                <w:bCs/>
                <w:sz w:val="20"/>
                <w:szCs w:val="20"/>
              </w:rPr>
              <w:t>Always clean hood before sample handling.</w:t>
            </w:r>
            <w:r w:rsidRPr="00FE363A">
              <w:rPr>
                <w:rFonts w:ascii="Arial" w:hAnsi="Arial" w:cs="Arial"/>
                <w:b/>
                <w:bCs/>
                <w:sz w:val="20"/>
                <w:szCs w:val="20"/>
              </w:rPr>
              <w:t xml:space="preserve"> </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All testing supplies must be cleaned with 10% bleach followed by water and 70% alcohol.</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Testing Preparation: Room 2</w:t>
            </w: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Call worksheet </w:t>
            </w:r>
            <w:r w:rsidR="00A361D5">
              <w:rPr>
                <w:rFonts w:ascii="Arial" w:hAnsi="Arial" w:cs="Arial"/>
                <w:b/>
                <w:bCs/>
                <w:sz w:val="20"/>
                <w:szCs w:val="20"/>
              </w:rPr>
              <w:t>BORDP</w:t>
            </w:r>
            <w:r w:rsidRPr="00FE363A">
              <w:rPr>
                <w:rFonts w:ascii="Arial" w:hAnsi="Arial" w:cs="Arial"/>
                <w:sz w:val="20"/>
                <w:szCs w:val="20"/>
              </w:rPr>
              <w:t>; use this worksheet for sample identification throughout testing.</w:t>
            </w: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Position samples and con</w:t>
            </w:r>
            <w:r w:rsidR="00946180">
              <w:rPr>
                <w:rFonts w:ascii="Arial" w:hAnsi="Arial" w:cs="Arial"/>
                <w:sz w:val="20"/>
                <w:szCs w:val="20"/>
              </w:rPr>
              <w:t>trols (when applicable) in</w:t>
            </w:r>
            <w:r w:rsidRPr="00FE363A">
              <w:rPr>
                <w:rFonts w:ascii="Arial" w:hAnsi="Arial" w:cs="Arial"/>
                <w:sz w:val="20"/>
                <w:szCs w:val="20"/>
              </w:rPr>
              <w:t xml:space="preserve">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3B49C2" w:rsidRPr="00FE363A" w:rsidTr="00495EC1">
              <w:tc>
                <w:tcPr>
                  <w:tcW w:w="1557" w:type="dxa"/>
                  <w:shd w:val="clear" w:color="auto" w:fill="EDEDED" w:themeFill="accent3" w:themeFillTint="33"/>
                </w:tcPr>
                <w:p w:rsidR="003B49C2" w:rsidRPr="00FE363A" w:rsidRDefault="003B49C2" w:rsidP="00AE4686">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DEDED" w:themeFill="accent3" w:themeFillTint="33"/>
                </w:tcPr>
                <w:p w:rsidR="003B49C2" w:rsidRPr="00FE363A" w:rsidRDefault="003B49C2" w:rsidP="00AE4686">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3B49C2" w:rsidRPr="00FE363A" w:rsidTr="00495EC1">
              <w:tc>
                <w:tcPr>
                  <w:tcW w:w="1557" w:type="dxa"/>
                  <w:shd w:val="clear" w:color="auto" w:fill="FFFFFF" w:themeFill="background1"/>
                </w:tcPr>
                <w:p w:rsidR="003B49C2" w:rsidRPr="00FE363A" w:rsidRDefault="003B49C2" w:rsidP="00AE468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3B49C2" w:rsidRPr="00FE363A" w:rsidRDefault="003B49C2" w:rsidP="00AE468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3B49C2" w:rsidRPr="00FE363A" w:rsidTr="00495EC1">
              <w:tc>
                <w:tcPr>
                  <w:tcW w:w="1557" w:type="dxa"/>
                </w:tcPr>
                <w:p w:rsidR="003B49C2" w:rsidRPr="00FE363A" w:rsidRDefault="003B49C2" w:rsidP="00AE468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3B49C2" w:rsidRPr="00FE363A" w:rsidRDefault="003B49C2" w:rsidP="00AE4686">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3B49C2" w:rsidRPr="00FE363A" w:rsidTr="00495EC1">
              <w:tc>
                <w:tcPr>
                  <w:tcW w:w="1557" w:type="dxa"/>
                </w:tcPr>
                <w:p w:rsidR="003B49C2" w:rsidRPr="00FE363A" w:rsidRDefault="003B49C2" w:rsidP="00AE468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3B49C2" w:rsidRPr="00FE363A" w:rsidRDefault="003B49C2" w:rsidP="00AE4686">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3B49C2" w:rsidRPr="00FE363A" w:rsidRDefault="003B49C2" w:rsidP="00495EC1">
            <w:pPr>
              <w:autoSpaceDE w:val="0"/>
              <w:autoSpaceDN w:val="0"/>
              <w:adjustRightInd w:val="0"/>
              <w:rPr>
                <w:rFonts w:ascii="Arial" w:hAnsi="Arial" w:cs="Arial"/>
                <w:b/>
                <w:bCs/>
                <w:sz w:val="20"/>
                <w:szCs w:val="20"/>
              </w:rPr>
            </w:pPr>
          </w:p>
          <w:p w:rsidR="003B49C2" w:rsidRPr="00FE363A" w:rsidRDefault="00A3089D"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Using the BORDP</w:t>
            </w:r>
            <w:r w:rsidR="003B49C2" w:rsidRPr="00FE363A">
              <w:rPr>
                <w:rFonts w:ascii="Arial" w:hAnsi="Arial" w:cs="Arial"/>
                <w:sz w:val="20"/>
                <w:szCs w:val="20"/>
              </w:rPr>
              <w:t xml:space="preserve"> worksheet as a layout, organize patient specimens and labels</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PCR set-up (Room 2) and amplification (Room 3):</w:t>
            </w:r>
          </w:p>
          <w:p w:rsidR="002A7A88" w:rsidRPr="002A7A88"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 xml:space="preserve">C). </w:t>
            </w:r>
          </w:p>
          <w:p w:rsidR="003B49C2" w:rsidRPr="00FE363A" w:rsidRDefault="002A7A88" w:rsidP="002A7A88">
            <w:pPr>
              <w:pStyle w:val="ListParagraph"/>
              <w:autoSpaceDE w:val="0"/>
              <w:autoSpaceDN w:val="0"/>
              <w:adjustRightInd w:val="0"/>
              <w:ind w:left="405"/>
              <w:jc w:val="left"/>
              <w:rPr>
                <w:rFonts w:ascii="Arial" w:eastAsiaTheme="minorHAnsi" w:hAnsi="Arial" w:cs="Arial"/>
                <w:b/>
                <w:bCs/>
                <w:sz w:val="20"/>
                <w:szCs w:val="20"/>
              </w:rPr>
            </w:pPr>
            <w:r>
              <w:rPr>
                <w:rFonts w:ascii="Arial" w:hAnsi="Arial" w:cs="Arial"/>
                <w:b/>
                <w:sz w:val="20"/>
                <w:szCs w:val="20"/>
              </w:rPr>
              <w:t xml:space="preserve">NOTE: </w:t>
            </w:r>
            <w:r w:rsidR="003B49C2" w:rsidRPr="00FE363A">
              <w:rPr>
                <w:rFonts w:ascii="Arial" w:hAnsi="Arial" w:cs="Arial"/>
                <w:sz w:val="20"/>
                <w:szCs w:val="20"/>
              </w:rPr>
              <w:t>Use MM within 30 minutes.</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When thawed, gently flick MM tubes to mix; briefly centrifuge. Do not vortex or refreeze.</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Remove DAD from package and set on disc cold block</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3B49C2" w:rsidRPr="00FE363A" w:rsidRDefault="003B49C2" w:rsidP="00495EC1">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3B49C2" w:rsidRPr="00FE363A" w:rsidRDefault="003B49C2" w:rsidP="00495EC1">
            <w:pPr>
              <w:autoSpaceDE w:val="0"/>
              <w:autoSpaceDN w:val="0"/>
              <w:adjustRightInd w:val="0"/>
              <w:ind w:left="45"/>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noProof/>
                <w:sz w:val="20"/>
                <w:szCs w:val="20"/>
              </w:rPr>
              <w:drawing>
                <wp:inline distT="0" distB="0" distL="0" distR="0" wp14:anchorId="58CAC435" wp14:editId="75D5FC64">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noProof/>
                <w:sz w:val="20"/>
                <w:szCs w:val="20"/>
              </w:rPr>
              <w:drawing>
                <wp:inline distT="0" distB="0" distL="0" distR="0" wp14:anchorId="2D40920C" wp14:editId="212FAACE">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3B49C2" w:rsidRPr="00FE363A" w:rsidRDefault="003B49C2" w:rsidP="00495EC1">
            <w:pPr>
              <w:pStyle w:val="TableText"/>
              <w:autoSpaceDE/>
              <w:autoSpaceDN/>
              <w:rPr>
                <w:rFonts w:ascii="Arial" w:hAnsi="Arial" w:cs="Arial"/>
                <w:szCs w:val="20"/>
              </w:rPr>
            </w:pPr>
          </w:p>
          <w:p w:rsidR="003B49C2" w:rsidRPr="005C4E20" w:rsidRDefault="003B49C2" w:rsidP="00495EC1">
            <w:pPr>
              <w:pStyle w:val="TableText"/>
              <w:autoSpaceDE/>
              <w:autoSpaceDN/>
              <w:rPr>
                <w:rFonts w:ascii="Arial" w:hAnsi="Arial" w:cs="Arial"/>
                <w:b/>
                <w:szCs w:val="20"/>
              </w:rPr>
            </w:pPr>
            <w:r w:rsidRPr="005C4E20">
              <w:rPr>
                <w:rFonts w:ascii="Arial" w:hAnsi="Arial" w:cs="Arial"/>
                <w:b/>
                <w:szCs w:val="20"/>
              </w:rPr>
              <w:t xml:space="preserve">NOTE: </w:t>
            </w:r>
          </w:p>
          <w:p w:rsidR="003B49C2" w:rsidRPr="00FE363A" w:rsidRDefault="003B49C2" w:rsidP="00495EC1">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                              </w:t>
            </w:r>
            <w:r w:rsidRPr="00FE363A">
              <w:rPr>
                <w:rFonts w:ascii="Arial" w:hAnsi="Arial" w:cs="Arial"/>
                <w:noProof/>
                <w:szCs w:val="20"/>
              </w:rPr>
              <w:drawing>
                <wp:inline distT="0" distB="0" distL="0" distR="0" wp14:anchorId="3CB86F83" wp14:editId="0A9AC3CB">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3B49C2" w:rsidRPr="00FE363A" w:rsidRDefault="003B49C2" w:rsidP="00495EC1">
            <w:pPr>
              <w:pStyle w:val="TableText"/>
              <w:autoSpaceDE/>
              <w:autoSpaceDN/>
              <w:rPr>
                <w:rFonts w:ascii="Arial" w:hAnsi="Arial" w:cs="Arial"/>
                <w:szCs w:val="20"/>
              </w:rPr>
            </w:pPr>
          </w:p>
          <w:p w:rsidR="003B49C2" w:rsidRPr="00FE363A" w:rsidRDefault="003B49C2" w:rsidP="00495EC1">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3B49C2" w:rsidRPr="00FE363A" w:rsidRDefault="00BF1E2F" w:rsidP="00495EC1">
            <w:pPr>
              <w:pStyle w:val="ListParagraph"/>
              <w:numPr>
                <w:ilvl w:val="0"/>
                <w:numId w:val="25"/>
              </w:numPr>
              <w:rPr>
                <w:rFonts w:ascii="Arial" w:hAnsi="Arial" w:cs="Arial"/>
                <w:sz w:val="20"/>
                <w:szCs w:val="20"/>
              </w:rPr>
            </w:pPr>
            <w:r>
              <w:rPr>
                <w:rFonts w:ascii="Arial" w:hAnsi="Arial" w:cs="Arial"/>
                <w:sz w:val="20"/>
                <w:szCs w:val="20"/>
              </w:rPr>
              <w:t xml:space="preserve">Vortex sample 5-10 seconds.  </w:t>
            </w:r>
            <w:r w:rsidR="009D7CAC">
              <w:rPr>
                <w:rFonts w:ascii="Arial" w:hAnsi="Arial" w:cs="Arial"/>
                <w:sz w:val="20"/>
                <w:szCs w:val="20"/>
              </w:rPr>
              <w:t>With a 200uL extended pipette tip, p</w:t>
            </w:r>
            <w:r w:rsidR="003B49C2" w:rsidRPr="00FE363A">
              <w:rPr>
                <w:rFonts w:ascii="Arial" w:hAnsi="Arial" w:cs="Arial"/>
                <w:sz w:val="20"/>
                <w:szCs w:val="20"/>
              </w:rPr>
              <w:t>ipette  50 µl of sample/control into the SAMPLE well</w:t>
            </w:r>
          </w:p>
          <w:p w:rsidR="003B49C2" w:rsidRPr="00FE363A" w:rsidRDefault="003B49C2" w:rsidP="00495EC1">
            <w:pPr>
              <w:autoSpaceDE w:val="0"/>
              <w:autoSpaceDN w:val="0"/>
              <w:adjustRightInd w:val="0"/>
              <w:ind w:left="720"/>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3B49C2" w:rsidRPr="00FE363A" w:rsidRDefault="003B49C2" w:rsidP="00495EC1">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14:anchorId="6E55F5FF" wp14:editId="72CB1AC4">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Computer Set-up: Room 3 </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Set up Liaison; take run specific patient labels and DAD into room 3</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Turn on the Liaison MDX (ABC) by flipping the switch in the back and the Liaison computer</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User: Administrator </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Password: focusIC#1</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bCs/>
                <w:sz w:val="20"/>
                <w:szCs w:val="20"/>
              </w:rPr>
              <w:t>Enter personal user and password code</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Used wedges are shown in black and unavailable for use</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lastRenderedPageBreak/>
              <w:t>Available wedges are shown in gray Fig. 1</w:t>
            </w:r>
          </w:p>
          <w:p w:rsidR="003B49C2" w:rsidRPr="00FE363A" w:rsidRDefault="003B49C2" w:rsidP="00495EC1">
            <w:pPr>
              <w:rPr>
                <w:rFonts w:ascii="Arial" w:hAnsi="Arial" w:cs="Arial"/>
                <w:b/>
                <w:sz w:val="20"/>
                <w:szCs w:val="20"/>
              </w:rPr>
            </w:pPr>
            <w:r w:rsidRPr="00FE363A">
              <w:rPr>
                <w:rFonts w:ascii="Arial" w:hAnsi="Arial" w:cs="Arial"/>
                <w:b/>
                <w:sz w:val="20"/>
                <w:szCs w:val="20"/>
              </w:rPr>
              <w:t>Figure 1</w:t>
            </w:r>
          </w:p>
          <w:p w:rsidR="003B49C2" w:rsidRPr="00FE363A" w:rsidRDefault="003B49C2" w:rsidP="00495EC1">
            <w:pPr>
              <w:tabs>
                <w:tab w:val="left" w:pos="7322"/>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6464" behindDoc="0" locked="0" layoutInCell="1" allowOverlap="1">
                      <wp:simplePos x="0" y="0"/>
                      <wp:positionH relativeFrom="column">
                        <wp:posOffset>2425700</wp:posOffset>
                      </wp:positionH>
                      <wp:positionV relativeFrom="paragraph">
                        <wp:posOffset>1666240</wp:posOffset>
                      </wp:positionV>
                      <wp:extent cx="403225" cy="294640"/>
                      <wp:effectExtent l="13335" t="10795" r="12065" b="889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BC8AA6" id="Oval 58" o:spid="_x0000_s1026" style="position:absolute;margin-left:191pt;margin-top:131.2pt;width:31.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" filled="f" strokecolor="red"/>
                  </w:pict>
                </mc:Fallback>
              </mc:AlternateContent>
            </w:r>
            <w:r>
              <w:rPr>
                <w:rFonts w:ascii="Arial" w:hAnsi="Arial" w:cs="Arial"/>
                <w:noProof/>
                <w:sz w:val="20"/>
                <w:szCs w:val="20"/>
              </w:rPr>
              <mc:AlternateContent>
                <mc:Choice Requires="wps">
                  <w:drawing>
                    <wp:anchor distT="0" distB="0" distL="114300" distR="114300" simplePos="0" relativeHeight="251647488" behindDoc="0" locked="0" layoutInCell="1" allowOverlap="1">
                      <wp:simplePos x="0" y="0"/>
                      <wp:positionH relativeFrom="column">
                        <wp:posOffset>1031240</wp:posOffset>
                      </wp:positionH>
                      <wp:positionV relativeFrom="paragraph">
                        <wp:posOffset>1031240</wp:posOffset>
                      </wp:positionV>
                      <wp:extent cx="248285" cy="294005"/>
                      <wp:effectExtent l="9525" t="13970" r="8890" b="63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940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67D174" id="Oval 57" o:spid="_x0000_s1026" style="position:absolute;margin-left:81.2pt;margin-top:81.2pt;width:19.5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" filled="f" strokecolor="red"/>
                  </w:pict>
                </mc:Fallback>
              </mc:AlternateContent>
            </w:r>
            <w:r w:rsidRPr="00FE363A">
              <w:rPr>
                <w:rFonts w:ascii="Arial" w:hAnsi="Arial" w:cs="Arial"/>
                <w:noProof/>
                <w:sz w:val="20"/>
                <w:szCs w:val="20"/>
              </w:rPr>
              <w:drawing>
                <wp:inline distT="0" distB="0" distL="0" distR="0" wp14:anchorId="74CEB707" wp14:editId="3950820D">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Pr="00FE363A">
              <w:rPr>
                <w:rFonts w:ascii="Arial" w:hAnsi="Arial" w:cs="Arial"/>
                <w:sz w:val="20"/>
                <w:szCs w:val="20"/>
              </w:rPr>
              <w:tab/>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Enter sample IDs: scan barcode ID from each label consecutively</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enter controls according to layout</w:t>
            </w:r>
            <w:r w:rsidR="007D7433">
              <w:rPr>
                <w:rFonts w:ascii="Arial" w:hAnsi="Arial" w:cs="Arial"/>
                <w:sz w:val="20"/>
                <w:szCs w:val="20"/>
              </w:rPr>
              <w:t xml:space="preserve">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NOTE: the positive QC vial label is to be placed on the back of the </w:t>
            </w:r>
            <w:r w:rsidR="00E52D96">
              <w:rPr>
                <w:rFonts w:ascii="Arial" w:hAnsi="Arial" w:cs="Arial"/>
                <w:sz w:val="20"/>
                <w:szCs w:val="20"/>
              </w:rPr>
              <w:t>Bordetella</w:t>
            </w:r>
            <w:r w:rsidRPr="00FE363A">
              <w:rPr>
                <w:rFonts w:ascii="Arial" w:hAnsi="Arial" w:cs="Arial"/>
                <w:sz w:val="20"/>
                <w:szCs w:val="20"/>
              </w:rPr>
              <w:t xml:space="preserve"> reagent lot barcode card after use of the first vial.  If the QC barcode is unavailable type in the lot number.</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Select the  instrument from the drop down box (lower right)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Pr="00FE363A">
              <w:rPr>
                <w:rFonts w:ascii="Arial" w:hAnsi="Arial" w:cs="Arial"/>
                <w:sz w:val="20"/>
                <w:szCs w:val="20"/>
              </w:rPr>
              <w:t xml:space="preserve"> to begin processing the disc; Approximate run time</w:t>
            </w:r>
            <w:r w:rsidRPr="007D7433">
              <w:rPr>
                <w:rFonts w:ascii="Arial" w:hAnsi="Arial" w:cs="Arial"/>
                <w:sz w:val="20"/>
                <w:szCs w:val="20"/>
              </w:rPr>
              <w:t xml:space="preserve">: </w:t>
            </w:r>
            <w:r w:rsidR="007D7433" w:rsidRPr="007D7433">
              <w:rPr>
                <w:rFonts w:ascii="Arial" w:hAnsi="Arial" w:cs="Arial"/>
                <w:sz w:val="20"/>
                <w:szCs w:val="20"/>
              </w:rPr>
              <w:t>65</w:t>
            </w:r>
            <w:r w:rsidRPr="007D7433">
              <w:rPr>
                <w:rFonts w:ascii="Arial" w:hAnsi="Arial" w:cs="Arial"/>
                <w:sz w:val="20"/>
                <w:szCs w:val="20"/>
              </w:rPr>
              <w:t xml:space="preserve"> min.</w:t>
            </w:r>
            <w:r w:rsidRPr="00FE363A">
              <w:rPr>
                <w:rFonts w:ascii="Arial" w:hAnsi="Arial" w:cs="Arial"/>
                <w:sz w:val="20"/>
                <w:szCs w:val="20"/>
              </w:rPr>
              <w:t xml:space="preserve"> </w:t>
            </w:r>
            <w:r w:rsidR="009D7CAC">
              <w:rPr>
                <w:rFonts w:ascii="Arial" w:hAnsi="Arial" w:cs="Arial"/>
                <w:sz w:val="20"/>
                <w:szCs w:val="20"/>
              </w:rPr>
              <w:t>The p</w:t>
            </w:r>
            <w:r w:rsidRPr="00FE363A">
              <w:rPr>
                <w:rFonts w:ascii="Arial" w:hAnsi="Arial" w:cs="Arial"/>
                <w:sz w:val="20"/>
                <w:szCs w:val="20"/>
              </w:rPr>
              <w:t xml:space="preserve">rogress bar on screen indicates time to completion. </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w:t>
            </w:r>
            <w:r w:rsidR="009D7CAC">
              <w:rPr>
                <w:rFonts w:ascii="Arial" w:hAnsi="Arial" w:cs="Arial"/>
                <w:sz w:val="20"/>
                <w:szCs w:val="20"/>
              </w:rPr>
              <w:t xml:space="preserve">ing will require reloading new </w:t>
            </w:r>
            <w:r w:rsidRPr="00FE363A">
              <w:rPr>
                <w:rFonts w:ascii="Arial" w:hAnsi="Arial" w:cs="Arial"/>
                <w:sz w:val="20"/>
                <w:szCs w:val="20"/>
              </w:rPr>
              <w:t>samples into unused wedges.</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Pr="00FE363A">
              <w:rPr>
                <w:rFonts w:ascii="Arial" w:hAnsi="Arial" w:cs="Arial"/>
                <w:color w:val="FF0000"/>
                <w:sz w:val="20"/>
                <w:szCs w:val="20"/>
              </w:rPr>
              <w:t xml:space="preserve">  </w:t>
            </w:r>
            <w:r w:rsidRPr="00FE363A">
              <w:rPr>
                <w:rFonts w:ascii="Arial" w:hAnsi="Arial" w:cs="Arial"/>
                <w:sz w:val="20"/>
                <w:szCs w:val="20"/>
              </w:rPr>
              <w:t xml:space="preserve">Place disk in bio-bag and discard if completely used.  If there are unused wedges, retain disc in a sealed bio-bag in room 2. </w:t>
            </w:r>
            <w:r w:rsidRPr="00FE363A">
              <w:rPr>
                <w:rFonts w:ascii="Arial" w:eastAsiaTheme="minorHAnsi" w:hAnsi="Arial" w:cs="Arial"/>
                <w:sz w:val="20"/>
                <w:szCs w:val="20"/>
              </w:rPr>
              <w:t>Upon completion of the run, the software automatically calculates and displays results.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Note: </w:t>
            </w:r>
            <w:r w:rsidRPr="005C4E20">
              <w:rPr>
                <w:rFonts w:ascii="Arial" w:hAnsi="Arial" w:cs="Arial"/>
                <w:bCs/>
                <w:sz w:val="20"/>
                <w:szCs w:val="20"/>
              </w:rPr>
              <w:t>in room 2 - soak applicator and disc cold block in 5% extran followed by a water rinse.</w:t>
            </w:r>
            <w:r w:rsidRPr="00FE363A">
              <w:rPr>
                <w:rFonts w:ascii="Arial" w:hAnsi="Arial" w:cs="Arial"/>
                <w:b/>
                <w:bCs/>
                <w:sz w:val="20"/>
                <w:szCs w:val="20"/>
              </w:rPr>
              <w:t xml:space="preserve"> </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br w:type="page"/>
            </w: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Interpretation/ Results and Reporting</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Reviewing and Printing Completed Runs</w:t>
            </w:r>
          </w:p>
          <w:p w:rsidR="003B49C2" w:rsidRPr="00FE363A" w:rsidRDefault="003B49C2" w:rsidP="00495EC1">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 are interpreted by the software and will display on the screen; positive results appear red</w:t>
            </w:r>
          </w:p>
          <w:p w:rsidR="003B49C2" w:rsidRPr="00FE363A" w:rsidRDefault="003B49C2" w:rsidP="00495EC1">
            <w:pPr>
              <w:rPr>
                <w:rFonts w:ascii="Arial" w:hAnsi="Arial" w:cs="Arial"/>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2: </w:t>
            </w:r>
            <w:r w:rsidRPr="00FE363A">
              <w:rPr>
                <w:rFonts w:ascii="Arial" w:hAnsi="Arial" w:cs="Arial"/>
                <w:sz w:val="20"/>
                <w:szCs w:val="20"/>
              </w:rPr>
              <w:t>Analysis Complete</w:t>
            </w: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9536" behindDoc="0" locked="0" layoutInCell="1" allowOverlap="1">
                      <wp:simplePos x="0" y="0"/>
                      <wp:positionH relativeFrom="column">
                        <wp:posOffset>671830</wp:posOffset>
                      </wp:positionH>
                      <wp:positionV relativeFrom="paragraph">
                        <wp:posOffset>1207135</wp:posOffset>
                      </wp:positionV>
                      <wp:extent cx="635" cy="299085"/>
                      <wp:effectExtent l="59690" t="27940" r="63500" b="158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9ECEA8" id="_x0000_t32" coordsize="21600,21600" o:spt="32" o:oned="t" path="m,l21600,21600e" filled="f">
                      <v:path arrowok="t" fillok="f" o:connecttype="none"/>
                      <o:lock v:ext="edit" shapetype="t"/>
                    </v:shapetype>
                    <v:shape id="Straight Arrow Connector 56" o:spid="_x0000_s1026" type="#_x0000_t32" style="position:absolute;margin-left:52.9pt;margin-top:95.05pt;width:.05pt;height:2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" strokecolor="red" strokeweight="1.5pt">
                      <v:stroke endarrow="block"/>
                      <v:shadow color="#622423" opacity=".5" offset="1pt"/>
                    </v:shape>
                  </w:pict>
                </mc:Fallback>
              </mc:AlternateContent>
            </w:r>
            <w:r>
              <w:rPr>
                <w:rFonts w:ascii="Arial" w:hAnsi="Arial" w:cs="Arial"/>
                <w:bCs/>
                <w:i/>
                <w:noProof/>
                <w:sz w:val="20"/>
                <w:szCs w:val="20"/>
              </w:rPr>
              <mc:AlternateContent>
                <mc:Choice Requires="wps">
                  <w:drawing>
                    <wp:anchor distT="0" distB="0" distL="114300" distR="114300" simplePos="0" relativeHeight="251651584" behindDoc="0" locked="0" layoutInCell="1" allowOverlap="1">
                      <wp:simplePos x="0" y="0"/>
                      <wp:positionH relativeFrom="column">
                        <wp:posOffset>2336800</wp:posOffset>
                      </wp:positionH>
                      <wp:positionV relativeFrom="paragraph">
                        <wp:posOffset>1943100</wp:posOffset>
                      </wp:positionV>
                      <wp:extent cx="276225" cy="212090"/>
                      <wp:effectExtent l="10160" t="11430" r="8890" b="1460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E2F1B8" id="Oval 55" o:spid="_x0000_s1026" style="position:absolute;margin-left:184pt;margin-top:153pt;width:21.7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" filled="f" strokecolor="red" strokeweight="1pt"/>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1950720</wp:posOffset>
                      </wp:positionV>
                      <wp:extent cx="276225" cy="212090"/>
                      <wp:effectExtent l="6985" t="9525" r="12065" b="698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3E4724" id="Oval 54" o:spid="_x0000_s1026" style="position:absolute;margin-left:162pt;margin-top:153.6pt;width:21.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" filled="f" strokecolor="red" strokeweight="1pt"/>
                  </w:pict>
                </mc:Fallback>
              </mc:AlternateContent>
            </w:r>
            <w:r w:rsidRPr="00FE363A">
              <w:rPr>
                <w:rFonts w:ascii="Arial" w:hAnsi="Arial" w:cs="Arial"/>
                <w:noProof/>
                <w:sz w:val="20"/>
                <w:szCs w:val="20"/>
              </w:rPr>
              <w:drawing>
                <wp:inline distT="0" distB="0" distL="0" distR="0" wp14:anchorId="0CDFDC8A" wp14:editId="031C454C">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full report of the results, Fig. 2</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A valid curve shows a smooth, exponential increase, Fig. 3</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 xml:space="preserve">Invalid curve may be linear or a curve with data “spikes” where the curve crosses the threshold </w:t>
            </w:r>
          </w:p>
          <w:p w:rsidR="003B49C2" w:rsidRPr="00FE363A" w:rsidRDefault="003B49C2" w:rsidP="00495EC1">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spacing w:line="240" w:lineRule="atLeast"/>
              <w:rPr>
                <w:rFonts w:ascii="Arial" w:hAnsi="Arial" w:cs="Arial"/>
                <w:bCs/>
                <w:sz w:val="20"/>
                <w:szCs w:val="20"/>
              </w:rPr>
            </w:pPr>
            <w:r w:rsidRPr="00FE363A">
              <w:rPr>
                <w:rFonts w:ascii="Arial" w:hAnsi="Arial" w:cs="Arial"/>
                <w:b/>
                <w:bCs/>
                <w:sz w:val="20"/>
                <w:szCs w:val="20"/>
              </w:rPr>
              <w:t xml:space="preserve">Figure 3: </w:t>
            </w:r>
            <w:r w:rsidRPr="00FE363A">
              <w:rPr>
                <w:rFonts w:ascii="Arial" w:hAnsi="Arial" w:cs="Arial"/>
                <w:bCs/>
                <w:sz w:val="20"/>
                <w:szCs w:val="20"/>
              </w:rPr>
              <w:t>Valid and invalid amplification curves</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bCs/>
                <w:sz w:val="20"/>
                <w:szCs w:val="20"/>
              </w:rPr>
              <w:t xml:space="preserve">                      Valid             Valid                     Invalid</w:t>
            </w:r>
          </w:p>
          <w:p w:rsidR="003B49C2" w:rsidRPr="00FE363A" w:rsidRDefault="003B49C2" w:rsidP="00495EC1">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48512" behindDoc="0" locked="0" layoutInCell="1" allowOverlap="1" wp14:anchorId="6E9B19B2" wp14:editId="4F35BE7F">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14:anchorId="5BD9F037" wp14:editId="52E16544">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14:anchorId="2BF6C223" wp14:editId="348289CA">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3B49C2" w:rsidRPr="00FE363A" w:rsidRDefault="003B49C2" w:rsidP="00495EC1">
            <w:pPr>
              <w:rPr>
                <w:rFonts w:ascii="Arial" w:hAnsi="Arial" w:cs="Arial"/>
                <w:b/>
                <w:sz w:val="20"/>
                <w:szCs w:val="20"/>
              </w:rPr>
            </w:pPr>
          </w:p>
          <w:p w:rsidR="003B49C2" w:rsidRPr="00FE363A" w:rsidRDefault="003B49C2" w:rsidP="00495EC1">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b/>
                <w:sz w:val="20"/>
                <w:szCs w:val="20"/>
              </w:rPr>
              <w:t>Figure  4</w:t>
            </w:r>
            <w:r w:rsidRPr="00FE363A">
              <w:rPr>
                <w:rFonts w:ascii="Arial" w:hAnsi="Arial" w:cs="Arial"/>
                <w:sz w:val="20"/>
                <w:szCs w:val="20"/>
              </w:rPr>
              <w:t>: Details Screen</w:t>
            </w:r>
          </w:p>
          <w:p w:rsidR="003B49C2" w:rsidRPr="00FE363A" w:rsidRDefault="003B49C2" w:rsidP="00495EC1">
            <w:pPr>
              <w:rPr>
                <w:rFonts w:ascii="Arial" w:hAnsi="Arial" w:cs="Arial"/>
                <w:sz w:val="20"/>
                <w:szCs w:val="20"/>
              </w:rPr>
            </w:pP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2608" behindDoc="0" locked="0" layoutInCell="1" allowOverlap="1">
                      <wp:simplePos x="0" y="0"/>
                      <wp:positionH relativeFrom="column">
                        <wp:posOffset>2679065</wp:posOffset>
                      </wp:positionH>
                      <wp:positionV relativeFrom="paragraph">
                        <wp:posOffset>2110105</wp:posOffset>
                      </wp:positionV>
                      <wp:extent cx="556895" cy="332740"/>
                      <wp:effectExtent l="9525" t="8255" r="5080" b="1143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7CE260" id="Oval 53" o:spid="_x0000_s1026" style="position:absolute;margin-left:210.95pt;margin-top:166.15pt;width:43.8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" filled="f" strokecolor="red"/>
                  </w:pict>
                </mc:Fallback>
              </mc:AlternateContent>
            </w:r>
            <w:r>
              <w:rPr>
                <w:rFonts w:ascii="Arial" w:hAnsi="Arial" w:cs="Arial"/>
                <w:b/>
                <w:b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156845</wp:posOffset>
                      </wp:positionH>
                      <wp:positionV relativeFrom="paragraph">
                        <wp:posOffset>148590</wp:posOffset>
                      </wp:positionV>
                      <wp:extent cx="393700" cy="182880"/>
                      <wp:effectExtent l="11430" t="8890" r="13970" b="825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8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D91F91" id="Oval 52" o:spid="_x0000_s1026" style="position:absolute;margin-left:12.35pt;margin-top:11.7pt;width:31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" filled="f" strokecolor="red" strokeweight="1pt"/>
                  </w:pict>
                </mc:Fallback>
              </mc:AlternateContent>
            </w:r>
            <w:r w:rsidRPr="00FE363A">
              <w:rPr>
                <w:rFonts w:ascii="Arial" w:hAnsi="Arial" w:cs="Arial"/>
                <w:b/>
                <w:bCs/>
                <w:noProof/>
                <w:sz w:val="20"/>
                <w:szCs w:val="20"/>
              </w:rPr>
              <w:drawing>
                <wp:inline distT="0" distB="0" distL="0" distR="0" wp14:anchorId="0EECD264" wp14:editId="2E500F29">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sz w:val="20"/>
                <w:szCs w:val="20"/>
              </w:rPr>
            </w:pPr>
          </w:p>
          <w:p w:rsidR="003B49C2" w:rsidRPr="00FE363A" w:rsidRDefault="003B49C2" w:rsidP="00495EC1">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each </w:t>
            </w:r>
            <w:r w:rsidR="0074385B">
              <w:rPr>
                <w:rFonts w:ascii="Arial" w:eastAsiaTheme="minorHAnsi" w:hAnsi="Arial" w:cs="Arial"/>
                <w:sz w:val="20"/>
                <w:szCs w:val="20"/>
              </w:rPr>
              <w:t xml:space="preserve">CID </w:t>
            </w:r>
            <w:r w:rsidRPr="00FE363A">
              <w:rPr>
                <w:rFonts w:ascii="Arial" w:eastAsiaTheme="minorHAnsi" w:hAnsi="Arial" w:cs="Arial"/>
                <w:sz w:val="20"/>
                <w:szCs w:val="20"/>
              </w:rPr>
              <w:t>(Sample ID) entered, the software displays a result (“Detected”, “Not Detected”,</w:t>
            </w:r>
            <w:r w:rsidR="009D7CAC">
              <w:rPr>
                <w:rFonts w:ascii="Arial" w:eastAsiaTheme="minorHAnsi" w:hAnsi="Arial" w:cs="Arial"/>
                <w:sz w:val="20"/>
                <w:szCs w:val="20"/>
              </w:rPr>
              <w:t xml:space="preserve"> “Invalid” or “EC500”) for the IS481 (Bp) and IS1001 (Bpp)</w:t>
            </w:r>
            <w:r w:rsidRPr="00FE363A">
              <w:rPr>
                <w:rFonts w:ascii="Arial" w:eastAsiaTheme="minorHAnsi" w:hAnsi="Arial" w:cs="Arial"/>
                <w:sz w:val="20"/>
                <w:szCs w:val="20"/>
              </w:rPr>
              <w:t xml:space="preserve"> </w:t>
            </w:r>
            <w:r w:rsidR="009D7CAC">
              <w:rPr>
                <w:rFonts w:ascii="Arial" w:eastAsiaTheme="minorHAnsi" w:hAnsi="Arial" w:cs="Arial"/>
                <w:sz w:val="20"/>
                <w:szCs w:val="20"/>
              </w:rPr>
              <w:t>targets.</w:t>
            </w:r>
          </w:p>
          <w:p w:rsidR="003B49C2" w:rsidRPr="00FE363A" w:rsidRDefault="003B49C2" w:rsidP="00495EC1">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3B49C2" w:rsidRPr="00FE363A" w:rsidTr="00495EC1">
              <w:tc>
                <w:tcPr>
                  <w:tcW w:w="1584" w:type="dxa"/>
                  <w:shd w:val="clear" w:color="auto" w:fill="D9E2F3" w:themeFill="accent5" w:themeFillTint="33"/>
                </w:tcPr>
                <w:p w:rsidR="003B49C2" w:rsidRPr="00FE363A" w:rsidRDefault="003B49C2" w:rsidP="00AE468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Result</w:t>
                  </w:r>
                </w:p>
              </w:tc>
              <w:tc>
                <w:tcPr>
                  <w:tcW w:w="2340" w:type="dxa"/>
                  <w:shd w:val="clear" w:color="auto" w:fill="D9E2F3" w:themeFill="accent5" w:themeFillTint="33"/>
                </w:tcPr>
                <w:p w:rsidR="003B49C2" w:rsidRPr="00FE363A" w:rsidRDefault="003B49C2" w:rsidP="00AE468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Interpretation</w:t>
                  </w:r>
                </w:p>
              </w:tc>
              <w:tc>
                <w:tcPr>
                  <w:tcW w:w="2250" w:type="dxa"/>
                  <w:shd w:val="clear" w:color="auto" w:fill="D9E2F3" w:themeFill="accent5" w:themeFillTint="33"/>
                </w:tcPr>
                <w:p w:rsidR="003B49C2" w:rsidRPr="00FE363A" w:rsidRDefault="003B49C2" w:rsidP="00AE468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Notes</w:t>
                  </w:r>
                </w:p>
              </w:tc>
              <w:tc>
                <w:tcPr>
                  <w:tcW w:w="2343" w:type="dxa"/>
                  <w:shd w:val="clear" w:color="auto" w:fill="D9E2F3" w:themeFill="accent5" w:themeFillTint="33"/>
                </w:tcPr>
                <w:p w:rsidR="003B49C2" w:rsidRPr="00FE363A" w:rsidRDefault="003B49C2" w:rsidP="00AE468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Action</w:t>
                  </w:r>
                </w:p>
              </w:tc>
            </w:tr>
            <w:tr w:rsidR="003B49C2" w:rsidRPr="00FE363A" w:rsidTr="00495EC1">
              <w:tc>
                <w:tcPr>
                  <w:tcW w:w="1584" w:type="dxa"/>
                </w:tcPr>
                <w:p w:rsidR="003B49C2" w:rsidRPr="00FE363A" w:rsidRDefault="003B49C2" w:rsidP="00AE468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Detected</w:t>
                  </w:r>
                </w:p>
              </w:tc>
              <w:tc>
                <w:tcPr>
                  <w:tcW w:w="234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presence of </w:t>
                  </w:r>
                  <w:r w:rsidR="009D7CAC">
                    <w:rPr>
                      <w:rFonts w:ascii="Arial" w:hAnsi="Arial" w:cs="Arial"/>
                      <w:sz w:val="20"/>
                      <w:szCs w:val="20"/>
                    </w:rPr>
                    <w:t>IS481 (Bp) and</w:t>
                  </w:r>
                  <w:r w:rsidR="00CB096C">
                    <w:rPr>
                      <w:rFonts w:ascii="Arial" w:hAnsi="Arial" w:cs="Arial"/>
                      <w:sz w:val="20"/>
                      <w:szCs w:val="20"/>
                    </w:rPr>
                    <w:t>/or</w:t>
                  </w:r>
                  <w:r w:rsidR="009D7CAC">
                    <w:rPr>
                      <w:rFonts w:ascii="Arial" w:hAnsi="Arial" w:cs="Arial"/>
                      <w:sz w:val="20"/>
                      <w:szCs w:val="20"/>
                    </w:rPr>
                    <w:t xml:space="preserve"> IS1001 (Bpp)</w:t>
                  </w:r>
                  <w:r w:rsidR="009D7CAC" w:rsidRPr="00FE363A">
                    <w:rPr>
                      <w:rFonts w:ascii="Arial" w:hAnsi="Arial" w:cs="Arial"/>
                      <w:sz w:val="20"/>
                      <w:szCs w:val="20"/>
                    </w:rPr>
                    <w:t xml:space="preserve"> </w:t>
                  </w:r>
                  <w:r w:rsidRPr="00FE363A">
                    <w:rPr>
                      <w:rFonts w:ascii="Arial" w:hAnsi="Arial" w:cs="Arial"/>
                      <w:sz w:val="20"/>
                      <w:szCs w:val="20"/>
                    </w:rPr>
                    <w:t>DNA in the patient sample</w:t>
                  </w:r>
                  <w:r w:rsidR="00CB096C">
                    <w:rPr>
                      <w:rFonts w:ascii="Arial" w:hAnsi="Arial" w:cs="Arial"/>
                      <w:sz w:val="20"/>
                      <w:szCs w:val="20"/>
                    </w:rPr>
                    <w:t>.</w:t>
                  </w:r>
                </w:p>
              </w:tc>
              <w:tc>
                <w:tcPr>
                  <w:tcW w:w="225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AE468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 Detected</w:t>
                  </w:r>
                </w:p>
              </w:tc>
              <w:tc>
                <w:tcPr>
                  <w:tcW w:w="2340" w:type="dxa"/>
                </w:tcPr>
                <w:p w:rsidR="003B49C2" w:rsidRPr="00FE363A" w:rsidRDefault="009D7CAC"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w:t>
                  </w:r>
                  <w:r>
                    <w:rPr>
                      <w:rFonts w:ascii="Arial" w:hAnsi="Arial" w:cs="Arial"/>
                      <w:sz w:val="20"/>
                      <w:szCs w:val="20"/>
                    </w:rPr>
                    <w:t>absence</w:t>
                  </w:r>
                  <w:r w:rsidR="00CB096C">
                    <w:rPr>
                      <w:rFonts w:ascii="Arial" w:hAnsi="Arial" w:cs="Arial"/>
                      <w:sz w:val="20"/>
                      <w:szCs w:val="20"/>
                    </w:rPr>
                    <w:t xml:space="preserve"> of</w:t>
                  </w:r>
                  <w:r>
                    <w:rPr>
                      <w:rFonts w:ascii="Arial" w:hAnsi="Arial" w:cs="Arial"/>
                      <w:sz w:val="20"/>
                      <w:szCs w:val="20"/>
                    </w:rPr>
                    <w:t xml:space="preserve"> IS481 (Bp) and</w:t>
                  </w:r>
                  <w:r w:rsidR="00CB096C">
                    <w:rPr>
                      <w:rFonts w:ascii="Arial" w:hAnsi="Arial" w:cs="Arial"/>
                      <w:sz w:val="20"/>
                      <w:szCs w:val="20"/>
                    </w:rPr>
                    <w:t>/or</w:t>
                  </w:r>
                  <w:r>
                    <w:rPr>
                      <w:rFonts w:ascii="Arial" w:hAnsi="Arial" w:cs="Arial"/>
                      <w:sz w:val="20"/>
                      <w:szCs w:val="20"/>
                    </w:rPr>
                    <w:t xml:space="preserve"> IS1001 (Bpp)</w:t>
                  </w:r>
                  <w:r w:rsidRPr="00FE363A">
                    <w:rPr>
                      <w:rFonts w:ascii="Arial" w:hAnsi="Arial" w:cs="Arial"/>
                      <w:sz w:val="20"/>
                      <w:szCs w:val="20"/>
                    </w:rPr>
                    <w:t xml:space="preserve"> DNA in the patient sample</w:t>
                  </w:r>
                  <w:r w:rsidR="00CB096C">
                    <w:rPr>
                      <w:rFonts w:ascii="Arial" w:hAnsi="Arial" w:cs="Arial"/>
                      <w:sz w:val="20"/>
                      <w:szCs w:val="20"/>
                    </w:rPr>
                    <w:t>.</w:t>
                  </w:r>
                </w:p>
              </w:tc>
              <w:tc>
                <w:tcPr>
                  <w:tcW w:w="225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AE4686">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Invalid</w:t>
                  </w:r>
                </w:p>
              </w:tc>
              <w:tc>
                <w:tcPr>
                  <w:tcW w:w="234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inability to determine the presence or absence of </w:t>
                  </w:r>
                  <w:r w:rsidR="00CB096C">
                    <w:rPr>
                      <w:rFonts w:ascii="Arial" w:hAnsi="Arial" w:cs="Arial"/>
                      <w:sz w:val="20"/>
                      <w:szCs w:val="20"/>
                    </w:rPr>
                    <w:t>IS481 (Bp) and/or IS1001 (Bpp)</w:t>
                  </w:r>
                  <w:r w:rsidR="00CB096C" w:rsidRPr="00FE363A">
                    <w:rPr>
                      <w:rFonts w:ascii="Arial" w:hAnsi="Arial" w:cs="Arial"/>
                      <w:sz w:val="20"/>
                      <w:szCs w:val="20"/>
                    </w:rPr>
                    <w:t xml:space="preserve"> DNA in the patient sample</w:t>
                  </w:r>
                  <w:r w:rsidR="00CB096C">
                    <w:rPr>
                      <w:rFonts w:ascii="Arial" w:hAnsi="Arial" w:cs="Arial"/>
                      <w:sz w:val="20"/>
                      <w:szCs w:val="20"/>
                    </w:rPr>
                    <w:t>.</w:t>
                  </w:r>
                </w:p>
              </w:tc>
              <w:tc>
                <w:tcPr>
                  <w:tcW w:w="225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Results may be due to:</w:t>
                  </w:r>
                </w:p>
                <w:p w:rsidR="003B49C2" w:rsidRPr="00FE363A" w:rsidRDefault="003B49C2" w:rsidP="00AE4686">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3B49C2" w:rsidRPr="00FE363A" w:rsidRDefault="003B49C2" w:rsidP="00AE4686">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BB6EBF"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Repeat testing (see procedure below).  </w:t>
                  </w:r>
                </w:p>
                <w:p w:rsidR="00BB6EBF" w:rsidRDefault="00BB6EBF" w:rsidP="00AE4686">
                  <w:pPr>
                    <w:framePr w:hSpace="180" w:wrap="around" w:vAnchor="text" w:hAnchor="text" w:x="-1152" w:y="1"/>
                    <w:autoSpaceDE w:val="0"/>
                    <w:autoSpaceDN w:val="0"/>
                    <w:adjustRightInd w:val="0"/>
                    <w:rPr>
                      <w:rFonts w:ascii="Arial" w:hAnsi="Arial" w:cs="Arial"/>
                      <w:sz w:val="20"/>
                      <w:szCs w:val="20"/>
                    </w:rPr>
                  </w:pPr>
                </w:p>
                <w:p w:rsidR="00BB6EBF" w:rsidRDefault="00BB6EBF" w:rsidP="00AE4686">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BB6EBF" w:rsidRDefault="00BB6EBF" w:rsidP="00AE4686">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Document result in problem log.</w:t>
                  </w:r>
                </w:p>
              </w:tc>
            </w:tr>
            <w:tr w:rsidR="003B49C2" w:rsidRPr="00FE363A" w:rsidTr="00495EC1">
              <w:tc>
                <w:tcPr>
                  <w:tcW w:w="1584" w:type="dxa"/>
                </w:tcPr>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EC500</w:t>
                  </w: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p>
              </w:tc>
              <w:tc>
                <w:tcPr>
                  <w:tcW w:w="234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Indicates an error for the particular analyte(s).</w:t>
                  </w:r>
                </w:p>
              </w:tc>
              <w:tc>
                <w:tcPr>
                  <w:tcW w:w="2250" w:type="dxa"/>
                </w:tcPr>
                <w:p w:rsidR="003B49C2" w:rsidRPr="0028178D" w:rsidRDefault="003B49C2" w:rsidP="00AE4686">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3B49C2" w:rsidRPr="0028178D" w:rsidRDefault="003B49C2" w:rsidP="00AE4686">
                  <w:pPr>
                    <w:framePr w:hSpace="180" w:wrap="around" w:vAnchor="text" w:hAnchor="text" w:x="-1152" w:y="1"/>
                    <w:autoSpaceDE w:val="0"/>
                    <w:autoSpaceDN w:val="0"/>
                    <w:adjustRightInd w:val="0"/>
                    <w:rPr>
                      <w:rFonts w:ascii="Arial" w:hAnsi="Arial" w:cs="Arial"/>
                      <w:b/>
                      <w:sz w:val="20"/>
                      <w:szCs w:val="20"/>
                    </w:rPr>
                  </w:pPr>
                </w:p>
                <w:p w:rsidR="003B49C2" w:rsidRPr="0028178D" w:rsidRDefault="003B49C2" w:rsidP="00AE468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w:t>
                  </w:r>
                  <w:r>
                    <w:rPr>
                      <w:rFonts w:ascii="Arial" w:hAnsi="Arial" w:cs="Arial"/>
                      <w:sz w:val="20"/>
                      <w:szCs w:val="20"/>
                    </w:rPr>
                    <w:t xml:space="preserve"> (see procedure below)</w:t>
                  </w:r>
                </w:p>
                <w:p w:rsidR="003B49C2" w:rsidRDefault="003B49C2" w:rsidP="00AE4686">
                  <w:pPr>
                    <w:framePr w:hSpace="180" w:wrap="around" w:vAnchor="text" w:hAnchor="text" w:x="-1152" w:y="1"/>
                    <w:autoSpaceDE w:val="0"/>
                    <w:autoSpaceDN w:val="0"/>
                    <w:adjustRightInd w:val="0"/>
                    <w:rPr>
                      <w:rFonts w:ascii="Arial" w:hAnsi="Arial" w:cs="Arial"/>
                      <w:sz w:val="20"/>
                      <w:szCs w:val="20"/>
                    </w:rPr>
                  </w:pPr>
                </w:p>
                <w:p w:rsidR="00733A6D" w:rsidRDefault="00733A6D" w:rsidP="00AE4686">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733A6D" w:rsidRPr="00FE363A" w:rsidRDefault="00733A6D" w:rsidP="00AE4686">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EC505</w:t>
                  </w:r>
                </w:p>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p>
              </w:tc>
              <w:tc>
                <w:tcPr>
                  <w:tcW w:w="234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Indicates an error for the particular viral analyte(s).</w:t>
                  </w:r>
                </w:p>
              </w:tc>
              <w:tc>
                <w:tcPr>
                  <w:tcW w:w="2250" w:type="dxa"/>
                </w:tcPr>
                <w:p w:rsidR="003B49C2" w:rsidRPr="0028178D" w:rsidRDefault="003B49C2" w:rsidP="00AE4686">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Insufficient information to determine whether amplification was present. </w:t>
                  </w:r>
                </w:p>
                <w:p w:rsidR="003B49C2" w:rsidRPr="0028178D" w:rsidRDefault="003B49C2" w:rsidP="00AE468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w:t>
                  </w:r>
                  <w:r>
                    <w:rPr>
                      <w:rFonts w:ascii="Arial" w:hAnsi="Arial" w:cs="Arial"/>
                      <w:sz w:val="20"/>
                      <w:szCs w:val="20"/>
                    </w:rPr>
                    <w:t xml:space="preserve"> (see procedure below)</w:t>
                  </w:r>
                </w:p>
                <w:p w:rsidR="00733A6D" w:rsidRDefault="00733A6D" w:rsidP="00AE4686">
                  <w:pPr>
                    <w:framePr w:hSpace="180" w:wrap="around" w:vAnchor="text" w:hAnchor="text" w:x="-1152" w:y="1"/>
                    <w:autoSpaceDE w:val="0"/>
                    <w:autoSpaceDN w:val="0"/>
                    <w:adjustRightInd w:val="0"/>
                    <w:rPr>
                      <w:rFonts w:ascii="Arial" w:hAnsi="Arial" w:cs="Arial"/>
                      <w:sz w:val="20"/>
                      <w:szCs w:val="20"/>
                    </w:rPr>
                  </w:pPr>
                </w:p>
                <w:p w:rsidR="00733A6D" w:rsidRDefault="00733A6D" w:rsidP="00AE4686">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EC515</w:t>
                  </w:r>
                </w:p>
              </w:tc>
              <w:tc>
                <w:tcPr>
                  <w:tcW w:w="234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Indicates an error for the particular viral analyte(s).</w:t>
                  </w:r>
                </w:p>
              </w:tc>
              <w:tc>
                <w:tcPr>
                  <w:tcW w:w="2250" w:type="dxa"/>
                </w:tcPr>
                <w:p w:rsidR="003B49C2" w:rsidRPr="0028178D" w:rsidRDefault="003B49C2" w:rsidP="00AE4686">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Internal control amplification is not within specification. </w:t>
                  </w:r>
                  <w:r w:rsidRPr="0028178D">
                    <w:rPr>
                      <w:rFonts w:ascii="Arial" w:hAnsi="Arial" w:cs="Arial"/>
                      <w:sz w:val="20"/>
                      <w:szCs w:val="20"/>
                    </w:rPr>
                    <w:lastRenderedPageBreak/>
                    <w:t>Result is invalid, repeat the sample.</w:t>
                  </w:r>
                </w:p>
                <w:p w:rsidR="003B49C2" w:rsidRPr="0028178D" w:rsidRDefault="003B49C2" w:rsidP="00AE4686">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lastRenderedPageBreak/>
                    <w:t>Repeat testing.</w:t>
                  </w:r>
                  <w:r>
                    <w:rPr>
                      <w:rFonts w:ascii="Arial" w:hAnsi="Arial" w:cs="Arial"/>
                      <w:sz w:val="20"/>
                      <w:szCs w:val="20"/>
                    </w:rPr>
                    <w:t xml:space="preserve"> (see procedure below)</w:t>
                  </w:r>
                </w:p>
                <w:p w:rsidR="00733A6D" w:rsidRDefault="00733A6D" w:rsidP="00AE4686">
                  <w:pPr>
                    <w:framePr w:hSpace="180" w:wrap="around" w:vAnchor="text" w:hAnchor="text" w:x="-1152" w:y="1"/>
                    <w:autoSpaceDE w:val="0"/>
                    <w:autoSpaceDN w:val="0"/>
                    <w:adjustRightInd w:val="0"/>
                    <w:rPr>
                      <w:rFonts w:ascii="Arial" w:hAnsi="Arial" w:cs="Arial"/>
                      <w:sz w:val="20"/>
                      <w:szCs w:val="20"/>
                    </w:rPr>
                  </w:pPr>
                </w:p>
                <w:p w:rsidR="00733A6D" w:rsidRDefault="00733A6D" w:rsidP="00AE4686">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lastRenderedPageBreak/>
                    <w:t>NEAT and 1:4 dilution</w:t>
                  </w:r>
                </w:p>
                <w:p w:rsidR="003B49C2" w:rsidRDefault="003B49C2" w:rsidP="00AE4686">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AE4686">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lastRenderedPageBreak/>
                    <w:t>System Error</w:t>
                  </w:r>
                </w:p>
              </w:tc>
              <w:tc>
                <w:tcPr>
                  <w:tcW w:w="234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p>
              </w:tc>
              <w:tc>
                <w:tcPr>
                  <w:tcW w:w="2250" w:type="dxa"/>
                </w:tcPr>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Read error dialog box containing software messages regarding the cause of the problem and possible solutions.</w:t>
                  </w:r>
                </w:p>
              </w:tc>
              <w:tc>
                <w:tcPr>
                  <w:tcW w:w="2343" w:type="dxa"/>
                </w:tcPr>
                <w:p w:rsidR="003B49C2" w:rsidRPr="00FE363A" w:rsidRDefault="003B49C2" w:rsidP="00AE4686">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DiaSorin technical support </w:t>
                  </w:r>
                </w:p>
                <w:p w:rsidR="003B49C2" w:rsidRPr="00FE363A" w:rsidRDefault="003B49C2" w:rsidP="00AE4686">
                  <w:pPr>
                    <w:framePr w:hSpace="180" w:wrap="around" w:vAnchor="text" w:hAnchor="text" w:x="-1152" w:y="1"/>
                    <w:spacing w:line="240" w:lineRule="atLeast"/>
                    <w:rPr>
                      <w:rFonts w:ascii="Arial" w:hAnsi="Arial" w:cs="Arial"/>
                      <w:sz w:val="20"/>
                      <w:szCs w:val="20"/>
                    </w:rPr>
                  </w:pPr>
                  <w:r w:rsidRPr="00FE363A">
                    <w:rPr>
                      <w:rFonts w:ascii="Arial" w:hAnsi="Arial" w:cs="Arial"/>
                      <w:b/>
                      <w:color w:val="FF0000"/>
                      <w:sz w:val="20"/>
                      <w:szCs w:val="20"/>
                    </w:rPr>
                    <w:t>1-800-838-4548, option 3.</w:t>
                  </w:r>
                </w:p>
                <w:p w:rsidR="003B49C2" w:rsidRPr="00FE363A" w:rsidRDefault="003B49C2" w:rsidP="00AE4686">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See “Exporting a Service Packet” procedure below if necessary</w:t>
                  </w:r>
                </w:p>
              </w:tc>
            </w:tr>
          </w:tbl>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graphs (optional)</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 (see procedure below)</w:t>
            </w:r>
          </w:p>
          <w:p w:rsidR="003B49C2" w:rsidRPr="00FE363A" w:rsidRDefault="003B49C2" w:rsidP="00495EC1">
            <w:pPr>
              <w:ind w:left="720"/>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Figure 5:  Data Screen</w:t>
            </w:r>
          </w:p>
          <w:p w:rsidR="003B49C2" w:rsidRPr="00FE363A" w:rsidRDefault="003B49C2" w:rsidP="00495EC1">
            <w:pPr>
              <w:rPr>
                <w:rFonts w:ascii="Arial" w:hAnsi="Arial" w:cs="Arial"/>
                <w:b/>
                <w:sz w:val="20"/>
                <w:szCs w:val="20"/>
              </w:rPr>
            </w:pPr>
            <w:r>
              <w:rPr>
                <w:rFonts w:ascii="Arial" w:hAnsi="Arial" w:cs="Arial"/>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1010920</wp:posOffset>
                      </wp:positionH>
                      <wp:positionV relativeFrom="paragraph">
                        <wp:posOffset>60960</wp:posOffset>
                      </wp:positionV>
                      <wp:extent cx="1115695" cy="246380"/>
                      <wp:effectExtent l="8255" t="6985" r="952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380"/>
                              </a:xfrm>
                              <a:prstGeom prst="rect">
                                <a:avLst/>
                              </a:prstGeom>
                              <a:solidFill>
                                <a:srgbClr val="FFFFFF"/>
                              </a:solidFill>
                              <a:ln w="9525">
                                <a:solidFill>
                                  <a:srgbClr val="000000"/>
                                </a:solidFill>
                                <a:miter lim="800000"/>
                                <a:headEnd/>
                                <a:tailEnd/>
                              </a:ln>
                            </wps:spPr>
                            <wps:txbx>
                              <w:txbxContent>
                                <w:p w:rsidR="00911C61" w:rsidRPr="00CC0881" w:rsidRDefault="00911C61" w:rsidP="003B49C2">
                                  <w:pPr>
                                    <w:rPr>
                                      <w:rFonts w:ascii="Calibri" w:hAnsi="Calibri"/>
                                      <w:sz w:val="18"/>
                                      <w:szCs w:val="18"/>
                                    </w:rPr>
                                  </w:pPr>
                                  <w:r w:rsidRPr="00CC0881">
                                    <w:rPr>
                                      <w:rFonts w:ascii="Calibri" w:hAnsi="Calibri"/>
                                      <w:sz w:val="18"/>
                                      <w:szCs w:val="18"/>
                                    </w:rPr>
                                    <w:t>Export drop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79.6pt;margin-top:4.8pt;width:87.8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">
                      <v:textbox>
                        <w:txbxContent>
                          <w:p w:rsidR="00911C61" w:rsidRPr="00CC0881" w:rsidRDefault="00911C61" w:rsidP="003B49C2">
                            <w:pPr>
                              <w:rPr>
                                <w:rFonts w:ascii="Calibri" w:hAnsi="Calibri"/>
                                <w:sz w:val="18"/>
                                <w:szCs w:val="18"/>
                              </w:rPr>
                            </w:pPr>
                            <w:r w:rsidRPr="00CC0881">
                              <w:rPr>
                                <w:rFonts w:ascii="Calibri" w:hAnsi="Calibri"/>
                                <w:sz w:val="18"/>
                                <w:szCs w:val="18"/>
                              </w:rPr>
                              <w:t>Export drop down</w:t>
                            </w:r>
                          </w:p>
                        </w:txbxContent>
                      </v:textbox>
                    </v:shape>
                  </w:pict>
                </mc:Fallback>
              </mc:AlternateContent>
            </w:r>
          </w:p>
          <w:p w:rsidR="003B49C2" w:rsidRPr="00FE363A" w:rsidRDefault="003B49C2" w:rsidP="00495EC1">
            <w:pPr>
              <w:pStyle w:val="NoSpacing"/>
              <w:spacing w:line="276" w:lineRule="auto"/>
              <w:rPr>
                <w:rFonts w:ascii="Arial" w:hAnsi="Arial" w:cs="Arial"/>
                <w:sz w:val="20"/>
                <w:szCs w:val="20"/>
              </w:rPr>
            </w:pPr>
            <w:r>
              <w:rPr>
                <w:rFonts w:ascii="Arial" w:eastAsiaTheme="minorHAnsi" w:hAnsi="Arial" w:cs="Arial"/>
                <w:b/>
                <w:bCs/>
                <w:noProof/>
                <w:sz w:val="20"/>
                <w:szCs w:val="20"/>
              </w:rPr>
              <mc:AlternateContent>
                <mc:Choice Requires="wps">
                  <w:drawing>
                    <wp:anchor distT="0" distB="0" distL="114300" distR="114300" simplePos="0" relativeHeight="251663872" behindDoc="0" locked="0" layoutInCell="1" allowOverlap="1">
                      <wp:simplePos x="0" y="0"/>
                      <wp:positionH relativeFrom="column">
                        <wp:posOffset>-1090930</wp:posOffset>
                      </wp:positionH>
                      <wp:positionV relativeFrom="paragraph">
                        <wp:posOffset>826135</wp:posOffset>
                      </wp:positionV>
                      <wp:extent cx="1151890" cy="549275"/>
                      <wp:effectExtent l="11430" t="13970" r="825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49275"/>
                              </a:xfrm>
                              <a:prstGeom prst="rect">
                                <a:avLst/>
                              </a:prstGeom>
                              <a:solidFill>
                                <a:srgbClr val="FFFFFF"/>
                              </a:solidFill>
                              <a:ln w="9525">
                                <a:solidFill>
                                  <a:srgbClr val="000000"/>
                                </a:solidFill>
                                <a:miter lim="800000"/>
                                <a:headEnd/>
                                <a:tailEnd/>
                              </a:ln>
                            </wps:spPr>
                            <wps:txbx>
                              <w:txbxContent>
                                <w:p w:rsidR="00911C61" w:rsidRPr="000F19B0" w:rsidRDefault="00911C61" w:rsidP="003B49C2">
                                  <w:pPr>
                                    <w:jc w:val="center"/>
                                    <w:rPr>
                                      <w:rFonts w:ascii="Calibri" w:hAnsi="Calibri" w:cs="Calibri"/>
                                      <w:sz w:val="18"/>
                                      <w:szCs w:val="18"/>
                                    </w:rPr>
                                  </w:pPr>
                                  <w:r>
                                    <w:rPr>
                                      <w:rFonts w:ascii="Calibri" w:hAnsi="Calibri" w:cs="Calibri"/>
                                      <w:sz w:val="18"/>
                                      <w:szCs w:val="18"/>
                                    </w:rPr>
                                    <w:t>To view graphs by dye, click on the dye checkbox</w:t>
                                  </w:r>
                                </w:p>
                                <w:p w:rsidR="00911C61" w:rsidRDefault="00911C61"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85.9pt;margin-top:65.05pt;width:90.7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">
                      <v:textbox>
                        <w:txbxContent>
                          <w:p w:rsidR="00911C61" w:rsidRPr="000F19B0" w:rsidRDefault="00911C61" w:rsidP="003B49C2">
                            <w:pPr>
                              <w:jc w:val="center"/>
                              <w:rPr>
                                <w:rFonts w:ascii="Calibri" w:hAnsi="Calibri" w:cs="Calibri"/>
                                <w:sz w:val="18"/>
                                <w:szCs w:val="18"/>
                              </w:rPr>
                            </w:pPr>
                            <w:r>
                              <w:rPr>
                                <w:rFonts w:ascii="Calibri" w:hAnsi="Calibri" w:cs="Calibri"/>
                                <w:sz w:val="18"/>
                                <w:szCs w:val="18"/>
                              </w:rPr>
                              <w:t>To view graphs by dye, click on the dye checkbox</w:t>
                            </w:r>
                          </w:p>
                          <w:p w:rsidR="00911C61" w:rsidRDefault="00911C61" w:rsidP="003B49C2"/>
                        </w:txbxContent>
                      </v:textbox>
                    </v:shape>
                  </w:pict>
                </mc:Fallback>
              </mc:AlternateContent>
            </w:r>
            <w:r>
              <w:rPr>
                <w:rFonts w:ascii="Arial" w:eastAsiaTheme="minorHAnsi" w:hAnsi="Arial" w:cs="Arial"/>
                <w:b/>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-1090930</wp:posOffset>
                      </wp:positionH>
                      <wp:positionV relativeFrom="paragraph">
                        <wp:posOffset>68580</wp:posOffset>
                      </wp:positionV>
                      <wp:extent cx="1033145" cy="292100"/>
                      <wp:effectExtent l="11430" t="8890" r="12700"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2100"/>
                              </a:xfrm>
                              <a:prstGeom prst="rect">
                                <a:avLst/>
                              </a:prstGeom>
                              <a:solidFill>
                                <a:srgbClr val="FFFFFF"/>
                              </a:solidFill>
                              <a:ln w="9525">
                                <a:solidFill>
                                  <a:srgbClr val="000000"/>
                                </a:solidFill>
                                <a:miter lim="800000"/>
                                <a:headEnd/>
                                <a:tailEnd/>
                              </a:ln>
                            </wps:spPr>
                            <wps:txbx>
                              <w:txbxContent>
                                <w:p w:rsidR="00911C61" w:rsidRPr="000F19B0" w:rsidRDefault="00911C61"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911C61" w:rsidRDefault="00911C61"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85.9pt;margin-top:5.4pt;width:81.35pt;height: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52Lg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">
                      <v:textbox>
                        <w:txbxContent>
                          <w:p w:rsidR="00911C61" w:rsidRPr="000F19B0" w:rsidRDefault="00911C61"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911C61" w:rsidRDefault="00911C61" w:rsidP="003B49C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499110</wp:posOffset>
                      </wp:positionH>
                      <wp:positionV relativeFrom="paragraph">
                        <wp:posOffset>68580</wp:posOffset>
                      </wp:positionV>
                      <wp:extent cx="511810" cy="77470"/>
                      <wp:effectExtent l="29845" t="18415" r="10795"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7747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55F01" id="Straight Arrow Connector 48" o:spid="_x0000_s1026" type="#_x0000_t32" style="position:absolute;margin-left:39.3pt;margin-top:5.4pt;width:40.3pt;height:6.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1610995</wp:posOffset>
                      </wp:positionH>
                      <wp:positionV relativeFrom="paragraph">
                        <wp:posOffset>231775</wp:posOffset>
                      </wp:positionV>
                      <wp:extent cx="1348105" cy="224790"/>
                      <wp:effectExtent l="9525" t="13335" r="1397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24790"/>
                              </a:xfrm>
                              <a:prstGeom prst="rect">
                                <a:avLst/>
                              </a:prstGeom>
                              <a:solidFill>
                                <a:srgbClr val="FFFFFF"/>
                              </a:solidFill>
                              <a:ln w="9525">
                                <a:solidFill>
                                  <a:srgbClr val="000000"/>
                                </a:solidFill>
                                <a:miter lim="800000"/>
                                <a:headEnd/>
                                <a:tailEnd/>
                              </a:ln>
                            </wps:spPr>
                            <wps:txbx>
                              <w:txbxContent>
                                <w:p w:rsidR="00911C61" w:rsidRPr="002624B3" w:rsidRDefault="00911C61" w:rsidP="003B49C2">
                                  <w:pPr>
                                    <w:rPr>
                                      <w:rFonts w:ascii="Calibri" w:hAnsi="Calibri"/>
                                      <w:sz w:val="16"/>
                                      <w:szCs w:val="16"/>
                                    </w:rPr>
                                  </w:pPr>
                                  <w:r w:rsidRPr="002624B3">
                                    <w:rPr>
                                      <w:rFonts w:ascii="Calibri" w:hAnsi="Calibri"/>
                                      <w:sz w:val="16"/>
                                      <w:szCs w:val="16"/>
                                    </w:rPr>
                                    <w:t>Select and Deselect buttons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29" type="#_x0000_t202" style="position:absolute;left:0;text-align:left;margin-left:126.85pt;margin-top:18.25pt;width:106.15pt;height:17.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">
                      <v:textbox style="mso-fit-shape-to-text:t">
                        <w:txbxContent>
                          <w:p w:rsidR="00911C61" w:rsidRPr="002624B3" w:rsidRDefault="00911C61" w:rsidP="003B49C2">
                            <w:pPr>
                              <w:rPr>
                                <w:rFonts w:ascii="Calibri" w:hAnsi="Calibri"/>
                                <w:sz w:val="16"/>
                                <w:szCs w:val="16"/>
                              </w:rPr>
                            </w:pPr>
                            <w:r w:rsidRPr="002624B3">
                              <w:rPr>
                                <w:rFonts w:ascii="Calibri" w:hAnsi="Calibri"/>
                                <w:sz w:val="16"/>
                                <w:szCs w:val="16"/>
                              </w:rPr>
                              <w:t>Select and Deselect buttons</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59776" behindDoc="0" locked="0" layoutInCell="1" allowOverlap="1">
                      <wp:simplePos x="0" y="0"/>
                      <wp:positionH relativeFrom="column">
                        <wp:posOffset>1073785</wp:posOffset>
                      </wp:positionH>
                      <wp:positionV relativeFrom="paragraph">
                        <wp:posOffset>353060</wp:posOffset>
                      </wp:positionV>
                      <wp:extent cx="464820" cy="0"/>
                      <wp:effectExtent l="23495" t="64770" r="16510" b="590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93116" id="Straight Arrow Connector 46" o:spid="_x0000_s1026" type="#_x0000_t32" style="position:absolute;margin-left:84.55pt;margin-top:27.8pt;width:36.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8752" behindDoc="0" locked="0" layoutInCell="1" allowOverlap="1">
                      <wp:simplePos x="0" y="0"/>
                      <wp:positionH relativeFrom="column">
                        <wp:posOffset>1007745</wp:posOffset>
                      </wp:positionH>
                      <wp:positionV relativeFrom="paragraph">
                        <wp:posOffset>354965</wp:posOffset>
                      </wp:positionV>
                      <wp:extent cx="527685" cy="156210"/>
                      <wp:effectExtent l="33655" t="9525" r="10160" b="628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15621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D6B70" id="Straight Arrow Connector 45" o:spid="_x0000_s1026" type="#_x0000_t32" style="position:absolute;margin-left:79.35pt;margin-top:27.95pt;width:41.55pt;height:12.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" strokecolor="red" strokeweight="1.5pt">
                      <v:stroke endarrow="block"/>
                      <v:shadow color="#622423" opacity=".5" offset="1pt"/>
                    </v:shape>
                  </w:pict>
                </mc:Fallback>
              </mc:AlternateContent>
            </w:r>
            <w:r>
              <w:rPr>
                <w:rFonts w:ascii="Arial" w:hAnsi="Arial" w:cs="Arial"/>
                <w:b/>
                <w:bCs/>
                <w:noProof/>
                <w:sz w:val="20"/>
                <w:szCs w:val="20"/>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1015365</wp:posOffset>
                      </wp:positionV>
                      <wp:extent cx="286385" cy="635"/>
                      <wp:effectExtent l="14605" t="60325" r="22860" b="628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11B0F" id="Straight Arrow Connector 44" o:spid="_x0000_s1026" type="#_x0000_t32" style="position:absolute;margin-left:2.1pt;margin-top:79.95pt;width:22.5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Sf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z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225425</wp:posOffset>
                      </wp:positionV>
                      <wp:extent cx="286385" cy="635"/>
                      <wp:effectExtent l="18415" t="60960" r="28575" b="622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5DD7F" id="Straight Arrow Connector 43" o:spid="_x0000_s1026" type="#_x0000_t32" style="position:absolute;margin-left:2.4pt;margin-top:17.75pt;width:22.5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ev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x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3188335</wp:posOffset>
                      </wp:positionH>
                      <wp:positionV relativeFrom="paragraph">
                        <wp:posOffset>2014855</wp:posOffset>
                      </wp:positionV>
                      <wp:extent cx="556895" cy="332740"/>
                      <wp:effectExtent l="13970" t="12065" r="10160" b="762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37E80C" id="Oval 42" o:spid="_x0000_s1026" style="position:absolute;margin-left:251.05pt;margin-top:158.65pt;width:43.8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" filled="f" strokecolor="red"/>
                  </w:pict>
                </mc:Fallback>
              </mc:AlternateContent>
            </w:r>
            <w:r w:rsidRPr="00FE363A">
              <w:rPr>
                <w:rFonts w:ascii="Arial" w:hAnsi="Arial" w:cs="Arial"/>
                <w:noProof/>
                <w:sz w:val="20"/>
                <w:szCs w:val="20"/>
              </w:rPr>
              <w:drawing>
                <wp:inline distT="0" distB="0" distL="0" distR="0" wp14:anchorId="506260A6" wp14:editId="6922A874">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Exporting Data to LIS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When applicable, confirm POSC and NEGC are valid before reporting patient results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w:t>
            </w:r>
            <w:r w:rsidR="0074385B">
              <w:rPr>
                <w:rFonts w:ascii="Arial" w:hAnsi="Arial" w:cs="Arial"/>
                <w:sz w:val="20"/>
                <w:szCs w:val="20"/>
              </w:rPr>
              <w:t xml:space="preserve">CID </w:t>
            </w:r>
            <w:r w:rsidRPr="00FE363A">
              <w:rPr>
                <w:rFonts w:ascii="Arial" w:hAnsi="Arial" w:cs="Arial"/>
                <w:sz w:val="20"/>
                <w:szCs w:val="20"/>
              </w:rPr>
              <w:t>number and disc location of primary sample before releasing results</w:t>
            </w:r>
          </w:p>
          <w:p w:rsidR="003B49C2" w:rsidRPr="00FE363A" w:rsidRDefault="003B49C2" w:rsidP="00495EC1">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 xml:space="preserve">If all test results were valid upon review, select </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00B050"/>
                <w:sz w:val="20"/>
                <w:szCs w:val="20"/>
                <w:bdr w:val="single" w:sz="4" w:space="0" w:color="2E74B5" w:themeColor="accent1" w:themeShade="BF"/>
              </w:rPr>
              <w:t>√</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Pr="00FE363A">
              <w:rPr>
                <w:rFonts w:ascii="Arial" w:hAnsi="Arial" w:cs="Arial"/>
                <w:sz w:val="20"/>
                <w:szCs w:val="20"/>
              </w:rPr>
              <w:t xml:space="preserve"> tab, refer to Fig.5</w:t>
            </w:r>
          </w:p>
          <w:p w:rsidR="003B49C2" w:rsidRPr="00FE363A" w:rsidRDefault="003B49C2" w:rsidP="00495EC1">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box(es)</w:t>
            </w:r>
          </w:p>
          <w:p w:rsidR="003B49C2" w:rsidRPr="00FE363A" w:rsidRDefault="003B49C2" w:rsidP="00495EC1">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6: </w:t>
            </w:r>
            <w:r w:rsidRPr="00FE363A">
              <w:rPr>
                <w:rFonts w:ascii="Arial" w:hAnsi="Arial" w:cs="Arial"/>
                <w:sz w:val="20"/>
                <w:szCs w:val="20"/>
              </w:rPr>
              <w:t>Export to LIS</w:t>
            </w:r>
          </w:p>
          <w:p w:rsidR="003B49C2" w:rsidRPr="00FE363A" w:rsidRDefault="003B49C2" w:rsidP="00495EC1">
            <w:pPr>
              <w:pStyle w:val="NoSpacing"/>
              <w:spacing w:line="276" w:lineRule="auto"/>
              <w:rPr>
                <w:rFonts w:ascii="Arial" w:hAnsi="Arial" w:cs="Arial"/>
                <w:sz w:val="20"/>
                <w:szCs w:val="20"/>
              </w:rPr>
            </w:pPr>
            <w:r>
              <w:rPr>
                <w:rFonts w:ascii="Arial" w:hAnsi="Arial" w:cs="Arial"/>
                <w:noProof/>
                <w:color w:val="FF0000"/>
                <w:sz w:val="20"/>
                <w:szCs w:val="20"/>
              </w:rPr>
              <w:lastRenderedPageBreak/>
              <mc:AlternateContent>
                <mc:Choice Requires="wps">
                  <w:drawing>
                    <wp:anchor distT="0" distB="0" distL="114300" distR="114300" simplePos="0" relativeHeight="251664896" behindDoc="0" locked="0" layoutInCell="1" allowOverlap="1">
                      <wp:simplePos x="0" y="0"/>
                      <wp:positionH relativeFrom="column">
                        <wp:posOffset>1443355</wp:posOffset>
                      </wp:positionH>
                      <wp:positionV relativeFrom="paragraph">
                        <wp:posOffset>456565</wp:posOffset>
                      </wp:positionV>
                      <wp:extent cx="223520" cy="148590"/>
                      <wp:effectExtent l="12065" t="10795" r="1206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860933" id="Oval 41" o:spid="_x0000_s1026" style="position:absolute;margin-left:113.65pt;margin-top:35.95pt;width:17.6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" filled="f" strokecolor="red"/>
                  </w:pict>
                </mc:Fallback>
              </mc:AlternateContent>
            </w:r>
            <w:r w:rsidRPr="00FE363A">
              <w:rPr>
                <w:rFonts w:ascii="Arial" w:hAnsi="Arial" w:cs="Arial"/>
                <w:sz w:val="20"/>
                <w:szCs w:val="20"/>
              </w:rPr>
              <w:t xml:space="preserve">                                  </w:t>
            </w:r>
            <w:r w:rsidRPr="00FE363A">
              <w:rPr>
                <w:rFonts w:ascii="Arial" w:hAnsi="Arial" w:cs="Arial"/>
                <w:noProof/>
                <w:color w:val="FF0000"/>
                <w:sz w:val="20"/>
                <w:szCs w:val="20"/>
              </w:rPr>
              <w:drawing>
                <wp:inline distT="0" distB="0" distL="0" distR="0" wp14:anchorId="71A55669" wp14:editId="6EF0E60A">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 </w:t>
            </w:r>
            <w:r w:rsidR="00CB096C">
              <w:rPr>
                <w:rFonts w:ascii="Arial" w:hAnsi="Arial" w:cs="Arial"/>
                <w:bCs/>
                <w:i/>
                <w:sz w:val="20"/>
                <w:szCs w:val="20"/>
              </w:rPr>
              <w:t xml:space="preserve">Bordetella pertussis </w:t>
            </w:r>
            <w:r w:rsidR="00CB096C">
              <w:rPr>
                <w:rFonts w:ascii="Arial" w:hAnsi="Arial" w:cs="Arial"/>
                <w:bCs/>
                <w:sz w:val="20"/>
                <w:szCs w:val="20"/>
              </w:rPr>
              <w:t xml:space="preserve">and </w:t>
            </w:r>
            <w:r w:rsidR="00CB096C">
              <w:rPr>
                <w:rFonts w:ascii="Arial" w:hAnsi="Arial" w:cs="Arial"/>
                <w:bCs/>
                <w:i/>
                <w:sz w:val="20"/>
                <w:szCs w:val="20"/>
              </w:rPr>
              <w:t>Bordetella parapertussis</w:t>
            </w:r>
            <w:r w:rsidRPr="00FE363A">
              <w:rPr>
                <w:rFonts w:ascii="Arial" w:hAnsi="Arial" w:cs="Arial"/>
                <w:bCs/>
                <w:sz w:val="20"/>
                <w:szCs w:val="20"/>
              </w:rPr>
              <w:t xml:space="preserve">. </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Simplexa, results will need to 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r w:rsidR="00CB096C">
              <w:rPr>
                <w:rFonts w:ascii="Arial" w:hAnsi="Arial" w:cs="Arial"/>
                <w:bCs/>
                <w:sz w:val="20"/>
                <w:szCs w:val="20"/>
              </w:rPr>
              <w:t>.</w:t>
            </w:r>
          </w:p>
          <w:p w:rsidR="003B49C2" w:rsidRPr="00FE363A" w:rsidRDefault="003B49C2" w:rsidP="00495EC1">
            <w:pPr>
              <w:pStyle w:val="NoSpacing"/>
              <w:spacing w:line="276" w:lineRule="auto"/>
              <w:rPr>
                <w:rFonts w:ascii="Arial" w:hAnsi="Arial" w:cs="Arial"/>
                <w:b/>
                <w:sz w:val="20"/>
                <w:szCs w:val="20"/>
              </w:rPr>
            </w:pPr>
          </w:p>
          <w:p w:rsidR="003B49C2" w:rsidRPr="00FE363A" w:rsidRDefault="003B49C2" w:rsidP="00495EC1">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3B49C2" w:rsidRPr="00FE363A" w:rsidRDefault="003B49C2" w:rsidP="00495EC1">
            <w:pPr>
              <w:pStyle w:val="NoSpacing"/>
              <w:spacing w:line="276" w:lineRule="auto"/>
              <w:rPr>
                <w:rFonts w:ascii="Arial" w:hAnsi="Arial" w:cs="Arial"/>
                <w:b/>
                <w:sz w:val="20"/>
                <w:szCs w:val="20"/>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Sunquest </w:t>
            </w:r>
          </w:p>
        </w:tc>
        <w:tc>
          <w:tcPr>
            <w:tcW w:w="9425" w:type="dxa"/>
            <w:gridSpan w:val="5"/>
          </w:tcPr>
          <w:p w:rsidR="003B49C2" w:rsidRPr="00FE363A" w:rsidRDefault="003B49C2" w:rsidP="00495EC1">
            <w:pPr>
              <w:pStyle w:val="NoSpacing"/>
              <w:spacing w:line="276" w:lineRule="auto"/>
              <w:ind w:left="720"/>
              <w:jc w:val="left"/>
              <w:rPr>
                <w:rFonts w:ascii="Arial" w:hAnsi="Arial" w:cs="Arial"/>
                <w:sz w:val="20"/>
                <w:szCs w:val="20"/>
              </w:rPr>
            </w:pP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bCs/>
                <w:sz w:val="20"/>
                <w:szCs w:val="20"/>
              </w:rPr>
              <w:t xml:space="preserve">After results have been exported to LIS: log into Sunquest: </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Click on the Sunquest icon to log on</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Enter user, password and location [R]</w:t>
            </w: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lang w:bidi="ar-SA"/>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26" o:title=""/>
                </v:shape>
                <o:OLEObject Type="Embed" ProgID="PBrush" ShapeID="_x0000_i1025" DrawAspect="Content" ObjectID="_1673246120" r:id="rId27"/>
              </w:objec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3B49C2" w:rsidRPr="00FE363A" w:rsidRDefault="003B49C2" w:rsidP="00495EC1">
            <w:pPr>
              <w:rPr>
                <w:rFonts w:ascii="Arial" w:hAnsi="Arial" w:cs="Arial"/>
                <w:b/>
                <w:bCs/>
                <w:sz w:val="20"/>
                <w:szCs w:val="20"/>
              </w:rPr>
            </w:pPr>
          </w:p>
          <w:p w:rsidR="003B49C2" w:rsidRPr="00FE363A" w:rsidRDefault="003B49C2" w:rsidP="00495EC1">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3B49C2" w:rsidRPr="00FE363A" w:rsidRDefault="003B49C2" w:rsidP="00495EC1">
            <w:pPr>
              <w:rPr>
                <w:rFonts w:ascii="Arial" w:hAnsi="Arial" w:cs="Arial"/>
                <w:sz w:val="20"/>
                <w:szCs w:val="20"/>
              </w:rPr>
            </w:pPr>
            <w:r w:rsidRPr="00FE363A">
              <w:rPr>
                <w:rFonts w:ascii="Arial" w:hAnsi="Arial" w:cs="Arial"/>
                <w:sz w:val="20"/>
                <w:szCs w:val="20"/>
                <w:lang w:bidi="ar-SA"/>
              </w:rPr>
              <w:object w:dxaOrig="8460" w:dyaOrig="1845">
                <v:shape id="_x0000_i1026" type="#_x0000_t75" style="width:129.45pt;height:36pt" o:ole="">
                  <v:imagedata r:id="rId28" o:title="" cropright="15459f"/>
                </v:shape>
                <o:OLEObject Type="Embed" ProgID="PBrush" ShapeID="_x0000_i1026" DrawAspect="Content" ObjectID="_1673246121" r:id="rId29"/>
              </w:object>
            </w:r>
          </w:p>
          <w:p w:rsidR="003B49C2" w:rsidRPr="00FE363A" w:rsidRDefault="003B49C2" w:rsidP="00495EC1">
            <w:pPr>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lang w:bidi="ar-SA"/>
              </w:rPr>
              <w:object w:dxaOrig="1230" w:dyaOrig="525">
                <v:shape id="_x0000_i1027" type="#_x0000_t75" style="width:36pt;height:14.4pt" o:ole="">
                  <v:imagedata r:id="rId30" o:title=""/>
                </v:shape>
                <o:OLEObject Type="Embed" ProgID="PBrush" ShapeID="_x0000_i1027" DrawAspect="Content" ObjectID="_1673246122" r:id="rId31"/>
              </w:object>
            </w:r>
            <w:r w:rsidRPr="00FE363A">
              <w:rPr>
                <w:rFonts w:ascii="Arial" w:hAnsi="Arial" w:cs="Arial"/>
                <w:sz w:val="20"/>
                <w:szCs w:val="20"/>
              </w:rPr>
              <w:t xml:space="preserve"> button located in the lower left corner</w:t>
            </w:r>
          </w:p>
          <w:p w:rsidR="003B49C2" w:rsidRPr="00FE363A" w:rsidRDefault="003B49C2" w:rsidP="00495EC1">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3B49C2" w:rsidRPr="00FE363A" w:rsidTr="00495EC1">
              <w:trPr>
                <w:cantSplit/>
                <w:trHeight w:val="247"/>
              </w:trPr>
              <w:tc>
                <w:tcPr>
                  <w:tcW w:w="3366" w:type="dxa"/>
                  <w:shd w:val="clear" w:color="auto" w:fill="EDEDED" w:themeFill="accent3" w:themeFillTint="33"/>
                  <w:vAlign w:val="center"/>
                </w:tcPr>
                <w:p w:rsidR="003B49C2" w:rsidRPr="00FE363A" w:rsidRDefault="003B49C2" w:rsidP="00AE4686">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DEDED" w:themeFill="accent3" w:themeFillTint="33"/>
                  <w:vAlign w:val="center"/>
                </w:tcPr>
                <w:p w:rsidR="003B49C2" w:rsidRPr="00FE363A" w:rsidRDefault="003B49C2" w:rsidP="00AE4686">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3B49C2" w:rsidRPr="00FE363A" w:rsidTr="00495EC1">
              <w:trPr>
                <w:cantSplit/>
                <w:trHeight w:val="1102"/>
              </w:trPr>
              <w:tc>
                <w:tcPr>
                  <w:tcW w:w="3366" w:type="dxa"/>
                  <w:vAlign w:val="center"/>
                </w:tcPr>
                <w:p w:rsidR="003B49C2" w:rsidRPr="00FE363A" w:rsidRDefault="003B49C2" w:rsidP="00AE4686">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3B49C2" w:rsidRPr="00FE363A" w:rsidRDefault="003B49C2" w:rsidP="00AE4686">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Test box has no messages</w:t>
                  </w:r>
                </w:p>
                <w:p w:rsidR="003B49C2" w:rsidRPr="00FE363A" w:rsidRDefault="003B49C2" w:rsidP="00AE4686">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3B49C2" w:rsidRPr="00FE363A" w:rsidRDefault="003B49C2" w:rsidP="00AE4686">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3B49C2" w:rsidRPr="00FE363A" w:rsidRDefault="003B49C2" w:rsidP="00495EC1">
            <w:pPr>
              <w:rPr>
                <w:rFonts w:ascii="Arial" w:hAnsi="Arial" w:cs="Arial"/>
                <w:b/>
                <w:bCs/>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identifiers used during testing and RIP Segment Report together</w: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Place report in the </w:t>
            </w:r>
            <w:r w:rsidR="00E52D96">
              <w:rPr>
                <w:rFonts w:ascii="Arial" w:hAnsi="Arial" w:cs="Arial"/>
                <w:sz w:val="20"/>
                <w:szCs w:val="20"/>
              </w:rPr>
              <w:t xml:space="preserve">Bordetella </w:t>
            </w:r>
            <w:r w:rsidRPr="00FE363A">
              <w:rPr>
                <w:rFonts w:ascii="Arial" w:hAnsi="Arial" w:cs="Arial"/>
                <w:sz w:val="20"/>
                <w:szCs w:val="20"/>
              </w:rPr>
              <w:t>result log book</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p>
          <w:p w:rsidR="003B49C2" w:rsidRPr="00FE363A" w:rsidRDefault="003B49C2" w:rsidP="00495EC1">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3B49C2" w:rsidRPr="00FE363A" w:rsidRDefault="003B49C2" w:rsidP="00495EC1">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3B49C2" w:rsidRPr="00FE363A" w:rsidRDefault="003B49C2" w:rsidP="00495EC1">
            <w:pPr>
              <w:rPr>
                <w:rFonts w:ascii="Arial" w:hAnsi="Arial" w:cs="Arial"/>
                <w:sz w:val="20"/>
                <w:szCs w:val="20"/>
              </w:rPr>
            </w:pPr>
            <w:r w:rsidRPr="00FE363A">
              <w:rPr>
                <w:rFonts w:ascii="Arial" w:hAnsi="Arial" w:cs="Arial"/>
                <w:noProof/>
                <w:sz w:val="20"/>
                <w:szCs w:val="20"/>
              </w:rPr>
              <w:lastRenderedPageBreak/>
              <w:drawing>
                <wp:inline distT="0" distB="0" distL="0" distR="0" wp14:anchorId="7DD3186D" wp14:editId="265D137F">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lang w:bidi="ar-SA"/>
              </w:rPr>
              <w:object w:dxaOrig="1140" w:dyaOrig="420">
                <v:shape id="_x0000_i1028" type="#_x0000_t75" style="width:36pt;height:14.4pt" o:ole="">
                  <v:imagedata r:id="rId33" o:title=""/>
                </v:shape>
                <o:OLEObject Type="Embed" ProgID="PBrush" ShapeID="_x0000_i1028" DrawAspect="Content" ObjectID="_1673246123" r:id="rId34"/>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3B49C2" w:rsidRPr="00FE363A" w:rsidRDefault="003B49C2" w:rsidP="00495EC1">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3B49C2" w:rsidRPr="00FE363A" w:rsidRDefault="003B49C2" w:rsidP="00495EC1">
            <w:pPr>
              <w:autoSpaceDE w:val="0"/>
              <w:autoSpaceDN w:val="0"/>
              <w:adjustRightInd w:val="0"/>
              <w:rPr>
                <w:rFonts w:ascii="Arial" w:hAnsi="Arial" w:cs="Arial"/>
                <w:b/>
                <w:bCs/>
                <w:sz w:val="20"/>
                <w:szCs w:val="20"/>
              </w:rPr>
            </w:pPr>
          </w:p>
        </w:tc>
      </w:tr>
      <w:tr w:rsidR="00733A6D" w:rsidRPr="00FE363A" w:rsidTr="003B49C2">
        <w:trPr>
          <w:trHeight w:val="541"/>
        </w:trPr>
        <w:tc>
          <w:tcPr>
            <w:tcW w:w="1910" w:type="dxa"/>
          </w:tcPr>
          <w:p w:rsidR="00733A6D" w:rsidRPr="00CA19B4" w:rsidRDefault="00733A6D" w:rsidP="00733A6D">
            <w:pPr>
              <w:spacing w:line="276" w:lineRule="auto"/>
              <w:rPr>
                <w:rFonts w:ascii="Arial" w:hAnsi="Arial" w:cs="Arial"/>
                <w:b/>
                <w:color w:val="0000FF"/>
                <w:sz w:val="20"/>
                <w:szCs w:val="20"/>
              </w:rPr>
            </w:pPr>
            <w:r w:rsidRPr="00CA19B4">
              <w:rPr>
                <w:rFonts w:ascii="Arial" w:hAnsi="Arial" w:cs="Arial"/>
                <w:b/>
                <w:color w:val="0000FF"/>
                <w:sz w:val="20"/>
                <w:szCs w:val="20"/>
              </w:rPr>
              <w:lastRenderedPageBreak/>
              <w:t>Retesting Procedure</w:t>
            </w:r>
            <w:r>
              <w:rPr>
                <w:rFonts w:ascii="Arial" w:hAnsi="Arial" w:cs="Arial"/>
                <w:b/>
                <w:color w:val="0000FF"/>
                <w:sz w:val="20"/>
                <w:szCs w:val="20"/>
              </w:rPr>
              <w:t xml:space="preserve">: </w:t>
            </w:r>
            <w:r w:rsidR="00BB6EBF">
              <w:rPr>
                <w:rFonts w:ascii="Arial" w:hAnsi="Arial" w:cs="Arial"/>
                <w:b/>
                <w:color w:val="0000FF"/>
                <w:sz w:val="20"/>
                <w:szCs w:val="20"/>
              </w:rPr>
              <w:t xml:space="preserve">Invalids, </w:t>
            </w:r>
            <w:r>
              <w:rPr>
                <w:rFonts w:ascii="Arial" w:hAnsi="Arial" w:cs="Arial"/>
                <w:b/>
                <w:color w:val="0000FF"/>
                <w:sz w:val="20"/>
                <w:szCs w:val="20"/>
              </w:rPr>
              <w:t>EC500, EC505, or EC515 errors</w:t>
            </w:r>
          </w:p>
        </w:tc>
        <w:tc>
          <w:tcPr>
            <w:tcW w:w="9425" w:type="dxa"/>
            <w:gridSpan w:val="5"/>
          </w:tcPr>
          <w:p w:rsidR="00733A6D" w:rsidRDefault="00733A6D" w:rsidP="00733A6D">
            <w:pPr>
              <w:pStyle w:val="NoSpacing"/>
              <w:spacing w:line="276" w:lineRule="auto"/>
              <w:ind w:left="720"/>
              <w:jc w:val="left"/>
              <w:rPr>
                <w:rFonts w:ascii="Arial" w:hAnsi="Arial" w:cs="Arial"/>
                <w:sz w:val="20"/>
                <w:szCs w:val="20"/>
              </w:rPr>
            </w:pPr>
          </w:p>
          <w:p w:rsidR="00733A6D" w:rsidRDefault="00733A6D" w:rsidP="00733A6D">
            <w:pPr>
              <w:pStyle w:val="NoSpacing"/>
              <w:numPr>
                <w:ilvl w:val="0"/>
                <w:numId w:val="51"/>
              </w:numPr>
              <w:spacing w:line="276" w:lineRule="auto"/>
              <w:jc w:val="left"/>
              <w:rPr>
                <w:rFonts w:ascii="Arial" w:hAnsi="Arial" w:cs="Arial"/>
                <w:sz w:val="20"/>
                <w:szCs w:val="20"/>
              </w:rPr>
            </w:pPr>
            <w:r>
              <w:rPr>
                <w:rFonts w:ascii="Arial" w:hAnsi="Arial" w:cs="Arial"/>
                <w:sz w:val="20"/>
                <w:szCs w:val="20"/>
              </w:rPr>
              <w:t>Dilute 50 uL of specimen in 150uL UTM to obtain a 1:4 dilution</w:t>
            </w:r>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Label a cryovial with a patient foot label with 1:4 written on it </w:t>
            </w:r>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Pipette 150 uL UTM into the cryovial</w:t>
            </w:r>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Vortex the patient sample 5-10 seconds and pipette 50 uL sample into the cryovial</w:t>
            </w:r>
          </w:p>
          <w:p w:rsidR="00733A6D" w:rsidRDefault="00733A6D" w:rsidP="00733A6D">
            <w:pPr>
              <w:pStyle w:val="NoSpacing"/>
              <w:numPr>
                <w:ilvl w:val="1"/>
                <w:numId w:val="51"/>
              </w:numPr>
              <w:spacing w:line="276" w:lineRule="auto"/>
              <w:jc w:val="left"/>
              <w:rPr>
                <w:rFonts w:ascii="Arial" w:hAnsi="Arial" w:cs="Arial"/>
                <w:sz w:val="20"/>
                <w:szCs w:val="20"/>
              </w:rPr>
            </w:pPr>
            <w:r>
              <w:rPr>
                <w:rFonts w:ascii="Arial" w:hAnsi="Arial" w:cs="Arial"/>
                <w:sz w:val="20"/>
                <w:szCs w:val="20"/>
              </w:rPr>
              <w:t>Vortex the cryovial 5-10 seconds</w:t>
            </w:r>
          </w:p>
          <w:p w:rsidR="00733A6D" w:rsidRDefault="00733A6D" w:rsidP="00733A6D">
            <w:pPr>
              <w:pStyle w:val="NoSpacing"/>
              <w:numPr>
                <w:ilvl w:val="0"/>
                <w:numId w:val="51"/>
              </w:numPr>
              <w:spacing w:line="276" w:lineRule="auto"/>
              <w:jc w:val="left"/>
              <w:rPr>
                <w:rFonts w:ascii="Arial" w:hAnsi="Arial" w:cs="Arial"/>
                <w:sz w:val="20"/>
                <w:szCs w:val="20"/>
              </w:rPr>
            </w:pPr>
            <w:r>
              <w:rPr>
                <w:rFonts w:ascii="Arial" w:hAnsi="Arial" w:cs="Arial"/>
                <w:sz w:val="20"/>
                <w:szCs w:val="20"/>
              </w:rPr>
              <w:t>Retest the sample NEAT (undiluted) and test the 1:4 dilution</w:t>
            </w:r>
          </w:p>
          <w:p w:rsidR="00733A6D" w:rsidRDefault="00733A6D" w:rsidP="00733A6D">
            <w:pPr>
              <w:pStyle w:val="NoSpacing"/>
              <w:spacing w:line="276" w:lineRule="auto"/>
              <w:ind w:left="720"/>
              <w:jc w:val="left"/>
              <w:rPr>
                <w:rFonts w:ascii="Arial" w:hAnsi="Arial" w:cs="Arial"/>
                <w:sz w:val="20"/>
                <w:szCs w:val="20"/>
              </w:rPr>
            </w:pPr>
          </w:p>
          <w:tbl>
            <w:tblPr>
              <w:tblStyle w:val="TableGrid"/>
              <w:tblW w:w="0" w:type="auto"/>
              <w:tblLook w:val="04A0" w:firstRow="1" w:lastRow="0" w:firstColumn="1" w:lastColumn="0" w:noHBand="0" w:noVBand="1"/>
            </w:tblPr>
            <w:tblGrid>
              <w:gridCol w:w="4024"/>
              <w:gridCol w:w="4025"/>
            </w:tblGrid>
            <w:tr w:rsidR="00733A6D" w:rsidRPr="005B454A" w:rsidTr="00911C61">
              <w:tc>
                <w:tcPr>
                  <w:tcW w:w="4024" w:type="dxa"/>
                  <w:shd w:val="clear" w:color="auto" w:fill="EDEDED" w:themeFill="accent3" w:themeFillTint="33"/>
                </w:tcPr>
                <w:p w:rsidR="00733A6D" w:rsidRPr="00733A6D" w:rsidRDefault="00733A6D" w:rsidP="00AE4686">
                  <w:pPr>
                    <w:framePr w:hSpace="180" w:wrap="around" w:vAnchor="text" w:hAnchor="text" w:x="-1152" w:y="1"/>
                    <w:rPr>
                      <w:rFonts w:ascii="Arial" w:hAnsi="Arial" w:cs="Arial"/>
                      <w:b/>
                      <w:sz w:val="20"/>
                    </w:rPr>
                  </w:pPr>
                  <w:r w:rsidRPr="00733A6D">
                    <w:rPr>
                      <w:rFonts w:ascii="Arial" w:hAnsi="Arial" w:cs="Arial"/>
                      <w:b/>
                      <w:sz w:val="20"/>
                    </w:rPr>
                    <w:t>If</w:t>
                  </w:r>
                </w:p>
              </w:tc>
              <w:tc>
                <w:tcPr>
                  <w:tcW w:w="4025" w:type="dxa"/>
                  <w:shd w:val="clear" w:color="auto" w:fill="EDEDED" w:themeFill="accent3" w:themeFillTint="33"/>
                </w:tcPr>
                <w:p w:rsidR="00733A6D" w:rsidRPr="00733A6D" w:rsidRDefault="00733A6D" w:rsidP="00AE4686">
                  <w:pPr>
                    <w:framePr w:hSpace="180" w:wrap="around" w:vAnchor="text" w:hAnchor="text" w:x="-1152" w:y="1"/>
                    <w:rPr>
                      <w:rFonts w:ascii="Arial" w:hAnsi="Arial" w:cs="Arial"/>
                      <w:b/>
                      <w:sz w:val="20"/>
                    </w:rPr>
                  </w:pPr>
                  <w:r w:rsidRPr="00733A6D">
                    <w:rPr>
                      <w:rFonts w:ascii="Arial" w:hAnsi="Arial" w:cs="Arial"/>
                      <w:b/>
                      <w:sz w:val="20"/>
                    </w:rPr>
                    <w:t>Then</w:t>
                  </w:r>
                </w:p>
              </w:tc>
            </w:tr>
            <w:tr w:rsidR="00733A6D" w:rsidRPr="005B454A" w:rsidTr="00911C61">
              <w:tc>
                <w:tcPr>
                  <w:tcW w:w="4024" w:type="dxa"/>
                </w:tcPr>
                <w:p w:rsidR="00733A6D" w:rsidRPr="005B454A" w:rsidRDefault="00733A6D" w:rsidP="00AE4686">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733A6D" w:rsidRPr="005B454A" w:rsidRDefault="00733A6D" w:rsidP="00AE4686">
                  <w:pPr>
                    <w:framePr w:hSpace="180" w:wrap="around" w:vAnchor="text" w:hAnchor="text" w:x="-1152" w:y="1"/>
                    <w:rPr>
                      <w:rFonts w:ascii="Arial" w:hAnsi="Arial" w:cs="Arial"/>
                      <w:sz w:val="20"/>
                    </w:rPr>
                  </w:pPr>
                  <w:r>
                    <w:rPr>
                      <w:rFonts w:ascii="Arial" w:hAnsi="Arial" w:cs="Arial"/>
                      <w:sz w:val="20"/>
                    </w:rPr>
                    <w:t>Report the valid result</w:t>
                  </w:r>
                </w:p>
              </w:tc>
            </w:tr>
            <w:tr w:rsidR="00733A6D" w:rsidRPr="005B454A" w:rsidTr="00911C61">
              <w:tc>
                <w:tcPr>
                  <w:tcW w:w="4024" w:type="dxa"/>
                </w:tcPr>
                <w:p w:rsidR="00733A6D" w:rsidRPr="005B454A" w:rsidRDefault="00733A6D" w:rsidP="00AE4686">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733A6D" w:rsidRPr="005B454A" w:rsidRDefault="00733A6D" w:rsidP="00AE4686">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733A6D" w:rsidRPr="005B454A" w:rsidTr="00911C61">
              <w:trPr>
                <w:trHeight w:val="755"/>
              </w:trPr>
              <w:tc>
                <w:tcPr>
                  <w:tcW w:w="4024" w:type="dxa"/>
                </w:tcPr>
                <w:p w:rsidR="00733A6D" w:rsidRPr="005B454A" w:rsidRDefault="00733A6D" w:rsidP="00AE4686">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733A6D" w:rsidRPr="005B454A" w:rsidRDefault="00733A6D" w:rsidP="00AE4686">
                  <w:pPr>
                    <w:framePr w:hSpace="180" w:wrap="around" w:vAnchor="text" w:hAnchor="text" w:x="-1152" w:y="1"/>
                    <w:rPr>
                      <w:rFonts w:ascii="Arial" w:hAnsi="Arial" w:cs="Arial"/>
                      <w:sz w:val="20"/>
                    </w:rPr>
                  </w:pPr>
                  <w:r w:rsidRPr="005B454A">
                    <w:rPr>
                      <w:rFonts w:ascii="Arial" w:hAnsi="Arial" w:cs="Arial"/>
                      <w:sz w:val="20"/>
                    </w:rPr>
                    <w:t>Report as UNR</w:t>
                  </w:r>
                  <w:r w:rsidR="000E6D2F">
                    <w:rPr>
                      <w:rFonts w:ascii="Arial" w:hAnsi="Arial" w:cs="Arial"/>
                      <w:sz w:val="20"/>
                    </w:rPr>
                    <w:t>, document call,</w:t>
                  </w:r>
                  <w:r w:rsidRPr="005B454A">
                    <w:rPr>
                      <w:rFonts w:ascii="Arial" w:hAnsi="Arial" w:cs="Arial"/>
                      <w:sz w:val="20"/>
                    </w:rPr>
                    <w:t xml:space="preserve"> and request new sample for testing.</w:t>
                  </w:r>
                </w:p>
              </w:tc>
            </w:tr>
          </w:tbl>
          <w:p w:rsidR="00733A6D" w:rsidRPr="00FE363A" w:rsidRDefault="00733A6D"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Critical and Phoned Results</w:t>
            </w:r>
          </w:p>
        </w:tc>
        <w:tc>
          <w:tcPr>
            <w:tcW w:w="9425" w:type="dxa"/>
            <w:gridSpan w:val="5"/>
          </w:tcPr>
          <w:p w:rsidR="003B49C2" w:rsidRPr="00FE363A" w:rsidRDefault="003B49C2" w:rsidP="00495EC1">
            <w:pPr>
              <w:rPr>
                <w:rFonts w:ascii="Arial" w:hAnsi="Arial" w:cs="Arial"/>
                <w:color w:val="FF0000"/>
                <w:sz w:val="20"/>
                <w:szCs w:val="20"/>
              </w:rPr>
            </w:pPr>
          </w:p>
          <w:p w:rsidR="003B49C2" w:rsidRPr="00FE363A" w:rsidRDefault="003B49C2" w:rsidP="00495EC1">
            <w:pPr>
              <w:rPr>
                <w:rFonts w:ascii="Arial" w:hAnsi="Arial" w:cs="Arial"/>
                <w:sz w:val="20"/>
                <w:szCs w:val="20"/>
              </w:rPr>
            </w:pPr>
            <w:r w:rsidRPr="00FE363A">
              <w:rPr>
                <w:rFonts w:ascii="Arial" w:hAnsi="Arial" w:cs="Arial"/>
                <w:b/>
                <w:color w:val="FF0000"/>
                <w:sz w:val="20"/>
                <w:szCs w:val="20"/>
              </w:rPr>
              <w:t>Alert Value:</w:t>
            </w:r>
            <w:r w:rsidRPr="00FE363A">
              <w:rPr>
                <w:rFonts w:ascii="Arial" w:hAnsi="Arial" w:cs="Arial"/>
                <w:sz w:val="20"/>
                <w:szCs w:val="20"/>
              </w:rPr>
              <w:t xml:space="preserve"> </w:t>
            </w:r>
            <w:r w:rsidR="00CB096C">
              <w:rPr>
                <w:rFonts w:ascii="Arial" w:hAnsi="Arial" w:cs="Arial"/>
                <w:sz w:val="20"/>
                <w:szCs w:val="20"/>
              </w:rPr>
              <w:t xml:space="preserve">Positive </w:t>
            </w:r>
            <w:r w:rsidR="00CB096C">
              <w:rPr>
                <w:rFonts w:ascii="Arial" w:hAnsi="Arial" w:cs="Arial"/>
                <w:i/>
                <w:sz w:val="20"/>
                <w:szCs w:val="20"/>
              </w:rPr>
              <w:t>Bordetella pertussis</w:t>
            </w:r>
            <w:r w:rsidRPr="00FE363A">
              <w:rPr>
                <w:rFonts w:ascii="Arial" w:hAnsi="Arial" w:cs="Arial"/>
                <w:sz w:val="20"/>
                <w:szCs w:val="20"/>
              </w:rPr>
              <w:t xml:space="preserve"> results must be called to the patient’s caregiver.   </w:t>
            </w:r>
          </w:p>
          <w:p w:rsidR="003B49C2" w:rsidRPr="00FE363A" w:rsidRDefault="003B49C2" w:rsidP="00495EC1">
            <w:pPr>
              <w:pStyle w:val="NoSpacing"/>
              <w:spacing w:line="276" w:lineRule="auto"/>
              <w:jc w:val="left"/>
              <w:rPr>
                <w:rFonts w:ascii="Arial" w:hAnsi="Arial" w:cs="Arial"/>
                <w:sz w:val="20"/>
                <w:szCs w:val="20"/>
              </w:rPr>
            </w:pPr>
          </w:p>
          <w:p w:rsidR="003B49C2" w:rsidRPr="00FE363A" w:rsidRDefault="003B49C2" w:rsidP="00495EC1">
            <w:pPr>
              <w:pStyle w:val="NoSpacing"/>
              <w:spacing w:line="276" w:lineRule="auto"/>
              <w:jc w:val="left"/>
              <w:rPr>
                <w:rFonts w:ascii="Arial" w:hAnsi="Arial" w:cs="Arial"/>
                <w:b/>
                <w:sz w:val="20"/>
                <w:szCs w:val="20"/>
              </w:rPr>
            </w:pPr>
            <w:r w:rsidRPr="00FE363A">
              <w:rPr>
                <w:rFonts w:ascii="Arial" w:hAnsi="Arial" w:cs="Arial"/>
                <w:b/>
                <w:sz w:val="20"/>
                <w:szCs w:val="20"/>
              </w:rPr>
              <w:t>Phoned Results, Sunquest GUI Interface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Enter phoned results in </w:t>
            </w:r>
            <w:r w:rsidRPr="00FE363A">
              <w:rPr>
                <w:rFonts w:ascii="Arial" w:hAnsi="Arial" w:cs="Arial"/>
                <w:b/>
                <w:sz w:val="20"/>
                <w:szCs w:val="20"/>
              </w:rPr>
              <w:t xml:space="preserve">Result Entry </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Click on the interpretation box to expand the result</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At the blinking cursor, add the code </w:t>
            </w:r>
            <w:r w:rsidRPr="00FE363A">
              <w:rPr>
                <w:rFonts w:ascii="Arial" w:hAnsi="Arial" w:cs="Arial"/>
                <w:b/>
                <w:sz w:val="20"/>
                <w:szCs w:val="20"/>
              </w:rPr>
              <w:t>CAL</w:t>
            </w:r>
            <w:r w:rsidRPr="00FE363A">
              <w:rPr>
                <w:rFonts w:ascii="Arial" w:hAnsi="Arial" w:cs="Arial"/>
                <w:sz w:val="20"/>
                <w:szCs w:val="20"/>
              </w:rPr>
              <w:t>, press tab, enter semi-colon, record who the result was relayed to and the time/date.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Type the first name and last initial of the person called and the date/time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Close the interpretation box</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 xml:space="preserve">Save </w:t>
            </w:r>
            <w:r w:rsidRPr="00FE363A">
              <w:rPr>
                <w:rFonts w:ascii="Arial" w:hAnsi="Arial" w:cs="Arial"/>
                <w:sz w:val="20"/>
                <w:szCs w:val="20"/>
              </w:rPr>
              <w:t xml:space="preserve">and then </w:t>
            </w:r>
            <w:r w:rsidRPr="00FE363A">
              <w:rPr>
                <w:rFonts w:ascii="Arial" w:hAnsi="Arial" w:cs="Arial"/>
                <w:b/>
                <w:sz w:val="20"/>
                <w:szCs w:val="20"/>
              </w:rPr>
              <w:t>Accept</w:t>
            </w:r>
            <w:r w:rsidRPr="00FE363A">
              <w:rPr>
                <w:rFonts w:ascii="Arial" w:hAnsi="Arial" w:cs="Arial"/>
                <w:sz w:val="20"/>
                <w:szCs w:val="20"/>
              </w:rPr>
              <w:t xml:space="preserve"> on the Verify Release screen to file results in LIS</w:t>
            </w:r>
          </w:p>
          <w:p w:rsidR="003B49C2" w:rsidRPr="00FE363A" w:rsidRDefault="003B49C2" w:rsidP="00495EC1">
            <w:pPr>
              <w:pStyle w:val="NoSpacing"/>
              <w:spacing w:line="276" w:lineRule="auto"/>
              <w:ind w:left="720"/>
              <w:jc w:val="left"/>
              <w:rPr>
                <w:rFonts w:ascii="Arial" w:hAnsi="Arial" w:cs="Arial"/>
                <w:sz w:val="20"/>
                <w:szCs w:val="20"/>
              </w:rPr>
            </w:pPr>
            <w:r w:rsidRPr="00FE363A">
              <w:rPr>
                <w:rFonts w:ascii="Arial" w:hAnsi="Arial" w:cs="Arial"/>
                <w:noProof/>
                <w:sz w:val="20"/>
                <w:szCs w:val="20"/>
              </w:rPr>
              <w:drawing>
                <wp:anchor distT="0" distB="0" distL="114300" distR="114300" simplePos="0" relativeHeight="251665920" behindDoc="0" locked="0" layoutInCell="1" allowOverlap="1" wp14:anchorId="50AD73EE" wp14:editId="294550FF">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B49C2" w:rsidRPr="00FE363A" w:rsidRDefault="003B49C2" w:rsidP="00495EC1">
            <w:pPr>
              <w:pStyle w:val="NoSpacing"/>
              <w:spacing w:line="276" w:lineRule="auto"/>
              <w:ind w:left="720"/>
              <w:jc w:val="left"/>
              <w:rPr>
                <w:rFonts w:ascii="Arial" w:hAnsi="Arial" w:cs="Arial"/>
                <w:b/>
                <w:sz w:val="20"/>
                <w:szCs w:val="20"/>
              </w:rPr>
            </w:pPr>
          </w:p>
        </w:tc>
      </w:tr>
      <w:tr w:rsidR="003B49C2" w:rsidRPr="00FE363A" w:rsidTr="003B49C2">
        <w:trPr>
          <w:trHeight w:val="2613"/>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Manual Entry of Results</w:t>
            </w:r>
          </w:p>
        </w:tc>
        <w:tc>
          <w:tcPr>
            <w:tcW w:w="9425" w:type="dxa"/>
            <w:gridSpan w:val="5"/>
          </w:tcPr>
          <w:p w:rsidR="003B49C2" w:rsidRPr="00FE363A" w:rsidRDefault="003B49C2" w:rsidP="00495EC1">
            <w:pPr>
              <w:pStyle w:val="ListParagraph"/>
              <w:spacing w:line="276" w:lineRule="auto"/>
              <w:jc w:val="left"/>
              <w:rPr>
                <w:rFonts w:ascii="Arial" w:hAnsi="Arial" w:cs="Arial"/>
                <w:sz w:val="20"/>
                <w:szCs w:val="20"/>
              </w:rPr>
            </w:pP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14:anchorId="18317FE4" wp14:editId="3E041815">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Enter the Specimen ID or scroll to the correct patient if necessary (lower left corner).</w:t>
            </w:r>
            <w:r w:rsidRPr="00FE363A">
              <w:rPr>
                <w:rFonts w:ascii="Arial" w:hAnsi="Arial" w:cs="Arial"/>
                <w:noProof/>
                <w:sz w:val="20"/>
                <w:szCs w:val="20"/>
              </w:rPr>
              <w:drawing>
                <wp:inline distT="0" distB="0" distL="0" distR="0" wp14:anchorId="3E1CB7B1" wp14:editId="6EBFE7E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Type in results and applicable comments when necessary.</w:t>
            </w:r>
          </w:p>
          <w:p w:rsidR="003B49C2" w:rsidRPr="00CA19B4"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Check results against instrument print out and click </w:t>
            </w:r>
            <w:r w:rsidRPr="00FE363A">
              <w:rPr>
                <w:rFonts w:ascii="Arial" w:hAnsi="Arial" w:cs="Arial"/>
                <w:noProof/>
                <w:sz w:val="20"/>
                <w:szCs w:val="20"/>
              </w:rPr>
              <w:drawing>
                <wp:inline distT="0" distB="0" distL="0" distR="0" wp14:anchorId="532F6FC4" wp14:editId="5DDF818D">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rPr>
              <w:t>.</w:t>
            </w:r>
          </w:p>
          <w:p w:rsidR="003B49C2" w:rsidRPr="00FE363A" w:rsidRDefault="003B49C2" w:rsidP="00495EC1">
            <w:pPr>
              <w:pStyle w:val="ListParagraph"/>
              <w:rPr>
                <w:rFonts w:ascii="Arial" w:hAnsi="Arial" w:cs="Arial"/>
                <w:sz w:val="20"/>
                <w:szCs w:val="20"/>
                <w:highlight w:val="yellow"/>
              </w:rPr>
            </w:pPr>
          </w:p>
          <w:p w:rsidR="003B49C2" w:rsidRPr="00FE363A" w:rsidRDefault="003B49C2" w:rsidP="00495EC1">
            <w:pPr>
              <w:spacing w:line="276" w:lineRule="auto"/>
              <w:rPr>
                <w:rFonts w:ascii="Arial" w:hAnsi="Arial" w:cs="Arial"/>
                <w:sz w:val="20"/>
                <w:szCs w:val="20"/>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58"/>
              <w:gridCol w:w="1368"/>
              <w:gridCol w:w="6177"/>
            </w:tblGrid>
            <w:tr w:rsidR="003B49C2" w:rsidRPr="00FE363A" w:rsidTr="00420D00">
              <w:trPr>
                <w:cantSplit/>
                <w:trHeight w:val="360"/>
                <w:tblHeader/>
              </w:trPr>
              <w:tc>
                <w:tcPr>
                  <w:tcW w:w="901" w:type="pct"/>
                  <w:shd w:val="clear" w:color="auto" w:fill="E9F4FF"/>
                  <w:vAlign w:val="center"/>
                </w:tcPr>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Sunquest code</w:t>
                  </w:r>
                </w:p>
              </w:tc>
              <w:tc>
                <w:tcPr>
                  <w:tcW w:w="3356" w:type="pct"/>
                  <w:shd w:val="clear" w:color="auto" w:fill="E9F4FF"/>
                  <w:vAlign w:val="center"/>
                </w:tcPr>
                <w:p w:rsidR="003B49C2" w:rsidRPr="00FE363A" w:rsidRDefault="003B49C2" w:rsidP="00AE4686">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3B49C2" w:rsidRPr="00FE363A" w:rsidTr="00420D00">
              <w:trPr>
                <w:trHeight w:val="277"/>
              </w:trPr>
              <w:tc>
                <w:tcPr>
                  <w:tcW w:w="901" w:type="pct"/>
                  <w:vAlign w:val="center"/>
                </w:tcPr>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6" w:type="pct"/>
                  <w:vAlign w:val="center"/>
                </w:tcPr>
                <w:p w:rsidR="003B49C2" w:rsidRPr="00FE363A" w:rsidRDefault="003B49C2" w:rsidP="00AE4686">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3B49C2" w:rsidRPr="00FE363A" w:rsidTr="00420D00">
              <w:trPr>
                <w:cantSplit/>
                <w:trHeight w:val="358"/>
              </w:trPr>
              <w:tc>
                <w:tcPr>
                  <w:tcW w:w="901" w:type="pct"/>
                  <w:vAlign w:val="center"/>
                </w:tcPr>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3B49C2" w:rsidRPr="00FE363A" w:rsidRDefault="003B49C2" w:rsidP="00AE4686">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6" w:type="pct"/>
                  <w:vAlign w:val="center"/>
                </w:tcPr>
                <w:p w:rsidR="003B49C2" w:rsidRPr="00FE363A" w:rsidRDefault="003B49C2" w:rsidP="00AE4686">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Negative</w:t>
                  </w:r>
                </w:p>
              </w:tc>
            </w:tr>
            <w:tr w:rsidR="003B49C2" w:rsidRPr="00FE363A" w:rsidTr="00420D00">
              <w:trPr>
                <w:trHeight w:val="1193"/>
              </w:trPr>
              <w:tc>
                <w:tcPr>
                  <w:tcW w:w="901" w:type="pct"/>
                  <w:vAlign w:val="center"/>
                </w:tcPr>
                <w:p w:rsidR="003B49C2" w:rsidRPr="00FE363A" w:rsidRDefault="003B49C2" w:rsidP="00AE4686">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3B49C2" w:rsidRPr="00FE363A" w:rsidRDefault="003B49C2" w:rsidP="00AE4686">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3B49C2" w:rsidRPr="00FE363A" w:rsidRDefault="003B49C2" w:rsidP="00AE4686">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6" w:type="pct"/>
                  <w:vAlign w:val="center"/>
                </w:tcPr>
                <w:p w:rsidR="003B49C2" w:rsidRPr="00FE363A" w:rsidRDefault="003B49C2" w:rsidP="00AE4686">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733A6D" w:rsidRPr="00FE363A" w:rsidTr="00420D00">
              <w:trPr>
                <w:trHeight w:val="1193"/>
              </w:trPr>
              <w:tc>
                <w:tcPr>
                  <w:tcW w:w="901" w:type="pct"/>
                  <w:vAlign w:val="center"/>
                </w:tcPr>
                <w:p w:rsidR="00733A6D" w:rsidRPr="00FE363A" w:rsidRDefault="00733A6D" w:rsidP="00AE4686">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733A6D" w:rsidRDefault="00733A6D" w:rsidP="00AE4686">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733A6D" w:rsidRPr="00FE363A" w:rsidRDefault="00733A6D" w:rsidP="00AE4686">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6" w:type="pct"/>
                  <w:vAlign w:val="center"/>
                </w:tcPr>
                <w:p w:rsidR="00733A6D" w:rsidRPr="00FE363A" w:rsidRDefault="00733A6D" w:rsidP="00AE4686">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r w:rsidRPr="005B454A">
                    <w:rPr>
                      <w:rFonts w:ascii="Arial" w:hAnsi="Arial" w:cs="Arial"/>
                      <w:sz w:val="20"/>
                      <w:szCs w:val="20"/>
                    </w:rPr>
                    <w:t>"Sample diluted due to inhibition.  Please consider submission of a new sample if clinical suspicion is high.”</w:t>
                  </w:r>
                </w:p>
              </w:tc>
            </w:tr>
          </w:tbl>
          <w:p w:rsidR="003B49C2"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p>
        </w:tc>
      </w:tr>
      <w:tr w:rsidR="003B49C2" w:rsidRPr="00FE363A" w:rsidTr="003B49C2">
        <w:trPr>
          <w:trHeight w:val="2461"/>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Correcting Results</w:t>
            </w:r>
          </w:p>
        </w:tc>
        <w:tc>
          <w:tcPr>
            <w:tcW w:w="9425" w:type="dxa"/>
            <w:gridSpan w:val="5"/>
          </w:tcPr>
          <w:p w:rsidR="003B49C2" w:rsidRPr="00FE363A" w:rsidRDefault="003B49C2" w:rsidP="00495EC1">
            <w:pPr>
              <w:spacing w:line="276" w:lineRule="auto"/>
              <w:rPr>
                <w:rFonts w:ascii="Arial" w:hAnsi="Arial" w:cs="Arial"/>
                <w:color w:val="FF0000"/>
                <w:sz w:val="20"/>
                <w:szCs w:val="20"/>
              </w:rPr>
            </w:pP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14:anchorId="6B1BC264" wp14:editId="22FD79AE">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Enter the Specimen ID, enter Tab and click Yes to modify the result.</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Change the incorrect result.  The corrected result comment will automatically append.  Add the CAL comment, press tab, enter a semi-colon and record who was called and the time/date.</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7131CBB8" wp14:editId="1E6144F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149E5EAB" wp14:editId="1AA2716F">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when the “Verify Release Destination” window opens.</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 Storage</w:t>
            </w:r>
          </w:p>
        </w:tc>
        <w:tc>
          <w:tcPr>
            <w:tcW w:w="9425" w:type="dxa"/>
            <w:gridSpan w:val="5"/>
          </w:tcPr>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Storage and Retention of Test Specimens</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420D00" w:rsidRPr="00420D00" w:rsidRDefault="00420D00" w:rsidP="00420D00">
            <w:pPr>
              <w:pStyle w:val="ListParagraph"/>
              <w:numPr>
                <w:ilvl w:val="1"/>
                <w:numId w:val="41"/>
              </w:numPr>
              <w:rPr>
                <w:rFonts w:ascii="Arial" w:hAnsi="Arial" w:cs="Arial"/>
                <w:sz w:val="20"/>
                <w:szCs w:val="20"/>
              </w:rPr>
            </w:pPr>
            <w:r>
              <w:rPr>
                <w:rFonts w:ascii="Arial" w:hAnsi="Arial" w:cs="Arial"/>
                <w:sz w:val="20"/>
                <w:szCs w:val="20"/>
              </w:rPr>
              <w:t>Write positive results on the side of the tube</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Store </w:t>
            </w:r>
            <w:r w:rsidR="00420D00">
              <w:rPr>
                <w:rFonts w:ascii="Arial" w:hAnsi="Arial" w:cs="Arial"/>
                <w:sz w:val="20"/>
                <w:szCs w:val="20"/>
              </w:rPr>
              <w:t xml:space="preserve">in rack in the -70 °C freezer for a minimum of 1 month.  </w:t>
            </w:r>
            <w:r w:rsidRPr="00FE363A">
              <w:rPr>
                <w:rFonts w:ascii="Arial" w:hAnsi="Arial" w:cs="Arial"/>
                <w:sz w:val="20"/>
                <w:szCs w:val="20"/>
              </w:rPr>
              <w:t xml:space="preserve"> </w:t>
            </w:r>
          </w:p>
          <w:p w:rsidR="003B49C2" w:rsidRPr="00420D00" w:rsidRDefault="003B49C2" w:rsidP="00420D00">
            <w:pPr>
              <w:pStyle w:val="ListParagraph"/>
              <w:numPr>
                <w:ilvl w:val="0"/>
                <w:numId w:val="41"/>
              </w:numPr>
              <w:rPr>
                <w:rFonts w:ascii="Arial" w:hAnsi="Arial" w:cs="Arial"/>
                <w:sz w:val="20"/>
                <w:szCs w:val="20"/>
              </w:rPr>
            </w:pPr>
            <w:r w:rsidRPr="00420D00">
              <w:rPr>
                <w:rFonts w:ascii="Arial" w:hAnsi="Arial" w:cs="Arial"/>
                <w:sz w:val="20"/>
                <w:szCs w:val="20"/>
              </w:rPr>
              <w:t>Discard samples after elapsed time in red biohazard container</w:t>
            </w:r>
          </w:p>
          <w:p w:rsidR="003B49C2" w:rsidRPr="00FE363A" w:rsidRDefault="003B49C2" w:rsidP="00495EC1">
            <w:pPr>
              <w:rPr>
                <w:rFonts w:ascii="Arial" w:hAnsi="Arial" w:cs="Arial"/>
                <w:b/>
                <w:sz w:val="20"/>
                <w:szCs w:val="20"/>
              </w:rPr>
            </w:pPr>
          </w:p>
          <w:p w:rsidR="003B49C2" w:rsidRPr="00FE363A" w:rsidRDefault="003B49C2" w:rsidP="00495EC1">
            <w:pPr>
              <w:pStyle w:val="ListParagraph"/>
              <w:rPr>
                <w:rFonts w:ascii="Arial" w:hAnsi="Arial" w:cs="Arial"/>
                <w:b/>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Equipment and Room Decontamination</w:t>
            </w:r>
          </w:p>
        </w:tc>
        <w:tc>
          <w:tcPr>
            <w:tcW w:w="9425" w:type="dxa"/>
            <w:gridSpan w:val="5"/>
          </w:tcPr>
          <w:p w:rsidR="003B49C2" w:rsidRPr="00FE363A" w:rsidRDefault="003B49C2" w:rsidP="00495EC1">
            <w:pPr>
              <w:rPr>
                <w:rFonts w:ascii="Arial" w:hAnsi="Arial" w:cs="Arial"/>
                <w:b/>
                <w:sz w:val="20"/>
                <w:szCs w:val="20"/>
              </w:rPr>
            </w:pPr>
            <w:r w:rsidRPr="00FE363A">
              <w:rPr>
                <w:rFonts w:ascii="Arial" w:hAnsi="Arial" w:cs="Arial"/>
                <w:b/>
                <w:sz w:val="20"/>
                <w:szCs w:val="20"/>
              </w:rPr>
              <w:t xml:space="preserve">Refer to: </w:t>
            </w:r>
          </w:p>
          <w:p w:rsidR="003B49C2" w:rsidRPr="00FE363A" w:rsidRDefault="00AE4686" w:rsidP="00495EC1">
            <w:pPr>
              <w:rPr>
                <w:rFonts w:ascii="Arial" w:hAnsi="Arial" w:cs="Arial"/>
                <w:sz w:val="20"/>
                <w:szCs w:val="20"/>
              </w:rPr>
            </w:pPr>
            <w:hyperlink r:id="rId41" w:history="1">
              <w:r w:rsidR="003B49C2" w:rsidRPr="00FE363A">
                <w:rPr>
                  <w:rStyle w:val="Hyperlink"/>
                  <w:rFonts w:ascii="Arial" w:hAnsi="Arial" w:cs="Arial"/>
                  <w:sz w:val="20"/>
                  <w:szCs w:val="20"/>
                </w:rPr>
                <w:t>MB 3.03 Cleaning and Decontamination of Equipment and Work Areas</w:t>
              </w:r>
            </w:hyperlink>
          </w:p>
          <w:p w:rsidR="003B49C2" w:rsidRPr="00FE363A" w:rsidRDefault="00AE4686" w:rsidP="00495EC1">
            <w:pPr>
              <w:rPr>
                <w:rFonts w:ascii="Arial" w:hAnsi="Arial" w:cs="Arial"/>
                <w:sz w:val="20"/>
                <w:szCs w:val="20"/>
              </w:rPr>
            </w:pPr>
            <w:hyperlink r:id="rId42" w:history="1">
              <w:r w:rsidR="00CA7CF0" w:rsidRPr="00CA7CF0">
                <w:rPr>
                  <w:rStyle w:val="Hyperlink"/>
                  <w:rFonts w:ascii="Arial" w:hAnsi="Arial" w:cs="Arial"/>
                  <w:sz w:val="20"/>
                  <w:szCs w:val="20"/>
                </w:rPr>
                <w:t>MB 4.02 DiaSorain Liaison MDX Instrument Maintenance and Troubleshooting</w:t>
              </w:r>
            </w:hyperlink>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Customer and Technical Support</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pStyle w:val="NoSpacing"/>
              <w:rPr>
                <w:rFonts w:ascii="Arial" w:hAnsi="Arial" w:cs="Arial"/>
                <w:sz w:val="20"/>
                <w:szCs w:val="20"/>
              </w:rPr>
            </w:pPr>
            <w:r w:rsidRPr="00FE363A">
              <w:rPr>
                <w:rFonts w:ascii="Arial" w:hAnsi="Arial" w:cs="Arial"/>
                <w:sz w:val="20"/>
                <w:szCs w:val="20"/>
              </w:rPr>
              <w:t xml:space="preserve">Call DiaSorin Technical Service at 1-800-838-4548 option #3. Technical service may ask you to generate and send a Service Packet file; see Troubleshooting above for downloading a *.icz file. If it is determined that the instrument must be returned for service, decontaminate the Liason MDX before shipping, refer to procedure MB 4.02. Document all problems and actions in the QC and Equipment Failure Log. </w:t>
            </w:r>
          </w:p>
          <w:p w:rsidR="003B49C2" w:rsidRPr="00FE363A" w:rsidRDefault="003B49C2" w:rsidP="00495EC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Limitations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 xml:space="preserve">For </w:t>
            </w:r>
            <w:r w:rsidRPr="00797982">
              <w:rPr>
                <w:rFonts w:ascii="Arial" w:hAnsi="Arial" w:cs="Arial"/>
                <w:i/>
                <w:iCs/>
                <w:sz w:val="20"/>
                <w:szCs w:val="20"/>
              </w:rPr>
              <w:t xml:space="preserve">in vitro </w:t>
            </w:r>
            <w:r w:rsidRPr="00797982">
              <w:rPr>
                <w:rFonts w:ascii="Arial" w:hAnsi="Arial" w:cs="Arial"/>
                <w:sz w:val="20"/>
                <w:szCs w:val="20"/>
              </w:rPr>
              <w:t>diagnostic use.</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For professional and prescription use only.</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 xml:space="preserve">In the United States, this product is intended for use in healthcare facilities with </w:t>
            </w:r>
            <w:r w:rsidR="00C70D56" w:rsidRPr="00797982">
              <w:rPr>
                <w:rFonts w:ascii="Arial" w:hAnsi="Arial" w:cs="Arial"/>
                <w:sz w:val="20"/>
                <w:szCs w:val="20"/>
              </w:rPr>
              <w:t xml:space="preserve">a minimum CLIA certification of </w:t>
            </w:r>
            <w:r w:rsidRPr="00797982">
              <w:rPr>
                <w:rFonts w:ascii="Arial" w:hAnsi="Arial" w:cs="Arial"/>
                <w:sz w:val="20"/>
                <w:szCs w:val="20"/>
              </w:rPr>
              <w:t>moderate</w:t>
            </w:r>
            <w:r w:rsidR="00C70D56" w:rsidRPr="00797982">
              <w:rPr>
                <w:rFonts w:ascii="Arial" w:hAnsi="Arial" w:cs="Arial"/>
                <w:sz w:val="20"/>
                <w:szCs w:val="20"/>
              </w:rPr>
              <w:t xml:space="preserve"> </w:t>
            </w:r>
            <w:r w:rsidRPr="00797982">
              <w:rPr>
                <w:rFonts w:ascii="Arial" w:hAnsi="Arial" w:cs="Arial"/>
                <w:sz w:val="20"/>
                <w:szCs w:val="20"/>
              </w:rPr>
              <w:t>complexity.</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Results from this test must be considered in conjunction with the clinical history, epidemiological data, and other laboratory</w:t>
            </w:r>
            <w:r w:rsidR="00C70D56" w:rsidRPr="00797982">
              <w:rPr>
                <w:rFonts w:ascii="Arial" w:hAnsi="Arial" w:cs="Arial"/>
                <w:sz w:val="20"/>
                <w:szCs w:val="20"/>
              </w:rPr>
              <w:t xml:space="preserve"> </w:t>
            </w:r>
            <w:r w:rsidRPr="00797982">
              <w:rPr>
                <w:rFonts w:ascii="Arial" w:hAnsi="Arial" w:cs="Arial"/>
                <w:sz w:val="20"/>
                <w:szCs w:val="20"/>
              </w:rPr>
              <w:t>information available to the clinician evaluating the patient.</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detection of bacterial nucleic acid is dependent upon proper sample collection, transport, handling, storage, and</w:t>
            </w:r>
            <w:r w:rsidR="00C70D56" w:rsidRPr="00797982">
              <w:rPr>
                <w:rFonts w:ascii="Arial" w:hAnsi="Arial" w:cs="Arial"/>
                <w:sz w:val="20"/>
                <w:szCs w:val="20"/>
              </w:rPr>
              <w:t xml:space="preserve"> </w:t>
            </w:r>
            <w:r w:rsidRPr="00797982">
              <w:rPr>
                <w:rFonts w:ascii="Arial" w:hAnsi="Arial" w:cs="Arial"/>
                <w:sz w:val="20"/>
                <w:szCs w:val="20"/>
              </w:rPr>
              <w:t>preparation. Failure to observe proper procedures in any one of these steps can lead to incorrect results.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 xml:space="preserve">IS481 is also present in </w:t>
            </w:r>
            <w:r w:rsidRPr="00797982">
              <w:rPr>
                <w:rFonts w:ascii="Arial" w:hAnsi="Arial" w:cs="Arial"/>
                <w:i/>
                <w:iCs/>
                <w:sz w:val="20"/>
                <w:szCs w:val="20"/>
              </w:rPr>
              <w:t xml:space="preserve">Bordetella holmesii. </w:t>
            </w:r>
            <w:r w:rsidRPr="00797982">
              <w:rPr>
                <w:rFonts w:ascii="Arial" w:hAnsi="Arial" w:cs="Arial"/>
                <w:sz w:val="20"/>
                <w:szCs w:val="20"/>
              </w:rPr>
              <w:t>Additional testing should be performed if necessary to differentiate between</w:t>
            </w:r>
            <w:r w:rsidR="00C70D56" w:rsidRPr="00797982">
              <w:rPr>
                <w:rFonts w:ascii="Arial" w:hAnsi="Arial" w:cs="Arial"/>
                <w:sz w:val="20"/>
                <w:szCs w:val="20"/>
              </w:rPr>
              <w:t xml:space="preserve"> </w:t>
            </w:r>
            <w:r w:rsidRPr="00797982">
              <w:rPr>
                <w:rFonts w:ascii="Arial" w:hAnsi="Arial" w:cs="Arial"/>
                <w:i/>
                <w:iCs/>
                <w:sz w:val="20"/>
                <w:szCs w:val="20"/>
              </w:rPr>
              <w:t xml:space="preserve">Bordetella holmesii </w:t>
            </w:r>
            <w:r w:rsidRPr="00797982">
              <w:rPr>
                <w:rFonts w:ascii="Arial" w:hAnsi="Arial" w:cs="Arial"/>
                <w:sz w:val="20"/>
                <w:szCs w:val="20"/>
              </w:rPr>
              <w:t xml:space="preserve">and </w:t>
            </w:r>
            <w:r w:rsidRPr="00797982">
              <w:rPr>
                <w:rFonts w:ascii="Arial" w:hAnsi="Arial" w:cs="Arial"/>
                <w:i/>
                <w:iCs/>
                <w:sz w:val="20"/>
                <w:szCs w:val="20"/>
              </w:rPr>
              <w:t>Bordetella pertussis</w:t>
            </w:r>
            <w:r w:rsidRPr="00797982">
              <w:rPr>
                <w:rFonts w:ascii="Arial" w:hAnsi="Arial" w:cs="Arial"/>
                <w:sz w:val="20"/>
                <w:szCs w:val="20"/>
              </w:rPr>
              <w:t>.</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prevalence of bacterial infections may affect the test’s predictive value.</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Negative results do not rule out Bordetella infections and should not be used as the sole basis for treatment or other patient</w:t>
            </w:r>
            <w:r w:rsidR="00C70D56" w:rsidRPr="00797982">
              <w:rPr>
                <w:rFonts w:ascii="Arial" w:hAnsi="Arial" w:cs="Arial"/>
                <w:sz w:val="20"/>
                <w:szCs w:val="20"/>
              </w:rPr>
              <w:t xml:space="preserve"> </w:t>
            </w:r>
            <w:r w:rsidRPr="00797982">
              <w:rPr>
                <w:rFonts w:ascii="Arial" w:hAnsi="Arial" w:cs="Arial"/>
                <w:sz w:val="20"/>
                <w:szCs w:val="20"/>
              </w:rPr>
              <w:t>management decisions.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False-negative results may occur if the bacteria have genomic mutations, insertions, deletions, or rearrangements or if</w:t>
            </w:r>
            <w:r w:rsidR="00C70D56" w:rsidRPr="00797982">
              <w:rPr>
                <w:rFonts w:ascii="Arial" w:hAnsi="Arial" w:cs="Arial"/>
                <w:sz w:val="20"/>
                <w:szCs w:val="20"/>
              </w:rPr>
              <w:t xml:space="preserve"> </w:t>
            </w:r>
            <w:r w:rsidRPr="00797982">
              <w:rPr>
                <w:rFonts w:ascii="Arial" w:hAnsi="Arial" w:cs="Arial"/>
                <w:sz w:val="20"/>
                <w:szCs w:val="20"/>
              </w:rPr>
              <w:t>performed very early in the course of illness.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False-negative results may occur if inadequate numbers of bacteria are present in the specimen due to improper collection,</w:t>
            </w:r>
            <w:r w:rsidR="00C70D56" w:rsidRPr="00797982">
              <w:rPr>
                <w:rFonts w:ascii="Arial" w:hAnsi="Arial" w:cs="Arial"/>
                <w:sz w:val="20"/>
                <w:szCs w:val="20"/>
              </w:rPr>
              <w:t xml:space="preserve"> </w:t>
            </w:r>
            <w:r w:rsidRPr="00797982">
              <w:rPr>
                <w:rFonts w:ascii="Arial" w:hAnsi="Arial" w:cs="Arial"/>
                <w:sz w:val="20"/>
                <w:szCs w:val="20"/>
              </w:rPr>
              <w:t>transport or handling. False-negative results may also occur if the bacteria are present at a level that is below the analytical</w:t>
            </w:r>
            <w:r w:rsidR="00C70D56" w:rsidRPr="00797982">
              <w:rPr>
                <w:rFonts w:ascii="Arial" w:hAnsi="Arial" w:cs="Arial"/>
                <w:sz w:val="20"/>
                <w:szCs w:val="20"/>
              </w:rPr>
              <w:t xml:space="preserve"> </w:t>
            </w:r>
            <w:r w:rsidRPr="00797982">
              <w:rPr>
                <w:rFonts w:ascii="Arial" w:hAnsi="Arial" w:cs="Arial"/>
                <w:sz w:val="20"/>
                <w:szCs w:val="20"/>
              </w:rPr>
              <w:t>sensitivity of the assay.</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As with other tests, false-positive results may occur. Repeat testing may be required in some in some settings.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This test cannot rule out diseases caused by other bacterial or viral pathogens.</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This test is a qualitative test and does not provide the quantitative value of detected organisms present.</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performance of this test has not been established for patients without symptoms of Bordetella infection.</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performance of this test has not been established for monitoring treatment of Bordetella infection.</w:t>
            </w:r>
          </w:p>
          <w:p w:rsidR="00797982" w:rsidRPr="00797982" w:rsidRDefault="007F1235"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sz w:val="20"/>
                <w:szCs w:val="20"/>
              </w:rPr>
              <w:t>The performance of this test has not been established for use in donor screening tests.</w:t>
            </w:r>
            <w:r w:rsidR="00426C76">
              <w:rPr>
                <w:rFonts w:ascii="Arial" w:hAnsi="Arial" w:cs="Arial"/>
                <w:sz w:val="20"/>
                <w:szCs w:val="20"/>
              </w:rPr>
              <w:fldChar w:fldCharType="begin"/>
            </w:r>
            <w:r w:rsidR="00426C76">
              <w:rPr>
                <w:rFonts w:ascii="Arial" w:hAnsi="Arial" w:cs="Arial"/>
                <w:sz w:val="20"/>
                <w:szCs w:val="20"/>
              </w:rPr>
              <w:instrText xml:space="preserve"> ADDIN EN.CITE &lt;EndNote&gt;&lt;Cite&gt;&lt;RecNum&gt;3&lt;/RecNum&gt;&lt;DisplayText&gt;&lt;style face="superscript"&gt;5&lt;/style&gt;&lt;/DisplayText&gt;&lt;record&gt;&lt;rec-number&gt;3&lt;/rec-number&gt;&lt;foreign-keys&gt;&lt;key app="EN" db-id="z9p2xvpfk2rsr5e99fp5002btp5t5fvvdzdz" timestamp="1571835043"&gt;3&lt;/key&gt;&lt;/foreign-keys&gt;&lt;ref-type name="Pamphlet"&gt;24&lt;/ref-type&gt;&lt;contributors&gt;&lt;/contributors&gt;&lt;titles&gt;&lt;title&gt;Simplexa Bordetella Positive Control Pack Package Insert, REF MOL2760, Rev.01. (August, 2018)&lt;/title&gt;&lt;/titles&gt;&lt;dates&gt;&lt;/dates&gt;&lt;publisher&gt;DiaSorin Molecular&lt;/publisher&gt;&lt;urls&gt;&lt;/urls&gt;&lt;/record&gt;&lt;/Cite&gt;&lt;/EndNote&gt;</w:instrText>
            </w:r>
            <w:r w:rsidR="00426C76">
              <w:rPr>
                <w:rFonts w:ascii="Arial" w:hAnsi="Arial" w:cs="Arial"/>
                <w:sz w:val="20"/>
                <w:szCs w:val="20"/>
              </w:rPr>
              <w:fldChar w:fldCharType="separate"/>
            </w:r>
            <w:r w:rsidR="00426C76" w:rsidRPr="00426C76">
              <w:rPr>
                <w:rFonts w:ascii="Arial" w:hAnsi="Arial" w:cs="Arial"/>
                <w:noProof/>
                <w:sz w:val="20"/>
                <w:szCs w:val="20"/>
                <w:vertAlign w:val="superscript"/>
              </w:rPr>
              <w:t>5</w:t>
            </w:r>
            <w:r w:rsidR="00426C76">
              <w:rPr>
                <w:rFonts w:ascii="Arial" w:hAnsi="Arial" w:cs="Arial"/>
                <w:sz w:val="20"/>
                <w:szCs w:val="20"/>
              </w:rPr>
              <w:fldChar w:fldCharType="end"/>
            </w:r>
          </w:p>
          <w:p w:rsidR="00132174" w:rsidRPr="00797982" w:rsidRDefault="00132174" w:rsidP="007F1235">
            <w:pPr>
              <w:pStyle w:val="ListParagraph"/>
              <w:numPr>
                <w:ilvl w:val="0"/>
                <w:numId w:val="57"/>
              </w:numPr>
              <w:autoSpaceDE w:val="0"/>
              <w:autoSpaceDN w:val="0"/>
              <w:adjustRightInd w:val="0"/>
              <w:rPr>
                <w:rFonts w:ascii="Arial" w:hAnsi="Arial" w:cs="Arial"/>
                <w:b/>
                <w:bCs/>
                <w:sz w:val="20"/>
                <w:szCs w:val="20"/>
              </w:rPr>
            </w:pPr>
            <w:r w:rsidRPr="00797982">
              <w:rPr>
                <w:rFonts w:ascii="Arial" w:hAnsi="Arial" w:cs="Arial"/>
                <w:color w:val="222222"/>
                <w:sz w:val="20"/>
                <w:szCs w:val="20"/>
              </w:rPr>
              <w:t>Vaccines contain high copy numbers of B. pertussis DNA, which can be aerosolized, causing false-positive B. pertussis PCR results</w:t>
            </w:r>
            <w:r w:rsidR="00797982">
              <w:rPr>
                <w:rFonts w:ascii="Arial" w:hAnsi="Arial" w:cs="Arial"/>
                <w:color w:val="222222"/>
                <w:sz w:val="20"/>
                <w:szCs w:val="20"/>
              </w:rPr>
              <w:t xml:space="preserve"> if samples are collected in the same vicinity</w:t>
            </w:r>
            <w:r w:rsidRPr="00797982">
              <w:rPr>
                <w:rFonts w:ascii="Arial" w:hAnsi="Arial" w:cs="Arial"/>
                <w:color w:val="222222"/>
                <w:sz w:val="20"/>
                <w:szCs w:val="20"/>
              </w:rPr>
              <w:t>.</w:t>
            </w:r>
            <w:r w:rsidRPr="00797982">
              <w:rPr>
                <w:rFonts w:ascii="Arial" w:hAnsi="Arial" w:cs="Arial"/>
                <w:color w:val="222222"/>
                <w:sz w:val="20"/>
                <w:szCs w:val="20"/>
              </w:rPr>
              <w:fldChar w:fldCharType="begin"/>
            </w:r>
            <w:r w:rsidR="00C25DA5" w:rsidRPr="00797982">
              <w:rPr>
                <w:rFonts w:ascii="Arial" w:hAnsi="Arial" w:cs="Arial"/>
                <w:color w:val="222222"/>
                <w:sz w:val="20"/>
                <w:szCs w:val="20"/>
              </w:rPr>
              <w:instrText xml:space="preserve"> ADDIN EN.CITE &lt;EndNote&gt;&lt;Cite&gt;&lt;Author&gt;Salimnia&lt;/Author&gt;&lt;Year&gt;2012&lt;/Year&gt;&lt;RecNum&gt;9&lt;/RecNum&gt;&lt;DisplayText&gt;&lt;style face="superscript"&gt;6,7&lt;/style&gt;&lt;/DisplayText&gt;&lt;record&gt;&lt;rec-number&gt;9&lt;/rec-number&gt;&lt;foreign-keys&gt;&lt;key app="EN" db-id="z9p2xvpfk2rsr5e99fp5002btp5t5fvvdzdz" timestamp="1576603667"&gt;9&lt;/key&gt;&lt;/foreign-keys&gt;&lt;ref-type name="Journal Article"&gt;17&lt;/ref-type&gt;&lt;contributors&gt;&lt;authors&gt;&lt;author&gt;Salimnia, Hossein&lt;/author&gt;&lt;author&gt;Lephart, Paul R&lt;/author&gt;&lt;author&gt;Asmar, Basim I&lt;/author&gt;&lt;author&gt;Prebelich, Dawn&lt;/author&gt;&lt;author&gt;Paulson, Erin&lt;/author&gt;&lt;author&gt;Fairfax, Marilynn R %J Journal of clinical microbiology&lt;/author&gt;&lt;/authors&gt;&lt;/contributors&gt;&lt;titles&gt;&lt;title&gt;Aerosolized vaccine as an unexpected source of false-positive Bordetella pertussis PCR results&lt;/title&gt;&lt;/titles&gt;&lt;pages&gt;472-474&lt;/pages&gt;&lt;volume&gt;50&lt;/volume&gt;&lt;number&gt;2&lt;/number&gt;&lt;dates&gt;&lt;year&gt;2012&lt;/year&gt;&lt;/dates&gt;&lt;isbn&gt;0095-1137&lt;/isbn&gt;&lt;urls&gt;&lt;/urls&gt;&lt;/record&gt;&lt;/Cite&gt;&lt;Cite&gt;&lt;Author&gt;Mandal&lt;/Author&gt;&lt;Year&gt;2012&lt;/Year&gt;&lt;RecNum&gt;8&lt;/RecNum&gt;&lt;record&gt;&lt;rec-number&gt;8&lt;/rec-number&gt;&lt;foreign-keys&gt;&lt;key app="EN" db-id="z9p2xvpfk2rsr5e99fp5002btp5t5fvvdzdz" timestamp="1576603647"&gt;8&lt;/key&gt;&lt;/foreign-keys&gt;&lt;ref-type name="Journal Article"&gt;17&lt;/ref-type&gt;&lt;contributors&gt;&lt;authors&gt;&lt;author&gt;Mandal, Sema&lt;/author&gt;&lt;author&gt;Tatti, Kathleen M&lt;/author&gt;&lt;author&gt;Woods-Stout, Denise&lt;/author&gt;&lt;author&gt;Cassiday, Pamela K&lt;/author&gt;&lt;author&gt;Faulkner, Amanda E&lt;/author&gt;&lt;author&gt;Griffith, Matthew M&lt;/author&gt;&lt;author&gt;Jackson, Michael L&lt;/author&gt;&lt;author&gt;Pawloski, Lucia C&lt;/author&gt;&lt;author&gt;Wagner, Bari&lt;/author&gt;&lt;author&gt;Barnes, Meghan %J Pediatrics&lt;/author&gt;&lt;/authors&gt;&lt;/contributors&gt;&lt;titles&gt;&lt;title&gt;Pertussis pseudo-outbreak linked to specimens contaminated by Bordetella pertussis DNA from clinic surfaces&lt;/title&gt;&lt;/titles&gt;&lt;pages&gt;e424-e430&lt;/pages&gt;&lt;volume&gt;129&lt;/volume&gt;&lt;number&gt;2&lt;/number&gt;&lt;dates&gt;&lt;year&gt;2012&lt;/year&gt;&lt;/dates&gt;&lt;isbn&gt;0031-4005&lt;/isbn&gt;&lt;urls&gt;&lt;/urls&gt;&lt;/record&gt;&lt;/Cite&gt;&lt;/EndNote&gt;</w:instrText>
            </w:r>
            <w:r w:rsidRPr="00797982">
              <w:rPr>
                <w:rFonts w:ascii="Arial" w:hAnsi="Arial" w:cs="Arial"/>
                <w:color w:val="222222"/>
                <w:sz w:val="20"/>
                <w:szCs w:val="20"/>
              </w:rPr>
              <w:fldChar w:fldCharType="separate"/>
            </w:r>
            <w:r w:rsidR="00C25DA5" w:rsidRPr="00797982">
              <w:rPr>
                <w:rFonts w:ascii="Arial" w:hAnsi="Arial" w:cs="Arial"/>
                <w:noProof/>
                <w:color w:val="222222"/>
                <w:sz w:val="20"/>
                <w:szCs w:val="20"/>
                <w:vertAlign w:val="superscript"/>
              </w:rPr>
              <w:t>6,7</w:t>
            </w:r>
            <w:r w:rsidRPr="00797982">
              <w:rPr>
                <w:rFonts w:ascii="Arial" w:hAnsi="Arial" w:cs="Arial"/>
                <w:color w:val="222222"/>
                <w:sz w:val="20"/>
                <w:szCs w:val="20"/>
              </w:rPr>
              <w:fldChar w:fldCharType="end"/>
            </w:r>
          </w:p>
          <w:p w:rsidR="003B49C2" w:rsidRPr="00FE363A" w:rsidRDefault="003B49C2" w:rsidP="00C70D56">
            <w:pPr>
              <w:pStyle w:val="ListParagraph"/>
              <w:autoSpaceDE w:val="0"/>
              <w:autoSpaceDN w:val="0"/>
              <w:adjustRightInd w:val="0"/>
              <w:ind w:left="360"/>
              <w:jc w:val="left"/>
              <w:rPr>
                <w:rFonts w:ascii="Arial" w:eastAsiaTheme="minorHAnsi"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Method Performance Specifications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B7F3C">
              <w:rPr>
                <w:rFonts w:ascii="Arial" w:hAnsi="Arial" w:cs="Arial"/>
                <w:b/>
                <w:sz w:val="20"/>
                <w:szCs w:val="20"/>
              </w:rPr>
              <w:t>According to the manufacturer (per the packa</w:t>
            </w:r>
            <w:r w:rsidR="00F10FBD" w:rsidRPr="00FB7F3C">
              <w:rPr>
                <w:rFonts w:ascii="Arial" w:hAnsi="Arial" w:cs="Arial"/>
                <w:b/>
                <w:sz w:val="20"/>
                <w:szCs w:val="20"/>
              </w:rPr>
              <w:t>ge insert</w:t>
            </w:r>
            <w:r w:rsidRPr="00FB7F3C">
              <w:rPr>
                <w:rFonts w:ascii="Arial" w:hAnsi="Arial" w:cs="Arial"/>
                <w:b/>
                <w:sz w:val="20"/>
                <w:szCs w:val="20"/>
              </w:rPr>
              <w:t>):</w:t>
            </w:r>
          </w:p>
          <w:p w:rsidR="003B49C2" w:rsidRDefault="003B49C2" w:rsidP="00495EC1">
            <w:pPr>
              <w:spacing w:line="276" w:lineRule="auto"/>
              <w:rPr>
                <w:rFonts w:ascii="Arial" w:hAnsi="Arial" w:cs="Arial"/>
                <w:sz w:val="20"/>
                <w:szCs w:val="20"/>
              </w:rPr>
            </w:pPr>
          </w:p>
          <w:p w:rsidR="00F10FBD" w:rsidRPr="00F10FBD" w:rsidRDefault="00F10FBD" w:rsidP="00495EC1">
            <w:pPr>
              <w:spacing w:line="276" w:lineRule="auto"/>
              <w:rPr>
                <w:rFonts w:ascii="Arial" w:hAnsi="Arial" w:cs="Arial"/>
                <w:sz w:val="20"/>
                <w:szCs w:val="20"/>
                <w:u w:val="single"/>
              </w:rPr>
            </w:pPr>
            <w:r w:rsidRPr="00F10FBD">
              <w:rPr>
                <w:rFonts w:ascii="Arial" w:hAnsi="Arial" w:cs="Arial"/>
                <w:sz w:val="20"/>
                <w:szCs w:val="20"/>
                <w:u w:val="single"/>
              </w:rPr>
              <w:t xml:space="preserve">Simplexa Bordetella Direct </w:t>
            </w:r>
            <w:r w:rsidRPr="00F10FBD">
              <w:rPr>
                <w:rFonts w:ascii="Arial" w:hAnsi="Arial" w:cs="Arial"/>
                <w:i/>
                <w:sz w:val="20"/>
                <w:szCs w:val="20"/>
                <w:u w:val="single"/>
              </w:rPr>
              <w:t xml:space="preserve">Bordetella </w:t>
            </w:r>
            <w:r w:rsidRPr="00F10FBD">
              <w:rPr>
                <w:rFonts w:ascii="Arial" w:hAnsi="Arial" w:cs="Arial"/>
                <w:sz w:val="20"/>
                <w:szCs w:val="20"/>
                <w:u w:val="single"/>
              </w:rPr>
              <w:t>pertussis Results Versus FDA Cleared NAAT Prospectively Collected Fresh Samples</w:t>
            </w:r>
          </w:p>
          <w:p w:rsidR="00F10FBD" w:rsidRPr="00FE363A" w:rsidRDefault="00F10FBD" w:rsidP="00F10FBD">
            <w:pPr>
              <w:pStyle w:val="BodyText"/>
              <w:rPr>
                <w:rFonts w:ascii="Arial" w:hAnsi="Arial" w:cs="Arial"/>
                <w:sz w:val="20"/>
                <w:szCs w:val="20"/>
              </w:rPr>
            </w:pPr>
            <w:r>
              <w:rPr>
                <w:rFonts w:ascii="Arial" w:hAnsi="Arial" w:cs="Arial"/>
                <w:sz w:val="20"/>
                <w:szCs w:val="20"/>
              </w:rPr>
              <w:t>PPA: 100%, 95% CI: 90.4%</w:t>
            </w:r>
            <w:r w:rsidRPr="00FE363A">
              <w:rPr>
                <w:rFonts w:ascii="Arial" w:hAnsi="Arial" w:cs="Arial"/>
                <w:sz w:val="20"/>
                <w:szCs w:val="20"/>
              </w:rPr>
              <w:t xml:space="preserve"> to 100%</w:t>
            </w:r>
          </w:p>
          <w:p w:rsidR="00F10FBD" w:rsidRDefault="00F10FBD" w:rsidP="00F10FBD">
            <w:pPr>
              <w:pStyle w:val="BodyText"/>
              <w:rPr>
                <w:rFonts w:ascii="Arial" w:hAnsi="Arial" w:cs="Arial"/>
                <w:sz w:val="20"/>
                <w:szCs w:val="20"/>
              </w:rPr>
            </w:pPr>
            <w:r>
              <w:rPr>
                <w:rFonts w:ascii="Arial" w:hAnsi="Arial" w:cs="Arial"/>
                <w:sz w:val="20"/>
                <w:szCs w:val="20"/>
              </w:rPr>
              <w:t>NPA: 97.9%, 95% CI: 95.7 to 99.0%</w:t>
            </w:r>
          </w:p>
          <w:p w:rsidR="00F10FBD" w:rsidRDefault="00F10FBD" w:rsidP="00495EC1">
            <w:pPr>
              <w:spacing w:line="276" w:lineRule="auto"/>
              <w:rPr>
                <w:rFonts w:ascii="Arial" w:hAnsi="Arial" w:cs="Arial"/>
                <w:sz w:val="20"/>
                <w:szCs w:val="20"/>
              </w:rPr>
            </w:pPr>
          </w:p>
          <w:p w:rsidR="00F10FBD" w:rsidRPr="00F10FBD" w:rsidRDefault="00F10FBD" w:rsidP="00495EC1">
            <w:pPr>
              <w:spacing w:line="276" w:lineRule="auto"/>
              <w:rPr>
                <w:rFonts w:ascii="Arial" w:hAnsi="Arial" w:cs="Arial"/>
                <w:sz w:val="20"/>
                <w:szCs w:val="20"/>
                <w:u w:val="single"/>
              </w:rPr>
            </w:pPr>
            <w:r w:rsidRPr="00F10FBD">
              <w:rPr>
                <w:rFonts w:ascii="Arial" w:hAnsi="Arial" w:cs="Arial"/>
                <w:sz w:val="20"/>
                <w:szCs w:val="20"/>
                <w:u w:val="single"/>
              </w:rPr>
              <w:t xml:space="preserve">Simplexa Bordetella Direct </w:t>
            </w:r>
            <w:r w:rsidRPr="00F10FBD">
              <w:rPr>
                <w:rFonts w:ascii="Arial" w:hAnsi="Arial" w:cs="Arial"/>
                <w:i/>
                <w:sz w:val="20"/>
                <w:szCs w:val="20"/>
                <w:u w:val="single"/>
              </w:rPr>
              <w:t xml:space="preserve">Bordetella parapertussis </w:t>
            </w:r>
            <w:r w:rsidRPr="00F10FBD">
              <w:rPr>
                <w:rFonts w:ascii="Arial" w:hAnsi="Arial" w:cs="Arial"/>
                <w:sz w:val="20"/>
                <w:szCs w:val="20"/>
                <w:u w:val="single"/>
              </w:rPr>
              <w:t xml:space="preserve">Results Versus PCR/Bi-Directional Sequencing Method Prospectively Collected Fresh Samples </w:t>
            </w:r>
          </w:p>
          <w:p w:rsidR="00F10FBD" w:rsidRPr="00FE363A" w:rsidRDefault="00F10FBD" w:rsidP="00F10FBD">
            <w:pPr>
              <w:pStyle w:val="BodyText"/>
              <w:rPr>
                <w:rFonts w:ascii="Arial" w:hAnsi="Arial" w:cs="Arial"/>
                <w:sz w:val="20"/>
                <w:szCs w:val="20"/>
              </w:rPr>
            </w:pPr>
            <w:r>
              <w:rPr>
                <w:rFonts w:ascii="Arial" w:hAnsi="Arial" w:cs="Arial"/>
                <w:sz w:val="20"/>
                <w:szCs w:val="20"/>
              </w:rPr>
              <w:t>PPA: 100%, 95% CI: 34.2%</w:t>
            </w:r>
            <w:r w:rsidRPr="00FE363A">
              <w:rPr>
                <w:rFonts w:ascii="Arial" w:hAnsi="Arial" w:cs="Arial"/>
                <w:sz w:val="20"/>
                <w:szCs w:val="20"/>
              </w:rPr>
              <w:t xml:space="preserve"> to 100%</w:t>
            </w:r>
          </w:p>
          <w:p w:rsidR="00F10FBD" w:rsidRDefault="00F10FBD" w:rsidP="00F10FBD">
            <w:pPr>
              <w:pStyle w:val="BodyText"/>
              <w:rPr>
                <w:rFonts w:ascii="Arial" w:hAnsi="Arial" w:cs="Arial"/>
                <w:sz w:val="20"/>
                <w:szCs w:val="20"/>
              </w:rPr>
            </w:pPr>
            <w:r>
              <w:rPr>
                <w:rFonts w:ascii="Arial" w:hAnsi="Arial" w:cs="Arial"/>
                <w:sz w:val="20"/>
                <w:szCs w:val="20"/>
              </w:rPr>
              <w:t>NPA: 95.0%, 95% CI: 97.8 to 100%</w:t>
            </w:r>
          </w:p>
          <w:p w:rsidR="00F10FBD" w:rsidRDefault="00F10FBD" w:rsidP="00495EC1">
            <w:pPr>
              <w:spacing w:line="276" w:lineRule="auto"/>
              <w:rPr>
                <w:rFonts w:ascii="Arial" w:hAnsi="Arial" w:cs="Arial"/>
                <w:sz w:val="20"/>
                <w:szCs w:val="20"/>
              </w:rPr>
            </w:pPr>
          </w:p>
          <w:p w:rsidR="003B49C2" w:rsidRPr="00FE363A" w:rsidRDefault="00F10FBD" w:rsidP="00F10FBD">
            <w:pPr>
              <w:spacing w:line="276" w:lineRule="auto"/>
              <w:rPr>
                <w:rFonts w:ascii="Arial" w:hAnsi="Arial" w:cs="Arial"/>
                <w:sz w:val="20"/>
                <w:szCs w:val="20"/>
              </w:rPr>
            </w:pPr>
            <w:r>
              <w:rPr>
                <w:rFonts w:ascii="Arial" w:hAnsi="Arial" w:cs="Arial"/>
                <w:sz w:val="20"/>
                <w:szCs w:val="20"/>
              </w:rPr>
              <w:t xml:space="preserve">For additional performance characteristics refer to the </w:t>
            </w:r>
            <w:hyperlink r:id="rId43" w:history="1">
              <w:r w:rsidRPr="00F10FBD">
                <w:rPr>
                  <w:rStyle w:val="Hyperlink"/>
                  <w:rFonts w:ascii="Arial" w:hAnsi="Arial" w:cs="Arial"/>
                  <w:sz w:val="20"/>
                  <w:szCs w:val="20"/>
                </w:rPr>
                <w:t>Simplexa Bordetella Direct Package Insert</w:t>
              </w:r>
            </w:hyperlink>
          </w:p>
          <w:p w:rsidR="003B49C2" w:rsidRPr="00FE363A" w:rsidRDefault="003B49C2" w:rsidP="00F10FBD">
            <w:pPr>
              <w:pStyle w:val="BodyText"/>
              <w:spacing w:before="93"/>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References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42FA5" w:rsidRPr="00742FA5" w:rsidRDefault="00742FA5" w:rsidP="00742FA5">
            <w:pPr>
              <w:rPr>
                <w:rFonts w:ascii="Arial" w:hAnsi="Arial" w:cs="Arial"/>
              </w:rPr>
            </w:pPr>
          </w:p>
          <w:p w:rsidR="00742FA5" w:rsidRPr="00CA7CF0" w:rsidRDefault="00742FA5" w:rsidP="00742FA5">
            <w:pPr>
              <w:pStyle w:val="EndNoteBibliography"/>
              <w:ind w:left="720" w:hanging="720"/>
              <w:rPr>
                <w:rFonts w:ascii="Arial" w:hAnsi="Arial" w:cs="Arial"/>
                <w:sz w:val="20"/>
                <w:szCs w:val="20"/>
              </w:rPr>
            </w:pPr>
            <w:r w:rsidRPr="00742FA5">
              <w:rPr>
                <w:rFonts w:ascii="Arial" w:hAnsi="Arial" w:cs="Arial"/>
              </w:rPr>
              <w:fldChar w:fldCharType="begin"/>
            </w:r>
            <w:r w:rsidRPr="00742FA5">
              <w:rPr>
                <w:rFonts w:ascii="Arial" w:hAnsi="Arial" w:cs="Arial"/>
              </w:rPr>
              <w:instrText xml:space="preserve"> ADDIN EN.REFLIST </w:instrText>
            </w:r>
            <w:r w:rsidRPr="00742FA5">
              <w:rPr>
                <w:rFonts w:ascii="Arial" w:hAnsi="Arial" w:cs="Arial"/>
              </w:rPr>
              <w:fldChar w:fldCharType="separate"/>
            </w:r>
            <w:r w:rsidRPr="00742FA5">
              <w:rPr>
                <w:rFonts w:ascii="Arial" w:hAnsi="Arial" w:cs="Arial"/>
              </w:rPr>
              <w:t>1.</w:t>
            </w:r>
            <w:r w:rsidRPr="00742FA5">
              <w:rPr>
                <w:rFonts w:ascii="Arial" w:hAnsi="Arial" w:cs="Arial"/>
              </w:rPr>
              <w:tab/>
            </w:r>
            <w:r w:rsidRPr="00CA7CF0">
              <w:rPr>
                <w:rFonts w:ascii="Arial" w:hAnsi="Arial" w:cs="Arial"/>
                <w:sz w:val="20"/>
                <w:szCs w:val="20"/>
              </w:rPr>
              <w:t xml:space="preserve">Simplexa Bordetella Direct Package Insert, REF MOL2750, Rev. 02. (December, 2018). In: DiaSorin Molecular </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2.</w:t>
            </w:r>
            <w:r w:rsidRPr="00CA7CF0">
              <w:rPr>
                <w:rFonts w:ascii="Arial" w:hAnsi="Arial" w:cs="Arial"/>
                <w:sz w:val="20"/>
                <w:szCs w:val="20"/>
              </w:rPr>
              <w:tab/>
              <w:t>Tan TJTPidj. Summary: epidemiology of pertussis. 2005;24(5):S35-S38.</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3.</w:t>
            </w:r>
            <w:r w:rsidRPr="00CA7CF0">
              <w:rPr>
                <w:rFonts w:ascii="Arial" w:hAnsi="Arial" w:cs="Arial"/>
                <w:sz w:val="20"/>
                <w:szCs w:val="20"/>
              </w:rPr>
              <w:tab/>
              <w:t xml:space="preserve">Persing DH, Tenover FC, Tang Y-W, Nolte FS, Hayden RT, Belkum Av. </w:t>
            </w:r>
            <w:r w:rsidRPr="00CA7CF0">
              <w:rPr>
                <w:rFonts w:ascii="Arial" w:hAnsi="Arial" w:cs="Arial"/>
                <w:i/>
                <w:sz w:val="20"/>
                <w:szCs w:val="20"/>
              </w:rPr>
              <w:t>Molecular microbiology: diagnostic principles and practice.</w:t>
            </w:r>
            <w:r w:rsidRPr="00CA7CF0">
              <w:rPr>
                <w:rFonts w:ascii="Arial" w:hAnsi="Arial" w:cs="Arial"/>
                <w:sz w:val="20"/>
                <w:szCs w:val="20"/>
              </w:rPr>
              <w:t xml:space="preserve"> ASM press; 2011.</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4.</w:t>
            </w:r>
            <w:r w:rsidRPr="00CA7CF0">
              <w:rPr>
                <w:rFonts w:ascii="Arial" w:hAnsi="Arial" w:cs="Arial"/>
                <w:sz w:val="20"/>
                <w:szCs w:val="20"/>
              </w:rPr>
              <w:tab/>
              <w:t xml:space="preserve">Buckingham L. </w:t>
            </w:r>
            <w:r w:rsidRPr="00CA7CF0">
              <w:rPr>
                <w:rFonts w:ascii="Arial" w:hAnsi="Arial" w:cs="Arial"/>
                <w:i/>
                <w:sz w:val="20"/>
                <w:szCs w:val="20"/>
              </w:rPr>
              <w:t>Molecular diagnostics: fundamentals, methods and clinical applications.</w:t>
            </w:r>
            <w:r w:rsidRPr="00CA7CF0">
              <w:rPr>
                <w:rFonts w:ascii="Arial" w:hAnsi="Arial" w:cs="Arial"/>
                <w:sz w:val="20"/>
                <w:szCs w:val="20"/>
              </w:rPr>
              <w:t xml:space="preserve"> FA Davis; 2019.</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5.</w:t>
            </w:r>
            <w:r w:rsidRPr="00CA7CF0">
              <w:rPr>
                <w:rFonts w:ascii="Arial" w:hAnsi="Arial" w:cs="Arial"/>
                <w:sz w:val="20"/>
                <w:szCs w:val="20"/>
              </w:rPr>
              <w:tab/>
              <w:t>Simplexa Bordetella Positive Control Pack Package Insert, REF MOL2760, Rev.01. (August, 2018). In: DiaSorin Molecular.</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6.</w:t>
            </w:r>
            <w:r w:rsidRPr="00CA7CF0">
              <w:rPr>
                <w:rFonts w:ascii="Arial" w:hAnsi="Arial" w:cs="Arial"/>
                <w:sz w:val="20"/>
                <w:szCs w:val="20"/>
              </w:rPr>
              <w:tab/>
              <w:t>Salimnia H, Lephart PR, Asmar BI, Prebelich D, Paulson E, Fairfax MRJJocm. Aerosolized vaccine as an unexpected source of false-positive Bordetella pertussis PCR results. 2012;50(2):472-474.</w:t>
            </w:r>
          </w:p>
          <w:p w:rsidR="00742FA5" w:rsidRPr="00CA7CF0" w:rsidRDefault="00742FA5" w:rsidP="00742FA5">
            <w:pPr>
              <w:pStyle w:val="EndNoteBibliography"/>
              <w:ind w:left="720" w:hanging="720"/>
              <w:rPr>
                <w:rFonts w:ascii="Arial" w:hAnsi="Arial" w:cs="Arial"/>
                <w:sz w:val="20"/>
                <w:szCs w:val="20"/>
              </w:rPr>
            </w:pPr>
            <w:r w:rsidRPr="00CA7CF0">
              <w:rPr>
                <w:rFonts w:ascii="Arial" w:hAnsi="Arial" w:cs="Arial"/>
                <w:sz w:val="20"/>
                <w:szCs w:val="20"/>
              </w:rPr>
              <w:t>7.</w:t>
            </w:r>
            <w:r w:rsidRPr="00CA7CF0">
              <w:rPr>
                <w:rFonts w:ascii="Arial" w:hAnsi="Arial" w:cs="Arial"/>
                <w:sz w:val="20"/>
                <w:szCs w:val="20"/>
              </w:rPr>
              <w:tab/>
              <w:t>Mandal S, Tatti KM, Woods-Stout D, et al. Pertussis pseudo-outbreak linked to specimens contaminated by Bordetella pertussis DNA from clinic surfaces. 2012;129(2):e424-e430.</w:t>
            </w:r>
          </w:p>
          <w:p w:rsidR="003B49C2" w:rsidRPr="00FE363A" w:rsidRDefault="00742FA5" w:rsidP="00742FA5">
            <w:pPr>
              <w:ind w:left="540"/>
              <w:jc w:val="both"/>
              <w:rPr>
                <w:rFonts w:ascii="Arial" w:hAnsi="Arial" w:cs="Arial"/>
                <w:sz w:val="20"/>
                <w:szCs w:val="20"/>
              </w:rPr>
            </w:pPr>
            <w:r w:rsidRPr="00742FA5">
              <w:rPr>
                <w:rFonts w:ascii="Arial" w:hAnsi="Arial" w:cs="Arial"/>
              </w:rPr>
              <w:fldChar w:fldCharType="end"/>
            </w: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Alternate Methods</w:t>
            </w:r>
          </w:p>
        </w:tc>
        <w:tc>
          <w:tcPr>
            <w:tcW w:w="9425" w:type="dxa"/>
            <w:gridSpan w:val="5"/>
            <w:hideMark/>
          </w:tcPr>
          <w:p w:rsidR="003B49C2" w:rsidRPr="00FE363A" w:rsidRDefault="003B49C2" w:rsidP="00495EC1">
            <w:pPr>
              <w:ind w:left="720"/>
              <w:rPr>
                <w:rFonts w:ascii="Arial" w:hAnsi="Arial" w:cs="Arial"/>
                <w:sz w:val="20"/>
                <w:szCs w:val="20"/>
              </w:rPr>
            </w:pPr>
          </w:p>
          <w:p w:rsidR="00E1440E" w:rsidRDefault="003B49C2" w:rsidP="00E1440E">
            <w:pPr>
              <w:numPr>
                <w:ilvl w:val="0"/>
                <w:numId w:val="9"/>
              </w:numPr>
              <w:rPr>
                <w:rFonts w:ascii="Arial" w:hAnsi="Arial" w:cs="Arial"/>
                <w:color w:val="000000"/>
                <w:sz w:val="20"/>
                <w:szCs w:val="20"/>
              </w:rPr>
            </w:pPr>
            <w:r w:rsidRPr="00FE363A">
              <w:rPr>
                <w:rFonts w:ascii="Arial" w:hAnsi="Arial" w:cs="Arial"/>
                <w:color w:val="000000"/>
                <w:sz w:val="20"/>
                <w:szCs w:val="20"/>
              </w:rPr>
              <w:t>Send out test to Mayo:</w:t>
            </w:r>
            <w:r w:rsidR="00E1440E">
              <w:rPr>
                <w:rFonts w:ascii="Arial" w:hAnsi="Arial" w:cs="Arial"/>
                <w:color w:val="000000"/>
                <w:sz w:val="20"/>
                <w:szCs w:val="20"/>
              </w:rPr>
              <w:t xml:space="preserve"> Bordetella pertussis and Bordetella parapertussis, Molecular Detection, PCR, Varies (Mayo lab test code: BPRP)</w:t>
            </w:r>
          </w:p>
          <w:p w:rsidR="003B49C2" w:rsidRPr="00FE363A" w:rsidRDefault="003B49C2" w:rsidP="00E1440E">
            <w:pPr>
              <w:pStyle w:val="ListParagraph"/>
              <w:jc w:val="left"/>
              <w:rPr>
                <w:rFonts w:ascii="Arial" w:eastAsiaTheme="minorHAnsi" w:hAnsi="Arial" w:cs="Arial"/>
                <w:color w:val="000000"/>
                <w:sz w:val="20"/>
                <w:szCs w:val="20"/>
              </w:rPr>
            </w:pP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Proficiency Testing</w:t>
            </w: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E1440E" w:rsidP="00495EC1">
            <w:pPr>
              <w:spacing w:line="276" w:lineRule="auto"/>
              <w:rPr>
                <w:rFonts w:ascii="Arial" w:hAnsi="Arial" w:cs="Arial"/>
                <w:sz w:val="20"/>
                <w:szCs w:val="20"/>
              </w:rPr>
            </w:pPr>
            <w:r>
              <w:rPr>
                <w:rFonts w:ascii="Arial" w:hAnsi="Arial" w:cs="Arial"/>
                <w:sz w:val="20"/>
                <w:szCs w:val="20"/>
              </w:rPr>
              <w:t>CAP (BOR</w:t>
            </w:r>
            <w:r w:rsidR="003B49C2">
              <w:rPr>
                <w:rFonts w:ascii="Arial" w:hAnsi="Arial" w:cs="Arial"/>
                <w:sz w:val="20"/>
                <w:szCs w:val="20"/>
              </w:rPr>
              <w:t>)</w:t>
            </w:r>
            <w:r>
              <w:rPr>
                <w:rFonts w:ascii="Arial" w:hAnsi="Arial" w:cs="Arial"/>
                <w:sz w:val="20"/>
                <w:szCs w:val="20"/>
              </w:rPr>
              <w:t>: 2 shipments a year with 3</w:t>
            </w:r>
            <w:r w:rsidR="003B49C2" w:rsidRPr="00FE363A">
              <w:rPr>
                <w:rFonts w:ascii="Arial" w:hAnsi="Arial" w:cs="Arial"/>
                <w:sz w:val="20"/>
                <w:szCs w:val="20"/>
              </w:rPr>
              <w:t xml:space="preserve"> samples </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264"/>
        </w:trPr>
        <w:tc>
          <w:tcPr>
            <w:tcW w:w="1910" w:type="dxa"/>
            <w:vMerge w:val="restart"/>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Training Plan/ Competency Assessment</w:t>
            </w:r>
          </w:p>
          <w:p w:rsidR="003B49C2" w:rsidRPr="00FE363A" w:rsidRDefault="003B49C2" w:rsidP="00495EC1">
            <w:pPr>
              <w:spacing w:line="276" w:lineRule="auto"/>
              <w:rPr>
                <w:rFonts w:ascii="Arial" w:hAnsi="Arial" w:cs="Arial"/>
                <w:b/>
                <w:color w:val="0000FF"/>
                <w:sz w:val="20"/>
                <w:szCs w:val="20"/>
              </w:rPr>
            </w:pPr>
          </w:p>
        </w:tc>
        <w:tc>
          <w:tcPr>
            <w:tcW w:w="5689" w:type="dxa"/>
            <w:gridSpan w:val="3"/>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Training Plan</w:t>
            </w:r>
          </w:p>
        </w:tc>
        <w:tc>
          <w:tcPr>
            <w:tcW w:w="3736"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Initial Competency Assessment</w:t>
            </w:r>
          </w:p>
        </w:tc>
      </w:tr>
      <w:tr w:rsidR="003B49C2" w:rsidRPr="00FE363A" w:rsidTr="003B49C2">
        <w:trPr>
          <w:trHeight w:val="872"/>
        </w:trPr>
        <w:tc>
          <w:tcPr>
            <w:tcW w:w="0" w:type="auto"/>
            <w:vMerge/>
            <w:hideMark/>
          </w:tcPr>
          <w:p w:rsidR="003B49C2" w:rsidRPr="00FE363A" w:rsidRDefault="003B49C2" w:rsidP="00495EC1">
            <w:pPr>
              <w:rPr>
                <w:rFonts w:ascii="Arial" w:hAnsi="Arial" w:cs="Arial"/>
                <w:b/>
                <w:color w:val="0000FF"/>
                <w:sz w:val="20"/>
                <w:szCs w:val="20"/>
              </w:rPr>
            </w:pPr>
          </w:p>
        </w:tc>
        <w:tc>
          <w:tcPr>
            <w:tcW w:w="5689" w:type="dxa"/>
            <w:gridSpan w:val="3"/>
            <w:hideMark/>
          </w:tcPr>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must read the procedure.</w:t>
            </w:r>
          </w:p>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will demonstrate the ability to perform procedure, record results, and document corrective action after instruction by the trainer.</w:t>
            </w:r>
          </w:p>
        </w:tc>
        <w:tc>
          <w:tcPr>
            <w:tcW w:w="3736" w:type="dxa"/>
            <w:gridSpan w:val="2"/>
            <w:hideMark/>
          </w:tcPr>
          <w:p w:rsidR="003B49C2" w:rsidRPr="00FE363A" w:rsidRDefault="003B49C2" w:rsidP="00495EC1">
            <w:pPr>
              <w:pStyle w:val="ListParagraph"/>
              <w:numPr>
                <w:ilvl w:val="0"/>
                <w:numId w:val="7"/>
              </w:numPr>
              <w:spacing w:line="276" w:lineRule="auto"/>
              <w:jc w:val="left"/>
              <w:rPr>
                <w:rFonts w:ascii="Arial" w:hAnsi="Arial" w:cs="Arial"/>
                <w:sz w:val="20"/>
                <w:szCs w:val="20"/>
              </w:rPr>
            </w:pPr>
            <w:r w:rsidRPr="00FE363A">
              <w:rPr>
                <w:rFonts w:ascii="Arial" w:hAnsi="Arial" w:cs="Arial"/>
                <w:sz w:val="20"/>
                <w:szCs w:val="20"/>
              </w:rPr>
              <w:t>Direct observation</w:t>
            </w:r>
          </w:p>
        </w:tc>
      </w:tr>
      <w:tr w:rsidR="003B49C2" w:rsidRPr="00FE363A" w:rsidTr="003B49C2">
        <w:trPr>
          <w:trHeight w:val="2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Historical Record</w:t>
            </w:r>
          </w:p>
        </w:tc>
        <w:tc>
          <w:tcPr>
            <w:tcW w:w="2450" w:type="dxa"/>
          </w:tcPr>
          <w:p w:rsidR="003B49C2" w:rsidRPr="00FE363A" w:rsidRDefault="003B49C2" w:rsidP="00495EC1">
            <w:pPr>
              <w:spacing w:line="276" w:lineRule="auto"/>
              <w:rPr>
                <w:rFonts w:ascii="Arial" w:hAnsi="Arial" w:cs="Arial"/>
                <w:b/>
                <w:sz w:val="20"/>
                <w:szCs w:val="20"/>
              </w:rPr>
            </w:pPr>
          </w:p>
        </w:tc>
        <w:tc>
          <w:tcPr>
            <w:tcW w:w="2736" w:type="dxa"/>
          </w:tcPr>
          <w:p w:rsidR="003B49C2" w:rsidRPr="00FE363A" w:rsidRDefault="003B49C2" w:rsidP="00495EC1">
            <w:pPr>
              <w:spacing w:line="276" w:lineRule="auto"/>
              <w:rPr>
                <w:rFonts w:ascii="Arial" w:hAnsi="Arial" w:cs="Arial"/>
                <w:b/>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p>
        </w:tc>
        <w:tc>
          <w:tcPr>
            <w:tcW w:w="2975" w:type="dxa"/>
          </w:tcPr>
          <w:p w:rsidR="003B49C2" w:rsidRPr="00FE363A" w:rsidRDefault="003B49C2" w:rsidP="00495EC1">
            <w:pPr>
              <w:spacing w:line="276" w:lineRule="auto"/>
              <w:rPr>
                <w:rFonts w:ascii="Arial" w:hAnsi="Arial" w:cs="Arial"/>
                <w:b/>
                <w:sz w:val="20"/>
                <w:szCs w:val="20"/>
              </w:rPr>
            </w:pPr>
          </w:p>
        </w:tc>
      </w:tr>
      <w:tr w:rsidR="003B49C2" w:rsidRPr="00FE363A" w:rsidTr="003B49C2">
        <w:trPr>
          <w:trHeight w:val="315"/>
        </w:trPr>
        <w:tc>
          <w:tcPr>
            <w:tcW w:w="1910" w:type="dxa"/>
            <w:vMerge w:val="restart"/>
          </w:tcPr>
          <w:p w:rsidR="003B49C2" w:rsidRPr="00FE363A" w:rsidRDefault="003B49C2" w:rsidP="00495EC1">
            <w:pPr>
              <w:spacing w:line="276" w:lineRule="auto"/>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Version</w:t>
            </w:r>
          </w:p>
        </w:tc>
        <w:tc>
          <w:tcPr>
            <w:tcW w:w="2736"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Written/Revised by:</w:t>
            </w:r>
          </w:p>
        </w:tc>
        <w:tc>
          <w:tcPr>
            <w:tcW w:w="1264"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Effective Date:</w:t>
            </w:r>
          </w:p>
        </w:tc>
        <w:tc>
          <w:tcPr>
            <w:tcW w:w="2975"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Summary of Revisions</w:t>
            </w:r>
          </w:p>
        </w:tc>
      </w:tr>
      <w:tr w:rsidR="003B49C2" w:rsidRPr="00FE363A" w:rsidTr="003B49C2">
        <w:trPr>
          <w:trHeight w:val="135"/>
        </w:trPr>
        <w:tc>
          <w:tcPr>
            <w:tcW w:w="0" w:type="auto"/>
            <w:vMerge/>
            <w:hideMark/>
          </w:tcPr>
          <w:p w:rsidR="003B49C2" w:rsidRPr="00FE363A" w:rsidRDefault="003B49C2" w:rsidP="00495EC1">
            <w:pPr>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1</w:t>
            </w:r>
          </w:p>
        </w:tc>
        <w:tc>
          <w:tcPr>
            <w:tcW w:w="2736" w:type="dxa"/>
            <w:hideMark/>
          </w:tcPr>
          <w:p w:rsidR="003B49C2" w:rsidRPr="00FE363A" w:rsidRDefault="00E1440E" w:rsidP="00495EC1">
            <w:pPr>
              <w:pStyle w:val="BodyText"/>
              <w:rPr>
                <w:rFonts w:ascii="Arial" w:hAnsi="Arial" w:cs="Arial"/>
                <w:sz w:val="20"/>
                <w:szCs w:val="20"/>
              </w:rPr>
            </w:pPr>
            <w:r>
              <w:rPr>
                <w:rFonts w:ascii="Arial" w:hAnsi="Arial" w:cs="Arial"/>
                <w:sz w:val="20"/>
                <w:szCs w:val="20"/>
              </w:rPr>
              <w:t>Julie Laramie</w:t>
            </w:r>
          </w:p>
        </w:tc>
        <w:tc>
          <w:tcPr>
            <w:tcW w:w="1264" w:type="dxa"/>
            <w:gridSpan w:val="2"/>
            <w:hideMark/>
          </w:tcPr>
          <w:p w:rsidR="003B49C2" w:rsidRPr="00FE363A" w:rsidRDefault="00E1440E" w:rsidP="00495EC1">
            <w:pPr>
              <w:spacing w:line="276" w:lineRule="auto"/>
              <w:rPr>
                <w:rFonts w:ascii="Arial" w:hAnsi="Arial" w:cs="Arial"/>
                <w:sz w:val="20"/>
                <w:szCs w:val="20"/>
              </w:rPr>
            </w:pPr>
            <w:r>
              <w:rPr>
                <w:rFonts w:ascii="Arial" w:hAnsi="Arial" w:cs="Arial"/>
                <w:sz w:val="20"/>
                <w:szCs w:val="20"/>
              </w:rPr>
              <w:t>1/21/2020</w:t>
            </w:r>
          </w:p>
        </w:tc>
        <w:tc>
          <w:tcPr>
            <w:tcW w:w="2975"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Initial Version</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2</w:t>
            </w:r>
          </w:p>
        </w:tc>
        <w:tc>
          <w:tcPr>
            <w:tcW w:w="2736" w:type="dxa"/>
          </w:tcPr>
          <w:p w:rsidR="00E1440E" w:rsidRDefault="00733A6D"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733A6D" w:rsidP="00495EC1">
            <w:pPr>
              <w:spacing w:line="276" w:lineRule="auto"/>
              <w:rPr>
                <w:rFonts w:ascii="Arial" w:hAnsi="Arial" w:cs="Arial"/>
                <w:sz w:val="20"/>
                <w:szCs w:val="20"/>
              </w:rPr>
            </w:pPr>
            <w:r>
              <w:rPr>
                <w:rFonts w:ascii="Arial" w:hAnsi="Arial" w:cs="Arial"/>
                <w:sz w:val="20"/>
                <w:szCs w:val="20"/>
              </w:rPr>
              <w:t>6/8/2020</w:t>
            </w:r>
          </w:p>
        </w:tc>
        <w:tc>
          <w:tcPr>
            <w:tcW w:w="2975"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Added sample dilution with EC500 errors</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AE4686" w:rsidP="00495EC1">
            <w:pPr>
              <w:spacing w:line="276" w:lineRule="auto"/>
              <w:rPr>
                <w:rFonts w:ascii="Arial" w:hAnsi="Arial" w:cs="Arial"/>
                <w:sz w:val="20"/>
                <w:szCs w:val="20"/>
              </w:rPr>
            </w:pPr>
            <w:r>
              <w:rPr>
                <w:rFonts w:ascii="Arial" w:hAnsi="Arial" w:cs="Arial"/>
                <w:sz w:val="20"/>
                <w:szCs w:val="20"/>
              </w:rPr>
              <w:t>3</w:t>
            </w:r>
          </w:p>
        </w:tc>
        <w:tc>
          <w:tcPr>
            <w:tcW w:w="2736" w:type="dxa"/>
          </w:tcPr>
          <w:p w:rsidR="00E1440E" w:rsidRDefault="00AE4686"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AE4686" w:rsidP="00495EC1">
            <w:pPr>
              <w:spacing w:line="276" w:lineRule="auto"/>
              <w:rPr>
                <w:rFonts w:ascii="Arial" w:hAnsi="Arial" w:cs="Arial"/>
                <w:sz w:val="20"/>
                <w:szCs w:val="20"/>
              </w:rPr>
            </w:pPr>
            <w:r>
              <w:rPr>
                <w:rFonts w:ascii="Arial" w:hAnsi="Arial" w:cs="Arial"/>
                <w:sz w:val="20"/>
                <w:szCs w:val="20"/>
              </w:rPr>
              <w:t>2/15/2021</w:t>
            </w:r>
          </w:p>
        </w:tc>
        <w:tc>
          <w:tcPr>
            <w:tcW w:w="2975" w:type="dxa"/>
          </w:tcPr>
          <w:p w:rsidR="00E1440E" w:rsidRPr="00FE363A" w:rsidRDefault="00AE4686" w:rsidP="00495EC1">
            <w:pPr>
              <w:spacing w:line="276" w:lineRule="auto"/>
              <w:rPr>
                <w:rFonts w:ascii="Arial" w:hAnsi="Arial" w:cs="Arial"/>
                <w:sz w:val="20"/>
                <w:szCs w:val="20"/>
              </w:rPr>
            </w:pPr>
            <w:r>
              <w:rPr>
                <w:rFonts w:ascii="Arial" w:hAnsi="Arial" w:cs="Arial"/>
                <w:sz w:val="20"/>
                <w:szCs w:val="20"/>
              </w:rPr>
              <w:t>Removed previous patient sample testing with new lot/ship</w:t>
            </w:r>
            <w:bookmarkStart w:id="0" w:name="_GoBack"/>
            <w:bookmarkEnd w:id="0"/>
          </w:p>
        </w:tc>
      </w:tr>
      <w:tr w:rsidR="00AE4686" w:rsidRPr="00FE363A" w:rsidTr="003B49C2">
        <w:trPr>
          <w:trHeight w:val="135"/>
        </w:trPr>
        <w:tc>
          <w:tcPr>
            <w:tcW w:w="0" w:type="auto"/>
            <w:vMerge/>
          </w:tcPr>
          <w:p w:rsidR="00AE4686" w:rsidRPr="00FE363A" w:rsidRDefault="00AE4686" w:rsidP="00495EC1">
            <w:pPr>
              <w:rPr>
                <w:rFonts w:ascii="Arial" w:hAnsi="Arial" w:cs="Arial"/>
                <w:b/>
                <w:color w:val="0000FF"/>
                <w:sz w:val="20"/>
                <w:szCs w:val="20"/>
              </w:rPr>
            </w:pPr>
          </w:p>
        </w:tc>
        <w:tc>
          <w:tcPr>
            <w:tcW w:w="2450" w:type="dxa"/>
          </w:tcPr>
          <w:p w:rsidR="00AE4686" w:rsidRPr="00FE363A" w:rsidRDefault="00AE4686" w:rsidP="00495EC1">
            <w:pPr>
              <w:spacing w:line="276" w:lineRule="auto"/>
              <w:rPr>
                <w:rFonts w:ascii="Arial" w:hAnsi="Arial" w:cs="Arial"/>
                <w:sz w:val="20"/>
                <w:szCs w:val="20"/>
              </w:rPr>
            </w:pPr>
          </w:p>
        </w:tc>
        <w:tc>
          <w:tcPr>
            <w:tcW w:w="2736" w:type="dxa"/>
          </w:tcPr>
          <w:p w:rsidR="00AE4686" w:rsidRDefault="00AE4686" w:rsidP="00495EC1">
            <w:pPr>
              <w:pStyle w:val="BodyText"/>
              <w:rPr>
                <w:rFonts w:ascii="Arial" w:hAnsi="Arial" w:cs="Arial"/>
                <w:sz w:val="20"/>
                <w:szCs w:val="20"/>
              </w:rPr>
            </w:pPr>
          </w:p>
        </w:tc>
        <w:tc>
          <w:tcPr>
            <w:tcW w:w="1264" w:type="dxa"/>
            <w:gridSpan w:val="2"/>
          </w:tcPr>
          <w:p w:rsidR="00AE4686" w:rsidRDefault="00AE4686" w:rsidP="00495EC1">
            <w:pPr>
              <w:spacing w:line="276" w:lineRule="auto"/>
              <w:rPr>
                <w:rFonts w:ascii="Arial" w:hAnsi="Arial" w:cs="Arial"/>
                <w:sz w:val="20"/>
                <w:szCs w:val="20"/>
              </w:rPr>
            </w:pPr>
          </w:p>
        </w:tc>
        <w:tc>
          <w:tcPr>
            <w:tcW w:w="2975" w:type="dxa"/>
          </w:tcPr>
          <w:p w:rsidR="00AE4686" w:rsidRPr="00FE363A" w:rsidRDefault="00AE4686" w:rsidP="00495EC1">
            <w:pPr>
              <w:spacing w:line="276" w:lineRule="auto"/>
              <w:rPr>
                <w:rFonts w:ascii="Arial" w:hAnsi="Arial" w:cs="Arial"/>
                <w:sz w:val="20"/>
                <w:szCs w:val="20"/>
              </w:rPr>
            </w:pPr>
          </w:p>
        </w:tc>
      </w:tr>
      <w:tr w:rsidR="003B49C2" w:rsidRPr="00FE363A" w:rsidTr="003B49C2">
        <w:trPr>
          <w:trHeight w:val="80"/>
        </w:trPr>
        <w:tc>
          <w:tcPr>
            <w:tcW w:w="0" w:type="auto"/>
            <w:vMerge/>
            <w:hideMark/>
          </w:tcPr>
          <w:p w:rsidR="003B49C2" w:rsidRPr="00FE363A" w:rsidRDefault="003B49C2" w:rsidP="00495EC1">
            <w:pPr>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by:</w:t>
            </w: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date:</w:t>
            </w:r>
          </w:p>
        </w:tc>
        <w:tc>
          <w:tcPr>
            <w:tcW w:w="2975" w:type="dxa"/>
          </w:tcPr>
          <w:p w:rsidR="003B49C2" w:rsidRPr="00FE363A" w:rsidRDefault="003B49C2" w:rsidP="00495EC1">
            <w:pPr>
              <w:spacing w:line="276" w:lineRule="auto"/>
              <w:rPr>
                <w:rFonts w:ascii="Arial" w:hAnsi="Arial" w:cs="Arial"/>
                <w:sz w:val="20"/>
                <w:szCs w:val="20"/>
              </w:rPr>
            </w:pPr>
          </w:p>
        </w:tc>
      </w:tr>
      <w:tr w:rsidR="003B49C2" w:rsidRPr="00FE363A" w:rsidTr="003B49C2">
        <w:trPr>
          <w:trHeight w:val="80"/>
        </w:trPr>
        <w:tc>
          <w:tcPr>
            <w:tcW w:w="1910" w:type="dxa"/>
          </w:tcPr>
          <w:p w:rsidR="003B49C2" w:rsidRPr="00FE363A" w:rsidRDefault="003B49C2" w:rsidP="00495EC1">
            <w:pPr>
              <w:spacing w:line="276" w:lineRule="auto"/>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sz w:val="20"/>
                <w:szCs w:val="20"/>
              </w:rPr>
            </w:pP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sz w:val="20"/>
                <w:szCs w:val="20"/>
              </w:rPr>
            </w:pPr>
          </w:p>
        </w:tc>
        <w:tc>
          <w:tcPr>
            <w:tcW w:w="2975" w:type="dxa"/>
          </w:tcPr>
          <w:p w:rsidR="003B49C2" w:rsidRPr="00FE363A" w:rsidRDefault="003B49C2" w:rsidP="00495EC1">
            <w:pPr>
              <w:spacing w:line="276" w:lineRule="auto"/>
              <w:rPr>
                <w:rFonts w:ascii="Arial" w:hAnsi="Arial" w:cs="Arial"/>
                <w:b/>
                <w:color w:val="0000FF"/>
                <w:sz w:val="20"/>
                <w:szCs w:val="20"/>
              </w:rPr>
            </w:pPr>
          </w:p>
        </w:tc>
      </w:tr>
    </w:tbl>
    <w:p w:rsidR="004C4615" w:rsidRDefault="004C4615"/>
    <w:sectPr w:rsidR="004C4615">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C61" w:rsidRDefault="00911C61" w:rsidP="00F71DAD">
      <w:pPr>
        <w:spacing w:after="0" w:line="240" w:lineRule="auto"/>
      </w:pPr>
      <w:r>
        <w:separator/>
      </w:r>
    </w:p>
  </w:endnote>
  <w:endnote w:type="continuationSeparator" w:id="0">
    <w:p w:rsidR="00911C61" w:rsidRDefault="00911C61" w:rsidP="00F7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C61" w:rsidRDefault="00911C61" w:rsidP="00F71DAD">
      <w:pPr>
        <w:spacing w:after="0" w:line="240" w:lineRule="auto"/>
      </w:pPr>
      <w:r>
        <w:separator/>
      </w:r>
    </w:p>
  </w:footnote>
  <w:footnote w:type="continuationSeparator" w:id="0">
    <w:p w:rsidR="00911C61" w:rsidRDefault="00911C61" w:rsidP="00F7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C61" w:rsidRPr="00BC41AF" w:rsidRDefault="00911C61" w:rsidP="00F71DAD">
    <w:pPr>
      <w:spacing w:after="0"/>
      <w:ind w:left="-1260" w:right="-1260"/>
      <w:rPr>
        <w:rFonts w:ascii="Arial" w:hAnsi="Arial"/>
        <w:sz w:val="18"/>
      </w:rPr>
    </w:pPr>
    <w:r w:rsidRPr="00BC41AF">
      <w:rPr>
        <w:rFonts w:ascii="Arial" w:hAnsi="Arial"/>
        <w:sz w:val="18"/>
      </w:rPr>
      <w:t xml:space="preserve">Document: </w:t>
    </w:r>
    <w:r>
      <w:rPr>
        <w:rFonts w:ascii="Arial" w:hAnsi="Arial"/>
        <w:sz w:val="18"/>
      </w:rPr>
      <w:t xml:space="preserve">MB 13.0 Simplexa Bordetella Direct Assay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BC41AF">
      <w:rPr>
        <w:rFonts w:ascii="Arial" w:hAnsi="Arial"/>
        <w:sz w:val="18"/>
      </w:rPr>
      <w:tab/>
    </w:r>
  </w:p>
  <w:p w:rsidR="00911C61" w:rsidRPr="00BC41AF" w:rsidRDefault="00AE4686" w:rsidP="00F71DAD">
    <w:pPr>
      <w:spacing w:after="0"/>
      <w:ind w:left="-1260" w:right="-1260"/>
      <w:rPr>
        <w:sz w:val="18"/>
      </w:rPr>
    </w:pPr>
    <w:r>
      <w:rPr>
        <w:rFonts w:ascii="Arial" w:hAnsi="Arial"/>
        <w:sz w:val="18"/>
      </w:rPr>
      <w:t>Version: 3</w:t>
    </w:r>
    <w:r w:rsidR="00911C61" w:rsidRPr="00BC41AF">
      <w:rPr>
        <w:rFonts w:ascii="Arial" w:hAnsi="Arial"/>
        <w:sz w:val="18"/>
      </w:rPr>
      <w:tab/>
    </w:r>
    <w:r w:rsidR="00911C61" w:rsidRPr="00BC41AF">
      <w:rPr>
        <w:sz w:val="18"/>
      </w:rPr>
      <w:t xml:space="preserve"> </w:t>
    </w:r>
  </w:p>
  <w:p w:rsidR="00911C61" w:rsidRDefault="00911C61" w:rsidP="00F71DAD">
    <w:pPr>
      <w:spacing w:after="0"/>
      <w:ind w:left="-1260" w:right="-1260"/>
      <w:rPr>
        <w:b/>
        <w:sz w:val="18"/>
      </w:rPr>
    </w:pPr>
    <w:r>
      <w:rPr>
        <w:rFonts w:ascii="Arial" w:hAnsi="Arial"/>
        <w:noProof/>
        <w:sz w:val="18"/>
      </w:rPr>
      <w:drawing>
        <wp:anchor distT="0" distB="0" distL="114300" distR="114300" simplePos="0" relativeHeight="251659264" behindDoc="0" locked="0" layoutInCell="0" allowOverlap="1" wp14:anchorId="18D8F63B" wp14:editId="566AE456">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Pr>
        <w:rFonts w:ascii="Arial" w:hAnsi="Arial"/>
        <w:sz w:val="18"/>
      </w:rPr>
      <w:t xml:space="preserve"> </w:t>
    </w:r>
    <w:r w:rsidR="00AE4686">
      <w:rPr>
        <w:rFonts w:ascii="Arial" w:hAnsi="Arial"/>
        <w:sz w:val="18"/>
      </w:rPr>
      <w:t>2/15/2021</w:t>
    </w:r>
  </w:p>
  <w:p w:rsidR="00911C61" w:rsidRDefault="00911C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A66B0"/>
    <w:multiLevelType w:val="hybridMultilevel"/>
    <w:tmpl w:val="6204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F0A9E"/>
    <w:multiLevelType w:val="hybridMultilevel"/>
    <w:tmpl w:val="E4B2440E"/>
    <w:lvl w:ilvl="0" w:tplc="FA82FF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AD070EB"/>
    <w:multiLevelType w:val="hybridMultilevel"/>
    <w:tmpl w:val="69F8B696"/>
    <w:lvl w:ilvl="0" w:tplc="AF582F0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9"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5"/>
  </w:num>
  <w:num w:numId="13">
    <w:abstractNumId w:val="13"/>
  </w:num>
  <w:num w:numId="14">
    <w:abstractNumId w:val="9"/>
  </w:num>
  <w:num w:numId="15">
    <w:abstractNumId w:val="43"/>
  </w:num>
  <w:num w:numId="16">
    <w:abstractNumId w:val="19"/>
  </w:num>
  <w:num w:numId="17">
    <w:abstractNumId w:val="39"/>
  </w:num>
  <w:num w:numId="18">
    <w:abstractNumId w:val="30"/>
  </w:num>
  <w:num w:numId="19">
    <w:abstractNumId w:val="18"/>
  </w:num>
  <w:num w:numId="20">
    <w:abstractNumId w:val="51"/>
  </w:num>
  <w:num w:numId="21">
    <w:abstractNumId w:val="26"/>
  </w:num>
  <w:num w:numId="22">
    <w:abstractNumId w:val="54"/>
  </w:num>
  <w:num w:numId="23">
    <w:abstractNumId w:val="42"/>
  </w:num>
  <w:num w:numId="24">
    <w:abstractNumId w:val="4"/>
  </w:num>
  <w:num w:numId="25">
    <w:abstractNumId w:val="48"/>
  </w:num>
  <w:num w:numId="26">
    <w:abstractNumId w:val="12"/>
  </w:num>
  <w:num w:numId="27">
    <w:abstractNumId w:val="11"/>
  </w:num>
  <w:num w:numId="28">
    <w:abstractNumId w:val="17"/>
  </w:num>
  <w:num w:numId="29">
    <w:abstractNumId w:val="53"/>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52"/>
  </w:num>
  <w:num w:numId="43">
    <w:abstractNumId w:val="34"/>
  </w:num>
  <w:num w:numId="44">
    <w:abstractNumId w:val="41"/>
  </w:num>
  <w:num w:numId="45">
    <w:abstractNumId w:val="56"/>
  </w:num>
  <w:num w:numId="46">
    <w:abstractNumId w:val="47"/>
  </w:num>
  <w:num w:numId="47">
    <w:abstractNumId w:val="22"/>
  </w:num>
  <w:num w:numId="48">
    <w:abstractNumId w:val="36"/>
  </w:num>
  <w:num w:numId="49">
    <w:abstractNumId w:val="29"/>
  </w:num>
  <w:num w:numId="50">
    <w:abstractNumId w:val="44"/>
  </w:num>
  <w:num w:numId="51">
    <w:abstractNumId w:val="45"/>
  </w:num>
  <w:num w:numId="52">
    <w:abstractNumId w:val="40"/>
  </w:num>
  <w:num w:numId="53">
    <w:abstractNumId w:val="35"/>
  </w:num>
  <w:num w:numId="54">
    <w:abstractNumId w:val="23"/>
  </w:num>
  <w:num w:numId="55">
    <w:abstractNumId w:val="46"/>
  </w:num>
  <w:num w:numId="56">
    <w:abstractNumId w:val="37"/>
  </w:num>
  <w:num w:numId="5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p2xvpfk2rsr5e99fp5002btp5t5fvvdzdz&quot;&gt;BORD direct EndNote Library&lt;record-ids&gt;&lt;item&gt;3&lt;/item&gt;&lt;item&gt;4&lt;/item&gt;&lt;item&gt;5&lt;/item&gt;&lt;item&gt;6&lt;/item&gt;&lt;item&gt;7&lt;/item&gt;&lt;item&gt;8&lt;/item&gt;&lt;item&gt;9&lt;/item&gt;&lt;/record-ids&gt;&lt;/item&gt;&lt;/Libraries&gt;"/>
  </w:docVars>
  <w:rsids>
    <w:rsidRoot w:val="003B49C2"/>
    <w:rsid w:val="00082D0C"/>
    <w:rsid w:val="000E6D2F"/>
    <w:rsid w:val="000E7E09"/>
    <w:rsid w:val="000F55A3"/>
    <w:rsid w:val="00132174"/>
    <w:rsid w:val="0029572F"/>
    <w:rsid w:val="002A7A88"/>
    <w:rsid w:val="002E0F33"/>
    <w:rsid w:val="002F0A51"/>
    <w:rsid w:val="00311EF0"/>
    <w:rsid w:val="00317D3D"/>
    <w:rsid w:val="00351AEE"/>
    <w:rsid w:val="003522EF"/>
    <w:rsid w:val="003B49C2"/>
    <w:rsid w:val="00420D00"/>
    <w:rsid w:val="00426C76"/>
    <w:rsid w:val="004310A3"/>
    <w:rsid w:val="00450038"/>
    <w:rsid w:val="00490BE6"/>
    <w:rsid w:val="00495EC1"/>
    <w:rsid w:val="004A7E41"/>
    <w:rsid w:val="004C4615"/>
    <w:rsid w:val="006060F4"/>
    <w:rsid w:val="006150DE"/>
    <w:rsid w:val="00626B71"/>
    <w:rsid w:val="00733A6D"/>
    <w:rsid w:val="00742FA5"/>
    <w:rsid w:val="0074385B"/>
    <w:rsid w:val="00761ADA"/>
    <w:rsid w:val="00797982"/>
    <w:rsid w:val="007D2ED3"/>
    <w:rsid w:val="007D7433"/>
    <w:rsid w:val="007F1235"/>
    <w:rsid w:val="00911C61"/>
    <w:rsid w:val="00946180"/>
    <w:rsid w:val="00972490"/>
    <w:rsid w:val="00993667"/>
    <w:rsid w:val="009D7CAC"/>
    <w:rsid w:val="00A01FFF"/>
    <w:rsid w:val="00A3089D"/>
    <w:rsid w:val="00A361D5"/>
    <w:rsid w:val="00AE4686"/>
    <w:rsid w:val="00BB6EBF"/>
    <w:rsid w:val="00BE08A2"/>
    <w:rsid w:val="00BF1E2F"/>
    <w:rsid w:val="00C25DA5"/>
    <w:rsid w:val="00C70D56"/>
    <w:rsid w:val="00CA7CF0"/>
    <w:rsid w:val="00CB096C"/>
    <w:rsid w:val="00DC33A7"/>
    <w:rsid w:val="00DE1FC0"/>
    <w:rsid w:val="00E1440E"/>
    <w:rsid w:val="00E52D96"/>
    <w:rsid w:val="00E72C2E"/>
    <w:rsid w:val="00E73068"/>
    <w:rsid w:val="00E8618D"/>
    <w:rsid w:val="00F035BB"/>
    <w:rsid w:val="00F10FBD"/>
    <w:rsid w:val="00F71DAD"/>
    <w:rsid w:val="00FB7F3C"/>
    <w:rsid w:val="00FD4AF0"/>
    <w:rsid w:val="00FE5A26"/>
    <w:rsid w:val="00FF0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F7CB2CA3-B162-464B-BFEA-72C785CE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49C2"/>
    <w:pPr>
      <w:keepNext/>
      <w:spacing w:before="240" w:after="60" w:line="240" w:lineRule="auto"/>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B49C2"/>
    <w:pPr>
      <w:keepNext/>
      <w:spacing w:before="240" w:after="60" w:line="240" w:lineRule="auto"/>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B49C2"/>
    <w:pPr>
      <w:keepNext/>
      <w:spacing w:before="240" w:after="60" w:line="240" w:lineRule="auto"/>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B49C2"/>
    <w:pPr>
      <w:keepNext/>
      <w:spacing w:before="240" w:after="60" w:line="240" w:lineRule="auto"/>
      <w:jc w:val="both"/>
      <w:outlineLvl w:val="3"/>
    </w:pPr>
    <w:rPr>
      <w:rFonts w:ascii="Times New Roman" w:eastAsia="Times New Roman" w:hAnsi="Times New Roman" w:cstheme="majorBidi"/>
      <w:b/>
      <w:bCs/>
      <w:sz w:val="28"/>
      <w:szCs w:val="28"/>
    </w:rPr>
  </w:style>
  <w:style w:type="paragraph" w:styleId="Heading5">
    <w:name w:val="heading 5"/>
    <w:basedOn w:val="Normal"/>
    <w:next w:val="Normal"/>
    <w:link w:val="Heading5Char"/>
    <w:uiPriority w:val="9"/>
    <w:semiHidden/>
    <w:unhideWhenUsed/>
    <w:qFormat/>
    <w:rsid w:val="003B49C2"/>
    <w:pPr>
      <w:spacing w:before="240" w:after="60" w:line="240" w:lineRule="auto"/>
      <w:jc w:val="both"/>
      <w:outlineLvl w:val="4"/>
    </w:pPr>
    <w:rPr>
      <w:rFonts w:ascii="Times New Roman" w:eastAsia="Times New Roman" w:hAnsi="Times New Roman" w:cstheme="majorBidi"/>
      <w:b/>
      <w:bCs/>
      <w:i/>
      <w:iCs/>
      <w:sz w:val="26"/>
      <w:szCs w:val="26"/>
    </w:rPr>
  </w:style>
  <w:style w:type="paragraph" w:styleId="Heading6">
    <w:name w:val="heading 6"/>
    <w:basedOn w:val="Normal"/>
    <w:next w:val="Normal"/>
    <w:link w:val="Heading6Char"/>
    <w:uiPriority w:val="9"/>
    <w:unhideWhenUsed/>
    <w:qFormat/>
    <w:rsid w:val="003B49C2"/>
    <w:pPr>
      <w:spacing w:before="240" w:after="60" w:line="240" w:lineRule="auto"/>
      <w:jc w:val="both"/>
      <w:outlineLvl w:val="5"/>
    </w:pPr>
    <w:rPr>
      <w:rFonts w:ascii="Times New Roman" w:eastAsia="Times New Roman" w:hAnsi="Times New Roman" w:cstheme="majorBidi"/>
      <w:b/>
      <w:bCs/>
    </w:rPr>
  </w:style>
  <w:style w:type="paragraph" w:styleId="Heading7">
    <w:name w:val="heading 7"/>
    <w:basedOn w:val="Normal"/>
    <w:next w:val="Normal"/>
    <w:link w:val="Heading7Char"/>
    <w:uiPriority w:val="9"/>
    <w:semiHidden/>
    <w:unhideWhenUsed/>
    <w:qFormat/>
    <w:rsid w:val="003B49C2"/>
    <w:pPr>
      <w:spacing w:before="240" w:after="60" w:line="240" w:lineRule="auto"/>
      <w:jc w:val="both"/>
      <w:outlineLvl w:val="6"/>
    </w:pPr>
    <w:rPr>
      <w:rFonts w:ascii="Times New Roman" w:eastAsia="Times New Roman" w:hAnsi="Times New Roman" w:cstheme="majorBidi"/>
      <w:szCs w:val="24"/>
    </w:rPr>
  </w:style>
  <w:style w:type="paragraph" w:styleId="Heading8">
    <w:name w:val="heading 8"/>
    <w:basedOn w:val="Normal"/>
    <w:next w:val="Normal"/>
    <w:link w:val="Heading8Char"/>
    <w:unhideWhenUsed/>
    <w:qFormat/>
    <w:rsid w:val="003B49C2"/>
    <w:pPr>
      <w:spacing w:before="240" w:after="60" w:line="240" w:lineRule="auto"/>
      <w:jc w:val="both"/>
      <w:outlineLvl w:val="7"/>
    </w:pPr>
    <w:rPr>
      <w:rFonts w:ascii="Times New Roman" w:eastAsia="Times New Roman" w:hAnsi="Times New Roman" w:cstheme="majorBidi"/>
      <w:i/>
      <w:iCs/>
      <w:szCs w:val="24"/>
    </w:rPr>
  </w:style>
  <w:style w:type="paragraph" w:styleId="Heading9">
    <w:name w:val="heading 9"/>
    <w:basedOn w:val="Normal"/>
    <w:next w:val="Normal"/>
    <w:link w:val="Heading9Char"/>
    <w:uiPriority w:val="9"/>
    <w:semiHidden/>
    <w:unhideWhenUsed/>
    <w:qFormat/>
    <w:rsid w:val="003B49C2"/>
    <w:pPr>
      <w:spacing w:before="240" w:after="60" w:line="240" w:lineRule="auto"/>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9C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B49C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B49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B49C2"/>
    <w:rPr>
      <w:rFonts w:ascii="Times New Roman" w:eastAsia="Times New Roman" w:hAnsi="Times New Roman" w:cstheme="majorBidi"/>
      <w:b/>
      <w:bCs/>
      <w:sz w:val="28"/>
      <w:szCs w:val="28"/>
    </w:rPr>
  </w:style>
  <w:style w:type="character" w:customStyle="1" w:styleId="Heading5Char">
    <w:name w:val="Heading 5 Char"/>
    <w:basedOn w:val="DefaultParagraphFont"/>
    <w:link w:val="Heading5"/>
    <w:uiPriority w:val="9"/>
    <w:semiHidden/>
    <w:rsid w:val="003B49C2"/>
    <w:rPr>
      <w:rFonts w:ascii="Times New Roman" w:eastAsia="Times New Roman" w:hAnsi="Times New Roman" w:cstheme="majorBidi"/>
      <w:b/>
      <w:bCs/>
      <w:i/>
      <w:iCs/>
      <w:sz w:val="26"/>
      <w:szCs w:val="26"/>
    </w:rPr>
  </w:style>
  <w:style w:type="character" w:customStyle="1" w:styleId="Heading6Char">
    <w:name w:val="Heading 6 Char"/>
    <w:basedOn w:val="DefaultParagraphFont"/>
    <w:link w:val="Heading6"/>
    <w:uiPriority w:val="9"/>
    <w:rsid w:val="003B49C2"/>
    <w:rPr>
      <w:rFonts w:ascii="Times New Roman" w:eastAsia="Times New Roman" w:hAnsi="Times New Roman" w:cstheme="majorBidi"/>
      <w:b/>
      <w:bCs/>
    </w:rPr>
  </w:style>
  <w:style w:type="character" w:customStyle="1" w:styleId="Heading7Char">
    <w:name w:val="Heading 7 Char"/>
    <w:basedOn w:val="DefaultParagraphFont"/>
    <w:link w:val="Heading7"/>
    <w:uiPriority w:val="9"/>
    <w:semiHidden/>
    <w:rsid w:val="003B49C2"/>
    <w:rPr>
      <w:rFonts w:ascii="Times New Roman" w:eastAsia="Times New Roman" w:hAnsi="Times New Roman" w:cstheme="majorBidi"/>
      <w:szCs w:val="24"/>
    </w:rPr>
  </w:style>
  <w:style w:type="character" w:customStyle="1" w:styleId="Heading8Char">
    <w:name w:val="Heading 8 Char"/>
    <w:basedOn w:val="DefaultParagraphFont"/>
    <w:link w:val="Heading8"/>
    <w:rsid w:val="003B49C2"/>
    <w:rPr>
      <w:rFonts w:ascii="Times New Roman" w:eastAsia="Times New Roman" w:hAnsi="Times New Roman" w:cstheme="majorBidi"/>
      <w:i/>
      <w:iCs/>
      <w:szCs w:val="24"/>
    </w:rPr>
  </w:style>
  <w:style w:type="character" w:customStyle="1" w:styleId="Heading9Char">
    <w:name w:val="Heading 9 Char"/>
    <w:basedOn w:val="DefaultParagraphFont"/>
    <w:link w:val="Heading9"/>
    <w:uiPriority w:val="9"/>
    <w:semiHidden/>
    <w:rsid w:val="003B49C2"/>
    <w:rPr>
      <w:rFonts w:asciiTheme="majorHAnsi" w:eastAsiaTheme="majorEastAsia" w:hAnsiTheme="majorHAnsi" w:cstheme="majorBidi"/>
    </w:rPr>
  </w:style>
  <w:style w:type="paragraph" w:styleId="Caption">
    <w:name w:val="caption"/>
    <w:basedOn w:val="Normal"/>
    <w:next w:val="Normal"/>
    <w:uiPriority w:val="35"/>
    <w:semiHidden/>
    <w:unhideWhenUsed/>
    <w:rsid w:val="003B49C2"/>
    <w:pPr>
      <w:spacing w:after="0" w:line="240" w:lineRule="auto"/>
      <w:jc w:val="both"/>
    </w:pPr>
    <w:rPr>
      <w:rFonts w:ascii="Times New Roman" w:eastAsia="Times New Roman" w:hAnsi="Times New Roman" w:cs="Times New Roman"/>
      <w:b/>
      <w:bCs/>
      <w:color w:val="5B9BD5" w:themeColor="accent1"/>
      <w:sz w:val="18"/>
      <w:szCs w:val="18"/>
    </w:rPr>
  </w:style>
  <w:style w:type="paragraph" w:styleId="Title">
    <w:name w:val="Title"/>
    <w:basedOn w:val="Normal"/>
    <w:next w:val="Normal"/>
    <w:link w:val="TitleChar"/>
    <w:uiPriority w:val="10"/>
    <w:qFormat/>
    <w:rsid w:val="003B49C2"/>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B49C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3B49C2"/>
    <w:pPr>
      <w:spacing w:after="60" w:line="240" w:lineRule="auto"/>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3B49C2"/>
    <w:rPr>
      <w:rFonts w:asciiTheme="majorHAnsi" w:eastAsiaTheme="majorEastAsia" w:hAnsiTheme="majorHAnsi" w:cstheme="majorBidi"/>
      <w:szCs w:val="24"/>
    </w:rPr>
  </w:style>
  <w:style w:type="character" w:styleId="Strong">
    <w:name w:val="Strong"/>
    <w:basedOn w:val="DefaultParagraphFont"/>
    <w:uiPriority w:val="22"/>
    <w:qFormat/>
    <w:rsid w:val="003B49C2"/>
    <w:rPr>
      <w:b/>
      <w:bCs/>
    </w:rPr>
  </w:style>
  <w:style w:type="character" w:styleId="Emphasis">
    <w:name w:val="Emphasis"/>
    <w:basedOn w:val="DefaultParagraphFont"/>
    <w:uiPriority w:val="20"/>
    <w:qFormat/>
    <w:rsid w:val="003B49C2"/>
    <w:rPr>
      <w:rFonts w:asciiTheme="minorHAnsi" w:hAnsiTheme="minorHAnsi"/>
      <w:b/>
      <w:i/>
      <w:iCs/>
    </w:rPr>
  </w:style>
  <w:style w:type="paragraph" w:styleId="NoSpacing">
    <w:name w:val="No Spacing"/>
    <w:basedOn w:val="Normal"/>
    <w:uiPriority w:val="1"/>
    <w:qFormat/>
    <w:rsid w:val="003B49C2"/>
    <w:pPr>
      <w:spacing w:after="0" w:line="240" w:lineRule="auto"/>
      <w:jc w:val="both"/>
    </w:pPr>
    <w:rPr>
      <w:rFonts w:ascii="Times New Roman" w:eastAsia="Times New Roman" w:hAnsi="Times New Roman" w:cs="Times New Roman"/>
      <w:szCs w:val="32"/>
    </w:rPr>
  </w:style>
  <w:style w:type="paragraph" w:styleId="ListParagraph">
    <w:name w:val="List Paragraph"/>
    <w:basedOn w:val="Normal"/>
    <w:uiPriority w:val="34"/>
    <w:qFormat/>
    <w:rsid w:val="003B49C2"/>
    <w:pPr>
      <w:spacing w:after="0" w:line="240" w:lineRule="auto"/>
      <w:ind w:left="720"/>
      <w:contextualSpacing/>
      <w:jc w:val="both"/>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3B49C2"/>
    <w:pPr>
      <w:spacing w:after="0" w:line="240" w:lineRule="auto"/>
      <w:jc w:val="both"/>
    </w:pPr>
    <w:rPr>
      <w:rFonts w:ascii="Times New Roman" w:eastAsia="Times New Roman" w:hAnsi="Times New Roman" w:cs="Times New Roman"/>
      <w:i/>
      <w:szCs w:val="24"/>
    </w:rPr>
  </w:style>
  <w:style w:type="character" w:customStyle="1" w:styleId="QuoteChar">
    <w:name w:val="Quote Char"/>
    <w:basedOn w:val="DefaultParagraphFont"/>
    <w:link w:val="Quote"/>
    <w:uiPriority w:val="29"/>
    <w:rsid w:val="003B49C2"/>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3B49C2"/>
    <w:pPr>
      <w:spacing w:after="0" w:line="240" w:lineRule="auto"/>
      <w:ind w:left="720" w:right="720"/>
      <w:jc w:val="both"/>
    </w:pPr>
    <w:rPr>
      <w:rFonts w:ascii="Times New Roman" w:eastAsia="Times New Roman" w:hAnsi="Times New Roman" w:cs="Times New Roman"/>
      <w:b/>
      <w:i/>
    </w:rPr>
  </w:style>
  <w:style w:type="character" w:customStyle="1" w:styleId="IntenseQuoteChar">
    <w:name w:val="Intense Quote Char"/>
    <w:basedOn w:val="DefaultParagraphFont"/>
    <w:link w:val="IntenseQuote"/>
    <w:uiPriority w:val="30"/>
    <w:rsid w:val="003B49C2"/>
    <w:rPr>
      <w:rFonts w:ascii="Times New Roman" w:eastAsia="Times New Roman" w:hAnsi="Times New Roman" w:cs="Times New Roman"/>
      <w:b/>
      <w:i/>
    </w:rPr>
  </w:style>
  <w:style w:type="character" w:styleId="SubtleEmphasis">
    <w:name w:val="Subtle Emphasis"/>
    <w:uiPriority w:val="19"/>
    <w:qFormat/>
    <w:rsid w:val="003B49C2"/>
    <w:rPr>
      <w:i/>
      <w:color w:val="5A5A5A" w:themeColor="text1" w:themeTint="A5"/>
    </w:rPr>
  </w:style>
  <w:style w:type="character" w:styleId="IntenseEmphasis">
    <w:name w:val="Intense Emphasis"/>
    <w:basedOn w:val="DefaultParagraphFont"/>
    <w:uiPriority w:val="21"/>
    <w:qFormat/>
    <w:rsid w:val="003B49C2"/>
    <w:rPr>
      <w:b/>
      <w:i/>
      <w:sz w:val="24"/>
      <w:szCs w:val="24"/>
      <w:u w:val="single"/>
    </w:rPr>
  </w:style>
  <w:style w:type="character" w:styleId="SubtleReference">
    <w:name w:val="Subtle Reference"/>
    <w:basedOn w:val="DefaultParagraphFont"/>
    <w:uiPriority w:val="31"/>
    <w:qFormat/>
    <w:rsid w:val="003B49C2"/>
    <w:rPr>
      <w:sz w:val="24"/>
      <w:szCs w:val="24"/>
      <w:u w:val="single"/>
    </w:rPr>
  </w:style>
  <w:style w:type="character" w:styleId="IntenseReference">
    <w:name w:val="Intense Reference"/>
    <w:basedOn w:val="DefaultParagraphFont"/>
    <w:uiPriority w:val="32"/>
    <w:qFormat/>
    <w:rsid w:val="003B49C2"/>
    <w:rPr>
      <w:b/>
      <w:sz w:val="24"/>
      <w:u w:val="single"/>
    </w:rPr>
  </w:style>
  <w:style w:type="character" w:styleId="BookTitle">
    <w:name w:val="Book Title"/>
    <w:basedOn w:val="DefaultParagraphFont"/>
    <w:uiPriority w:val="33"/>
    <w:qFormat/>
    <w:rsid w:val="003B49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B49C2"/>
    <w:pPr>
      <w:outlineLvl w:val="9"/>
    </w:pPr>
  </w:style>
  <w:style w:type="paragraph" w:styleId="Header">
    <w:name w:val="header"/>
    <w:basedOn w:val="Normal"/>
    <w:link w:val="HeaderChar"/>
    <w:unhideWhenUsed/>
    <w:rsid w:val="003B49C2"/>
    <w:pPr>
      <w:tabs>
        <w:tab w:val="center" w:pos="4320"/>
        <w:tab w:val="right" w:pos="8640"/>
      </w:tabs>
      <w:spacing w:after="0" w:line="240" w:lineRule="auto"/>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3B49C2"/>
    <w:rPr>
      <w:rFonts w:ascii="Times New Roman" w:eastAsia="Times New Roman" w:hAnsi="Times New Roman" w:cs="Times New Roman"/>
      <w:szCs w:val="24"/>
    </w:rPr>
  </w:style>
  <w:style w:type="paragraph" w:customStyle="1" w:styleId="TableText">
    <w:name w:val="Table Text"/>
    <w:basedOn w:val="Normal"/>
    <w:rsid w:val="003B49C2"/>
    <w:pPr>
      <w:autoSpaceDE w:val="0"/>
      <w:autoSpaceDN w:val="0"/>
      <w:spacing w:after="0" w:line="240" w:lineRule="auto"/>
    </w:pPr>
    <w:rPr>
      <w:rFonts w:ascii="Times New Roman" w:eastAsia="Times New Roman" w:hAnsi="Times New Roman" w:cs="Times New Roman"/>
      <w:sz w:val="20"/>
      <w:szCs w:val="24"/>
    </w:rPr>
  </w:style>
  <w:style w:type="paragraph" w:customStyle="1" w:styleId="Custom">
    <w:name w:val="Custom"/>
    <w:basedOn w:val="Normal"/>
    <w:rsid w:val="003B49C2"/>
    <w:pPr>
      <w:spacing w:after="0" w:line="240" w:lineRule="auto"/>
      <w:jc w:val="both"/>
    </w:pPr>
    <w:rPr>
      <w:rFonts w:ascii="Arial" w:eastAsia="Times New Roman" w:hAnsi="Arial" w:cs="Arial"/>
      <w:sz w:val="24"/>
      <w:szCs w:val="24"/>
    </w:rPr>
  </w:style>
  <w:style w:type="paragraph" w:customStyle="1" w:styleId="Custom2">
    <w:name w:val="Custom 2"/>
    <w:basedOn w:val="Normal"/>
    <w:rsid w:val="003B49C2"/>
    <w:pPr>
      <w:spacing w:after="0" w:line="240" w:lineRule="auto"/>
    </w:pPr>
    <w:rPr>
      <w:rFonts w:ascii="Arial" w:eastAsia="Times New Roman" w:hAnsi="Arial" w:cs="Arial"/>
      <w:b/>
      <w:bCs/>
      <w:color w:val="0000FF"/>
      <w:sz w:val="20"/>
      <w:szCs w:val="24"/>
    </w:rPr>
  </w:style>
  <w:style w:type="paragraph" w:customStyle="1" w:styleId="Default">
    <w:name w:val="Default"/>
    <w:rsid w:val="003B49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3B49C2"/>
    <w:rPr>
      <w:rFonts w:ascii="Calibri" w:eastAsia="Times New Roman" w:hAnsi="Calibri" w:cs="Calibri"/>
      <w:noProof/>
      <w:szCs w:val="24"/>
    </w:rPr>
  </w:style>
  <w:style w:type="paragraph" w:customStyle="1" w:styleId="EndNoteBibliography">
    <w:name w:val="EndNote Bibliography"/>
    <w:basedOn w:val="Normal"/>
    <w:link w:val="EndNoteBibliographyChar"/>
    <w:rsid w:val="003B49C2"/>
    <w:pPr>
      <w:spacing w:after="0" w:line="240" w:lineRule="auto"/>
      <w:jc w:val="both"/>
    </w:pPr>
    <w:rPr>
      <w:rFonts w:ascii="Calibri" w:eastAsia="Times New Roman" w:hAnsi="Calibri" w:cs="Calibri"/>
      <w:noProof/>
      <w:szCs w:val="24"/>
    </w:rPr>
  </w:style>
  <w:style w:type="table" w:styleId="TableGrid">
    <w:name w:val="Table Grid"/>
    <w:basedOn w:val="TableNormal"/>
    <w:uiPriority w:val="59"/>
    <w:rsid w:val="003B49C2"/>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B49C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49C2"/>
    <w:rPr>
      <w:rFonts w:ascii="Tahoma" w:eastAsia="Times New Roman" w:hAnsi="Tahoma" w:cs="Tahoma"/>
      <w:sz w:val="16"/>
      <w:szCs w:val="16"/>
    </w:rPr>
  </w:style>
  <w:style w:type="paragraph" w:styleId="Footer">
    <w:name w:val="footer"/>
    <w:basedOn w:val="Normal"/>
    <w:link w:val="FooterChar"/>
    <w:uiPriority w:val="99"/>
    <w:unhideWhenUsed/>
    <w:rsid w:val="003B49C2"/>
    <w:pPr>
      <w:tabs>
        <w:tab w:val="center" w:pos="4680"/>
        <w:tab w:val="right" w:pos="9360"/>
      </w:tabs>
      <w:spacing w:after="0" w:line="240" w:lineRule="auto"/>
      <w:jc w:val="both"/>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3B49C2"/>
    <w:rPr>
      <w:rFonts w:ascii="Times New Roman" w:eastAsia="Times New Roman" w:hAnsi="Times New Roman" w:cs="Times New Roman"/>
      <w:szCs w:val="24"/>
    </w:rPr>
  </w:style>
  <w:style w:type="paragraph" w:styleId="BodyText">
    <w:name w:val="Body Text"/>
    <w:basedOn w:val="Normal"/>
    <w:link w:val="BodyTextChar"/>
    <w:uiPriority w:val="1"/>
    <w:qFormat/>
    <w:rsid w:val="003B49C2"/>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3B49C2"/>
    <w:rPr>
      <w:rFonts w:ascii="Times New Roman" w:eastAsia="Times New Roman" w:hAnsi="Times New Roman" w:cs="Times New Roman"/>
      <w:sz w:val="18"/>
      <w:szCs w:val="18"/>
    </w:rPr>
  </w:style>
  <w:style w:type="paragraph" w:customStyle="1" w:styleId="TableParagraph">
    <w:name w:val="Table Paragraph"/>
    <w:basedOn w:val="Normal"/>
    <w:uiPriority w:val="1"/>
    <w:qFormat/>
    <w:rsid w:val="003B49C2"/>
    <w:pPr>
      <w:widowControl w:val="0"/>
      <w:autoSpaceDE w:val="0"/>
      <w:autoSpaceDN w:val="0"/>
      <w:spacing w:before="26" w:after="0" w:line="240" w:lineRule="auto"/>
    </w:pPr>
    <w:rPr>
      <w:rFonts w:ascii="Arial" w:eastAsia="Arial" w:hAnsi="Arial" w:cs="Arial"/>
    </w:rPr>
  </w:style>
  <w:style w:type="paragraph" w:customStyle="1" w:styleId="EndNoteBibliographyTitle">
    <w:name w:val="EndNote Bibliography Title"/>
    <w:basedOn w:val="Normal"/>
    <w:link w:val="EndNoteBibliographyTitleChar"/>
    <w:rsid w:val="003B49C2"/>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DefaultParagraphFont"/>
    <w:link w:val="EndNoteBibliographyTitle"/>
    <w:rsid w:val="003B49C2"/>
    <w:rPr>
      <w:rFonts w:ascii="Calibri" w:eastAsia="Times New Roman" w:hAnsi="Calibri" w:cs="Calibri"/>
      <w:noProof/>
      <w:szCs w:val="24"/>
    </w:rPr>
  </w:style>
  <w:style w:type="character" w:styleId="Hyperlink">
    <w:name w:val="Hyperlink"/>
    <w:basedOn w:val="DefaultParagraphFont"/>
    <w:uiPriority w:val="99"/>
    <w:unhideWhenUsed/>
    <w:rsid w:val="003B49C2"/>
    <w:rPr>
      <w:color w:val="0563C1" w:themeColor="hyperlink"/>
      <w:u w:val="single"/>
    </w:rPr>
  </w:style>
  <w:style w:type="character" w:customStyle="1" w:styleId="topic-highlight1">
    <w:name w:val="topic-highlight1"/>
    <w:basedOn w:val="DefaultParagraphFont"/>
    <w:rsid w:val="003B49C2"/>
    <w:rPr>
      <w:color w:val="2E2E2E"/>
    </w:rPr>
  </w:style>
  <w:style w:type="paragraph" w:customStyle="1" w:styleId="dept">
    <w:name w:val="dept"/>
    <w:basedOn w:val="Normal"/>
    <w:rsid w:val="003B49C2"/>
    <w:pPr>
      <w:tabs>
        <w:tab w:val="left" w:pos="450"/>
        <w:tab w:val="left" w:pos="2880"/>
      </w:tabs>
      <w:spacing w:after="0" w:line="240" w:lineRule="auto"/>
    </w:pPr>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3B49C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B49C2"/>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B49C2"/>
    <w:pPr>
      <w:spacing w:after="120" w:line="48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3B49C2"/>
    <w:rPr>
      <w:rFonts w:ascii="Times New Roman" w:eastAsia="Times New Roman" w:hAnsi="Times New Roman" w:cs="Times New Roman"/>
      <w:szCs w:val="24"/>
    </w:rPr>
  </w:style>
  <w:style w:type="character" w:styleId="PlaceholderText">
    <w:name w:val="Placeholder Text"/>
    <w:basedOn w:val="DefaultParagraphFont"/>
    <w:uiPriority w:val="99"/>
    <w:semiHidden/>
    <w:rsid w:val="00420D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rnet.childrenshc.org/References/labsop/index.php?view=folder&amp;folder=molbio"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emf"/><Relationship Id="rId34" Type="http://schemas.openxmlformats.org/officeDocument/2006/relationships/oleObject" Target="embeddings/oleObject4.bin"/><Relationship Id="rId42" Type="http://schemas.openxmlformats.org/officeDocument/2006/relationships/hyperlink" Target="file:///G:\Lab%20Procedures\Molecular%20Procedure%20Manual\MB%204.0%20Equipment\MB%204.02%20DiaSorain%20Liaison%20MDX%20Instrument%20Maintenance%20and%20Troubleshooting.docx"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G:\Lab%20Procedures\Microbiology\1NEW%20Micro%20Procedure%20Manual.%20(same%20as%20in%20Starnet)\MCVI%203%20Safety\MCVI%203.4%20Biohazardous%20Spills.docx" TargetMode="External"/><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s://starnet.childrenshc.org/References/labsop/molbio/safety/mb-2.01-safe-work-practices-in-molecular.pdf" TargetMode="External"/><Relationship Id="rId19" Type="http://schemas.openxmlformats.org/officeDocument/2006/relationships/image" Target="media/image7.emf"/><Relationship Id="rId31" Type="http://schemas.openxmlformats.org/officeDocument/2006/relationships/oleObject" Target="embeddings/oleObject3.bin"/><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G:\Lab%20Procedures\Microbiology\1NEW%20Micro%20Procedure%20Manual.%20(same%20as%20in%20Starnet)\MCVI%203%20Safety\MCVI%203.2%20Safety%20in%20the%20Microbiology%20Lab.docx"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file:///G:\LAB\Molecular%20Biology\Simplexa,%20BORD%20direct\PIs\BORDETELLA%20DIRECT%20PI.pdf" TargetMode="External"/><Relationship Id="rId8" Type="http://schemas.openxmlformats.org/officeDocument/2006/relationships/hyperlink" Target="http://intranet.childrensmn.org/departments-and-committees/lab-test-directory/" TargetMode="External"/><Relationship Id="rId3" Type="http://schemas.openxmlformats.org/officeDocument/2006/relationships/settings" Target="settings.xml"/><Relationship Id="rId12" Type="http://schemas.openxmlformats.org/officeDocument/2006/relationships/hyperlink" Target="https://starnet.childrenshc.org/References/labsop/molbio/safety/mb-2.03-biohazardous-spills-in-molecular.pdf"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starnet.childrenshc.org/References/labsop/molbio/engctl/mb-3.03-cleaning-and-decontamination-of-equipment-and-work-are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5578</TotalTime>
  <Pages>15</Pages>
  <Words>5528</Words>
  <Characters>31512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36967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Laramie</dc:creator>
  <cp:keywords/>
  <dc:description/>
  <cp:lastModifiedBy>Julie Laramie</cp:lastModifiedBy>
  <cp:revision>36</cp:revision>
  <cp:lastPrinted>2019-11-11T20:05:00Z</cp:lastPrinted>
  <dcterms:created xsi:type="dcterms:W3CDTF">2019-11-11T19:58:00Z</dcterms:created>
  <dcterms:modified xsi:type="dcterms:W3CDTF">2021-01-27T15:49:00Z</dcterms:modified>
</cp:coreProperties>
</file>