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2328"/>
        <w:gridCol w:w="374"/>
        <w:gridCol w:w="364"/>
        <w:gridCol w:w="8"/>
        <w:gridCol w:w="964"/>
        <w:gridCol w:w="467"/>
        <w:gridCol w:w="1153"/>
        <w:gridCol w:w="2276"/>
        <w:gridCol w:w="2696"/>
        <w:gridCol w:w="2696"/>
      </w:tblGrid>
      <w:tr w:rsidR="00C40263">
        <w:trPr>
          <w:gridAfter w:val="2"/>
          <w:wAfter w:w="5392" w:type="dxa"/>
          <w:cantSplit/>
        </w:trPr>
        <w:tc>
          <w:tcPr>
            <w:tcW w:w="11168" w:type="dxa"/>
            <w:gridSpan w:val="10"/>
            <w:tcBorders>
              <w:top w:val="nil"/>
              <w:left w:val="nil"/>
              <w:bottom w:val="nil"/>
              <w:right w:val="nil"/>
            </w:tcBorders>
          </w:tcPr>
          <w:p w:rsidR="009945CD" w:rsidRDefault="0008534C" w:rsidP="009945CD">
            <w:pPr>
              <w:pStyle w:val="Title"/>
              <w:jc w:val="left"/>
              <w:rPr>
                <w:rFonts w:ascii="Arial" w:hAnsi="Arial"/>
                <w:color w:val="0000FF"/>
              </w:rPr>
            </w:pPr>
            <w:r>
              <w:rPr>
                <w:rFonts w:ascii="Arial" w:hAnsi="Arial"/>
                <w:color w:val="0000FF"/>
              </w:rPr>
              <w:t>Shiga Toxin Detection</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9"/>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08534C">
              <w:rPr>
                <w:rFonts w:ascii="Arial" w:hAnsi="Arial" w:cs="Arial"/>
                <w:bCs/>
                <w:szCs w:val="20"/>
              </w:rPr>
              <w:t>Shiga Toxin Detection</w:t>
            </w:r>
            <w:r w:rsidR="0008534C" w:rsidRPr="00675E3B">
              <w:rPr>
                <w:rFonts w:ascii="Arial" w:hAnsi="Arial" w:cs="Arial"/>
                <w:bCs/>
                <w:szCs w:val="20"/>
              </w:rPr>
              <w:t>.</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9"/>
            <w:tcBorders>
              <w:top w:val="nil"/>
              <w:left w:val="nil"/>
              <w:bottom w:val="single" w:sz="4" w:space="0" w:color="auto"/>
              <w:right w:val="nil"/>
            </w:tcBorders>
          </w:tcPr>
          <w:p w:rsidR="00F4437D" w:rsidRDefault="00F4437D" w:rsidP="0008534C">
            <w:pPr>
              <w:pStyle w:val="TableText"/>
              <w:autoSpaceDE/>
              <w:autoSpaceDN/>
              <w:rPr>
                <w:rFonts w:ascii="Arial" w:hAnsi="Arial" w:cs="Arial"/>
                <w:bCs/>
                <w:szCs w:val="20"/>
              </w:rPr>
            </w:pPr>
          </w:p>
          <w:p w:rsidR="00F4437D" w:rsidRDefault="00174025" w:rsidP="0008534C">
            <w:pPr>
              <w:pStyle w:val="TableText"/>
              <w:autoSpaceDE/>
              <w:autoSpaceDN/>
              <w:rPr>
                <w:rFonts w:ascii="Arial" w:hAnsi="Arial" w:cs="Arial"/>
                <w:bCs/>
                <w:szCs w:val="20"/>
              </w:rPr>
            </w:pPr>
            <w:r w:rsidRPr="00675E3B">
              <w:rPr>
                <w:rFonts w:ascii="Arial" w:hAnsi="Arial" w:cs="Arial"/>
                <w:szCs w:val="20"/>
              </w:rPr>
              <w:t xml:space="preserve">Enterohemorrhagic </w:t>
            </w:r>
            <w:r w:rsidRPr="00471B13">
              <w:rPr>
                <w:rFonts w:ascii="Arial" w:hAnsi="Arial" w:cs="Arial"/>
                <w:i/>
                <w:szCs w:val="20"/>
              </w:rPr>
              <w:t>E. coli</w:t>
            </w:r>
            <w:r>
              <w:rPr>
                <w:rFonts w:ascii="Arial" w:hAnsi="Arial" w:cs="Arial"/>
                <w:bCs/>
                <w:szCs w:val="20"/>
              </w:rPr>
              <w:t xml:space="preserve"> </w:t>
            </w:r>
            <w:r w:rsidR="0013051A">
              <w:rPr>
                <w:rFonts w:ascii="Arial" w:hAnsi="Arial" w:cs="Arial"/>
                <w:bCs/>
                <w:szCs w:val="20"/>
              </w:rPr>
              <w:t>(EHEC) or Shiga toxin producing</w:t>
            </w:r>
            <w:r w:rsidR="0013051A" w:rsidRPr="0013051A">
              <w:rPr>
                <w:rFonts w:ascii="Arial" w:hAnsi="Arial" w:cs="Arial"/>
                <w:bCs/>
                <w:i/>
                <w:szCs w:val="20"/>
              </w:rPr>
              <w:t xml:space="preserve"> E. coli </w:t>
            </w:r>
            <w:r w:rsidR="00066848">
              <w:rPr>
                <w:rFonts w:ascii="Arial" w:hAnsi="Arial" w:cs="Arial"/>
                <w:bCs/>
                <w:szCs w:val="20"/>
              </w:rPr>
              <w:t>is the fourth</w:t>
            </w:r>
            <w:r w:rsidR="0013051A" w:rsidRPr="0013051A">
              <w:rPr>
                <w:rFonts w:ascii="Arial" w:hAnsi="Arial" w:cs="Arial"/>
                <w:bCs/>
                <w:szCs w:val="20"/>
              </w:rPr>
              <w:t xml:space="preserve"> leading cau</w:t>
            </w:r>
            <w:r w:rsidR="0013051A">
              <w:rPr>
                <w:rFonts w:ascii="Arial" w:hAnsi="Arial" w:cs="Arial"/>
                <w:bCs/>
                <w:szCs w:val="20"/>
              </w:rPr>
              <w:t xml:space="preserve">se of diarrhea. EHEC’s produce a toxin which is been implicated to cause hemorrhagic colitis and hemolytic-uremic syndrome (HUS). </w:t>
            </w:r>
            <w:r w:rsidR="00F4437D">
              <w:rPr>
                <w:rFonts w:ascii="Arial" w:hAnsi="Arial" w:cs="Arial"/>
                <w:bCs/>
                <w:szCs w:val="20"/>
              </w:rPr>
              <w:t>Shiga T</w:t>
            </w:r>
            <w:r>
              <w:rPr>
                <w:rFonts w:ascii="Arial" w:hAnsi="Arial" w:cs="Arial"/>
                <w:bCs/>
                <w:szCs w:val="20"/>
              </w:rPr>
              <w:t>oxins can be classified into two</w:t>
            </w:r>
            <w:r w:rsidR="00F4437D">
              <w:rPr>
                <w:rFonts w:ascii="Arial" w:hAnsi="Arial" w:cs="Arial"/>
                <w:bCs/>
                <w:szCs w:val="20"/>
              </w:rPr>
              <w:t xml:space="preserve"> main categ</w:t>
            </w:r>
            <w:r>
              <w:rPr>
                <w:rFonts w:ascii="Arial" w:hAnsi="Arial" w:cs="Arial"/>
                <w:bCs/>
                <w:szCs w:val="20"/>
              </w:rPr>
              <w:t>ories: Shiga Toxin 1 (ST1) and S</w:t>
            </w:r>
            <w:r w:rsidR="00F4437D">
              <w:rPr>
                <w:rFonts w:ascii="Arial" w:hAnsi="Arial" w:cs="Arial"/>
                <w:bCs/>
                <w:szCs w:val="20"/>
              </w:rPr>
              <w:t>higa Toxin 2 (ST2). EHEC strains may produce ST1 or ST2 only or both ST1 and ST2 together.</w:t>
            </w:r>
            <w:r w:rsidRPr="00675E3B">
              <w:rPr>
                <w:rFonts w:ascii="Arial" w:hAnsi="Arial" w:cs="Arial"/>
                <w:szCs w:val="20"/>
              </w:rPr>
              <w:t xml:space="preserve"> Enterohemorrhagic </w:t>
            </w:r>
            <w:r w:rsidRPr="00471B13">
              <w:rPr>
                <w:rFonts w:ascii="Arial" w:hAnsi="Arial" w:cs="Arial"/>
                <w:i/>
                <w:szCs w:val="20"/>
              </w:rPr>
              <w:t>E. coli</w:t>
            </w:r>
            <w:r w:rsidR="0013051A">
              <w:rPr>
                <w:rFonts w:ascii="Arial" w:hAnsi="Arial" w:cs="Arial"/>
                <w:bCs/>
                <w:szCs w:val="20"/>
              </w:rPr>
              <w:t xml:space="preserve"> </w:t>
            </w:r>
            <w:r w:rsidR="00F4437D">
              <w:rPr>
                <w:rFonts w:ascii="Arial" w:hAnsi="Arial" w:cs="Arial"/>
                <w:bCs/>
                <w:szCs w:val="20"/>
              </w:rPr>
              <w:t xml:space="preserve">are capable of initiating life-threatening illness, particularly in young children, the elderly and patients with immune deficiency. </w:t>
            </w:r>
            <w:r w:rsidRPr="00675E3B">
              <w:rPr>
                <w:rFonts w:ascii="Arial" w:hAnsi="Arial" w:cs="Arial"/>
                <w:szCs w:val="20"/>
              </w:rPr>
              <w:t xml:space="preserve">The main sources of infection are contaminated, raw or insufficiently heated foods of animal origin. EHEC reservoirs include cattle, sheep and goats and are spread through their feces.  </w:t>
            </w:r>
          </w:p>
          <w:p w:rsidR="0008534C" w:rsidRDefault="0008534C" w:rsidP="0008534C">
            <w:pPr>
              <w:pStyle w:val="TableText"/>
              <w:autoSpaceDE/>
              <w:autoSpaceDN/>
              <w:rPr>
                <w:rFonts w:ascii="Arial" w:hAnsi="Arial" w:cs="Arial"/>
                <w:bCs/>
                <w:szCs w:val="20"/>
              </w:rPr>
            </w:pPr>
          </w:p>
          <w:p w:rsidR="00174025" w:rsidRDefault="00174025" w:rsidP="00174025">
            <w:pPr>
              <w:pStyle w:val="TableText"/>
              <w:autoSpaceDE/>
              <w:autoSpaceDN/>
              <w:rPr>
                <w:rFonts w:ascii="Arial" w:hAnsi="Arial" w:cs="Arial"/>
                <w:bCs/>
                <w:szCs w:val="20"/>
              </w:rPr>
            </w:pPr>
            <w:r w:rsidRPr="00675E3B">
              <w:rPr>
                <w:rFonts w:ascii="Arial" w:hAnsi="Arial" w:cs="Arial"/>
                <w:bCs/>
                <w:szCs w:val="20"/>
              </w:rPr>
              <w:t xml:space="preserve">ImmunoCard Stat! EHEC is an </w:t>
            </w:r>
            <w:proofErr w:type="spellStart"/>
            <w:r w:rsidRPr="00675E3B">
              <w:rPr>
                <w:rFonts w:ascii="Arial" w:hAnsi="Arial" w:cs="Arial"/>
                <w:bCs/>
                <w:szCs w:val="20"/>
              </w:rPr>
              <w:t>immunochromatographic</w:t>
            </w:r>
            <w:proofErr w:type="spellEnd"/>
            <w:r w:rsidRPr="00675E3B">
              <w:rPr>
                <w:rFonts w:ascii="Arial" w:hAnsi="Arial" w:cs="Arial"/>
                <w:bCs/>
                <w:szCs w:val="20"/>
              </w:rPr>
              <w:t xml:space="preserve"> rapid test for the qualitative detection of Shiga toxins 1 and 2 produced by </w:t>
            </w:r>
            <w:r w:rsidRPr="00471B13">
              <w:rPr>
                <w:rFonts w:ascii="Arial" w:hAnsi="Arial" w:cs="Arial"/>
                <w:bCs/>
                <w:i/>
                <w:szCs w:val="20"/>
              </w:rPr>
              <w:t>E. coli</w:t>
            </w:r>
            <w:r w:rsidRPr="00675E3B">
              <w:rPr>
                <w:rFonts w:ascii="Arial" w:hAnsi="Arial" w:cs="Arial"/>
                <w:bCs/>
                <w:szCs w:val="20"/>
              </w:rPr>
              <w:t xml:space="preserve"> in cultures derived from stool specimens.  The immunoassay is used in conjunction with the patient’s clinical symptoms and other laboratory tests to aid in the diagnosis of diseases caused by </w:t>
            </w:r>
            <w:r w:rsidR="00316392" w:rsidRPr="00675E3B">
              <w:rPr>
                <w:rFonts w:ascii="Arial" w:hAnsi="Arial" w:cs="Arial"/>
                <w:bCs/>
                <w:szCs w:val="20"/>
              </w:rPr>
              <w:t>Enterohemorrhagic</w:t>
            </w:r>
            <w:r w:rsidRPr="00675E3B">
              <w:rPr>
                <w:rFonts w:ascii="Arial" w:hAnsi="Arial" w:cs="Arial"/>
                <w:bCs/>
                <w:szCs w:val="20"/>
              </w:rPr>
              <w:t xml:space="preserve"> </w:t>
            </w:r>
            <w:r w:rsidRPr="00471B13">
              <w:rPr>
                <w:rFonts w:ascii="Arial" w:hAnsi="Arial" w:cs="Arial"/>
                <w:bCs/>
                <w:i/>
                <w:szCs w:val="20"/>
              </w:rPr>
              <w:t>E. coli</w:t>
            </w:r>
            <w:r w:rsidRPr="00675E3B">
              <w:rPr>
                <w:rFonts w:ascii="Arial" w:hAnsi="Arial" w:cs="Arial"/>
                <w:bCs/>
                <w:szCs w:val="20"/>
              </w:rPr>
              <w:t xml:space="preserve"> (EHEC) infections.</w:t>
            </w:r>
          </w:p>
          <w:p w:rsidR="00174025" w:rsidRDefault="00174025" w:rsidP="0008534C">
            <w:pPr>
              <w:pStyle w:val="TableText"/>
              <w:autoSpaceDE/>
              <w:autoSpaceDN/>
              <w:rPr>
                <w:rFonts w:ascii="Arial" w:hAnsi="Arial" w:cs="Arial"/>
                <w:bCs/>
                <w:szCs w:val="20"/>
              </w:rPr>
            </w:pPr>
          </w:p>
          <w:p w:rsidR="0008534C" w:rsidRDefault="0008534C" w:rsidP="0008534C">
            <w:pPr>
              <w:tabs>
                <w:tab w:val="left" w:pos="180"/>
              </w:tabs>
              <w:rPr>
                <w:rFonts w:ascii="Arial" w:hAnsi="Arial" w:cs="Arial"/>
                <w:sz w:val="20"/>
                <w:szCs w:val="20"/>
              </w:rPr>
            </w:pPr>
            <w:r w:rsidRPr="00675E3B">
              <w:rPr>
                <w:rFonts w:ascii="Arial" w:hAnsi="Arial" w:cs="Arial"/>
                <w:sz w:val="20"/>
                <w:szCs w:val="20"/>
              </w:rPr>
              <w:t>The EHEC immunoassay utilizes monoclonal antibodies labeled with red-colored gold particles.  The test device has a circular sample port and an oval-shaped test and control window. Patient stool sample is added to the sample port window and absorbed through the pad to the reaction zone containing colloidal, gold-labeled antibodies specific to Shiga toxins.  Any Shiga toxin (ST1 and ST2) antigen present complexes with the gold-labeled antibody and migrates through the test device until it encounters the binding zones in the test (Toxin 1, Toxin 2) area.  The binding zones (Toxin 1 and Toxin 2) contain another anti-ST1 or -ST2 antibody, which immobilizes any Shiga toxin-antibody complex present.  Due to the gold labeling, a distinct red line is then formed.  The remainder of the sample continues to migrate to another binding reagent zone within the control zone, and also forms a further distinct red line (positive control).  The control line is a procedural control to assure that the sample has migrated the appropriate distance along the membrane.</w:t>
            </w:r>
            <w:r>
              <w:rPr>
                <w:rFonts w:ascii="Arial" w:hAnsi="Arial" w:cs="Arial"/>
                <w:sz w:val="20"/>
                <w:szCs w:val="20"/>
              </w:rPr>
              <w:t xml:space="preserve"> </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9"/>
            <w:tcBorders>
              <w:top w:val="nil"/>
              <w:left w:val="nil"/>
              <w:bottom w:val="single" w:sz="4" w:space="0" w:color="auto"/>
              <w:right w:val="nil"/>
            </w:tcBorders>
          </w:tcPr>
          <w:p w:rsidR="00927AD8" w:rsidRDefault="00927AD8" w:rsidP="00927AD8">
            <w:pPr>
              <w:rPr>
                <w:rFonts w:ascii="Arial" w:hAnsi="Arial" w:cs="Arial"/>
                <w:sz w:val="20"/>
              </w:rPr>
            </w:pPr>
          </w:p>
          <w:p w:rsidR="0008534C" w:rsidRDefault="004C10C8" w:rsidP="0008534C">
            <w:pPr>
              <w:pStyle w:val="TableText"/>
              <w:autoSpaceDE/>
              <w:autoSpaceDN/>
              <w:rPr>
                <w:rFonts w:ascii="Arial" w:hAnsi="Arial" w:cs="Arial"/>
                <w:szCs w:val="20"/>
              </w:rPr>
            </w:pPr>
            <w:r>
              <w:rPr>
                <w:rFonts w:ascii="Arial" w:hAnsi="Arial"/>
              </w:rPr>
              <w:t xml:space="preserve">This procedure applies to </w:t>
            </w:r>
            <w:r w:rsidR="009945CD">
              <w:rPr>
                <w:rFonts w:ascii="Arial" w:hAnsi="Arial"/>
                <w:szCs w:val="20"/>
              </w:rPr>
              <w:t xml:space="preserve">Microbiologists who perform </w:t>
            </w:r>
            <w:r w:rsidR="009945CD">
              <w:rPr>
                <w:rFonts w:ascii="Arial" w:hAnsi="Arial"/>
              </w:rPr>
              <w:t>culture set-up and plate reading.</w:t>
            </w:r>
            <w:r w:rsidR="0008534C" w:rsidRPr="00675E3B">
              <w:rPr>
                <w:rFonts w:ascii="Arial" w:hAnsi="Arial" w:cs="Arial"/>
                <w:szCs w:val="20"/>
              </w:rPr>
              <w:t xml:space="preserve"> Shiga Toxin testing is per</w:t>
            </w:r>
            <w:r w:rsidR="0008534C">
              <w:rPr>
                <w:rFonts w:ascii="Arial" w:hAnsi="Arial" w:cs="Arial"/>
                <w:szCs w:val="20"/>
              </w:rPr>
              <w:t>formed in conjunction with all s</w:t>
            </w:r>
            <w:r w:rsidR="0008534C" w:rsidRPr="00675E3B">
              <w:rPr>
                <w:rFonts w:ascii="Arial" w:hAnsi="Arial" w:cs="Arial"/>
                <w:szCs w:val="20"/>
              </w:rPr>
              <w:t>tool cultures</w:t>
            </w:r>
            <w:r w:rsidR="0008534C">
              <w:rPr>
                <w:rFonts w:ascii="Arial" w:hAnsi="Arial" w:cs="Arial"/>
                <w:szCs w:val="20"/>
              </w:rPr>
              <w:t xml:space="preserve"> (with the exception of stool aspirate and rectal swab collections). </w:t>
            </w:r>
          </w:p>
          <w:p w:rsidR="00927AD8" w:rsidRDefault="00927AD8" w:rsidP="00C46802">
            <w:pPr>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9"/>
            <w:tcBorders>
              <w:top w:val="nil"/>
              <w:left w:val="nil"/>
              <w:bottom w:val="nil"/>
              <w:right w:val="nil"/>
            </w:tcBorders>
          </w:tcPr>
          <w:p w:rsidR="00927AD8" w:rsidRDefault="00927AD8">
            <w:pPr>
              <w:tabs>
                <w:tab w:val="left" w:pos="3382"/>
              </w:tabs>
              <w:rPr>
                <w:rFonts w:ascii="Arial" w:hAnsi="Arial"/>
                <w:sz w:val="20"/>
              </w:rPr>
            </w:pPr>
          </w:p>
          <w:p w:rsidR="0008534C" w:rsidRDefault="0008534C">
            <w:pPr>
              <w:tabs>
                <w:tab w:val="left" w:pos="3382"/>
              </w:tabs>
              <w:rPr>
                <w:rFonts w:ascii="Arial" w:hAnsi="Arial"/>
                <w:sz w:val="20"/>
              </w:rPr>
            </w:pPr>
            <w:r>
              <w:rPr>
                <w:rFonts w:ascii="Arial" w:hAnsi="Arial"/>
                <w:sz w:val="20"/>
              </w:rPr>
              <w:t>STLC</w:t>
            </w:r>
          </w:p>
        </w:tc>
      </w:tr>
      <w:tr w:rsidR="00927AD8" w:rsidTr="0008534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3770" w:type="dxa"/>
            <w:gridSpan w:val="2"/>
            <w:tcBorders>
              <w:top w:val="nil"/>
              <w:left w:val="nil"/>
              <w:bottom w:val="single" w:sz="4" w:space="0" w:color="auto"/>
              <w:right w:val="nil"/>
            </w:tcBorders>
          </w:tcPr>
          <w:p w:rsidR="00927AD8" w:rsidRDefault="00927AD8">
            <w:pPr>
              <w:rPr>
                <w:rFonts w:ascii="Arial" w:hAnsi="Arial"/>
                <w:b/>
                <w:sz w:val="20"/>
              </w:rPr>
            </w:pPr>
          </w:p>
        </w:tc>
        <w:tc>
          <w:tcPr>
            <w:tcW w:w="738"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592"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27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08534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3770"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71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162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27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08534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3770" w:type="dxa"/>
            <w:gridSpan w:val="2"/>
            <w:tcBorders>
              <w:top w:val="single" w:sz="4" w:space="0" w:color="auto"/>
              <w:left w:val="single" w:sz="4" w:space="0" w:color="auto"/>
              <w:bottom w:val="single" w:sz="4" w:space="0" w:color="auto"/>
              <w:right w:val="single" w:sz="4" w:space="0" w:color="auto"/>
            </w:tcBorders>
          </w:tcPr>
          <w:p w:rsidR="0008534C" w:rsidRPr="00675E3B" w:rsidRDefault="0008534C" w:rsidP="00316392">
            <w:pPr>
              <w:numPr>
                <w:ilvl w:val="0"/>
                <w:numId w:val="8"/>
              </w:numPr>
              <w:ind w:left="166" w:hanging="166"/>
              <w:jc w:val="left"/>
              <w:rPr>
                <w:rFonts w:ascii="Arial" w:hAnsi="Arial" w:cs="Arial"/>
                <w:sz w:val="20"/>
                <w:szCs w:val="20"/>
              </w:rPr>
            </w:pPr>
            <w:r>
              <w:rPr>
                <w:rFonts w:ascii="Arial" w:hAnsi="Arial" w:cs="Arial"/>
                <w:sz w:val="20"/>
                <w:szCs w:val="20"/>
              </w:rPr>
              <w:t>ImmunoCard STAT! EHEC Kit  (</w:t>
            </w:r>
            <w:r w:rsidRPr="00675E3B">
              <w:rPr>
                <w:rFonts w:ascii="Arial" w:hAnsi="Arial" w:cs="Arial"/>
                <w:sz w:val="20"/>
                <w:szCs w:val="20"/>
              </w:rPr>
              <w:t xml:space="preserve">Meridian Diagnostics, </w:t>
            </w:r>
            <w:r>
              <w:rPr>
                <w:rFonts w:ascii="Arial" w:hAnsi="Arial" w:cs="Arial"/>
                <w:sz w:val="20"/>
                <w:szCs w:val="20"/>
              </w:rPr>
              <w:t>Inc., Catalog</w:t>
            </w:r>
            <w:r w:rsidRPr="00675E3B">
              <w:rPr>
                <w:rFonts w:ascii="Arial" w:hAnsi="Arial" w:cs="Arial"/>
                <w:sz w:val="20"/>
                <w:szCs w:val="20"/>
              </w:rPr>
              <w:t xml:space="preserve"> #751630</w:t>
            </w:r>
            <w:r>
              <w:rPr>
                <w:rFonts w:ascii="Arial" w:hAnsi="Arial" w:cs="Arial"/>
                <w:sz w:val="20"/>
                <w:szCs w:val="20"/>
              </w:rPr>
              <w:t>)</w:t>
            </w:r>
          </w:p>
          <w:p w:rsidR="0008534C" w:rsidRPr="00675E3B" w:rsidRDefault="0008534C" w:rsidP="00316392">
            <w:pPr>
              <w:pStyle w:val="TableText"/>
              <w:numPr>
                <w:ilvl w:val="0"/>
                <w:numId w:val="7"/>
              </w:numPr>
              <w:autoSpaceDE/>
              <w:autoSpaceDN/>
              <w:rPr>
                <w:rFonts w:ascii="Arial" w:hAnsi="Arial" w:cs="Arial"/>
                <w:szCs w:val="20"/>
              </w:rPr>
            </w:pPr>
            <w:r w:rsidRPr="00675E3B">
              <w:rPr>
                <w:rFonts w:ascii="Arial" w:hAnsi="Arial" w:cs="Arial"/>
                <w:szCs w:val="20"/>
              </w:rPr>
              <w:t xml:space="preserve">30 individual test devices </w:t>
            </w:r>
          </w:p>
          <w:p w:rsidR="0008534C" w:rsidRPr="00675E3B" w:rsidRDefault="0008534C" w:rsidP="00316392">
            <w:pPr>
              <w:pStyle w:val="TableText"/>
              <w:numPr>
                <w:ilvl w:val="0"/>
                <w:numId w:val="7"/>
              </w:numPr>
              <w:autoSpaceDE/>
              <w:autoSpaceDN/>
              <w:rPr>
                <w:rFonts w:ascii="Arial" w:hAnsi="Arial" w:cs="Arial"/>
                <w:szCs w:val="20"/>
              </w:rPr>
            </w:pPr>
            <w:r>
              <w:rPr>
                <w:rFonts w:ascii="Arial" w:hAnsi="Arial" w:cs="Arial"/>
                <w:szCs w:val="20"/>
              </w:rPr>
              <w:t>Positive control</w:t>
            </w:r>
            <w:r w:rsidRPr="00675E3B">
              <w:rPr>
                <w:rFonts w:ascii="Arial" w:hAnsi="Arial" w:cs="Arial"/>
                <w:szCs w:val="20"/>
              </w:rPr>
              <w:t xml:space="preserve"> </w:t>
            </w:r>
          </w:p>
          <w:p w:rsidR="0008534C" w:rsidRPr="00675E3B" w:rsidRDefault="0008534C" w:rsidP="0008534C">
            <w:pPr>
              <w:pStyle w:val="TableText"/>
              <w:autoSpaceDE/>
              <w:autoSpaceDN/>
              <w:ind w:left="720"/>
              <w:rPr>
                <w:rFonts w:ascii="Arial" w:hAnsi="Arial" w:cs="Arial"/>
                <w:szCs w:val="20"/>
              </w:rPr>
            </w:pPr>
            <w:r>
              <w:rPr>
                <w:rFonts w:ascii="Arial" w:hAnsi="Arial" w:cs="Arial"/>
                <w:szCs w:val="20"/>
              </w:rPr>
              <w:t>(</w:t>
            </w:r>
            <w:r w:rsidRPr="00675E3B">
              <w:rPr>
                <w:rFonts w:ascii="Arial" w:hAnsi="Arial" w:cs="Arial"/>
                <w:szCs w:val="20"/>
              </w:rPr>
              <w:t xml:space="preserve">formalin-treated ST1 and ST2 toxins in buffered diluent containing 0.094% sodium </w:t>
            </w:r>
            <w:proofErr w:type="spellStart"/>
            <w:r w:rsidRPr="00675E3B">
              <w:rPr>
                <w:rFonts w:ascii="Arial" w:hAnsi="Arial" w:cs="Arial"/>
                <w:szCs w:val="20"/>
              </w:rPr>
              <w:t>azide</w:t>
            </w:r>
            <w:proofErr w:type="spellEnd"/>
            <w:r>
              <w:rPr>
                <w:rFonts w:ascii="Arial" w:hAnsi="Arial" w:cs="Arial"/>
                <w:szCs w:val="20"/>
              </w:rPr>
              <w:t>)</w:t>
            </w:r>
          </w:p>
          <w:p w:rsidR="0008534C" w:rsidRPr="00675E3B" w:rsidRDefault="0008534C" w:rsidP="00316392">
            <w:pPr>
              <w:pStyle w:val="TableText"/>
              <w:numPr>
                <w:ilvl w:val="0"/>
                <w:numId w:val="7"/>
              </w:numPr>
              <w:autoSpaceDE/>
              <w:autoSpaceDN/>
              <w:rPr>
                <w:rFonts w:ascii="Arial" w:hAnsi="Arial" w:cs="Arial"/>
                <w:szCs w:val="20"/>
              </w:rPr>
            </w:pPr>
            <w:r>
              <w:rPr>
                <w:rFonts w:ascii="Arial" w:hAnsi="Arial" w:cs="Arial"/>
                <w:szCs w:val="20"/>
              </w:rPr>
              <w:t>Sample Diluent/N</w:t>
            </w:r>
            <w:r w:rsidRPr="00675E3B">
              <w:rPr>
                <w:rFonts w:ascii="Arial" w:hAnsi="Arial" w:cs="Arial"/>
                <w:szCs w:val="20"/>
              </w:rPr>
              <w:t xml:space="preserve">egative </w:t>
            </w:r>
          </w:p>
          <w:p w:rsidR="0008534C" w:rsidRPr="00675E3B" w:rsidRDefault="0008534C" w:rsidP="0008534C">
            <w:pPr>
              <w:pStyle w:val="TableText"/>
              <w:autoSpaceDE/>
              <w:autoSpaceDN/>
              <w:ind w:left="720"/>
              <w:rPr>
                <w:rFonts w:ascii="Arial" w:hAnsi="Arial" w:cs="Arial"/>
                <w:szCs w:val="20"/>
              </w:rPr>
            </w:pPr>
            <w:r>
              <w:rPr>
                <w:rFonts w:ascii="Arial" w:hAnsi="Arial" w:cs="Arial"/>
                <w:szCs w:val="20"/>
              </w:rPr>
              <w:t>Control (</w:t>
            </w:r>
            <w:r w:rsidRPr="00675E3B">
              <w:rPr>
                <w:rFonts w:ascii="Arial" w:hAnsi="Arial" w:cs="Arial"/>
                <w:szCs w:val="20"/>
              </w:rPr>
              <w:t>buffered diluent containing 0.094% sodium</w:t>
            </w:r>
            <w:r>
              <w:rPr>
                <w:rFonts w:ascii="Arial" w:hAnsi="Arial" w:cs="Arial"/>
                <w:szCs w:val="20"/>
              </w:rPr>
              <w:t xml:space="preserve"> </w:t>
            </w:r>
            <w:proofErr w:type="spellStart"/>
            <w:r w:rsidRPr="00675E3B">
              <w:rPr>
                <w:rFonts w:ascii="Arial" w:hAnsi="Arial" w:cs="Arial"/>
                <w:szCs w:val="20"/>
              </w:rPr>
              <w:t>azide</w:t>
            </w:r>
            <w:proofErr w:type="spellEnd"/>
            <w:r>
              <w:rPr>
                <w:rFonts w:ascii="Arial" w:hAnsi="Arial" w:cs="Arial"/>
                <w:szCs w:val="20"/>
              </w:rPr>
              <w:t>)</w:t>
            </w:r>
          </w:p>
          <w:p w:rsidR="00927AD8" w:rsidRPr="00B3162D" w:rsidRDefault="0008534C" w:rsidP="00316392">
            <w:pPr>
              <w:pStyle w:val="TableText"/>
              <w:numPr>
                <w:ilvl w:val="0"/>
                <w:numId w:val="7"/>
              </w:numPr>
              <w:autoSpaceDE/>
              <w:autoSpaceDN/>
              <w:rPr>
                <w:rFonts w:ascii="Arial" w:hAnsi="Arial" w:cs="Arial"/>
                <w:szCs w:val="20"/>
              </w:rPr>
            </w:pPr>
            <w:r w:rsidRPr="00675E3B">
              <w:rPr>
                <w:rFonts w:ascii="Arial" w:hAnsi="Arial" w:cs="Arial"/>
                <w:szCs w:val="20"/>
              </w:rPr>
              <w:t>Transfer pipettes</w:t>
            </w:r>
          </w:p>
        </w:tc>
        <w:tc>
          <w:tcPr>
            <w:tcW w:w="1710" w:type="dxa"/>
            <w:gridSpan w:val="4"/>
            <w:tcBorders>
              <w:top w:val="single" w:sz="4" w:space="0" w:color="auto"/>
              <w:left w:val="single" w:sz="4" w:space="0" w:color="auto"/>
              <w:bottom w:val="single" w:sz="4" w:space="0" w:color="auto"/>
              <w:right w:val="single" w:sz="4" w:space="0" w:color="auto"/>
            </w:tcBorders>
          </w:tcPr>
          <w:p w:rsidR="0008534C" w:rsidRPr="0008534C" w:rsidRDefault="0008534C" w:rsidP="0008534C">
            <w:pPr>
              <w:numPr>
                <w:ilvl w:val="0"/>
                <w:numId w:val="3"/>
              </w:numPr>
              <w:jc w:val="left"/>
              <w:rPr>
                <w:rFonts w:ascii="Arial" w:hAnsi="Arial"/>
                <w:sz w:val="20"/>
              </w:rPr>
            </w:pPr>
            <w:r w:rsidRPr="0008534C">
              <w:rPr>
                <w:rFonts w:ascii="Arial" w:hAnsi="Arial"/>
                <w:sz w:val="20"/>
              </w:rPr>
              <w:t>12 x 75 falcon tubes</w:t>
            </w:r>
          </w:p>
          <w:p w:rsidR="0008534C" w:rsidRPr="0008534C" w:rsidRDefault="0008534C" w:rsidP="0008534C">
            <w:pPr>
              <w:numPr>
                <w:ilvl w:val="0"/>
                <w:numId w:val="3"/>
              </w:numPr>
              <w:jc w:val="left"/>
              <w:rPr>
                <w:rFonts w:ascii="Arial" w:hAnsi="Arial"/>
                <w:sz w:val="20"/>
              </w:rPr>
            </w:pPr>
            <w:r w:rsidRPr="0008534C">
              <w:rPr>
                <w:rFonts w:ascii="Arial" w:hAnsi="Arial"/>
                <w:sz w:val="20"/>
              </w:rPr>
              <w:t xml:space="preserve"> Applicator sticks</w:t>
            </w:r>
          </w:p>
          <w:p w:rsidR="00927AD8" w:rsidRDefault="00927AD8" w:rsidP="0008534C">
            <w:pPr>
              <w:jc w:val="left"/>
              <w:rPr>
                <w:rFonts w:ascii="Arial" w:hAnsi="Arial"/>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08534C" w:rsidRPr="00675E3B" w:rsidRDefault="0008534C" w:rsidP="00316392">
            <w:pPr>
              <w:pStyle w:val="TableText"/>
              <w:numPr>
                <w:ilvl w:val="0"/>
                <w:numId w:val="6"/>
              </w:numPr>
              <w:tabs>
                <w:tab w:val="clear" w:pos="360"/>
                <w:tab w:val="num" w:pos="133"/>
              </w:tabs>
              <w:autoSpaceDE/>
              <w:autoSpaceDN/>
              <w:rPr>
                <w:rFonts w:ascii="Arial" w:hAnsi="Arial" w:cs="Arial"/>
                <w:szCs w:val="20"/>
              </w:rPr>
            </w:pPr>
            <w:r w:rsidRPr="00675E3B">
              <w:rPr>
                <w:rFonts w:ascii="Arial" w:hAnsi="Arial" w:cs="Arial"/>
                <w:szCs w:val="20"/>
              </w:rPr>
              <w:t>Vortex mixer</w:t>
            </w:r>
          </w:p>
          <w:p w:rsidR="0008534C" w:rsidRPr="00675E3B" w:rsidRDefault="0008534C" w:rsidP="00316392">
            <w:pPr>
              <w:pStyle w:val="TableText"/>
              <w:numPr>
                <w:ilvl w:val="0"/>
                <w:numId w:val="6"/>
              </w:numPr>
              <w:tabs>
                <w:tab w:val="clear" w:pos="360"/>
                <w:tab w:val="num" w:pos="133"/>
              </w:tabs>
              <w:autoSpaceDE/>
              <w:autoSpaceDN/>
              <w:rPr>
                <w:rFonts w:ascii="Arial" w:hAnsi="Arial" w:cs="Arial"/>
                <w:szCs w:val="20"/>
              </w:rPr>
            </w:pPr>
            <w:r w:rsidRPr="00675E3B">
              <w:rPr>
                <w:rFonts w:ascii="Arial" w:hAnsi="Arial" w:cs="Arial"/>
                <w:szCs w:val="20"/>
              </w:rPr>
              <w:t>Timer</w:t>
            </w:r>
          </w:p>
          <w:p w:rsidR="0008534C" w:rsidRDefault="0008534C" w:rsidP="00316392">
            <w:pPr>
              <w:pStyle w:val="TableText"/>
              <w:numPr>
                <w:ilvl w:val="0"/>
                <w:numId w:val="6"/>
              </w:numPr>
              <w:tabs>
                <w:tab w:val="clear" w:pos="360"/>
                <w:tab w:val="num" w:pos="133"/>
              </w:tabs>
              <w:autoSpaceDE/>
              <w:autoSpaceDN/>
              <w:rPr>
                <w:rFonts w:ascii="Arial" w:hAnsi="Arial" w:cs="Arial"/>
                <w:szCs w:val="20"/>
              </w:rPr>
            </w:pPr>
            <w:r w:rsidRPr="00675E3B">
              <w:rPr>
                <w:rFonts w:ascii="Arial" w:hAnsi="Arial" w:cs="Arial"/>
                <w:szCs w:val="20"/>
              </w:rPr>
              <w:t>Incubato</w:t>
            </w:r>
            <w:r>
              <w:rPr>
                <w:rFonts w:ascii="Arial" w:hAnsi="Arial" w:cs="Arial"/>
                <w:szCs w:val="20"/>
              </w:rPr>
              <w:t>r</w:t>
            </w:r>
          </w:p>
          <w:p w:rsidR="004C10C8" w:rsidRPr="0008534C" w:rsidRDefault="0008534C" w:rsidP="0008534C">
            <w:pPr>
              <w:pStyle w:val="TableText"/>
              <w:autoSpaceDE/>
              <w:autoSpaceDN/>
              <w:rPr>
                <w:rFonts w:ascii="Arial" w:hAnsi="Arial" w:cs="Arial"/>
                <w:szCs w:val="20"/>
              </w:rPr>
            </w:pPr>
            <w:r>
              <w:rPr>
                <w:rFonts w:ascii="Arial" w:hAnsi="Arial" w:cs="Arial"/>
                <w:szCs w:val="20"/>
              </w:rPr>
              <w:t xml:space="preserve"> </w:t>
            </w:r>
            <w:r w:rsidRPr="00915F96">
              <w:rPr>
                <w:rFonts w:ascii="Arial" w:hAnsi="Arial" w:cs="Arial"/>
                <w:szCs w:val="20"/>
              </w:rPr>
              <w:t xml:space="preserve"> (35-37</w:t>
            </w:r>
            <w:r w:rsidRPr="00675E3B">
              <w:rPr>
                <w:rFonts w:ascii="Arial" w:hAnsi="Arial" w:cs="Arial"/>
                <w:szCs w:val="20"/>
              </w:rPr>
              <w:sym w:font="Symbol" w:char="F0B0"/>
            </w:r>
            <w:r w:rsidRPr="00915F96">
              <w:rPr>
                <w:rFonts w:ascii="Arial" w:hAnsi="Arial" w:cs="Arial"/>
                <w:szCs w:val="20"/>
              </w:rPr>
              <w:t>C)</w:t>
            </w:r>
          </w:p>
        </w:tc>
        <w:tc>
          <w:tcPr>
            <w:tcW w:w="2276" w:type="dxa"/>
            <w:tcBorders>
              <w:top w:val="single" w:sz="4" w:space="0" w:color="auto"/>
              <w:left w:val="single" w:sz="4" w:space="0" w:color="auto"/>
              <w:bottom w:val="single" w:sz="4" w:space="0" w:color="auto"/>
              <w:right w:val="single" w:sz="4" w:space="0" w:color="auto"/>
            </w:tcBorders>
          </w:tcPr>
          <w:p w:rsidR="0008534C" w:rsidRPr="00915F96" w:rsidRDefault="0008534C" w:rsidP="0008534C">
            <w:pPr>
              <w:pStyle w:val="TableText"/>
              <w:numPr>
                <w:ilvl w:val="0"/>
                <w:numId w:val="3"/>
              </w:numPr>
              <w:autoSpaceDE/>
              <w:autoSpaceDN/>
              <w:rPr>
                <w:rFonts w:ascii="Arial" w:hAnsi="Arial" w:cs="Arial"/>
                <w:szCs w:val="20"/>
              </w:rPr>
            </w:pPr>
            <w:r w:rsidRPr="00675E3B">
              <w:rPr>
                <w:rFonts w:ascii="Arial" w:hAnsi="Arial" w:cs="Arial"/>
                <w:szCs w:val="20"/>
              </w:rPr>
              <w:t>Gram negative</w:t>
            </w:r>
            <w:r>
              <w:rPr>
                <w:rFonts w:ascii="Arial" w:hAnsi="Arial" w:cs="Arial"/>
                <w:szCs w:val="20"/>
              </w:rPr>
              <w:t xml:space="preserve"> </w:t>
            </w:r>
            <w:r w:rsidRPr="00915F96">
              <w:rPr>
                <w:rFonts w:ascii="Arial" w:hAnsi="Arial" w:cs="Arial"/>
                <w:szCs w:val="20"/>
              </w:rPr>
              <w:t>(GN) broth</w:t>
            </w:r>
          </w:p>
          <w:p w:rsidR="004C10C8" w:rsidRPr="004A0608" w:rsidRDefault="0008534C" w:rsidP="0008534C">
            <w:pPr>
              <w:numPr>
                <w:ilvl w:val="0"/>
                <w:numId w:val="3"/>
              </w:numPr>
              <w:jc w:val="left"/>
              <w:rPr>
                <w:rFonts w:ascii="Arial" w:hAnsi="Arial"/>
                <w:sz w:val="18"/>
                <w:szCs w:val="18"/>
              </w:rPr>
            </w:pPr>
            <w:r w:rsidRPr="00675E3B">
              <w:rPr>
                <w:rFonts w:ascii="Arial" w:hAnsi="Arial" w:cs="Arial"/>
                <w:szCs w:val="20"/>
              </w:rPr>
              <w:t xml:space="preserve">Modified Cary-Blair  </w:t>
            </w:r>
            <w:r w:rsidRPr="00915F96">
              <w:rPr>
                <w:rFonts w:ascii="Arial" w:hAnsi="Arial" w:cs="Arial"/>
                <w:szCs w:val="20"/>
              </w:rPr>
              <w:t>media</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08534C" w:rsidRDefault="0008534C" w:rsidP="00316392">
            <w:pPr>
              <w:pStyle w:val="Header"/>
              <w:numPr>
                <w:ilvl w:val="0"/>
                <w:numId w:val="8"/>
              </w:numPr>
              <w:tabs>
                <w:tab w:val="clear" w:pos="4320"/>
                <w:tab w:val="clear" w:pos="8640"/>
              </w:tabs>
              <w:rPr>
                <w:rFonts w:ascii="Arial" w:hAnsi="Arial" w:cs="Arial"/>
                <w:sz w:val="20"/>
                <w:szCs w:val="20"/>
              </w:rPr>
            </w:pPr>
            <w:r w:rsidRPr="005B68B6">
              <w:rPr>
                <w:rFonts w:ascii="Arial" w:hAnsi="Arial" w:cs="Arial"/>
                <w:sz w:val="20"/>
                <w:szCs w:val="20"/>
              </w:rPr>
              <w:t xml:space="preserve">Acceptable specimens </w:t>
            </w:r>
            <w:r>
              <w:rPr>
                <w:rFonts w:ascii="Arial" w:hAnsi="Arial" w:cs="Arial"/>
                <w:sz w:val="20"/>
                <w:szCs w:val="20"/>
              </w:rPr>
              <w:t xml:space="preserve">include liquid, semi-soft and solid stool. Specimens in Cary-Blair based media are also acceptable. </w:t>
            </w:r>
          </w:p>
          <w:p w:rsidR="0008534C" w:rsidRPr="005B68B6" w:rsidRDefault="0008534C" w:rsidP="0008534C">
            <w:pPr>
              <w:pStyle w:val="Header"/>
              <w:tabs>
                <w:tab w:val="clear" w:pos="4320"/>
                <w:tab w:val="clear" w:pos="8640"/>
              </w:tabs>
              <w:ind w:left="360"/>
              <w:rPr>
                <w:rFonts w:ascii="Arial" w:hAnsi="Arial" w:cs="Arial"/>
                <w:sz w:val="20"/>
                <w:szCs w:val="20"/>
              </w:rPr>
            </w:pPr>
          </w:p>
          <w:p w:rsidR="0008534C" w:rsidRPr="005B68B6" w:rsidRDefault="0008534C" w:rsidP="00316392">
            <w:pPr>
              <w:pStyle w:val="Header"/>
              <w:numPr>
                <w:ilvl w:val="0"/>
                <w:numId w:val="8"/>
              </w:numPr>
              <w:tabs>
                <w:tab w:val="clear" w:pos="4320"/>
                <w:tab w:val="clear" w:pos="8640"/>
              </w:tabs>
              <w:rPr>
                <w:rFonts w:ascii="Arial" w:hAnsi="Arial" w:cs="Arial"/>
                <w:sz w:val="20"/>
                <w:szCs w:val="20"/>
              </w:rPr>
            </w:pPr>
            <w:r>
              <w:rPr>
                <w:rFonts w:ascii="Arial" w:hAnsi="Arial" w:cs="Arial"/>
                <w:sz w:val="20"/>
                <w:szCs w:val="20"/>
              </w:rPr>
              <w:t xml:space="preserve">Unacceptable specimens include the following:  </w:t>
            </w:r>
          </w:p>
          <w:p w:rsidR="0008534C" w:rsidRPr="00675E3B" w:rsidRDefault="0008534C" w:rsidP="00316392">
            <w:pPr>
              <w:pStyle w:val="Header"/>
              <w:numPr>
                <w:ilvl w:val="0"/>
                <w:numId w:val="9"/>
              </w:numPr>
              <w:tabs>
                <w:tab w:val="clear" w:pos="4320"/>
                <w:tab w:val="clear" w:pos="8640"/>
              </w:tabs>
              <w:rPr>
                <w:rFonts w:ascii="Arial" w:hAnsi="Arial" w:cs="Arial"/>
                <w:bCs/>
                <w:sz w:val="20"/>
                <w:szCs w:val="20"/>
              </w:rPr>
            </w:pPr>
            <w:r w:rsidRPr="00675E3B">
              <w:rPr>
                <w:rFonts w:ascii="Arial" w:hAnsi="Arial" w:cs="Arial"/>
                <w:bCs/>
                <w:sz w:val="20"/>
                <w:szCs w:val="20"/>
              </w:rPr>
              <w:t>Specimens in formalin, PVA or SAF</w:t>
            </w:r>
          </w:p>
          <w:p w:rsidR="0008534C" w:rsidRPr="00675E3B" w:rsidRDefault="0008534C" w:rsidP="00316392">
            <w:pPr>
              <w:pStyle w:val="Header"/>
              <w:numPr>
                <w:ilvl w:val="0"/>
                <w:numId w:val="9"/>
              </w:numPr>
              <w:tabs>
                <w:tab w:val="clear" w:pos="4320"/>
                <w:tab w:val="clear" w:pos="8640"/>
              </w:tabs>
              <w:rPr>
                <w:rFonts w:ascii="Arial" w:hAnsi="Arial" w:cs="Arial"/>
                <w:bCs/>
                <w:sz w:val="20"/>
                <w:szCs w:val="20"/>
              </w:rPr>
            </w:pPr>
            <w:r w:rsidRPr="00675E3B">
              <w:rPr>
                <w:rFonts w:ascii="Arial" w:hAnsi="Arial" w:cs="Arial"/>
                <w:bCs/>
                <w:sz w:val="20"/>
                <w:szCs w:val="20"/>
              </w:rPr>
              <w:t>Colonoscopy and endoscopy specimens</w:t>
            </w:r>
          </w:p>
          <w:p w:rsidR="0008534C" w:rsidRDefault="0008534C" w:rsidP="00316392">
            <w:pPr>
              <w:pStyle w:val="Header"/>
              <w:numPr>
                <w:ilvl w:val="0"/>
                <w:numId w:val="9"/>
              </w:numPr>
              <w:tabs>
                <w:tab w:val="clear" w:pos="4320"/>
                <w:tab w:val="clear" w:pos="8640"/>
              </w:tabs>
              <w:rPr>
                <w:rFonts w:ascii="Arial" w:hAnsi="Arial" w:cs="Arial"/>
                <w:bCs/>
                <w:sz w:val="20"/>
                <w:szCs w:val="20"/>
              </w:rPr>
            </w:pPr>
            <w:r w:rsidRPr="00675E3B">
              <w:rPr>
                <w:rFonts w:ascii="Arial" w:hAnsi="Arial" w:cs="Arial"/>
                <w:bCs/>
                <w:sz w:val="20"/>
                <w:szCs w:val="20"/>
              </w:rPr>
              <w:t>Rectal swabs</w:t>
            </w:r>
          </w:p>
          <w:p w:rsidR="0008534C" w:rsidRDefault="0008534C" w:rsidP="00316392">
            <w:pPr>
              <w:pStyle w:val="Header"/>
              <w:numPr>
                <w:ilvl w:val="0"/>
                <w:numId w:val="9"/>
              </w:numPr>
              <w:tabs>
                <w:tab w:val="clear" w:pos="4320"/>
                <w:tab w:val="clear" w:pos="8640"/>
              </w:tabs>
              <w:rPr>
                <w:rFonts w:ascii="Arial" w:hAnsi="Arial" w:cs="Arial"/>
                <w:bCs/>
                <w:sz w:val="20"/>
                <w:szCs w:val="20"/>
              </w:rPr>
            </w:pPr>
            <w:r>
              <w:rPr>
                <w:rFonts w:ascii="Arial" w:hAnsi="Arial" w:cs="Arial"/>
                <w:bCs/>
                <w:sz w:val="20"/>
                <w:szCs w:val="20"/>
              </w:rPr>
              <w:t xml:space="preserve">Stool aspirates </w:t>
            </w:r>
          </w:p>
          <w:p w:rsidR="0008534C" w:rsidRDefault="0008534C" w:rsidP="0008534C">
            <w:pPr>
              <w:pStyle w:val="Header"/>
              <w:tabs>
                <w:tab w:val="clear" w:pos="4320"/>
                <w:tab w:val="clear" w:pos="8640"/>
              </w:tabs>
              <w:rPr>
                <w:rFonts w:ascii="Arial" w:hAnsi="Arial" w:cs="Arial"/>
                <w:bCs/>
                <w:sz w:val="20"/>
                <w:szCs w:val="20"/>
              </w:rPr>
            </w:pPr>
          </w:p>
          <w:p w:rsidR="0008534C" w:rsidRPr="00581124" w:rsidRDefault="0008534C" w:rsidP="00316392">
            <w:pPr>
              <w:pStyle w:val="Header"/>
              <w:numPr>
                <w:ilvl w:val="0"/>
                <w:numId w:val="11"/>
              </w:numPr>
              <w:tabs>
                <w:tab w:val="clear" w:pos="4320"/>
                <w:tab w:val="clear" w:pos="8640"/>
              </w:tabs>
              <w:rPr>
                <w:rFonts w:ascii="Arial" w:hAnsi="Arial" w:cs="Arial"/>
                <w:bCs/>
                <w:sz w:val="20"/>
                <w:szCs w:val="20"/>
              </w:rPr>
            </w:pPr>
            <w:r>
              <w:rPr>
                <w:rFonts w:ascii="Arial" w:hAnsi="Arial" w:cs="Arial"/>
                <w:bCs/>
                <w:sz w:val="20"/>
                <w:szCs w:val="20"/>
              </w:rPr>
              <w:t xml:space="preserve">For additional information: Refer to </w:t>
            </w:r>
            <w:hyperlink r:id="rId8" w:history="1">
              <w:r w:rsidRPr="008D7F02">
                <w:rPr>
                  <w:rStyle w:val="Hyperlink"/>
                  <w:rFonts w:ascii="Arial" w:hAnsi="Arial" w:cs="Arial"/>
                  <w:bCs/>
                  <w:sz w:val="20"/>
                  <w:szCs w:val="20"/>
                </w:rPr>
                <w:t>Stool Culture</w:t>
              </w:r>
            </w:hyperlink>
            <w:r>
              <w:rPr>
                <w:rFonts w:ascii="Arial" w:hAnsi="Arial" w:cs="Arial"/>
                <w:bCs/>
                <w:sz w:val="20"/>
                <w:szCs w:val="20"/>
              </w:rPr>
              <w:t xml:space="preserve"> (Lab Test Directory) for collection and storage instruction. </w:t>
            </w:r>
          </w:p>
          <w:p w:rsidR="0008534C" w:rsidRDefault="0008534C" w:rsidP="0008534C">
            <w:pPr>
              <w:pStyle w:val="Header"/>
              <w:tabs>
                <w:tab w:val="clear" w:pos="4320"/>
                <w:tab w:val="clear" w:pos="8640"/>
              </w:tabs>
              <w:rPr>
                <w:rFonts w:ascii="Arial" w:hAnsi="Arial" w:cs="Arial"/>
                <w:bCs/>
                <w:sz w:val="20"/>
                <w:szCs w:val="20"/>
              </w:rPr>
            </w:pPr>
          </w:p>
          <w:p w:rsidR="0008534C" w:rsidRDefault="0008534C" w:rsidP="00316392">
            <w:pPr>
              <w:pStyle w:val="Header"/>
              <w:numPr>
                <w:ilvl w:val="0"/>
                <w:numId w:val="10"/>
              </w:numPr>
              <w:tabs>
                <w:tab w:val="clear" w:pos="4320"/>
                <w:tab w:val="clear" w:pos="8640"/>
              </w:tabs>
              <w:ind w:left="346" w:hanging="346"/>
              <w:rPr>
                <w:rFonts w:ascii="Arial" w:hAnsi="Arial" w:cs="Arial"/>
                <w:bCs/>
                <w:sz w:val="20"/>
                <w:szCs w:val="20"/>
              </w:rPr>
            </w:pPr>
            <w:r>
              <w:rPr>
                <w:rFonts w:ascii="Arial" w:hAnsi="Arial" w:cs="Arial"/>
                <w:bCs/>
                <w:sz w:val="20"/>
                <w:szCs w:val="20"/>
              </w:rPr>
              <w:t>For EHEC testing: Utilize GN broths that have been incubated for 16-24 hours and are showing visible growth.</w:t>
            </w:r>
          </w:p>
          <w:p w:rsidR="0008534C" w:rsidRDefault="0008534C" w:rsidP="00316392">
            <w:pPr>
              <w:pStyle w:val="Header"/>
              <w:numPr>
                <w:ilvl w:val="1"/>
                <w:numId w:val="10"/>
              </w:numPr>
              <w:tabs>
                <w:tab w:val="clear" w:pos="1212"/>
                <w:tab w:val="clear" w:pos="4320"/>
                <w:tab w:val="clear" w:pos="8640"/>
                <w:tab w:val="left" w:pos="976"/>
              </w:tabs>
              <w:ind w:left="976"/>
              <w:rPr>
                <w:rFonts w:ascii="Arial" w:hAnsi="Arial" w:cs="Arial"/>
                <w:bCs/>
                <w:sz w:val="20"/>
                <w:szCs w:val="20"/>
              </w:rPr>
            </w:pPr>
            <w:r>
              <w:rPr>
                <w:rFonts w:ascii="Arial" w:hAnsi="Arial" w:cs="Arial"/>
                <w:bCs/>
                <w:sz w:val="20"/>
                <w:szCs w:val="20"/>
              </w:rPr>
              <w:t>Broths placed into the refrigerator (2-8</w:t>
            </w:r>
            <w:r w:rsidRPr="00675E3B">
              <w:rPr>
                <w:rFonts w:ascii="Arial" w:hAnsi="Arial" w:cs="Arial"/>
                <w:sz w:val="20"/>
                <w:szCs w:val="20"/>
              </w:rPr>
              <w:sym w:font="Symbol" w:char="F0B0"/>
            </w:r>
            <w:r w:rsidRPr="00675E3B">
              <w:rPr>
                <w:rFonts w:ascii="Arial" w:hAnsi="Arial" w:cs="Arial"/>
                <w:sz w:val="20"/>
                <w:szCs w:val="20"/>
              </w:rPr>
              <w:t>C</w:t>
            </w:r>
            <w:r>
              <w:rPr>
                <w:rFonts w:ascii="Arial" w:hAnsi="Arial" w:cs="Arial"/>
                <w:sz w:val="20"/>
                <w:szCs w:val="20"/>
              </w:rPr>
              <w:t>)</w:t>
            </w:r>
            <w:r>
              <w:rPr>
                <w:rFonts w:ascii="Arial" w:hAnsi="Arial" w:cs="Arial"/>
                <w:bCs/>
                <w:sz w:val="20"/>
                <w:szCs w:val="20"/>
              </w:rPr>
              <w:t xml:space="preserve"> after 16-24 hours of incubation can be held for up to 7 days before testing is performed. </w:t>
            </w:r>
          </w:p>
          <w:p w:rsidR="00846D75" w:rsidRDefault="00846D75" w:rsidP="00B3162D">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9"/>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284CBA" w:rsidP="0008534C">
            <w:pPr>
              <w:numPr>
                <w:ilvl w:val="0"/>
                <w:numId w:val="2"/>
              </w:numPr>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284CBA" w:rsidP="0008534C">
            <w:pPr>
              <w:numPr>
                <w:ilvl w:val="0"/>
                <w:numId w:val="2"/>
              </w:numPr>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Pr="0008534C" w:rsidRDefault="00284CBA" w:rsidP="0008534C">
            <w:pPr>
              <w:numPr>
                <w:ilvl w:val="0"/>
                <w:numId w:val="2"/>
              </w:numPr>
              <w:rPr>
                <w:rStyle w:val="Hyperlink"/>
                <w:rFonts w:ascii="Arial" w:hAnsi="Arial" w:cs="Arial"/>
                <w:color w:val="auto"/>
                <w:sz w:val="20"/>
                <w:u w:val="none"/>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08534C" w:rsidRDefault="0008534C" w:rsidP="0008534C">
            <w:pPr>
              <w:ind w:left="1080"/>
              <w:rPr>
                <w:rFonts w:ascii="Arial" w:hAnsi="Arial" w:cs="Arial"/>
                <w:sz w:val="20"/>
              </w:rPr>
            </w:pPr>
          </w:p>
          <w:p w:rsidR="0008534C" w:rsidRPr="00675E3B" w:rsidRDefault="0008534C" w:rsidP="0008534C">
            <w:pPr>
              <w:pStyle w:val="Header"/>
              <w:tabs>
                <w:tab w:val="clear" w:pos="4320"/>
                <w:tab w:val="clear" w:pos="8640"/>
              </w:tabs>
              <w:rPr>
                <w:rFonts w:ascii="Arial" w:hAnsi="Arial" w:cs="Arial"/>
                <w:iCs/>
                <w:sz w:val="20"/>
                <w:szCs w:val="20"/>
              </w:rPr>
            </w:pPr>
            <w:r w:rsidRPr="00675E3B">
              <w:rPr>
                <w:rFonts w:ascii="Arial" w:hAnsi="Arial" w:cs="Arial"/>
                <w:iCs/>
                <w:sz w:val="20"/>
                <w:szCs w:val="20"/>
              </w:rPr>
              <w:t xml:space="preserve">The positive control reagent contains formalin-treated (inactivated) </w:t>
            </w:r>
            <w:proofErr w:type="spellStart"/>
            <w:r w:rsidRPr="00675E3B">
              <w:rPr>
                <w:rFonts w:ascii="Arial" w:hAnsi="Arial" w:cs="Arial"/>
                <w:iCs/>
                <w:sz w:val="20"/>
                <w:szCs w:val="20"/>
              </w:rPr>
              <w:t>shiga</w:t>
            </w:r>
            <w:proofErr w:type="spellEnd"/>
            <w:r w:rsidRPr="00675E3B">
              <w:rPr>
                <w:rFonts w:ascii="Arial" w:hAnsi="Arial" w:cs="Arial"/>
                <w:iCs/>
                <w:sz w:val="20"/>
                <w:szCs w:val="20"/>
              </w:rPr>
              <w:t xml:space="preserve"> toxins ST1 and ST1.  It should be handled as a potentially hazardous material.</w:t>
            </w:r>
          </w:p>
          <w:p w:rsidR="0008534C" w:rsidRPr="00675E3B" w:rsidRDefault="0008534C" w:rsidP="0008534C">
            <w:pPr>
              <w:pStyle w:val="Header"/>
              <w:tabs>
                <w:tab w:val="clear" w:pos="4320"/>
                <w:tab w:val="clear" w:pos="8640"/>
              </w:tabs>
              <w:rPr>
                <w:rFonts w:ascii="Arial" w:hAnsi="Arial" w:cs="Arial"/>
                <w:iCs/>
                <w:sz w:val="20"/>
                <w:szCs w:val="20"/>
              </w:rPr>
            </w:pPr>
          </w:p>
          <w:p w:rsidR="0008534C" w:rsidRPr="00675E3B" w:rsidRDefault="0008534C" w:rsidP="0008534C">
            <w:pPr>
              <w:pStyle w:val="Header"/>
              <w:tabs>
                <w:tab w:val="clear" w:pos="4320"/>
                <w:tab w:val="clear" w:pos="8640"/>
              </w:tabs>
              <w:rPr>
                <w:rFonts w:ascii="Arial" w:hAnsi="Arial" w:cs="Arial"/>
                <w:iCs/>
                <w:sz w:val="20"/>
                <w:szCs w:val="20"/>
              </w:rPr>
            </w:pPr>
            <w:r w:rsidRPr="00675E3B">
              <w:rPr>
                <w:rFonts w:ascii="Arial" w:hAnsi="Arial" w:cs="Arial"/>
                <w:iCs/>
                <w:sz w:val="20"/>
                <w:szCs w:val="20"/>
              </w:rPr>
              <w:t xml:space="preserve">The positive control and Sample Diluent contain the preservative sodium </w:t>
            </w:r>
            <w:proofErr w:type="spellStart"/>
            <w:r w:rsidRPr="00675E3B">
              <w:rPr>
                <w:rFonts w:ascii="Arial" w:hAnsi="Arial" w:cs="Arial"/>
                <w:iCs/>
                <w:sz w:val="20"/>
                <w:szCs w:val="20"/>
              </w:rPr>
              <w:t>azide</w:t>
            </w:r>
            <w:proofErr w:type="spellEnd"/>
            <w:r w:rsidRPr="00675E3B">
              <w:rPr>
                <w:rFonts w:ascii="Arial" w:hAnsi="Arial" w:cs="Arial"/>
                <w:iCs/>
                <w:sz w:val="20"/>
                <w:szCs w:val="20"/>
              </w:rPr>
              <w:t xml:space="preserve">, which is a skin irritant.  </w:t>
            </w:r>
          </w:p>
          <w:p w:rsidR="0008534C" w:rsidRDefault="0008534C" w:rsidP="0008534C">
            <w:pPr>
              <w:pStyle w:val="Header"/>
              <w:tabs>
                <w:tab w:val="clear" w:pos="4320"/>
                <w:tab w:val="clear" w:pos="8640"/>
                <w:tab w:val="left" w:pos="256"/>
              </w:tabs>
              <w:rPr>
                <w:rFonts w:ascii="Arial" w:hAnsi="Arial" w:cs="Arial"/>
                <w:sz w:val="20"/>
                <w:szCs w:val="20"/>
              </w:rPr>
            </w:pPr>
            <w:r w:rsidRPr="00675E3B">
              <w:rPr>
                <w:rFonts w:ascii="Arial" w:hAnsi="Arial" w:cs="Arial"/>
                <w:sz w:val="20"/>
                <w:szCs w:val="20"/>
              </w:rPr>
              <w:t>Avoid contact with reagents.</w:t>
            </w:r>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C46802" w:rsidRDefault="00C46802" w:rsidP="00A9657C">
            <w:pPr>
              <w:rPr>
                <w:rFonts w:ascii="Arial" w:hAnsi="Arial"/>
                <w:b/>
                <w:color w:val="0000FF"/>
                <w:sz w:val="20"/>
              </w:rPr>
            </w:pPr>
          </w:p>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9"/>
            <w:tcBorders>
              <w:top w:val="single" w:sz="4" w:space="0" w:color="auto"/>
              <w:left w:val="nil"/>
              <w:bottom w:val="single" w:sz="4" w:space="0" w:color="auto"/>
              <w:right w:val="nil"/>
            </w:tcBorders>
          </w:tcPr>
          <w:p w:rsidR="0008534C" w:rsidRPr="00675E3B" w:rsidRDefault="0008534C" w:rsidP="00316392">
            <w:pPr>
              <w:pStyle w:val="TableText"/>
              <w:autoSpaceDE/>
              <w:autoSpaceDN/>
              <w:rPr>
                <w:rFonts w:ascii="Arial" w:hAnsi="Arial" w:cs="Arial"/>
                <w:szCs w:val="20"/>
              </w:rPr>
            </w:pPr>
          </w:p>
          <w:p w:rsidR="005E0385" w:rsidRDefault="0008534C" w:rsidP="0008534C">
            <w:pPr>
              <w:rPr>
                <w:rFonts w:ascii="Arial" w:hAnsi="Arial"/>
                <w:sz w:val="20"/>
              </w:rPr>
            </w:pPr>
            <w:r w:rsidRPr="00675E3B">
              <w:rPr>
                <w:rFonts w:ascii="Arial" w:hAnsi="Arial" w:cs="Arial"/>
                <w:szCs w:val="20"/>
              </w:rPr>
              <w:t>Store kit at 2-8</w:t>
            </w:r>
            <w:r w:rsidRPr="00675E3B">
              <w:rPr>
                <w:rFonts w:ascii="Arial" w:hAnsi="Arial" w:cs="Arial"/>
                <w:szCs w:val="20"/>
              </w:rPr>
              <w:sym w:font="Symbol" w:char="F0B0"/>
            </w:r>
            <w:r w:rsidRPr="00675E3B">
              <w:rPr>
                <w:rFonts w:ascii="Arial" w:hAnsi="Arial" w:cs="Arial"/>
                <w:szCs w:val="20"/>
              </w:rPr>
              <w:t>C until the expiration date printed on the box</w:t>
            </w:r>
          </w:p>
          <w:p w:rsidR="005E0385" w:rsidRDefault="005E0385">
            <w:pPr>
              <w:rPr>
                <w:rFonts w:ascii="Arial" w:hAnsi="Arial"/>
                <w:sz w:val="20"/>
              </w:rPr>
            </w:pPr>
          </w:p>
        </w:tc>
      </w:tr>
      <w:tr w:rsidR="00927AD8">
        <w:trPr>
          <w:gridAfter w:val="2"/>
          <w:wAfter w:w="5392" w:type="dxa"/>
        </w:trPr>
        <w:tc>
          <w:tcPr>
            <w:tcW w:w="1792" w:type="dxa"/>
            <w:tcBorders>
              <w:top w:val="nil"/>
              <w:left w:val="nil"/>
              <w:bottom w:val="nil"/>
              <w:right w:val="nil"/>
            </w:tcBorders>
          </w:tcPr>
          <w:p w:rsidR="00C46802" w:rsidRDefault="00C46802" w:rsidP="00A9657C">
            <w:pPr>
              <w:rPr>
                <w:rFonts w:ascii="Arial" w:hAnsi="Arial"/>
                <w:b/>
                <w:color w:val="0000FF"/>
                <w:sz w:val="20"/>
              </w:rPr>
            </w:pPr>
          </w:p>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2F2A95" w:rsidRDefault="002F2A95">
            <w:pPr>
              <w:rPr>
                <w:rFonts w:ascii="Arial" w:hAnsi="Arial"/>
                <w:sz w:val="20"/>
              </w:rPr>
            </w:pPr>
          </w:p>
          <w:p w:rsidR="0008534C" w:rsidRPr="009234FE" w:rsidRDefault="0008534C" w:rsidP="00316392">
            <w:pPr>
              <w:pStyle w:val="TableText"/>
              <w:numPr>
                <w:ilvl w:val="0"/>
                <w:numId w:val="12"/>
              </w:numPr>
              <w:autoSpaceDE/>
              <w:autoSpaceDN/>
              <w:rPr>
                <w:rFonts w:ascii="Arial" w:hAnsi="Arial" w:cs="Arial"/>
                <w:bCs/>
                <w:szCs w:val="20"/>
              </w:rPr>
            </w:pPr>
            <w:r w:rsidRPr="009234FE">
              <w:rPr>
                <w:rFonts w:ascii="Arial" w:hAnsi="Arial" w:cs="Arial"/>
                <w:bCs/>
                <w:szCs w:val="20"/>
              </w:rPr>
              <w:t>Daily Quality Control</w:t>
            </w:r>
          </w:p>
          <w:p w:rsidR="0008534C" w:rsidRDefault="0008534C" w:rsidP="00316392">
            <w:pPr>
              <w:pStyle w:val="TableText"/>
              <w:numPr>
                <w:ilvl w:val="0"/>
                <w:numId w:val="14"/>
              </w:numPr>
              <w:autoSpaceDE/>
              <w:autoSpaceDN/>
              <w:rPr>
                <w:rFonts w:ascii="Arial" w:hAnsi="Arial" w:cs="Arial"/>
                <w:szCs w:val="20"/>
              </w:rPr>
            </w:pPr>
            <w:r w:rsidRPr="00675E3B">
              <w:rPr>
                <w:rFonts w:ascii="Arial" w:hAnsi="Arial" w:cs="Arial"/>
                <w:szCs w:val="20"/>
              </w:rPr>
              <w:t>The ImmunoCard Stat! EHEC has internal controls contained within the test strip and are evaluated with each test. The control line serves as a procedural control and indicates that the test has been performed correctly, that proper flow occurred and that the test reagents were active at the time of use.  A clean background around the Control or Test lines also serves as a procedural control.  Record daily qual</w:t>
            </w:r>
            <w:r>
              <w:rPr>
                <w:rFonts w:ascii="Arial" w:hAnsi="Arial" w:cs="Arial"/>
                <w:szCs w:val="20"/>
              </w:rPr>
              <w:t>ity control in the culture work</w:t>
            </w:r>
            <w:r w:rsidRPr="00675E3B">
              <w:rPr>
                <w:rFonts w:ascii="Arial" w:hAnsi="Arial" w:cs="Arial"/>
                <w:szCs w:val="20"/>
              </w:rPr>
              <w:t>up in Sunquest.</w:t>
            </w:r>
          </w:p>
          <w:p w:rsidR="0008534C" w:rsidRPr="00675E3B" w:rsidRDefault="0008534C" w:rsidP="0008534C">
            <w:pPr>
              <w:pStyle w:val="TableText"/>
              <w:autoSpaceDE/>
              <w:autoSpaceDN/>
              <w:ind w:left="936"/>
              <w:rPr>
                <w:rFonts w:ascii="Arial" w:hAnsi="Arial" w:cs="Arial"/>
                <w:szCs w:val="20"/>
              </w:rPr>
            </w:pPr>
          </w:p>
          <w:p w:rsidR="0008534C" w:rsidRPr="009234FE" w:rsidRDefault="0008534C" w:rsidP="00316392">
            <w:pPr>
              <w:pStyle w:val="TableText"/>
              <w:numPr>
                <w:ilvl w:val="0"/>
                <w:numId w:val="12"/>
              </w:numPr>
              <w:autoSpaceDE/>
              <w:autoSpaceDN/>
              <w:rPr>
                <w:rFonts w:ascii="Arial" w:hAnsi="Arial" w:cs="Arial"/>
                <w:bCs/>
                <w:szCs w:val="20"/>
              </w:rPr>
            </w:pPr>
            <w:r w:rsidRPr="009234FE">
              <w:rPr>
                <w:rFonts w:ascii="Arial" w:hAnsi="Arial" w:cs="Arial"/>
                <w:bCs/>
                <w:szCs w:val="20"/>
              </w:rPr>
              <w:t>New Lot Control</w:t>
            </w:r>
          </w:p>
          <w:p w:rsidR="0008534C" w:rsidRPr="00675E3B" w:rsidRDefault="0008534C" w:rsidP="00316392">
            <w:pPr>
              <w:pStyle w:val="TableText"/>
              <w:numPr>
                <w:ilvl w:val="0"/>
                <w:numId w:val="13"/>
              </w:numPr>
              <w:autoSpaceDE/>
              <w:autoSpaceDN/>
              <w:rPr>
                <w:rFonts w:ascii="Arial" w:hAnsi="Arial" w:cs="Arial"/>
                <w:szCs w:val="20"/>
              </w:rPr>
            </w:pPr>
            <w:r w:rsidRPr="00675E3B">
              <w:rPr>
                <w:rFonts w:ascii="Arial" w:hAnsi="Arial" w:cs="Arial"/>
                <w:szCs w:val="20"/>
              </w:rPr>
              <w:t>External positive and negative controls should be performed with each new lot or shipment of kits before putting into service. In conjunction with new lot controls, perform parallel kit testing with old lot controls from a previous “in use” lot. The external controls are used to monitor reagent reactivity and test performance.  Record results in the New Lot Inventory and Quality Control binder.</w:t>
            </w:r>
          </w:p>
          <w:p w:rsidR="0008534C" w:rsidRPr="00675E3B" w:rsidRDefault="0008534C" w:rsidP="00316392">
            <w:pPr>
              <w:pStyle w:val="TableText"/>
              <w:numPr>
                <w:ilvl w:val="1"/>
                <w:numId w:val="13"/>
              </w:numPr>
              <w:tabs>
                <w:tab w:val="clear" w:pos="1368"/>
                <w:tab w:val="num" w:pos="1606"/>
              </w:tabs>
              <w:autoSpaceDE/>
              <w:autoSpaceDN/>
              <w:ind w:left="1606" w:hanging="360"/>
              <w:rPr>
                <w:rFonts w:ascii="Arial" w:hAnsi="Arial" w:cs="Arial"/>
                <w:szCs w:val="20"/>
              </w:rPr>
            </w:pPr>
            <w:r w:rsidRPr="00675E3B">
              <w:rPr>
                <w:rFonts w:ascii="Arial" w:hAnsi="Arial" w:cs="Arial"/>
                <w:szCs w:val="20"/>
                <w:u w:val="single"/>
              </w:rPr>
              <w:t>Positive Control</w:t>
            </w:r>
            <w:r w:rsidRPr="00675E3B">
              <w:rPr>
                <w:rFonts w:ascii="Arial" w:hAnsi="Arial" w:cs="Arial"/>
                <w:szCs w:val="20"/>
              </w:rPr>
              <w:t>: Add 5 drops of the Positive Control to the sample port of a test device.</w:t>
            </w:r>
          </w:p>
          <w:p w:rsidR="0008534C" w:rsidRPr="00675E3B" w:rsidRDefault="0008534C" w:rsidP="00316392">
            <w:pPr>
              <w:pStyle w:val="TableText"/>
              <w:numPr>
                <w:ilvl w:val="1"/>
                <w:numId w:val="13"/>
              </w:numPr>
              <w:tabs>
                <w:tab w:val="clear" w:pos="1368"/>
                <w:tab w:val="num" w:pos="1606"/>
              </w:tabs>
              <w:autoSpaceDE/>
              <w:autoSpaceDN/>
              <w:ind w:left="1606" w:hanging="360"/>
              <w:rPr>
                <w:rFonts w:ascii="Arial" w:hAnsi="Arial" w:cs="Arial"/>
                <w:szCs w:val="20"/>
              </w:rPr>
            </w:pPr>
            <w:r w:rsidRPr="00675E3B">
              <w:rPr>
                <w:rFonts w:ascii="Arial" w:hAnsi="Arial" w:cs="Arial"/>
                <w:szCs w:val="20"/>
                <w:u w:val="single"/>
              </w:rPr>
              <w:t>Negative Control</w:t>
            </w:r>
            <w:r w:rsidRPr="00675E3B">
              <w:rPr>
                <w:rFonts w:ascii="Arial" w:hAnsi="Arial" w:cs="Arial"/>
                <w:szCs w:val="20"/>
              </w:rPr>
              <w:t>:  Add 5 drops of the Sample Diluent to the sample port of a test device.</w:t>
            </w:r>
          </w:p>
          <w:p w:rsidR="0008534C" w:rsidRDefault="0008534C" w:rsidP="00316392">
            <w:pPr>
              <w:pStyle w:val="TableText"/>
              <w:numPr>
                <w:ilvl w:val="1"/>
                <w:numId w:val="13"/>
              </w:numPr>
              <w:tabs>
                <w:tab w:val="clear" w:pos="1368"/>
                <w:tab w:val="num" w:pos="1606"/>
              </w:tabs>
              <w:autoSpaceDE/>
              <w:autoSpaceDN/>
              <w:ind w:left="1606" w:hanging="360"/>
              <w:rPr>
                <w:rFonts w:ascii="Arial" w:hAnsi="Arial" w:cs="Arial"/>
                <w:szCs w:val="20"/>
              </w:rPr>
            </w:pPr>
            <w:r w:rsidRPr="00675E3B">
              <w:rPr>
                <w:rFonts w:ascii="Arial" w:hAnsi="Arial" w:cs="Arial"/>
                <w:szCs w:val="20"/>
              </w:rPr>
              <w:t>Run according to procedure instructions.  Refer to the Interpretation section of the procedure for acceptable/unacceptable results.</w:t>
            </w:r>
          </w:p>
          <w:p w:rsidR="0008534C" w:rsidRPr="00675E3B" w:rsidRDefault="0008534C" w:rsidP="0008534C">
            <w:pPr>
              <w:pStyle w:val="TableText"/>
              <w:autoSpaceDE/>
              <w:autoSpaceDN/>
              <w:ind w:left="1606"/>
              <w:rPr>
                <w:rFonts w:ascii="Arial" w:hAnsi="Arial" w:cs="Arial"/>
                <w:szCs w:val="20"/>
              </w:rPr>
            </w:pPr>
          </w:p>
          <w:p w:rsidR="0008534C" w:rsidRPr="009234FE" w:rsidRDefault="0008534C" w:rsidP="00316392">
            <w:pPr>
              <w:pStyle w:val="TableText"/>
              <w:numPr>
                <w:ilvl w:val="0"/>
                <w:numId w:val="12"/>
              </w:numPr>
              <w:autoSpaceDE/>
              <w:autoSpaceDN/>
              <w:rPr>
                <w:rFonts w:ascii="Arial" w:hAnsi="Arial" w:cs="Arial"/>
                <w:bCs/>
                <w:szCs w:val="20"/>
              </w:rPr>
            </w:pPr>
            <w:r w:rsidRPr="009234FE">
              <w:rPr>
                <w:rFonts w:ascii="Arial" w:hAnsi="Arial" w:cs="Arial"/>
                <w:bCs/>
                <w:szCs w:val="20"/>
              </w:rPr>
              <w:t>QC failures</w:t>
            </w:r>
          </w:p>
          <w:p w:rsidR="0008534C" w:rsidRPr="00675E3B" w:rsidRDefault="0008534C" w:rsidP="00316392">
            <w:pPr>
              <w:pStyle w:val="TableText"/>
              <w:numPr>
                <w:ilvl w:val="2"/>
                <w:numId w:val="13"/>
              </w:numPr>
              <w:autoSpaceDE/>
              <w:autoSpaceDN/>
              <w:rPr>
                <w:rFonts w:ascii="Arial" w:hAnsi="Arial" w:cs="Arial"/>
                <w:szCs w:val="20"/>
              </w:rPr>
            </w:pPr>
            <w:r w:rsidRPr="00675E3B">
              <w:rPr>
                <w:rFonts w:ascii="Arial" w:hAnsi="Arial" w:cs="Arial"/>
                <w:szCs w:val="20"/>
              </w:rPr>
              <w:t xml:space="preserve">If there is a QC failure, the patient result is invalid and will not be reported.  Document the observation, record corrective action and notify the </w:t>
            </w:r>
            <w:r>
              <w:rPr>
                <w:rFonts w:ascii="Arial" w:hAnsi="Arial" w:cs="Arial"/>
                <w:szCs w:val="20"/>
              </w:rPr>
              <w:t xml:space="preserve">microbiology supervisor. </w:t>
            </w:r>
            <w:r w:rsidRPr="00675E3B">
              <w:rPr>
                <w:rFonts w:ascii="Arial" w:hAnsi="Arial" w:cs="Arial"/>
                <w:szCs w:val="20"/>
              </w:rPr>
              <w:t xml:space="preserve"> </w:t>
            </w:r>
          </w:p>
          <w:p w:rsidR="0008534C" w:rsidRDefault="0008534C" w:rsidP="00316392">
            <w:pPr>
              <w:pStyle w:val="TableText"/>
              <w:numPr>
                <w:ilvl w:val="2"/>
                <w:numId w:val="13"/>
              </w:numPr>
              <w:autoSpaceDE/>
              <w:autoSpaceDN/>
              <w:rPr>
                <w:rFonts w:ascii="Arial" w:hAnsi="Arial" w:cs="Arial"/>
                <w:szCs w:val="20"/>
              </w:rPr>
            </w:pPr>
            <w:r>
              <w:rPr>
                <w:rFonts w:ascii="Arial" w:hAnsi="Arial" w:cs="Arial"/>
                <w:szCs w:val="20"/>
              </w:rPr>
              <w:lastRenderedPageBreak/>
              <w:t xml:space="preserve">For failures that cannot be resolved, </w:t>
            </w:r>
            <w:r w:rsidRPr="00675E3B">
              <w:rPr>
                <w:rFonts w:ascii="Arial" w:hAnsi="Arial" w:cs="Arial"/>
                <w:szCs w:val="20"/>
              </w:rPr>
              <w:t>call Meridian’s Technical Services Department at 1-800-343-3858.</w:t>
            </w:r>
          </w:p>
          <w:p w:rsidR="005E0385" w:rsidRDefault="005E0385">
            <w:pPr>
              <w:rPr>
                <w:rFonts w:ascii="Arial" w:hAnsi="Arial"/>
                <w:sz w:val="20"/>
              </w:rPr>
            </w:pPr>
          </w:p>
          <w:p w:rsidR="005E0385" w:rsidRDefault="005E0385">
            <w:pPr>
              <w:rPr>
                <w:rFonts w:ascii="Arial" w:hAnsi="Arial"/>
                <w:sz w:val="20"/>
              </w:rPr>
            </w:pP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9"/>
            <w:tcBorders>
              <w:top w:val="single" w:sz="4" w:space="0" w:color="auto"/>
              <w:left w:val="nil"/>
              <w:bottom w:val="single" w:sz="4" w:space="0" w:color="auto"/>
              <w:right w:val="nil"/>
            </w:tcBorders>
          </w:tcPr>
          <w:p w:rsidR="0008534C" w:rsidRPr="0091159D" w:rsidRDefault="0008534C" w:rsidP="00316392">
            <w:pPr>
              <w:numPr>
                <w:ilvl w:val="0"/>
                <w:numId w:val="15"/>
              </w:numPr>
              <w:jc w:val="left"/>
              <w:rPr>
                <w:rFonts w:ascii="Arial" w:hAnsi="Arial" w:cs="Arial"/>
                <w:b/>
                <w:bCs/>
                <w:sz w:val="20"/>
                <w:szCs w:val="20"/>
              </w:rPr>
            </w:pPr>
            <w:r>
              <w:rPr>
                <w:rFonts w:ascii="Arial" w:hAnsi="Arial" w:cs="Arial"/>
                <w:b/>
                <w:bCs/>
                <w:sz w:val="20"/>
                <w:szCs w:val="20"/>
              </w:rPr>
              <w:t>Stool Specimen I</w:t>
            </w:r>
            <w:r w:rsidRPr="0091159D">
              <w:rPr>
                <w:rFonts w:ascii="Arial" w:hAnsi="Arial" w:cs="Arial"/>
                <w:b/>
                <w:bCs/>
                <w:sz w:val="20"/>
                <w:szCs w:val="20"/>
              </w:rPr>
              <w:t>noculation</w:t>
            </w:r>
          </w:p>
          <w:p w:rsidR="0008534C" w:rsidRPr="00743BCC" w:rsidRDefault="0008534C" w:rsidP="0008534C">
            <w:pPr>
              <w:ind w:left="576"/>
              <w:jc w:val="left"/>
              <w:rPr>
                <w:rFonts w:ascii="Arial" w:hAnsi="Arial" w:cs="Arial"/>
                <w:bCs/>
                <w:sz w:val="20"/>
                <w:szCs w:val="20"/>
                <w:u w:val="single"/>
              </w:rPr>
            </w:pPr>
          </w:p>
          <w:p w:rsidR="0008534C" w:rsidRDefault="0008534C" w:rsidP="00316392">
            <w:pPr>
              <w:numPr>
                <w:ilvl w:val="1"/>
                <w:numId w:val="15"/>
              </w:numPr>
              <w:jc w:val="left"/>
              <w:rPr>
                <w:rFonts w:ascii="Arial" w:hAnsi="Arial" w:cs="Arial"/>
                <w:sz w:val="20"/>
                <w:szCs w:val="20"/>
              </w:rPr>
            </w:pPr>
            <w:r w:rsidRPr="00675E3B">
              <w:rPr>
                <w:rFonts w:ascii="Arial" w:hAnsi="Arial" w:cs="Arial"/>
                <w:sz w:val="20"/>
                <w:szCs w:val="20"/>
              </w:rPr>
              <w:t>Use an applicator stick to mix stool thoroughly regardless of consistency.</w:t>
            </w:r>
          </w:p>
          <w:p w:rsidR="0008534C" w:rsidRPr="00675E3B" w:rsidRDefault="0008534C" w:rsidP="0008534C">
            <w:pPr>
              <w:jc w:val="left"/>
              <w:rPr>
                <w:rFonts w:ascii="Arial" w:hAnsi="Arial" w:cs="Arial"/>
                <w:sz w:val="20"/>
                <w:szCs w:val="20"/>
              </w:rPr>
            </w:pPr>
          </w:p>
          <w:p w:rsidR="0008534C" w:rsidRDefault="0008534C" w:rsidP="00316392">
            <w:pPr>
              <w:numPr>
                <w:ilvl w:val="1"/>
                <w:numId w:val="15"/>
              </w:numPr>
              <w:jc w:val="left"/>
              <w:rPr>
                <w:rFonts w:ascii="Arial" w:hAnsi="Arial" w:cs="Arial"/>
                <w:sz w:val="20"/>
                <w:szCs w:val="20"/>
              </w:rPr>
            </w:pPr>
            <w:r>
              <w:rPr>
                <w:rFonts w:ascii="Arial" w:hAnsi="Arial" w:cs="Arial"/>
                <w:sz w:val="20"/>
                <w:szCs w:val="20"/>
              </w:rPr>
              <w:t>Add stool specimen to GN broth. Use the following guidelines:</w:t>
            </w:r>
          </w:p>
          <w:p w:rsidR="0008534C" w:rsidRDefault="0008534C" w:rsidP="0008534C">
            <w:pPr>
              <w:jc w:val="left"/>
              <w:rPr>
                <w:rFonts w:ascii="Arial" w:hAnsi="Arial" w:cs="Arial"/>
                <w:sz w:val="20"/>
                <w:szCs w:val="20"/>
              </w:rPr>
            </w:pPr>
          </w:p>
          <w:p w:rsidR="0008534C" w:rsidRPr="00675E3B" w:rsidRDefault="0008534C" w:rsidP="00C46802">
            <w:pPr>
              <w:jc w:val="left"/>
              <w:rPr>
                <w:rFonts w:ascii="Arial" w:hAnsi="Arial" w:cs="Arial"/>
                <w:sz w:val="20"/>
                <w:szCs w:val="20"/>
              </w:rPr>
            </w:pPr>
          </w:p>
          <w:p w:rsidR="0008534C" w:rsidRPr="00E963FD" w:rsidRDefault="0008534C" w:rsidP="00316392">
            <w:pPr>
              <w:numPr>
                <w:ilvl w:val="2"/>
                <w:numId w:val="15"/>
              </w:numPr>
              <w:jc w:val="left"/>
              <w:rPr>
                <w:rFonts w:ascii="Arial" w:hAnsi="Arial" w:cs="Arial"/>
                <w:sz w:val="20"/>
                <w:szCs w:val="20"/>
              </w:rPr>
            </w:pPr>
            <w:r w:rsidRPr="00E963FD">
              <w:rPr>
                <w:rFonts w:ascii="Arial" w:hAnsi="Arial" w:cs="Arial"/>
                <w:sz w:val="20"/>
                <w:szCs w:val="20"/>
                <w:u w:val="single"/>
              </w:rPr>
              <w:t>Formed stool</w:t>
            </w:r>
            <w:r w:rsidRPr="00675E3B">
              <w:rPr>
                <w:rFonts w:ascii="Arial" w:hAnsi="Arial" w:cs="Arial"/>
                <w:sz w:val="20"/>
                <w:szCs w:val="20"/>
              </w:rPr>
              <w:t xml:space="preserve">:  Use a wooden applicator stick to transfer a 3-4 mm round pellet of stool to a </w:t>
            </w:r>
            <w:r w:rsidRPr="00E963FD">
              <w:rPr>
                <w:rFonts w:ascii="Arial" w:hAnsi="Arial" w:cs="Arial"/>
                <w:sz w:val="20"/>
                <w:szCs w:val="20"/>
              </w:rPr>
              <w:t>culture tube containing 8ml of GN broth.</w:t>
            </w:r>
            <w:r>
              <w:rPr>
                <w:rFonts w:ascii="Arial" w:hAnsi="Arial" w:cs="Arial"/>
                <w:sz w:val="20"/>
                <w:szCs w:val="20"/>
              </w:rPr>
              <w:t xml:space="preserve">         </w:t>
            </w:r>
            <w:r w:rsidRPr="00E963FD">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INCLUDEPICTURE  "http://www.glassbeadsworld.com/image/MMRular.jpg"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"http://www.glassbeadsworld.com/image/MMRular.jpg" \* MERGEFORMATINET </w:instrText>
            </w:r>
            <w:r>
              <w:rPr>
                <w:rFonts w:ascii="Arial" w:hAnsi="Arial" w:cs="Arial"/>
                <w:sz w:val="20"/>
                <w:szCs w:val="20"/>
              </w:rPr>
              <w:fldChar w:fldCharType="separate"/>
            </w:r>
            <w:r w:rsidR="00C46802">
              <w:rPr>
                <w:rFonts w:ascii="Arial" w:hAnsi="Arial" w:cs="Arial"/>
                <w:sz w:val="20"/>
                <w:szCs w:val="20"/>
              </w:rPr>
              <w:fldChar w:fldCharType="begin"/>
            </w:r>
            <w:r w:rsidR="00C46802">
              <w:rPr>
                <w:rFonts w:ascii="Arial" w:hAnsi="Arial" w:cs="Arial"/>
                <w:sz w:val="20"/>
                <w:szCs w:val="20"/>
              </w:rPr>
              <w:instrText xml:space="preserve"> INCLUDEPICTURE  "http://www.glassbeadsworld.com/image/MMRular.jpg" \* MERGEFORMATINET </w:instrText>
            </w:r>
            <w:r w:rsidR="00C46802">
              <w:rPr>
                <w:rFonts w:ascii="Arial" w:hAnsi="Arial" w:cs="Arial"/>
                <w:sz w:val="20"/>
                <w:szCs w:val="20"/>
              </w:rPr>
              <w:fldChar w:fldCharType="separate"/>
            </w:r>
            <w:r w:rsidR="00284CBA">
              <w:rPr>
                <w:rFonts w:ascii="Arial" w:hAnsi="Arial" w:cs="Arial"/>
                <w:sz w:val="20"/>
                <w:szCs w:val="20"/>
              </w:rPr>
              <w:fldChar w:fldCharType="begin"/>
            </w:r>
            <w:r w:rsidR="00284CBA">
              <w:rPr>
                <w:rFonts w:ascii="Arial" w:hAnsi="Arial" w:cs="Arial"/>
                <w:sz w:val="20"/>
                <w:szCs w:val="20"/>
              </w:rPr>
              <w:instrText xml:space="preserve"> </w:instrText>
            </w:r>
            <w:r w:rsidR="00284CBA">
              <w:rPr>
                <w:rFonts w:ascii="Arial" w:hAnsi="Arial" w:cs="Arial"/>
                <w:sz w:val="20"/>
                <w:szCs w:val="20"/>
              </w:rPr>
              <w:instrText>INCLUDEPICTURE  "http://www.glassbeadsworld.com/image/MMRular.jpg" \* MERGEFORMATINET</w:instrText>
            </w:r>
            <w:r w:rsidR="00284CBA">
              <w:rPr>
                <w:rFonts w:ascii="Arial" w:hAnsi="Arial" w:cs="Arial"/>
                <w:sz w:val="20"/>
                <w:szCs w:val="20"/>
              </w:rPr>
              <w:instrText xml:space="preserve"> </w:instrText>
            </w:r>
            <w:r w:rsidR="00284CBA">
              <w:rPr>
                <w:rFonts w:ascii="Arial" w:hAnsi="Arial" w:cs="Arial"/>
                <w:sz w:val="20"/>
                <w:szCs w:val="20"/>
              </w:rPr>
              <w:fldChar w:fldCharType="separate"/>
            </w:r>
            <w:r w:rsidR="00D7409A">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5pt;height:17.25pt">
                  <v:imagedata r:id="rId12" r:href="rId13" croptop="5065f" cropbottom="50515f" cropleft="48f" cropright="58403f" gain="69719f"/>
                </v:shape>
              </w:pict>
            </w:r>
            <w:r w:rsidR="00284CBA">
              <w:rPr>
                <w:rFonts w:ascii="Arial" w:hAnsi="Arial" w:cs="Arial"/>
                <w:sz w:val="20"/>
                <w:szCs w:val="20"/>
              </w:rPr>
              <w:fldChar w:fldCharType="end"/>
            </w:r>
            <w:r w:rsidR="00C46802">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p>
          <w:p w:rsidR="0008534C" w:rsidRDefault="0008534C" w:rsidP="0008534C">
            <w:pPr>
              <w:ind w:left="1008"/>
              <w:jc w:val="left"/>
              <w:rPr>
                <w:rFonts w:ascii="Arial" w:hAnsi="Arial" w:cs="Arial"/>
                <w:sz w:val="20"/>
                <w:szCs w:val="20"/>
              </w:rPr>
            </w:pPr>
            <w:r w:rsidRPr="00675E3B">
              <w:rPr>
                <w:rFonts w:ascii="Arial" w:hAnsi="Arial" w:cs="Arial"/>
                <w:sz w:val="20"/>
                <w:szCs w:val="20"/>
              </w:rPr>
              <w:t xml:space="preserve">                                                     </w:t>
            </w:r>
            <w:r>
              <w:rPr>
                <w:rFonts w:ascii="Arial" w:hAnsi="Arial" w:cs="Arial"/>
                <w:sz w:val="20"/>
                <w:szCs w:val="20"/>
              </w:rPr>
              <w:t xml:space="preserve">               3mm </w:t>
            </w:r>
            <w:r w:rsidRPr="00675E3B">
              <w:rPr>
                <w:rFonts w:ascii="Arial" w:hAnsi="Arial" w:cs="Arial"/>
                <w:sz w:val="20"/>
                <w:szCs w:val="20"/>
              </w:rPr>
              <w:t xml:space="preserve"> 4mm</w:t>
            </w:r>
          </w:p>
          <w:p w:rsidR="0008534C" w:rsidRPr="00675E3B" w:rsidRDefault="0008534C" w:rsidP="0008534C">
            <w:pPr>
              <w:ind w:left="1008"/>
              <w:jc w:val="left"/>
              <w:rPr>
                <w:rFonts w:ascii="Arial" w:hAnsi="Arial" w:cs="Arial"/>
                <w:sz w:val="20"/>
                <w:szCs w:val="20"/>
              </w:rPr>
            </w:pPr>
          </w:p>
          <w:p w:rsidR="0008534C" w:rsidRPr="00675E3B" w:rsidRDefault="0008534C" w:rsidP="00316392">
            <w:pPr>
              <w:numPr>
                <w:ilvl w:val="2"/>
                <w:numId w:val="15"/>
              </w:numPr>
              <w:jc w:val="left"/>
              <w:rPr>
                <w:rFonts w:ascii="Arial" w:hAnsi="Arial" w:cs="Arial"/>
                <w:sz w:val="20"/>
                <w:szCs w:val="20"/>
              </w:rPr>
            </w:pPr>
            <w:r w:rsidRPr="00675E3B">
              <w:rPr>
                <w:rFonts w:ascii="Arial" w:hAnsi="Arial" w:cs="Arial"/>
                <w:sz w:val="20"/>
                <w:szCs w:val="20"/>
                <w:u w:val="single"/>
              </w:rPr>
              <w:t>Liquid stool</w:t>
            </w:r>
            <w:r w:rsidRPr="00675E3B">
              <w:rPr>
                <w:rFonts w:ascii="Arial" w:hAnsi="Arial" w:cs="Arial"/>
                <w:sz w:val="20"/>
                <w:szCs w:val="20"/>
              </w:rPr>
              <w:t xml:space="preserve">:  Add 50 </w:t>
            </w:r>
            <w:r w:rsidRPr="00675E3B">
              <w:rPr>
                <w:rFonts w:ascii="Arial" w:hAnsi="Arial" w:cs="Arial"/>
                <w:sz w:val="20"/>
                <w:szCs w:val="20"/>
              </w:rPr>
              <w:sym w:font="Symbol" w:char="F06D"/>
            </w:r>
            <w:r w:rsidRPr="00675E3B">
              <w:rPr>
                <w:rFonts w:ascii="Arial" w:hAnsi="Arial" w:cs="Arial"/>
                <w:sz w:val="20"/>
                <w:szCs w:val="20"/>
              </w:rPr>
              <w:t>L (first mark from the tip of the pipette) of unpreserved specimen to a culture tube containing 8</w:t>
            </w:r>
            <w:r>
              <w:rPr>
                <w:rFonts w:ascii="Arial" w:hAnsi="Arial" w:cs="Arial"/>
                <w:sz w:val="20"/>
                <w:szCs w:val="20"/>
              </w:rPr>
              <w:t xml:space="preserve"> </w:t>
            </w:r>
            <w:r w:rsidRPr="00675E3B">
              <w:rPr>
                <w:rFonts w:ascii="Arial" w:hAnsi="Arial" w:cs="Arial"/>
                <w:sz w:val="20"/>
                <w:szCs w:val="20"/>
              </w:rPr>
              <w:t>mL of GN broth.</w:t>
            </w:r>
          </w:p>
          <w:p w:rsidR="0008534C" w:rsidRPr="00675E3B" w:rsidRDefault="0008534C" w:rsidP="0008534C">
            <w:pPr>
              <w:jc w:val="left"/>
              <w:rPr>
                <w:rFonts w:ascii="Arial" w:hAnsi="Arial" w:cs="Arial"/>
                <w:sz w:val="20"/>
                <w:szCs w:val="20"/>
              </w:rPr>
            </w:pPr>
          </w:p>
          <w:p w:rsidR="0008534C" w:rsidRPr="00675E3B" w:rsidRDefault="0008534C" w:rsidP="0008534C">
            <w:pPr>
              <w:jc w:val="left"/>
              <w:rPr>
                <w:rFonts w:ascii="Arial" w:hAnsi="Arial" w:cs="Arial"/>
                <w:sz w:val="20"/>
                <w:szCs w:val="20"/>
              </w:rPr>
            </w:pPr>
            <w:r w:rsidRPr="00675E3B">
              <w:rPr>
                <w:rFonts w:ascii="Arial" w:hAnsi="Arial" w:cs="Arial"/>
                <w:sz w:val="20"/>
                <w:szCs w:val="20"/>
              </w:rPr>
              <w:t xml:space="preserve">                                                       </w:t>
            </w:r>
            <w:r>
              <w:rPr>
                <w:rFonts w:ascii="Arial" w:hAnsi="Arial" w:cs="Arial"/>
                <w:noProof/>
                <w:sz w:val="20"/>
                <w:szCs w:val="20"/>
              </w:rPr>
              <w:drawing>
                <wp:inline distT="0" distB="0" distL="0" distR="0">
                  <wp:extent cx="272415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390525"/>
                          </a:xfrm>
                          <a:prstGeom prst="rect">
                            <a:avLst/>
                          </a:prstGeom>
                          <a:noFill/>
                          <a:ln>
                            <a:noFill/>
                          </a:ln>
                        </pic:spPr>
                      </pic:pic>
                    </a:graphicData>
                  </a:graphic>
                </wp:inline>
              </w:drawing>
            </w:r>
          </w:p>
          <w:p w:rsidR="0008534C" w:rsidRPr="00675E3B" w:rsidRDefault="0008534C" w:rsidP="0008534C">
            <w:pPr>
              <w:jc w:val="left"/>
              <w:rPr>
                <w:rFonts w:ascii="Arial" w:hAnsi="Arial" w:cs="Arial"/>
                <w:sz w:val="20"/>
                <w:szCs w:val="20"/>
              </w:rPr>
            </w:pPr>
          </w:p>
          <w:p w:rsidR="0008534C" w:rsidRDefault="0008534C" w:rsidP="00316392">
            <w:pPr>
              <w:numPr>
                <w:ilvl w:val="2"/>
                <w:numId w:val="15"/>
              </w:numPr>
              <w:jc w:val="left"/>
              <w:rPr>
                <w:rFonts w:ascii="Arial" w:hAnsi="Arial" w:cs="Arial"/>
                <w:sz w:val="20"/>
                <w:szCs w:val="20"/>
              </w:rPr>
            </w:pPr>
            <w:r w:rsidRPr="00675E3B">
              <w:rPr>
                <w:rFonts w:ascii="Arial" w:hAnsi="Arial" w:cs="Arial"/>
                <w:sz w:val="20"/>
                <w:szCs w:val="20"/>
                <w:u w:val="single"/>
              </w:rPr>
              <w:t>Stool in Modified Cary-Blair Medium</w:t>
            </w:r>
            <w:r w:rsidRPr="00675E3B">
              <w:rPr>
                <w:rFonts w:ascii="Arial" w:hAnsi="Arial" w:cs="Arial"/>
                <w:sz w:val="20"/>
                <w:szCs w:val="20"/>
              </w:rPr>
              <w:t xml:space="preserve">: Ensure that the stool has been mixed thoroughly in the preservative.  Add 175 </w:t>
            </w:r>
            <w:r w:rsidRPr="00675E3B">
              <w:rPr>
                <w:rFonts w:ascii="Arial" w:hAnsi="Arial" w:cs="Arial"/>
                <w:sz w:val="20"/>
                <w:szCs w:val="20"/>
              </w:rPr>
              <w:sym w:font="Symbol" w:char="F06D"/>
            </w:r>
            <w:r w:rsidRPr="00675E3B">
              <w:rPr>
                <w:rFonts w:ascii="Arial" w:hAnsi="Arial" w:cs="Arial"/>
                <w:sz w:val="20"/>
                <w:szCs w:val="20"/>
              </w:rPr>
              <w:t>L of the preserved specimen (second mark from tip of pipette) to a culture tube containing 8</w:t>
            </w:r>
            <w:r>
              <w:rPr>
                <w:rFonts w:ascii="Arial" w:hAnsi="Arial" w:cs="Arial"/>
                <w:sz w:val="20"/>
                <w:szCs w:val="20"/>
              </w:rPr>
              <w:t xml:space="preserve"> </w:t>
            </w:r>
            <w:r w:rsidRPr="00675E3B">
              <w:rPr>
                <w:rFonts w:ascii="Arial" w:hAnsi="Arial" w:cs="Arial"/>
                <w:sz w:val="20"/>
                <w:szCs w:val="20"/>
              </w:rPr>
              <w:t>mL of GN broth.</w:t>
            </w:r>
          </w:p>
          <w:p w:rsidR="0008534C" w:rsidRPr="00675E3B" w:rsidRDefault="0008534C" w:rsidP="0008534C">
            <w:pPr>
              <w:ind w:left="1440"/>
              <w:jc w:val="left"/>
              <w:rPr>
                <w:rFonts w:ascii="Arial" w:hAnsi="Arial" w:cs="Arial"/>
                <w:sz w:val="20"/>
                <w:szCs w:val="20"/>
              </w:rPr>
            </w:pPr>
          </w:p>
          <w:p w:rsidR="0008534C" w:rsidRDefault="0008534C" w:rsidP="00316392">
            <w:pPr>
              <w:numPr>
                <w:ilvl w:val="1"/>
                <w:numId w:val="15"/>
              </w:numPr>
              <w:jc w:val="left"/>
              <w:rPr>
                <w:rFonts w:ascii="Arial" w:hAnsi="Arial" w:cs="Arial"/>
                <w:sz w:val="20"/>
                <w:szCs w:val="20"/>
              </w:rPr>
            </w:pPr>
            <w:r w:rsidRPr="00675E3B">
              <w:rPr>
                <w:rFonts w:ascii="Arial" w:hAnsi="Arial" w:cs="Arial"/>
                <w:sz w:val="20"/>
                <w:szCs w:val="20"/>
              </w:rPr>
              <w:t>Incubate inoculated broth with</w:t>
            </w:r>
            <w:r>
              <w:rPr>
                <w:rFonts w:ascii="Arial" w:hAnsi="Arial" w:cs="Arial"/>
                <w:sz w:val="20"/>
                <w:szCs w:val="20"/>
              </w:rPr>
              <w:t xml:space="preserve"> the</w:t>
            </w:r>
            <w:r w:rsidRPr="00675E3B">
              <w:rPr>
                <w:rFonts w:ascii="Arial" w:hAnsi="Arial" w:cs="Arial"/>
                <w:sz w:val="20"/>
                <w:szCs w:val="20"/>
              </w:rPr>
              <w:t xml:space="preserve"> caps loose</w:t>
            </w:r>
            <w:r>
              <w:rPr>
                <w:rFonts w:ascii="Arial" w:hAnsi="Arial" w:cs="Arial"/>
                <w:sz w:val="20"/>
                <w:szCs w:val="20"/>
              </w:rPr>
              <w:t>ned</w:t>
            </w:r>
            <w:r w:rsidRPr="00675E3B">
              <w:rPr>
                <w:rFonts w:ascii="Arial" w:hAnsi="Arial" w:cs="Arial"/>
                <w:sz w:val="20"/>
                <w:szCs w:val="20"/>
              </w:rPr>
              <w:t xml:space="preserve"> in ambient air at 33-35</w:t>
            </w:r>
            <w:r w:rsidRPr="00675E3B">
              <w:rPr>
                <w:rFonts w:ascii="Arial" w:hAnsi="Arial" w:cs="Arial"/>
                <w:sz w:val="20"/>
                <w:szCs w:val="20"/>
              </w:rPr>
              <w:sym w:font="Symbol" w:char="F0B0"/>
            </w:r>
            <w:r w:rsidRPr="00675E3B">
              <w:rPr>
                <w:rFonts w:ascii="Arial" w:hAnsi="Arial" w:cs="Arial"/>
                <w:sz w:val="20"/>
                <w:szCs w:val="20"/>
              </w:rPr>
              <w:t>C for 16-24 hours.</w:t>
            </w:r>
          </w:p>
          <w:p w:rsidR="0008534C" w:rsidRPr="00DD6AF8" w:rsidRDefault="0008534C" w:rsidP="00316392">
            <w:pPr>
              <w:numPr>
                <w:ilvl w:val="2"/>
                <w:numId w:val="15"/>
              </w:numPr>
              <w:jc w:val="left"/>
              <w:rPr>
                <w:rFonts w:ascii="Arial" w:hAnsi="Arial" w:cs="Arial"/>
                <w:sz w:val="20"/>
                <w:szCs w:val="20"/>
              </w:rPr>
            </w:pPr>
            <w:r w:rsidRPr="00DD6AF8">
              <w:rPr>
                <w:rFonts w:ascii="Arial" w:hAnsi="Arial" w:cs="Arial"/>
                <w:sz w:val="20"/>
                <w:szCs w:val="20"/>
              </w:rPr>
              <w:t>Refrigerate GN broth after 24 hours of incubation if testing cannot be done at that time.</w:t>
            </w:r>
          </w:p>
          <w:p w:rsidR="0008534C" w:rsidRDefault="0008534C" w:rsidP="00316392">
            <w:pPr>
              <w:numPr>
                <w:ilvl w:val="2"/>
                <w:numId w:val="15"/>
              </w:numPr>
              <w:jc w:val="left"/>
              <w:rPr>
                <w:rFonts w:ascii="Arial" w:hAnsi="Arial" w:cs="Arial"/>
                <w:sz w:val="20"/>
                <w:szCs w:val="20"/>
              </w:rPr>
            </w:pPr>
            <w:r w:rsidRPr="00DD6AF8">
              <w:rPr>
                <w:rFonts w:ascii="Arial" w:hAnsi="Arial" w:cs="Arial"/>
                <w:sz w:val="20"/>
                <w:szCs w:val="20"/>
              </w:rPr>
              <w:t xml:space="preserve">If the </w:t>
            </w:r>
            <w:r>
              <w:rPr>
                <w:rFonts w:ascii="Arial" w:hAnsi="Arial" w:cs="Arial"/>
                <w:sz w:val="20"/>
                <w:szCs w:val="20"/>
              </w:rPr>
              <w:t xml:space="preserve">STLC set-up time is AFTER 23:00, </w:t>
            </w:r>
            <w:r w:rsidRPr="00DD6AF8">
              <w:rPr>
                <w:rFonts w:ascii="Arial" w:hAnsi="Arial" w:cs="Arial"/>
                <w:sz w:val="20"/>
                <w:szCs w:val="20"/>
              </w:rPr>
              <w:t xml:space="preserve">SLT testing cannot be </w:t>
            </w:r>
            <w:r>
              <w:rPr>
                <w:rFonts w:ascii="Arial" w:hAnsi="Arial" w:cs="Arial"/>
                <w:sz w:val="20"/>
                <w:szCs w:val="20"/>
              </w:rPr>
              <w:t>performed during the following day shift</w:t>
            </w:r>
            <w:r w:rsidRPr="00DD6AF8">
              <w:rPr>
                <w:rFonts w:ascii="Arial" w:hAnsi="Arial" w:cs="Arial"/>
                <w:sz w:val="20"/>
                <w:szCs w:val="20"/>
              </w:rPr>
              <w:t>.  The evening/night shift should be notified to refrigerate these GN broths after 24 hours</w:t>
            </w:r>
            <w:r>
              <w:rPr>
                <w:rFonts w:ascii="Arial" w:hAnsi="Arial" w:cs="Arial"/>
                <w:sz w:val="20"/>
                <w:szCs w:val="20"/>
              </w:rPr>
              <w:t xml:space="preserve"> of</w:t>
            </w:r>
            <w:r w:rsidRPr="00DD6AF8">
              <w:rPr>
                <w:rFonts w:ascii="Arial" w:hAnsi="Arial" w:cs="Arial"/>
                <w:sz w:val="20"/>
                <w:szCs w:val="20"/>
              </w:rPr>
              <w:t xml:space="preserve"> incubation for next day testing.  </w:t>
            </w:r>
          </w:p>
          <w:p w:rsidR="00B3162D" w:rsidRPr="00DD6AF8" w:rsidRDefault="00B3162D" w:rsidP="00B3162D">
            <w:pPr>
              <w:ind w:left="1440"/>
              <w:jc w:val="left"/>
              <w:rPr>
                <w:rFonts w:ascii="Arial" w:hAnsi="Arial" w:cs="Arial"/>
                <w:sz w:val="20"/>
                <w:szCs w:val="20"/>
              </w:rPr>
            </w:pPr>
          </w:p>
          <w:p w:rsidR="0008534C" w:rsidRDefault="0008534C" w:rsidP="00316392">
            <w:pPr>
              <w:numPr>
                <w:ilvl w:val="0"/>
                <w:numId w:val="15"/>
              </w:numPr>
              <w:jc w:val="left"/>
              <w:rPr>
                <w:rFonts w:ascii="Arial" w:hAnsi="Arial" w:cs="Arial"/>
                <w:b/>
                <w:bCs/>
                <w:sz w:val="20"/>
                <w:szCs w:val="20"/>
              </w:rPr>
            </w:pPr>
            <w:r>
              <w:rPr>
                <w:rFonts w:ascii="Arial" w:hAnsi="Arial" w:cs="Arial"/>
                <w:b/>
                <w:bCs/>
                <w:sz w:val="20"/>
                <w:szCs w:val="20"/>
              </w:rPr>
              <w:t>Shiga Toxin Immunoassay</w:t>
            </w:r>
          </w:p>
          <w:p w:rsidR="0008534C" w:rsidRPr="00675E3B" w:rsidRDefault="0008534C" w:rsidP="0008534C">
            <w:pPr>
              <w:ind w:left="576"/>
              <w:jc w:val="left"/>
              <w:rPr>
                <w:rFonts w:ascii="Arial" w:hAnsi="Arial" w:cs="Arial"/>
                <w:b/>
                <w:bCs/>
                <w:sz w:val="20"/>
                <w:szCs w:val="20"/>
              </w:rPr>
            </w:pPr>
          </w:p>
          <w:p w:rsidR="0008534C" w:rsidRDefault="0008534C" w:rsidP="00316392">
            <w:pPr>
              <w:numPr>
                <w:ilvl w:val="3"/>
                <w:numId w:val="15"/>
              </w:numPr>
              <w:jc w:val="left"/>
              <w:rPr>
                <w:rFonts w:ascii="Arial" w:hAnsi="Arial" w:cs="Arial"/>
                <w:sz w:val="20"/>
                <w:szCs w:val="20"/>
              </w:rPr>
            </w:pPr>
            <w:r w:rsidRPr="00675E3B">
              <w:rPr>
                <w:rFonts w:ascii="Arial" w:hAnsi="Arial" w:cs="Arial"/>
                <w:sz w:val="20"/>
                <w:szCs w:val="20"/>
              </w:rPr>
              <w:t>Bring all Test Devices, reagents and samples to room temperature before use.</w:t>
            </w:r>
          </w:p>
          <w:p w:rsidR="0008534C" w:rsidRPr="00675E3B" w:rsidRDefault="0008534C" w:rsidP="0008534C">
            <w:pPr>
              <w:ind w:left="1008"/>
              <w:jc w:val="left"/>
              <w:rPr>
                <w:rFonts w:ascii="Arial" w:hAnsi="Arial" w:cs="Arial"/>
                <w:sz w:val="20"/>
                <w:szCs w:val="20"/>
              </w:rPr>
            </w:pPr>
          </w:p>
          <w:p w:rsidR="0008534C" w:rsidRDefault="0008534C" w:rsidP="00316392">
            <w:pPr>
              <w:numPr>
                <w:ilvl w:val="3"/>
                <w:numId w:val="15"/>
              </w:numPr>
              <w:jc w:val="left"/>
              <w:rPr>
                <w:rFonts w:ascii="Arial" w:hAnsi="Arial" w:cs="Arial"/>
                <w:b/>
                <w:bCs/>
                <w:sz w:val="20"/>
                <w:szCs w:val="20"/>
              </w:rPr>
            </w:pPr>
            <w:r w:rsidRPr="00675E3B">
              <w:rPr>
                <w:rFonts w:ascii="Arial" w:hAnsi="Arial" w:cs="Arial"/>
                <w:sz w:val="20"/>
                <w:szCs w:val="20"/>
              </w:rPr>
              <w:t>All reagents should be gently mixed prior to use.</w:t>
            </w:r>
            <w:r w:rsidRPr="00675E3B">
              <w:rPr>
                <w:rFonts w:ascii="Arial" w:hAnsi="Arial" w:cs="Arial"/>
                <w:b/>
                <w:bCs/>
                <w:sz w:val="20"/>
                <w:szCs w:val="20"/>
              </w:rPr>
              <w:t xml:space="preserve">    </w:t>
            </w:r>
          </w:p>
          <w:p w:rsidR="0008534C" w:rsidRPr="00675E3B" w:rsidRDefault="0008534C" w:rsidP="0008534C">
            <w:pPr>
              <w:jc w:val="left"/>
              <w:rPr>
                <w:rFonts w:ascii="Arial" w:hAnsi="Arial" w:cs="Arial"/>
                <w:b/>
                <w:bCs/>
                <w:sz w:val="20"/>
                <w:szCs w:val="20"/>
              </w:rPr>
            </w:pPr>
          </w:p>
          <w:p w:rsidR="0008534C" w:rsidRDefault="0008534C" w:rsidP="00316392">
            <w:pPr>
              <w:numPr>
                <w:ilvl w:val="3"/>
                <w:numId w:val="15"/>
              </w:numPr>
              <w:jc w:val="left"/>
              <w:rPr>
                <w:rFonts w:ascii="Arial" w:hAnsi="Arial" w:cs="Arial"/>
                <w:sz w:val="20"/>
                <w:szCs w:val="20"/>
              </w:rPr>
            </w:pPr>
            <w:r w:rsidRPr="00675E3B">
              <w:rPr>
                <w:rFonts w:ascii="Arial" w:hAnsi="Arial" w:cs="Arial"/>
                <w:sz w:val="20"/>
                <w:szCs w:val="20"/>
              </w:rPr>
              <w:t>After incubation, before proceeding with the EHEC assay, visually observe the</w:t>
            </w:r>
            <w:r>
              <w:rPr>
                <w:rFonts w:ascii="Arial" w:hAnsi="Arial" w:cs="Arial"/>
                <w:sz w:val="20"/>
                <w:szCs w:val="20"/>
              </w:rPr>
              <w:t xml:space="preserve"> GN</w:t>
            </w:r>
            <w:r w:rsidRPr="00675E3B">
              <w:rPr>
                <w:rFonts w:ascii="Arial" w:hAnsi="Arial" w:cs="Arial"/>
                <w:sz w:val="20"/>
                <w:szCs w:val="20"/>
              </w:rPr>
              <w:t xml:space="preserve"> broth tubes for growth. </w:t>
            </w:r>
            <w:r w:rsidRPr="00D06985">
              <w:rPr>
                <w:rFonts w:ascii="Arial" w:hAnsi="Arial" w:cs="Arial"/>
                <w:bCs/>
                <w:sz w:val="20"/>
                <w:szCs w:val="20"/>
                <w:u w:val="single"/>
              </w:rPr>
              <w:t>DO NOT PROCEED WITH TESTING</w:t>
            </w:r>
            <w:r w:rsidRPr="00675E3B">
              <w:rPr>
                <w:rFonts w:ascii="Arial" w:hAnsi="Arial" w:cs="Arial"/>
                <w:sz w:val="20"/>
                <w:szCs w:val="20"/>
              </w:rPr>
              <w:t xml:space="preserve"> if the broth tube does not exhibit growth as falsely negative results may occur.  Check the routine </w:t>
            </w:r>
            <w:r>
              <w:rPr>
                <w:rFonts w:ascii="Arial" w:hAnsi="Arial" w:cs="Arial"/>
                <w:sz w:val="20"/>
                <w:szCs w:val="20"/>
              </w:rPr>
              <w:t>stool culture plates for growth. I</w:t>
            </w:r>
            <w:r w:rsidRPr="00675E3B">
              <w:rPr>
                <w:rFonts w:ascii="Arial" w:hAnsi="Arial" w:cs="Arial"/>
                <w:sz w:val="20"/>
                <w:szCs w:val="20"/>
              </w:rPr>
              <w:t xml:space="preserve">f there is pinpoint </w:t>
            </w:r>
            <w:r>
              <w:rPr>
                <w:rFonts w:ascii="Arial" w:hAnsi="Arial" w:cs="Arial"/>
                <w:sz w:val="20"/>
                <w:szCs w:val="20"/>
              </w:rPr>
              <w:t>growth,</w:t>
            </w:r>
            <w:r w:rsidRPr="00675E3B">
              <w:rPr>
                <w:rFonts w:ascii="Arial" w:hAnsi="Arial" w:cs="Arial"/>
                <w:sz w:val="20"/>
                <w:szCs w:val="20"/>
              </w:rPr>
              <w:t xml:space="preserve"> re</w:t>
            </w:r>
            <w:r w:rsidR="00316392">
              <w:rPr>
                <w:rFonts w:ascii="Arial" w:hAnsi="Arial" w:cs="Arial"/>
                <w:sz w:val="20"/>
                <w:szCs w:val="20"/>
              </w:rPr>
              <w:t>-</w:t>
            </w:r>
            <w:r w:rsidRPr="00675E3B">
              <w:rPr>
                <w:rFonts w:ascii="Arial" w:hAnsi="Arial" w:cs="Arial"/>
                <w:sz w:val="20"/>
                <w:szCs w:val="20"/>
              </w:rPr>
              <w:t xml:space="preserve">incubate the broth for up to a total of 24 hours from time of culture set up. </w:t>
            </w:r>
          </w:p>
          <w:p w:rsidR="0008534C" w:rsidRPr="00675E3B" w:rsidRDefault="0008534C" w:rsidP="0008534C">
            <w:pPr>
              <w:jc w:val="left"/>
              <w:rPr>
                <w:rFonts w:ascii="Arial" w:hAnsi="Arial" w:cs="Arial"/>
                <w:sz w:val="20"/>
                <w:szCs w:val="20"/>
              </w:rPr>
            </w:pPr>
            <w:r w:rsidRPr="00675E3B">
              <w:rPr>
                <w:rFonts w:ascii="Arial" w:hAnsi="Arial" w:cs="Arial"/>
                <w:sz w:val="20"/>
                <w:szCs w:val="20"/>
              </w:rPr>
              <w:t xml:space="preserve"> </w:t>
            </w:r>
          </w:p>
          <w:p w:rsidR="0008534C" w:rsidRDefault="002968C1" w:rsidP="00316392">
            <w:pPr>
              <w:numPr>
                <w:ilvl w:val="3"/>
                <w:numId w:val="15"/>
              </w:numPr>
              <w:jc w:val="left"/>
              <w:rPr>
                <w:rFonts w:ascii="Arial" w:hAnsi="Arial" w:cs="Arial"/>
                <w:sz w:val="20"/>
                <w:szCs w:val="20"/>
              </w:rPr>
            </w:pPr>
            <w:r>
              <w:rPr>
                <w:rFonts w:ascii="Arial" w:hAnsi="Arial" w:cs="Arial"/>
                <w:sz w:val="20"/>
                <w:szCs w:val="20"/>
              </w:rPr>
              <w:t>If the GN broth shows no growth,</w:t>
            </w:r>
            <w:r w:rsidR="0008534C">
              <w:rPr>
                <w:rFonts w:ascii="Arial" w:hAnsi="Arial" w:cs="Arial"/>
                <w:sz w:val="20"/>
                <w:szCs w:val="20"/>
              </w:rPr>
              <w:t xml:space="preserve"> the</w:t>
            </w:r>
            <w:r w:rsidR="0008534C" w:rsidRPr="00675E3B">
              <w:rPr>
                <w:rFonts w:ascii="Arial" w:hAnsi="Arial" w:cs="Arial"/>
                <w:sz w:val="20"/>
                <w:szCs w:val="20"/>
              </w:rPr>
              <w:t xml:space="preserve"> EHEC test </w:t>
            </w:r>
            <w:r w:rsidR="0008534C">
              <w:rPr>
                <w:rFonts w:ascii="Arial" w:hAnsi="Arial" w:cs="Arial"/>
                <w:sz w:val="20"/>
                <w:szCs w:val="20"/>
              </w:rPr>
              <w:t>will</w:t>
            </w:r>
            <w:r w:rsidR="0008534C" w:rsidRPr="00675E3B">
              <w:rPr>
                <w:rFonts w:ascii="Arial" w:hAnsi="Arial" w:cs="Arial"/>
                <w:sz w:val="20"/>
                <w:szCs w:val="20"/>
              </w:rPr>
              <w:t xml:space="preserve"> not </w:t>
            </w:r>
            <w:r w:rsidR="0008534C">
              <w:rPr>
                <w:rFonts w:ascii="Arial" w:hAnsi="Arial" w:cs="Arial"/>
                <w:sz w:val="20"/>
                <w:szCs w:val="20"/>
              </w:rPr>
              <w:t>be performed.  I</w:t>
            </w:r>
            <w:r>
              <w:rPr>
                <w:rFonts w:ascii="Arial" w:hAnsi="Arial" w:cs="Arial"/>
                <w:sz w:val="20"/>
                <w:szCs w:val="20"/>
              </w:rPr>
              <w:t>ssue credits using</w:t>
            </w:r>
            <w:r w:rsidR="0008534C" w:rsidRPr="00675E3B">
              <w:rPr>
                <w:rFonts w:ascii="Arial" w:hAnsi="Arial" w:cs="Arial"/>
                <w:sz w:val="20"/>
                <w:szCs w:val="20"/>
              </w:rPr>
              <w:t xml:space="preserve"> the following credit codes at the STLC billing tab:  </w:t>
            </w:r>
            <w:r w:rsidR="00D7409A">
              <w:rPr>
                <w:rFonts w:ascii="Arial" w:hAnsi="Arial" w:cs="Arial"/>
                <w:b/>
                <w:sz w:val="20"/>
                <w:szCs w:val="20"/>
              </w:rPr>
              <w:t>CSLT1 and CSLT2.</w:t>
            </w:r>
          </w:p>
          <w:p w:rsidR="00D7409A" w:rsidRDefault="00D7409A" w:rsidP="00D7409A">
            <w:pPr>
              <w:pStyle w:val="ListParagraph"/>
              <w:rPr>
                <w:rFonts w:ascii="Arial" w:hAnsi="Arial" w:cs="Arial"/>
                <w:sz w:val="20"/>
                <w:szCs w:val="20"/>
              </w:rPr>
            </w:pPr>
          </w:p>
          <w:p w:rsidR="00D7409A" w:rsidRPr="002968C1" w:rsidRDefault="00D7409A" w:rsidP="002968C1">
            <w:pPr>
              <w:numPr>
                <w:ilvl w:val="3"/>
                <w:numId w:val="15"/>
              </w:numPr>
              <w:jc w:val="left"/>
              <w:rPr>
                <w:rFonts w:ascii="Arial" w:hAnsi="Arial" w:cs="Arial"/>
                <w:sz w:val="20"/>
                <w:szCs w:val="20"/>
              </w:rPr>
            </w:pPr>
            <w:r>
              <w:rPr>
                <w:rFonts w:ascii="Arial" w:hAnsi="Arial" w:cs="Arial"/>
                <w:sz w:val="20"/>
                <w:szCs w:val="20"/>
              </w:rPr>
              <w:t xml:space="preserve">If the GN broth was not setup (i.e. rectal swab </w:t>
            </w:r>
            <w:r w:rsidR="002968C1">
              <w:rPr>
                <w:rFonts w:ascii="Arial" w:hAnsi="Arial" w:cs="Arial"/>
                <w:sz w:val="20"/>
                <w:szCs w:val="20"/>
              </w:rPr>
              <w:t>or stool aspirate collections),</w:t>
            </w:r>
            <w:r>
              <w:rPr>
                <w:rFonts w:ascii="Arial" w:hAnsi="Arial" w:cs="Arial"/>
                <w:sz w:val="20"/>
                <w:szCs w:val="20"/>
              </w:rPr>
              <w:t xml:space="preserve"> the</w:t>
            </w:r>
            <w:r w:rsidRPr="00675E3B">
              <w:rPr>
                <w:rFonts w:ascii="Arial" w:hAnsi="Arial" w:cs="Arial"/>
                <w:sz w:val="20"/>
                <w:szCs w:val="20"/>
              </w:rPr>
              <w:t xml:space="preserve"> EHEC test </w:t>
            </w:r>
            <w:r>
              <w:rPr>
                <w:rFonts w:ascii="Arial" w:hAnsi="Arial" w:cs="Arial"/>
                <w:sz w:val="20"/>
                <w:szCs w:val="20"/>
              </w:rPr>
              <w:t>will</w:t>
            </w:r>
            <w:r w:rsidRPr="00675E3B">
              <w:rPr>
                <w:rFonts w:ascii="Arial" w:hAnsi="Arial" w:cs="Arial"/>
                <w:sz w:val="20"/>
                <w:szCs w:val="20"/>
              </w:rPr>
              <w:t xml:space="preserve"> not </w:t>
            </w:r>
            <w:r>
              <w:rPr>
                <w:rFonts w:ascii="Arial" w:hAnsi="Arial" w:cs="Arial"/>
                <w:sz w:val="20"/>
                <w:szCs w:val="20"/>
              </w:rPr>
              <w:t>be performed.  I</w:t>
            </w:r>
            <w:r w:rsidRPr="00675E3B">
              <w:rPr>
                <w:rFonts w:ascii="Arial" w:hAnsi="Arial" w:cs="Arial"/>
                <w:sz w:val="20"/>
                <w:szCs w:val="20"/>
              </w:rPr>
              <w:t xml:space="preserve">ssue credits using the following credit codes at the STLC billing tab:  </w:t>
            </w:r>
            <w:r w:rsidRPr="00D06985">
              <w:rPr>
                <w:rFonts w:ascii="Arial" w:hAnsi="Arial" w:cs="Arial"/>
                <w:b/>
                <w:sz w:val="20"/>
                <w:szCs w:val="20"/>
              </w:rPr>
              <w:t>CSLT1, CSLT2, and CSLTC</w:t>
            </w:r>
            <w:r w:rsidRPr="00675E3B">
              <w:rPr>
                <w:rFonts w:ascii="Arial" w:hAnsi="Arial" w:cs="Arial"/>
                <w:sz w:val="20"/>
                <w:szCs w:val="20"/>
              </w:rPr>
              <w:t>.</w:t>
            </w:r>
          </w:p>
          <w:p w:rsidR="0008534C" w:rsidRPr="00675E3B" w:rsidRDefault="0008534C" w:rsidP="0008534C">
            <w:pPr>
              <w:jc w:val="left"/>
              <w:rPr>
                <w:rFonts w:ascii="Arial" w:hAnsi="Arial" w:cs="Arial"/>
                <w:sz w:val="20"/>
                <w:szCs w:val="20"/>
              </w:rPr>
            </w:pPr>
          </w:p>
          <w:p w:rsidR="0011438C" w:rsidRDefault="0008534C" w:rsidP="00316392">
            <w:pPr>
              <w:pStyle w:val="BodyTextIndent"/>
              <w:numPr>
                <w:ilvl w:val="3"/>
                <w:numId w:val="15"/>
              </w:numPr>
              <w:autoSpaceDE/>
              <w:autoSpaceDN/>
              <w:adjustRightInd/>
              <w:rPr>
                <w:sz w:val="20"/>
                <w:szCs w:val="20"/>
              </w:rPr>
            </w:pPr>
            <w:r w:rsidRPr="0011438C">
              <w:rPr>
                <w:sz w:val="20"/>
                <w:szCs w:val="20"/>
              </w:rPr>
              <w:t xml:space="preserve">Label a 12x75 Falcon tube for each GN to be tested. </w:t>
            </w:r>
          </w:p>
          <w:p w:rsidR="0011438C" w:rsidRDefault="0011438C" w:rsidP="0011438C">
            <w:pPr>
              <w:pStyle w:val="ListParagraph"/>
              <w:rPr>
                <w:sz w:val="20"/>
                <w:szCs w:val="20"/>
              </w:rPr>
            </w:pPr>
          </w:p>
          <w:p w:rsidR="0008534C" w:rsidRPr="0011438C" w:rsidRDefault="0011438C" w:rsidP="00316392">
            <w:pPr>
              <w:pStyle w:val="BodyTextIndent"/>
              <w:numPr>
                <w:ilvl w:val="3"/>
                <w:numId w:val="15"/>
              </w:numPr>
              <w:autoSpaceDE/>
              <w:autoSpaceDN/>
              <w:adjustRightInd/>
              <w:rPr>
                <w:sz w:val="20"/>
                <w:szCs w:val="20"/>
              </w:rPr>
            </w:pPr>
            <w:r>
              <w:rPr>
                <w:sz w:val="20"/>
                <w:szCs w:val="20"/>
              </w:rPr>
              <w:t>A</w:t>
            </w:r>
            <w:r w:rsidRPr="0011438C">
              <w:rPr>
                <w:sz w:val="20"/>
                <w:szCs w:val="20"/>
              </w:rPr>
              <w:t>dd 5 drops (150</w:t>
            </w:r>
            <w:r w:rsidRPr="0011438C">
              <w:rPr>
                <w:sz w:val="20"/>
                <w:szCs w:val="20"/>
              </w:rPr>
              <w:sym w:font="Symbol" w:char="F06D"/>
            </w:r>
            <w:r w:rsidRPr="0011438C">
              <w:rPr>
                <w:sz w:val="20"/>
                <w:szCs w:val="20"/>
              </w:rPr>
              <w:t xml:space="preserve">L) </w:t>
            </w:r>
            <w:r>
              <w:rPr>
                <w:sz w:val="20"/>
                <w:szCs w:val="20"/>
              </w:rPr>
              <w:t>of</w:t>
            </w:r>
            <w:r w:rsidR="0008534C" w:rsidRPr="0011438C">
              <w:rPr>
                <w:sz w:val="20"/>
                <w:szCs w:val="20"/>
              </w:rPr>
              <w:t xml:space="preserve"> the Sample Dil</w:t>
            </w:r>
            <w:r>
              <w:rPr>
                <w:sz w:val="20"/>
                <w:szCs w:val="20"/>
              </w:rPr>
              <w:t>uent (red top vial)</w:t>
            </w:r>
            <w:r w:rsidR="0008534C" w:rsidRPr="0011438C">
              <w:rPr>
                <w:sz w:val="20"/>
                <w:szCs w:val="20"/>
              </w:rPr>
              <w:t xml:space="preserve"> to the tube(s).</w:t>
            </w:r>
          </w:p>
          <w:p w:rsidR="0008534C" w:rsidRPr="0011438C" w:rsidRDefault="0008534C" w:rsidP="0008534C">
            <w:pPr>
              <w:pStyle w:val="BodyTextIndent"/>
              <w:ind w:left="0"/>
              <w:rPr>
                <w:sz w:val="20"/>
                <w:szCs w:val="20"/>
              </w:rPr>
            </w:pPr>
          </w:p>
          <w:p w:rsidR="0008534C" w:rsidRPr="0011438C" w:rsidRDefault="0008534C" w:rsidP="00316392">
            <w:pPr>
              <w:pStyle w:val="BodyTextIndent"/>
              <w:numPr>
                <w:ilvl w:val="3"/>
                <w:numId w:val="15"/>
              </w:numPr>
              <w:autoSpaceDE/>
              <w:autoSpaceDN/>
              <w:adjustRightInd/>
              <w:rPr>
                <w:sz w:val="20"/>
                <w:szCs w:val="20"/>
              </w:rPr>
            </w:pPr>
            <w:r w:rsidRPr="0011438C">
              <w:rPr>
                <w:sz w:val="20"/>
                <w:szCs w:val="20"/>
              </w:rPr>
              <w:t>Mix the GN broth thoroughly by swirling the tube.</w:t>
            </w:r>
          </w:p>
          <w:p w:rsidR="0008534C" w:rsidRPr="0011438C" w:rsidRDefault="0008534C" w:rsidP="0008534C">
            <w:pPr>
              <w:pStyle w:val="BodyTextIndent"/>
              <w:ind w:left="0"/>
              <w:rPr>
                <w:sz w:val="20"/>
                <w:szCs w:val="20"/>
              </w:rPr>
            </w:pPr>
          </w:p>
          <w:p w:rsidR="0008534C" w:rsidRPr="0011438C" w:rsidRDefault="0008534C" w:rsidP="00316392">
            <w:pPr>
              <w:pStyle w:val="BodyTextIndent"/>
              <w:numPr>
                <w:ilvl w:val="3"/>
                <w:numId w:val="15"/>
              </w:numPr>
              <w:autoSpaceDE/>
              <w:autoSpaceDN/>
              <w:adjustRightInd/>
              <w:rPr>
                <w:sz w:val="20"/>
                <w:szCs w:val="20"/>
              </w:rPr>
            </w:pPr>
            <w:r w:rsidRPr="0011438C">
              <w:rPr>
                <w:sz w:val="20"/>
                <w:szCs w:val="20"/>
              </w:rPr>
              <w:lastRenderedPageBreak/>
              <w:t>Using the transfer pipette supplied with the kit, add 175</w:t>
            </w:r>
            <w:r w:rsidRPr="0011438C">
              <w:rPr>
                <w:sz w:val="20"/>
                <w:szCs w:val="20"/>
              </w:rPr>
              <w:sym w:font="Symbol" w:char="F06D"/>
            </w:r>
            <w:r w:rsidRPr="0011438C">
              <w:rPr>
                <w:sz w:val="20"/>
                <w:szCs w:val="20"/>
              </w:rPr>
              <w:t>L of broth specimen (second mark from tip of pipette) to the tube containing Sample Diluent.</w:t>
            </w:r>
          </w:p>
          <w:p w:rsidR="0008534C" w:rsidRPr="0011438C" w:rsidRDefault="0008534C" w:rsidP="0008534C">
            <w:pPr>
              <w:pStyle w:val="BodyTextIndent"/>
              <w:ind w:left="0"/>
              <w:rPr>
                <w:sz w:val="20"/>
                <w:szCs w:val="20"/>
              </w:rPr>
            </w:pPr>
          </w:p>
          <w:p w:rsidR="0008534C" w:rsidRPr="0011438C" w:rsidRDefault="0008534C" w:rsidP="00316392">
            <w:pPr>
              <w:pStyle w:val="BodyTextIndent"/>
              <w:numPr>
                <w:ilvl w:val="3"/>
                <w:numId w:val="15"/>
              </w:numPr>
              <w:autoSpaceDE/>
              <w:autoSpaceDN/>
              <w:adjustRightInd/>
              <w:rPr>
                <w:sz w:val="20"/>
                <w:szCs w:val="20"/>
              </w:rPr>
            </w:pPr>
            <w:r w:rsidRPr="0011438C">
              <w:rPr>
                <w:sz w:val="20"/>
                <w:szCs w:val="20"/>
              </w:rPr>
              <w:t>Gently mix the contents of the tube with the pipette by squeezing the pipette bulb 3 times or by using a vortex mixer for 10 seconds.  Return the transfer pipette to the tube for later use.</w:t>
            </w:r>
          </w:p>
          <w:p w:rsidR="0008534C" w:rsidRPr="0011438C" w:rsidRDefault="0008534C" w:rsidP="0008534C">
            <w:pPr>
              <w:pStyle w:val="BodyTextIndent"/>
              <w:ind w:left="0"/>
              <w:rPr>
                <w:sz w:val="20"/>
                <w:szCs w:val="20"/>
              </w:rPr>
            </w:pPr>
          </w:p>
          <w:p w:rsidR="0008534C" w:rsidRDefault="0008534C" w:rsidP="00316392">
            <w:pPr>
              <w:pStyle w:val="BodyTextIndent"/>
              <w:numPr>
                <w:ilvl w:val="3"/>
                <w:numId w:val="15"/>
              </w:numPr>
              <w:autoSpaceDE/>
              <w:autoSpaceDN/>
              <w:adjustRightInd/>
              <w:rPr>
                <w:sz w:val="20"/>
                <w:szCs w:val="20"/>
              </w:rPr>
            </w:pPr>
            <w:r w:rsidRPr="0011438C">
              <w:rPr>
                <w:sz w:val="20"/>
                <w:szCs w:val="20"/>
              </w:rPr>
              <w:t>The diluted stool broth culture can be stored for up to 30 minutes at room temperature (20-25</w:t>
            </w:r>
            <w:r w:rsidRPr="0011438C">
              <w:rPr>
                <w:sz w:val="20"/>
                <w:szCs w:val="20"/>
              </w:rPr>
              <w:sym w:font="Symbol" w:char="F0B0"/>
            </w:r>
            <w:r w:rsidRPr="0011438C">
              <w:rPr>
                <w:sz w:val="20"/>
                <w:szCs w:val="20"/>
              </w:rPr>
              <w:t>C).</w:t>
            </w:r>
          </w:p>
          <w:p w:rsidR="0011438C" w:rsidRDefault="0011438C" w:rsidP="0011438C">
            <w:pPr>
              <w:pStyle w:val="ListParagraph"/>
              <w:rPr>
                <w:sz w:val="20"/>
                <w:szCs w:val="20"/>
              </w:rPr>
            </w:pPr>
          </w:p>
          <w:p w:rsidR="0011438C" w:rsidRPr="0011438C" w:rsidRDefault="0011438C" w:rsidP="0011438C">
            <w:pPr>
              <w:pStyle w:val="BodyTextIndent"/>
              <w:autoSpaceDE/>
              <w:autoSpaceDN/>
              <w:adjustRightInd/>
              <w:ind w:left="1008" w:firstLine="0"/>
              <w:rPr>
                <w:sz w:val="20"/>
                <w:szCs w:val="20"/>
              </w:rPr>
            </w:pPr>
          </w:p>
          <w:p w:rsidR="0008534C" w:rsidRDefault="0008534C" w:rsidP="00316392">
            <w:pPr>
              <w:numPr>
                <w:ilvl w:val="0"/>
                <w:numId w:val="15"/>
              </w:numPr>
              <w:jc w:val="left"/>
              <w:rPr>
                <w:rFonts w:ascii="Arial" w:hAnsi="Arial" w:cs="Arial"/>
                <w:b/>
                <w:bCs/>
                <w:sz w:val="20"/>
                <w:szCs w:val="20"/>
              </w:rPr>
            </w:pPr>
            <w:r>
              <w:rPr>
                <w:rFonts w:ascii="Arial" w:hAnsi="Arial" w:cs="Arial"/>
                <w:b/>
                <w:bCs/>
                <w:sz w:val="20"/>
                <w:szCs w:val="20"/>
              </w:rPr>
              <w:t>Test procedure</w:t>
            </w:r>
          </w:p>
          <w:p w:rsidR="0008534C" w:rsidRPr="00675E3B" w:rsidRDefault="0008534C" w:rsidP="0008534C">
            <w:pPr>
              <w:ind w:left="576"/>
              <w:jc w:val="left"/>
              <w:rPr>
                <w:rFonts w:ascii="Arial" w:hAnsi="Arial" w:cs="Arial"/>
                <w:b/>
                <w:bCs/>
                <w:sz w:val="20"/>
                <w:szCs w:val="20"/>
              </w:rPr>
            </w:pPr>
          </w:p>
          <w:p w:rsidR="0008534C" w:rsidRPr="006546BD" w:rsidRDefault="0008534C" w:rsidP="00316392">
            <w:pPr>
              <w:numPr>
                <w:ilvl w:val="0"/>
                <w:numId w:val="16"/>
              </w:numPr>
              <w:jc w:val="left"/>
              <w:rPr>
                <w:rFonts w:ascii="Arial" w:hAnsi="Arial" w:cs="Arial"/>
                <w:sz w:val="20"/>
                <w:szCs w:val="20"/>
              </w:rPr>
            </w:pPr>
            <w:r w:rsidRPr="00675E3B">
              <w:rPr>
                <w:rFonts w:ascii="Arial" w:hAnsi="Arial" w:cs="Arial"/>
                <w:sz w:val="20"/>
                <w:szCs w:val="20"/>
              </w:rPr>
              <w:t xml:space="preserve">Remove the appropriate number of Test Devices from their pouches and label with the patient’s identification. </w:t>
            </w:r>
            <w:r w:rsidRPr="00D41AD2">
              <w:rPr>
                <w:rFonts w:ascii="Arial" w:hAnsi="Arial" w:cs="Arial"/>
                <w:sz w:val="20"/>
                <w:szCs w:val="20"/>
                <w:shd w:val="clear" w:color="auto" w:fill="FFFFFF" w:themeFill="background1"/>
              </w:rPr>
              <w:t xml:space="preserve">The Test Device </w:t>
            </w:r>
            <w:r>
              <w:rPr>
                <w:rFonts w:ascii="Arial" w:hAnsi="Arial" w:cs="Arial"/>
                <w:sz w:val="20"/>
                <w:szCs w:val="20"/>
                <w:shd w:val="clear" w:color="auto" w:fill="FFFFFF" w:themeFill="background1"/>
              </w:rPr>
              <w:t>must</w:t>
            </w:r>
            <w:r w:rsidRPr="00D41AD2">
              <w:rPr>
                <w:rFonts w:ascii="Arial" w:hAnsi="Arial" w:cs="Arial"/>
                <w:sz w:val="20"/>
                <w:szCs w:val="20"/>
                <w:shd w:val="clear" w:color="auto" w:fill="FFFFFF" w:themeFill="background1"/>
              </w:rPr>
              <w:t xml:space="preserve"> be used within 15 minutes after removal from the sealed</w:t>
            </w:r>
            <w:r>
              <w:rPr>
                <w:rFonts w:ascii="Arial" w:hAnsi="Arial" w:cs="Arial"/>
                <w:sz w:val="20"/>
                <w:szCs w:val="20"/>
                <w:shd w:val="clear" w:color="auto" w:fill="FFFFFF" w:themeFill="background1"/>
              </w:rPr>
              <w:t xml:space="preserve"> </w:t>
            </w:r>
            <w:r w:rsidRPr="00D41AD2">
              <w:rPr>
                <w:rFonts w:ascii="Arial" w:hAnsi="Arial" w:cs="Arial"/>
                <w:sz w:val="20"/>
                <w:szCs w:val="20"/>
                <w:shd w:val="clear" w:color="auto" w:fill="FFFFFF" w:themeFill="background1"/>
              </w:rPr>
              <w:t>pouch.</w:t>
            </w:r>
          </w:p>
          <w:p w:rsidR="0008534C" w:rsidRPr="00675E3B" w:rsidRDefault="0008534C" w:rsidP="0008534C">
            <w:pPr>
              <w:jc w:val="left"/>
              <w:rPr>
                <w:rFonts w:ascii="Arial" w:hAnsi="Arial" w:cs="Arial"/>
                <w:sz w:val="20"/>
                <w:szCs w:val="20"/>
              </w:rPr>
            </w:pPr>
          </w:p>
          <w:p w:rsidR="0008534C" w:rsidRPr="00143D9D" w:rsidRDefault="0008534C" w:rsidP="00316392">
            <w:pPr>
              <w:numPr>
                <w:ilvl w:val="0"/>
                <w:numId w:val="16"/>
              </w:numPr>
              <w:jc w:val="left"/>
              <w:rPr>
                <w:rFonts w:ascii="Arial" w:hAnsi="Arial" w:cs="Arial"/>
                <w:sz w:val="20"/>
                <w:szCs w:val="20"/>
              </w:rPr>
            </w:pPr>
            <w:r w:rsidRPr="00675E3B">
              <w:rPr>
                <w:rFonts w:ascii="Arial" w:hAnsi="Arial" w:cs="Arial"/>
                <w:sz w:val="20"/>
                <w:szCs w:val="20"/>
              </w:rPr>
              <w:t xml:space="preserve">Using the original specimen transfer pipette, remix if necessary. Slowly add 175 </w:t>
            </w:r>
            <w:r w:rsidRPr="00675E3B">
              <w:rPr>
                <w:rFonts w:ascii="Arial" w:hAnsi="Arial" w:cs="Arial"/>
                <w:sz w:val="20"/>
                <w:szCs w:val="20"/>
              </w:rPr>
              <w:sym w:font="Symbol" w:char="F06D"/>
            </w:r>
            <w:r w:rsidRPr="00675E3B">
              <w:rPr>
                <w:rFonts w:ascii="Arial" w:hAnsi="Arial" w:cs="Arial"/>
                <w:sz w:val="20"/>
                <w:szCs w:val="20"/>
              </w:rPr>
              <w:t>L of the diluted specimen (second mark from the tip of pipette) to the sample port of the device.</w:t>
            </w:r>
          </w:p>
          <w:p w:rsidR="0008534C" w:rsidRPr="00675E3B" w:rsidRDefault="0008534C" w:rsidP="0008534C">
            <w:pPr>
              <w:ind w:left="1152"/>
              <w:jc w:val="left"/>
              <w:rPr>
                <w:rFonts w:ascii="Arial" w:hAnsi="Arial" w:cs="Arial"/>
                <w:sz w:val="20"/>
                <w:szCs w:val="20"/>
              </w:rPr>
            </w:pPr>
          </w:p>
          <w:p w:rsidR="0008534C" w:rsidRDefault="0008534C" w:rsidP="00316392">
            <w:pPr>
              <w:numPr>
                <w:ilvl w:val="0"/>
                <w:numId w:val="16"/>
              </w:numPr>
              <w:jc w:val="left"/>
              <w:rPr>
                <w:rFonts w:ascii="Arial" w:hAnsi="Arial" w:cs="Arial"/>
                <w:sz w:val="20"/>
                <w:szCs w:val="20"/>
              </w:rPr>
            </w:pPr>
            <w:r w:rsidRPr="00675E3B">
              <w:rPr>
                <w:rFonts w:ascii="Arial" w:hAnsi="Arial" w:cs="Arial"/>
                <w:sz w:val="20"/>
                <w:szCs w:val="20"/>
              </w:rPr>
              <w:t>Incubate the test at room temperature for 20 minutes.</w:t>
            </w:r>
          </w:p>
          <w:p w:rsidR="0008534C" w:rsidRPr="00675E3B" w:rsidRDefault="0008534C" w:rsidP="0008534C">
            <w:pPr>
              <w:ind w:left="1152"/>
              <w:jc w:val="left"/>
              <w:rPr>
                <w:rFonts w:ascii="Arial" w:hAnsi="Arial" w:cs="Arial"/>
                <w:sz w:val="20"/>
                <w:szCs w:val="20"/>
              </w:rPr>
            </w:pPr>
          </w:p>
          <w:p w:rsidR="0008534C" w:rsidRPr="00FF2B11" w:rsidRDefault="0008534C" w:rsidP="00316392">
            <w:pPr>
              <w:numPr>
                <w:ilvl w:val="0"/>
                <w:numId w:val="16"/>
              </w:numPr>
              <w:jc w:val="left"/>
              <w:rPr>
                <w:rFonts w:ascii="Arial" w:hAnsi="Arial" w:cs="Arial"/>
                <w:b/>
                <w:sz w:val="20"/>
                <w:szCs w:val="20"/>
              </w:rPr>
            </w:pPr>
            <w:r w:rsidRPr="00675E3B">
              <w:rPr>
                <w:rFonts w:ascii="Arial" w:hAnsi="Arial" w:cs="Arial"/>
                <w:sz w:val="20"/>
                <w:szCs w:val="20"/>
              </w:rPr>
              <w:t>Read the results within 1 minute after the end of incubation.</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9"/>
            <w:tcBorders>
              <w:top w:val="single" w:sz="4" w:space="0" w:color="auto"/>
              <w:left w:val="nil"/>
              <w:bottom w:val="single" w:sz="4" w:space="0" w:color="auto"/>
              <w:right w:val="nil"/>
            </w:tcBorders>
          </w:tcPr>
          <w:p w:rsidR="005E0385" w:rsidRDefault="005E0385">
            <w:pPr>
              <w:jc w:val="left"/>
              <w:rPr>
                <w:rFonts w:ascii="Arial" w:hAnsi="Arial"/>
                <w:sz w:val="20"/>
              </w:rPr>
            </w:pPr>
          </w:p>
          <w:p w:rsidR="003113D5" w:rsidRPr="00675E3B" w:rsidRDefault="003113D5" w:rsidP="00316392">
            <w:pPr>
              <w:numPr>
                <w:ilvl w:val="0"/>
                <w:numId w:val="17"/>
              </w:numPr>
              <w:jc w:val="left"/>
              <w:rPr>
                <w:rFonts w:ascii="Arial" w:hAnsi="Arial" w:cs="Arial"/>
                <w:sz w:val="20"/>
                <w:szCs w:val="20"/>
              </w:rPr>
            </w:pPr>
            <w:r w:rsidRPr="00675E3B">
              <w:rPr>
                <w:rFonts w:ascii="Arial" w:hAnsi="Arial" w:cs="Arial"/>
                <w:b/>
                <w:bCs/>
                <w:sz w:val="20"/>
                <w:szCs w:val="20"/>
              </w:rPr>
              <w:t>Negative test</w:t>
            </w:r>
            <w:r w:rsidRPr="00675E3B">
              <w:rPr>
                <w:rFonts w:ascii="Arial" w:hAnsi="Arial" w:cs="Arial"/>
                <w:sz w:val="20"/>
                <w:szCs w:val="20"/>
              </w:rPr>
              <w:t>: A pink/red band at the Control line position.  No other bands present.</w:t>
            </w:r>
          </w:p>
          <w:p w:rsidR="003113D5" w:rsidRPr="00675E3B" w:rsidRDefault="003113D5" w:rsidP="003113D5">
            <w:pPr>
              <w:ind w:left="144"/>
              <w:jc w:val="left"/>
              <w:rPr>
                <w:rFonts w:ascii="Arial" w:hAnsi="Arial" w:cs="Arial"/>
                <w:sz w:val="20"/>
                <w:szCs w:val="20"/>
              </w:rPr>
            </w:pPr>
          </w:p>
          <w:p w:rsidR="003113D5" w:rsidRPr="00675E3B" w:rsidRDefault="003113D5" w:rsidP="00316392">
            <w:pPr>
              <w:numPr>
                <w:ilvl w:val="0"/>
                <w:numId w:val="17"/>
              </w:numPr>
              <w:ind w:left="522" w:hanging="378"/>
              <w:jc w:val="left"/>
              <w:rPr>
                <w:rFonts w:ascii="Arial" w:hAnsi="Arial" w:cs="Arial"/>
                <w:sz w:val="20"/>
                <w:szCs w:val="20"/>
              </w:rPr>
            </w:pPr>
            <w:r w:rsidRPr="009E7ECC">
              <w:rPr>
                <w:rFonts w:ascii="Arial" w:hAnsi="Arial" w:cs="Arial"/>
                <w:b/>
                <w:bCs/>
                <w:color w:val="FF0000"/>
                <w:sz w:val="20"/>
                <w:szCs w:val="20"/>
              </w:rPr>
              <w:t>Positive test</w:t>
            </w:r>
            <w:r w:rsidRPr="00675E3B">
              <w:rPr>
                <w:rFonts w:ascii="Arial" w:hAnsi="Arial" w:cs="Arial"/>
                <w:b/>
                <w:bCs/>
                <w:sz w:val="20"/>
                <w:szCs w:val="20"/>
              </w:rPr>
              <w:t xml:space="preserve"> for Shiga toxin 1</w:t>
            </w:r>
            <w:r w:rsidRPr="00675E3B">
              <w:rPr>
                <w:rFonts w:ascii="Arial" w:hAnsi="Arial" w:cs="Arial"/>
                <w:sz w:val="20"/>
                <w:szCs w:val="20"/>
              </w:rPr>
              <w:t>:  Pink/red band at the Control and Toxin 1 line positions.  No bands at the Toxin 2 test line.  The appearance of a Toxin 1 test line, even if very weak, indicates the presence of Shiga toxin 1.  The intensity of the test line can be less than that of the Control line.</w:t>
            </w:r>
          </w:p>
          <w:p w:rsidR="003113D5" w:rsidRPr="00675E3B" w:rsidRDefault="003113D5" w:rsidP="003113D5">
            <w:pPr>
              <w:pStyle w:val="TableText"/>
              <w:autoSpaceDE/>
              <w:autoSpaceDN/>
              <w:rPr>
                <w:rFonts w:ascii="Arial" w:hAnsi="Arial" w:cs="Arial"/>
                <w:szCs w:val="20"/>
              </w:rPr>
            </w:pPr>
          </w:p>
          <w:p w:rsidR="003113D5" w:rsidRPr="00675E3B" w:rsidRDefault="003113D5" w:rsidP="00316392">
            <w:pPr>
              <w:numPr>
                <w:ilvl w:val="0"/>
                <w:numId w:val="17"/>
              </w:numPr>
              <w:ind w:left="522" w:hanging="378"/>
              <w:jc w:val="left"/>
              <w:rPr>
                <w:rFonts w:ascii="Arial" w:hAnsi="Arial" w:cs="Arial"/>
                <w:sz w:val="20"/>
                <w:szCs w:val="20"/>
              </w:rPr>
            </w:pPr>
            <w:r w:rsidRPr="009E7ECC">
              <w:rPr>
                <w:rFonts w:ascii="Arial" w:hAnsi="Arial" w:cs="Arial"/>
                <w:b/>
                <w:bCs/>
                <w:color w:val="FF0000"/>
                <w:sz w:val="20"/>
                <w:szCs w:val="20"/>
              </w:rPr>
              <w:t>Positive test</w:t>
            </w:r>
            <w:r w:rsidRPr="00675E3B">
              <w:rPr>
                <w:rFonts w:ascii="Arial" w:hAnsi="Arial" w:cs="Arial"/>
                <w:b/>
                <w:bCs/>
                <w:sz w:val="20"/>
                <w:szCs w:val="20"/>
              </w:rPr>
              <w:t xml:space="preserve"> for Shiga toxin 2</w:t>
            </w:r>
            <w:r w:rsidRPr="00675E3B">
              <w:rPr>
                <w:rFonts w:ascii="Arial" w:hAnsi="Arial" w:cs="Arial"/>
                <w:sz w:val="20"/>
                <w:szCs w:val="20"/>
              </w:rPr>
              <w:t>:  Pink/red bands at the Control and Toxin 2 line positions.  No bands at the Toxin 1 test line.  The appearance of a Toxin 2 test line, even if very weak, indicates the presence of Shiga toxin 2.  The intensity of the test line can be less than that of the Control line.</w:t>
            </w:r>
          </w:p>
          <w:p w:rsidR="003113D5" w:rsidRPr="00675E3B" w:rsidRDefault="003113D5" w:rsidP="003113D5">
            <w:pPr>
              <w:pStyle w:val="TableText"/>
              <w:autoSpaceDE/>
              <w:autoSpaceDN/>
              <w:rPr>
                <w:rFonts w:ascii="Arial" w:hAnsi="Arial" w:cs="Arial"/>
                <w:szCs w:val="20"/>
              </w:rPr>
            </w:pPr>
          </w:p>
          <w:p w:rsidR="003113D5" w:rsidRPr="00675E3B" w:rsidRDefault="003113D5" w:rsidP="00316392">
            <w:pPr>
              <w:numPr>
                <w:ilvl w:val="0"/>
                <w:numId w:val="17"/>
              </w:numPr>
              <w:ind w:left="522" w:hanging="378"/>
              <w:jc w:val="left"/>
              <w:rPr>
                <w:rFonts w:ascii="Arial" w:hAnsi="Arial" w:cs="Arial"/>
                <w:sz w:val="20"/>
                <w:szCs w:val="20"/>
              </w:rPr>
            </w:pPr>
            <w:r w:rsidRPr="009E7ECC">
              <w:rPr>
                <w:rFonts w:ascii="Arial" w:hAnsi="Arial" w:cs="Arial"/>
                <w:b/>
                <w:bCs/>
                <w:color w:val="FF0000"/>
                <w:sz w:val="20"/>
                <w:szCs w:val="20"/>
              </w:rPr>
              <w:t>Positive test</w:t>
            </w:r>
            <w:r w:rsidRPr="00675E3B">
              <w:rPr>
                <w:rFonts w:ascii="Arial" w:hAnsi="Arial" w:cs="Arial"/>
                <w:b/>
                <w:bCs/>
                <w:sz w:val="20"/>
                <w:szCs w:val="20"/>
              </w:rPr>
              <w:t xml:space="preserve"> for Shiga toxin 1 and 2:  </w:t>
            </w:r>
            <w:r w:rsidRPr="00675E3B">
              <w:rPr>
                <w:rFonts w:ascii="Arial" w:hAnsi="Arial" w:cs="Arial"/>
                <w:sz w:val="20"/>
                <w:szCs w:val="20"/>
              </w:rPr>
              <w:t>Pink/red bands at the Control, Toxin1 and Toxin 2 line positions.  The appearance of Toxin 2 and Toxin 1 test lines, even if very weak, indicates the presence of Shiga toxins 1 and 2.  The intensity of the test lines can be less than that of the Control line.</w:t>
            </w:r>
          </w:p>
          <w:p w:rsidR="003113D5" w:rsidRPr="00675E3B" w:rsidRDefault="003113D5" w:rsidP="003113D5">
            <w:pPr>
              <w:jc w:val="left"/>
              <w:rPr>
                <w:rFonts w:ascii="Arial" w:hAnsi="Arial" w:cs="Arial"/>
                <w:sz w:val="20"/>
                <w:szCs w:val="20"/>
              </w:rPr>
            </w:pPr>
          </w:p>
          <w:p w:rsidR="003113D5" w:rsidRPr="00675E3B" w:rsidRDefault="003113D5" w:rsidP="00316392">
            <w:pPr>
              <w:numPr>
                <w:ilvl w:val="0"/>
                <w:numId w:val="17"/>
              </w:numPr>
              <w:jc w:val="left"/>
              <w:rPr>
                <w:rFonts w:ascii="Arial" w:hAnsi="Arial" w:cs="Arial"/>
                <w:sz w:val="20"/>
                <w:szCs w:val="20"/>
              </w:rPr>
            </w:pPr>
            <w:r w:rsidRPr="00675E3B">
              <w:rPr>
                <w:rFonts w:ascii="Arial" w:hAnsi="Arial" w:cs="Arial"/>
                <w:b/>
                <w:bCs/>
                <w:sz w:val="20"/>
                <w:szCs w:val="20"/>
              </w:rPr>
              <w:t xml:space="preserve">Invalid Test Results:  </w:t>
            </w:r>
          </w:p>
          <w:p w:rsidR="003113D5" w:rsidRPr="00675E3B" w:rsidRDefault="003113D5" w:rsidP="00316392">
            <w:pPr>
              <w:numPr>
                <w:ilvl w:val="1"/>
                <w:numId w:val="17"/>
              </w:numPr>
              <w:jc w:val="left"/>
              <w:rPr>
                <w:rFonts w:ascii="Arial" w:hAnsi="Arial" w:cs="Arial"/>
                <w:sz w:val="20"/>
                <w:szCs w:val="20"/>
              </w:rPr>
            </w:pPr>
            <w:r w:rsidRPr="00675E3B">
              <w:rPr>
                <w:rFonts w:ascii="Arial" w:hAnsi="Arial" w:cs="Arial"/>
                <w:sz w:val="20"/>
                <w:szCs w:val="20"/>
              </w:rPr>
              <w:t>No band at the designated position for the Control line.  This indicates the test procedure was performed improperly or that deterioration of reagents has occurred.</w:t>
            </w:r>
          </w:p>
          <w:p w:rsidR="003113D5" w:rsidRPr="00675E3B" w:rsidRDefault="003113D5" w:rsidP="00316392">
            <w:pPr>
              <w:numPr>
                <w:ilvl w:val="1"/>
                <w:numId w:val="17"/>
              </w:numPr>
              <w:jc w:val="left"/>
              <w:rPr>
                <w:rFonts w:ascii="Arial" w:hAnsi="Arial" w:cs="Arial"/>
                <w:sz w:val="20"/>
                <w:szCs w:val="20"/>
              </w:rPr>
            </w:pPr>
            <w:r w:rsidRPr="00675E3B">
              <w:rPr>
                <w:rFonts w:ascii="Arial" w:hAnsi="Arial" w:cs="Arial"/>
                <w:sz w:val="20"/>
                <w:szCs w:val="20"/>
              </w:rPr>
              <w:t>A pink/red band appearing at either the Toxin 1 or Toxin 2 Test Line position after the defined incubation limit.  False positive results may occur if the tests are incubated too long.</w:t>
            </w:r>
          </w:p>
          <w:p w:rsidR="003113D5" w:rsidRPr="00675E3B" w:rsidRDefault="003113D5" w:rsidP="00316392">
            <w:pPr>
              <w:numPr>
                <w:ilvl w:val="1"/>
                <w:numId w:val="17"/>
              </w:numPr>
              <w:jc w:val="left"/>
              <w:rPr>
                <w:rFonts w:ascii="Arial" w:hAnsi="Arial" w:cs="Arial"/>
                <w:sz w:val="20"/>
                <w:szCs w:val="20"/>
              </w:rPr>
            </w:pPr>
            <w:r w:rsidRPr="00675E3B">
              <w:rPr>
                <w:rFonts w:ascii="Arial" w:hAnsi="Arial" w:cs="Arial"/>
                <w:sz w:val="20"/>
                <w:szCs w:val="20"/>
              </w:rPr>
              <w:t>A band of color other than pink/red may indicate reagent deterioration.</w:t>
            </w:r>
          </w:p>
          <w:p w:rsidR="003113D5" w:rsidRPr="00675E3B" w:rsidRDefault="003113D5" w:rsidP="00316392">
            <w:pPr>
              <w:numPr>
                <w:ilvl w:val="1"/>
                <w:numId w:val="17"/>
              </w:numPr>
              <w:jc w:val="left"/>
              <w:rPr>
                <w:rFonts w:ascii="Arial" w:hAnsi="Arial" w:cs="Arial"/>
                <w:sz w:val="20"/>
                <w:szCs w:val="20"/>
              </w:rPr>
            </w:pPr>
            <w:r w:rsidRPr="00675E3B">
              <w:rPr>
                <w:rFonts w:ascii="Arial" w:hAnsi="Arial" w:cs="Arial"/>
                <w:sz w:val="20"/>
                <w:szCs w:val="20"/>
              </w:rPr>
              <w:t>Invalid and difficult to interpret test results should be repeated with the same sample.</w:t>
            </w:r>
          </w:p>
          <w:p w:rsidR="005E0385" w:rsidRDefault="005E0385">
            <w:pPr>
              <w:jc w:val="left"/>
              <w:rPr>
                <w:rFonts w:ascii="Arial" w:hAnsi="Arial"/>
                <w:sz w:val="20"/>
              </w:rPr>
            </w:pPr>
          </w:p>
          <w:p w:rsidR="005E0385" w:rsidRDefault="005E0385">
            <w:pPr>
              <w:jc w:val="left"/>
              <w:rPr>
                <w:rFonts w:ascii="Arial" w:hAnsi="Arial"/>
                <w:sz w:val="20"/>
              </w:rPr>
            </w:pPr>
          </w:p>
          <w:p w:rsidR="005E0385" w:rsidRDefault="003113D5">
            <w:pPr>
              <w:jc w:val="left"/>
              <w:rPr>
                <w:rFonts w:ascii="Arial" w:hAnsi="Arial"/>
                <w:sz w:val="20"/>
              </w:rPr>
            </w:pPr>
            <w:r>
              <w:rPr>
                <w:rFonts w:ascii="Arial" w:hAnsi="Arial"/>
                <w:noProof/>
                <w:sz w:val="20"/>
              </w:rPr>
              <w:lastRenderedPageBreak/>
              <w:drawing>
                <wp:inline distT="0" distB="0" distL="0" distR="0" wp14:anchorId="4AA4CFA2">
                  <wp:extent cx="5200015" cy="363791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015" cy="3637915"/>
                          </a:xfrm>
                          <a:prstGeom prst="rect">
                            <a:avLst/>
                          </a:prstGeom>
                          <a:noFill/>
                        </pic:spPr>
                      </pic:pic>
                    </a:graphicData>
                  </a:graphic>
                </wp:inline>
              </w:drawing>
            </w:r>
          </w:p>
          <w:p w:rsidR="005E0385" w:rsidRDefault="005E0385">
            <w:pPr>
              <w:jc w:val="left"/>
              <w:rPr>
                <w:rFonts w:ascii="Arial" w:hAnsi="Arial"/>
                <w:sz w:val="20"/>
              </w:rPr>
            </w:pPr>
          </w:p>
          <w:p w:rsidR="005E0385" w:rsidRDefault="005E0385">
            <w:pPr>
              <w:jc w:val="left"/>
              <w:rPr>
                <w:rFonts w:ascii="Arial" w:hAnsi="Arial"/>
                <w:sz w:val="20"/>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9"/>
            <w:tcBorders>
              <w:top w:val="single" w:sz="4" w:space="0" w:color="auto"/>
              <w:left w:val="nil"/>
              <w:bottom w:val="single" w:sz="4" w:space="0" w:color="auto"/>
              <w:right w:val="nil"/>
            </w:tcBorders>
          </w:tcPr>
          <w:p w:rsidR="005E0385" w:rsidRDefault="005E0385">
            <w:pPr>
              <w:jc w:val="left"/>
              <w:rPr>
                <w:rFonts w:ascii="Arial" w:hAnsi="Arial"/>
                <w:sz w:val="20"/>
              </w:rPr>
            </w:pPr>
          </w:p>
          <w:p w:rsidR="003113D5" w:rsidRPr="00675E3B" w:rsidRDefault="003113D5" w:rsidP="00316392">
            <w:pPr>
              <w:numPr>
                <w:ilvl w:val="0"/>
                <w:numId w:val="18"/>
              </w:numPr>
              <w:jc w:val="left"/>
              <w:rPr>
                <w:rFonts w:ascii="Arial" w:hAnsi="Arial" w:cs="Arial"/>
                <w:sz w:val="20"/>
                <w:szCs w:val="20"/>
              </w:rPr>
            </w:pPr>
            <w:r w:rsidRPr="00675E3B">
              <w:rPr>
                <w:rFonts w:ascii="Arial" w:hAnsi="Arial" w:cs="Arial"/>
                <w:sz w:val="20"/>
                <w:szCs w:val="20"/>
              </w:rPr>
              <w:t>The performance of ImmunoCard Stat! EHEC has not been evaluated with direct stool samples.</w:t>
            </w:r>
          </w:p>
          <w:p w:rsidR="003113D5" w:rsidRPr="00675E3B" w:rsidRDefault="003113D5" w:rsidP="00316392">
            <w:pPr>
              <w:numPr>
                <w:ilvl w:val="0"/>
                <w:numId w:val="18"/>
              </w:numPr>
              <w:ind w:left="522" w:hanging="378"/>
              <w:jc w:val="left"/>
              <w:rPr>
                <w:rFonts w:ascii="Arial" w:hAnsi="Arial" w:cs="Arial"/>
                <w:sz w:val="20"/>
                <w:szCs w:val="20"/>
              </w:rPr>
            </w:pPr>
            <w:r w:rsidRPr="00675E3B">
              <w:rPr>
                <w:rFonts w:ascii="Arial" w:hAnsi="Arial" w:cs="Arial"/>
                <w:sz w:val="20"/>
                <w:szCs w:val="20"/>
              </w:rPr>
              <w:t>Stool in transport media (with the exception of Cary-Blair), swabs or preservatives have not been validated for use by this method.</w:t>
            </w:r>
          </w:p>
          <w:p w:rsidR="003113D5" w:rsidRPr="00675E3B" w:rsidRDefault="003113D5" w:rsidP="00316392">
            <w:pPr>
              <w:numPr>
                <w:ilvl w:val="0"/>
                <w:numId w:val="18"/>
              </w:numPr>
              <w:ind w:left="522" w:hanging="378"/>
              <w:jc w:val="left"/>
              <w:rPr>
                <w:rFonts w:ascii="Arial" w:hAnsi="Arial" w:cs="Arial"/>
                <w:sz w:val="20"/>
                <w:szCs w:val="20"/>
              </w:rPr>
            </w:pPr>
            <w:r w:rsidRPr="00675E3B">
              <w:rPr>
                <w:rFonts w:ascii="Arial" w:hAnsi="Arial" w:cs="Arial"/>
                <w:sz w:val="20"/>
                <w:szCs w:val="20"/>
              </w:rPr>
              <w:t>This test is qualitative and no quantitative interpretation should be made with respect to the intensity of the positive line when reporting the result.</w:t>
            </w:r>
          </w:p>
          <w:p w:rsidR="003113D5" w:rsidRPr="00675E3B" w:rsidRDefault="003113D5" w:rsidP="00316392">
            <w:pPr>
              <w:numPr>
                <w:ilvl w:val="0"/>
                <w:numId w:val="18"/>
              </w:numPr>
              <w:jc w:val="left"/>
              <w:rPr>
                <w:rFonts w:ascii="Arial" w:hAnsi="Arial" w:cs="Arial"/>
                <w:sz w:val="20"/>
                <w:szCs w:val="20"/>
              </w:rPr>
            </w:pPr>
            <w:r w:rsidRPr="00675E3B">
              <w:rPr>
                <w:rFonts w:ascii="Arial" w:hAnsi="Arial" w:cs="Arial"/>
                <w:sz w:val="20"/>
                <w:szCs w:val="20"/>
              </w:rPr>
              <w:t xml:space="preserve">False negative results: </w:t>
            </w:r>
          </w:p>
          <w:p w:rsidR="003113D5" w:rsidRPr="00675E3B" w:rsidRDefault="003113D5" w:rsidP="00316392">
            <w:pPr>
              <w:numPr>
                <w:ilvl w:val="2"/>
                <w:numId w:val="18"/>
              </w:numPr>
              <w:jc w:val="left"/>
              <w:rPr>
                <w:rFonts w:ascii="Arial" w:hAnsi="Arial" w:cs="Arial"/>
                <w:sz w:val="20"/>
                <w:szCs w:val="20"/>
              </w:rPr>
            </w:pPr>
            <w:r>
              <w:rPr>
                <w:rFonts w:ascii="Arial" w:hAnsi="Arial" w:cs="Arial"/>
                <w:sz w:val="20"/>
                <w:szCs w:val="20"/>
              </w:rPr>
              <w:t>M</w:t>
            </w:r>
            <w:r w:rsidRPr="00675E3B">
              <w:rPr>
                <w:rFonts w:ascii="Arial" w:hAnsi="Arial" w:cs="Arial"/>
                <w:sz w:val="20"/>
                <w:szCs w:val="20"/>
              </w:rPr>
              <w:t>ay occur with the addition of more than 5 drops of Sample Diluent.</w:t>
            </w:r>
          </w:p>
          <w:p w:rsidR="003113D5" w:rsidRPr="00675E3B" w:rsidRDefault="003113D5" w:rsidP="00316392">
            <w:pPr>
              <w:numPr>
                <w:ilvl w:val="2"/>
                <w:numId w:val="18"/>
              </w:numPr>
              <w:jc w:val="left"/>
              <w:rPr>
                <w:rFonts w:ascii="Arial" w:hAnsi="Arial" w:cs="Arial"/>
                <w:sz w:val="20"/>
                <w:szCs w:val="20"/>
              </w:rPr>
            </w:pPr>
            <w:r>
              <w:rPr>
                <w:rFonts w:ascii="Arial" w:hAnsi="Arial" w:cs="Arial"/>
                <w:sz w:val="20"/>
                <w:szCs w:val="20"/>
              </w:rPr>
              <w:t>M</w:t>
            </w:r>
            <w:r w:rsidRPr="00675E3B">
              <w:rPr>
                <w:rFonts w:ascii="Arial" w:hAnsi="Arial" w:cs="Arial"/>
                <w:sz w:val="20"/>
                <w:szCs w:val="20"/>
              </w:rPr>
              <w:t>ay occur if tests are incubated at reduced temperatures or times.</w:t>
            </w:r>
          </w:p>
          <w:p w:rsidR="003113D5" w:rsidRPr="00675E3B" w:rsidRDefault="003113D5" w:rsidP="00316392">
            <w:pPr>
              <w:numPr>
                <w:ilvl w:val="2"/>
                <w:numId w:val="18"/>
              </w:numPr>
              <w:jc w:val="left"/>
              <w:rPr>
                <w:rFonts w:ascii="Arial" w:hAnsi="Arial" w:cs="Arial"/>
                <w:sz w:val="20"/>
                <w:szCs w:val="20"/>
              </w:rPr>
            </w:pPr>
            <w:r>
              <w:rPr>
                <w:rFonts w:ascii="Arial" w:hAnsi="Arial" w:cs="Arial"/>
                <w:sz w:val="20"/>
                <w:szCs w:val="20"/>
              </w:rPr>
              <w:t>M</w:t>
            </w:r>
            <w:r w:rsidRPr="00675E3B">
              <w:rPr>
                <w:rFonts w:ascii="Arial" w:hAnsi="Arial" w:cs="Arial"/>
                <w:sz w:val="20"/>
                <w:szCs w:val="20"/>
              </w:rPr>
              <w:t xml:space="preserve">ay occur with failure to add 175 </w:t>
            </w:r>
            <w:r w:rsidRPr="00675E3B">
              <w:rPr>
                <w:rFonts w:ascii="Arial" w:hAnsi="Arial" w:cs="Arial"/>
                <w:sz w:val="20"/>
                <w:szCs w:val="20"/>
              </w:rPr>
              <w:sym w:font="Symbol" w:char="F06D"/>
            </w:r>
            <w:r w:rsidRPr="00675E3B">
              <w:rPr>
                <w:rFonts w:ascii="Arial" w:hAnsi="Arial" w:cs="Arial"/>
                <w:sz w:val="20"/>
                <w:szCs w:val="20"/>
              </w:rPr>
              <w:t>l of broth culture to the Sample Diluent.</w:t>
            </w:r>
          </w:p>
          <w:p w:rsidR="003113D5" w:rsidRPr="00675E3B" w:rsidRDefault="003113D5" w:rsidP="00316392">
            <w:pPr>
              <w:numPr>
                <w:ilvl w:val="0"/>
                <w:numId w:val="18"/>
              </w:numPr>
              <w:jc w:val="left"/>
              <w:rPr>
                <w:rFonts w:ascii="Arial" w:hAnsi="Arial" w:cs="Arial"/>
                <w:sz w:val="20"/>
                <w:szCs w:val="20"/>
              </w:rPr>
            </w:pPr>
            <w:r w:rsidRPr="00675E3B">
              <w:rPr>
                <w:rFonts w:ascii="Arial" w:hAnsi="Arial" w:cs="Arial"/>
                <w:sz w:val="20"/>
                <w:szCs w:val="20"/>
              </w:rPr>
              <w:t>False positive results:</w:t>
            </w:r>
          </w:p>
          <w:p w:rsidR="003113D5" w:rsidRPr="002B7621" w:rsidRDefault="003113D5" w:rsidP="00316392">
            <w:pPr>
              <w:numPr>
                <w:ilvl w:val="2"/>
                <w:numId w:val="18"/>
              </w:numPr>
              <w:jc w:val="left"/>
              <w:rPr>
                <w:rFonts w:ascii="Arial" w:hAnsi="Arial" w:cs="Arial"/>
                <w:sz w:val="20"/>
                <w:szCs w:val="20"/>
              </w:rPr>
            </w:pPr>
            <w:r>
              <w:rPr>
                <w:rFonts w:ascii="Arial" w:hAnsi="Arial" w:cs="Arial"/>
                <w:sz w:val="20"/>
                <w:szCs w:val="20"/>
              </w:rPr>
              <w:t>M</w:t>
            </w:r>
            <w:r w:rsidRPr="00675E3B">
              <w:rPr>
                <w:rFonts w:ascii="Arial" w:hAnsi="Arial" w:cs="Arial"/>
                <w:sz w:val="20"/>
                <w:szCs w:val="20"/>
              </w:rPr>
              <w:t>ay occur if tests are over incubated.</w:t>
            </w:r>
          </w:p>
          <w:p w:rsidR="003113D5" w:rsidRPr="001B4E31" w:rsidRDefault="003113D5" w:rsidP="00316392">
            <w:pPr>
              <w:numPr>
                <w:ilvl w:val="0"/>
                <w:numId w:val="18"/>
              </w:numPr>
              <w:ind w:left="522" w:hanging="378"/>
              <w:jc w:val="left"/>
              <w:rPr>
                <w:rFonts w:ascii="Arial" w:hAnsi="Arial" w:cs="Arial"/>
                <w:sz w:val="20"/>
                <w:szCs w:val="20"/>
              </w:rPr>
            </w:pPr>
            <w:r w:rsidRPr="001B4E31">
              <w:rPr>
                <w:rFonts w:ascii="Arial" w:hAnsi="Arial" w:cs="Arial"/>
                <w:bCs/>
                <w:sz w:val="20"/>
                <w:szCs w:val="20"/>
              </w:rPr>
              <w:t xml:space="preserve">NOTE:  Shiga toxin 1 produced by </w:t>
            </w:r>
            <w:r w:rsidRPr="001B4E31">
              <w:rPr>
                <w:rFonts w:ascii="Arial" w:hAnsi="Arial" w:cs="Arial"/>
                <w:bCs/>
                <w:i/>
                <w:iCs/>
                <w:sz w:val="20"/>
                <w:szCs w:val="20"/>
              </w:rPr>
              <w:t>E. coli</w:t>
            </w:r>
            <w:r w:rsidRPr="001B4E31">
              <w:rPr>
                <w:rFonts w:ascii="Arial" w:hAnsi="Arial" w:cs="Arial"/>
                <w:bCs/>
                <w:sz w:val="20"/>
                <w:szCs w:val="20"/>
              </w:rPr>
              <w:t xml:space="preserve"> and the toxin produced by </w:t>
            </w:r>
            <w:r w:rsidRPr="001B4E31">
              <w:rPr>
                <w:rFonts w:ascii="Arial" w:hAnsi="Arial" w:cs="Arial"/>
                <w:bCs/>
                <w:i/>
                <w:iCs/>
                <w:sz w:val="20"/>
                <w:szCs w:val="20"/>
              </w:rPr>
              <w:t>Shigella dysenteriae</w:t>
            </w:r>
            <w:r w:rsidRPr="001B4E31">
              <w:rPr>
                <w:rFonts w:ascii="Arial" w:hAnsi="Arial" w:cs="Arial"/>
                <w:bCs/>
                <w:sz w:val="20"/>
                <w:szCs w:val="20"/>
              </w:rPr>
              <w:t xml:space="preserve"> type 1 strains are nearly identical.  Therefore, this test may give a positive result with toxins from </w:t>
            </w:r>
            <w:r w:rsidRPr="001B4E31">
              <w:rPr>
                <w:rFonts w:ascii="Arial" w:hAnsi="Arial" w:cs="Arial"/>
                <w:bCs/>
                <w:i/>
                <w:iCs/>
                <w:sz w:val="20"/>
                <w:szCs w:val="20"/>
              </w:rPr>
              <w:t>S. dysenteriae</w:t>
            </w:r>
            <w:r w:rsidRPr="001B4E31">
              <w:rPr>
                <w:rFonts w:ascii="Arial" w:hAnsi="Arial" w:cs="Arial"/>
                <w:bCs/>
                <w:sz w:val="20"/>
                <w:szCs w:val="20"/>
              </w:rPr>
              <w:t xml:space="preserve"> type 1 strains.  Plating on selective growth media coupled with biochemical analysis can differentiate the two organisms.</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927AD8" w:rsidRPr="00316392" w:rsidRDefault="003113D5" w:rsidP="00316392">
            <w:pPr>
              <w:jc w:val="left"/>
              <w:rPr>
                <w:rFonts w:ascii="Arial" w:hAnsi="Arial"/>
                <w:sz w:val="20"/>
              </w:rPr>
            </w:pPr>
            <w:r w:rsidRPr="00675E3B">
              <w:rPr>
                <w:rFonts w:ascii="Arial" w:hAnsi="Arial" w:cs="Arial"/>
                <w:sz w:val="20"/>
                <w:szCs w:val="20"/>
              </w:rPr>
              <w:t>The lower limits of detection are at 1.25 ng/mL for both ST1 and ST2 using purified toxin.</w:t>
            </w: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9"/>
            <w:tcBorders>
              <w:left w:val="nil"/>
              <w:right w:val="nil"/>
            </w:tcBorders>
          </w:tcPr>
          <w:p w:rsidR="00C00038" w:rsidRDefault="00C00038" w:rsidP="003113D5">
            <w:pPr>
              <w:rPr>
                <w:rFonts w:ascii="Arial" w:hAnsi="Arial" w:cs="Arial"/>
                <w:sz w:val="20"/>
              </w:rPr>
            </w:pPr>
          </w:p>
          <w:p w:rsidR="003113D5" w:rsidRPr="00C00038" w:rsidRDefault="003113D5" w:rsidP="00316392">
            <w:pPr>
              <w:pStyle w:val="ListParagraph"/>
              <w:numPr>
                <w:ilvl w:val="0"/>
                <w:numId w:val="22"/>
              </w:numPr>
              <w:rPr>
                <w:rFonts w:ascii="Arial" w:hAnsi="Arial" w:cs="Arial"/>
                <w:sz w:val="20"/>
              </w:rPr>
            </w:pPr>
            <w:r w:rsidRPr="00C00038">
              <w:rPr>
                <w:rFonts w:ascii="Arial" w:hAnsi="Arial" w:cs="Arial"/>
                <w:sz w:val="20"/>
              </w:rPr>
              <w:t xml:space="preserve">Record results in Sunquest MRE in the Culture Entry tab and Workup section. </w:t>
            </w:r>
          </w:p>
          <w:p w:rsidR="003113D5" w:rsidRPr="00675E3B" w:rsidRDefault="003113D5" w:rsidP="003113D5">
            <w:pP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408"/>
              <w:gridCol w:w="3856"/>
            </w:tblGrid>
            <w:tr w:rsidR="003113D5" w:rsidRPr="00675E3B" w:rsidTr="00C00038">
              <w:trPr>
                <w:trHeight w:val="244"/>
                <w:jc w:val="center"/>
              </w:trPr>
              <w:tc>
                <w:tcPr>
                  <w:tcW w:w="1887" w:type="dxa"/>
                </w:tcPr>
                <w:p w:rsidR="003113D5" w:rsidRPr="00675E3B" w:rsidRDefault="003113D5" w:rsidP="003113D5">
                  <w:pPr>
                    <w:pStyle w:val="TableText"/>
                    <w:autoSpaceDE/>
                    <w:autoSpaceDN/>
                    <w:jc w:val="center"/>
                    <w:rPr>
                      <w:rFonts w:ascii="Arial" w:hAnsi="Arial" w:cs="Arial"/>
                      <w:b/>
                      <w:bCs/>
                      <w:szCs w:val="20"/>
                    </w:rPr>
                  </w:pPr>
                  <w:r w:rsidRPr="00675E3B">
                    <w:rPr>
                      <w:rFonts w:ascii="Arial" w:hAnsi="Arial" w:cs="Arial"/>
                      <w:b/>
                      <w:bCs/>
                      <w:szCs w:val="20"/>
                    </w:rPr>
                    <w:t>RESULT</w:t>
                  </w:r>
                </w:p>
              </w:tc>
              <w:tc>
                <w:tcPr>
                  <w:tcW w:w="1408" w:type="dxa"/>
                </w:tcPr>
                <w:p w:rsidR="003113D5" w:rsidRPr="00675E3B" w:rsidRDefault="003113D5" w:rsidP="003113D5">
                  <w:pPr>
                    <w:pStyle w:val="TableText"/>
                    <w:autoSpaceDE/>
                    <w:autoSpaceDN/>
                    <w:jc w:val="center"/>
                    <w:rPr>
                      <w:rFonts w:ascii="Arial" w:hAnsi="Arial" w:cs="Arial"/>
                      <w:b/>
                      <w:bCs/>
                      <w:szCs w:val="20"/>
                    </w:rPr>
                  </w:pPr>
                  <w:r w:rsidRPr="00675E3B">
                    <w:rPr>
                      <w:rFonts w:ascii="Arial" w:hAnsi="Arial" w:cs="Arial"/>
                      <w:b/>
                      <w:bCs/>
                      <w:szCs w:val="20"/>
                    </w:rPr>
                    <w:t xml:space="preserve">KEY </w:t>
                  </w:r>
                  <w:r w:rsidRPr="00675E3B">
                    <w:rPr>
                      <w:rFonts w:ascii="Arial" w:hAnsi="Arial" w:cs="Arial"/>
                      <w:szCs w:val="20"/>
                    </w:rPr>
                    <w:t>(lowercase)</w:t>
                  </w:r>
                </w:p>
              </w:tc>
              <w:tc>
                <w:tcPr>
                  <w:tcW w:w="3856" w:type="dxa"/>
                </w:tcPr>
                <w:p w:rsidR="003113D5" w:rsidRPr="00675E3B" w:rsidRDefault="003113D5" w:rsidP="003113D5">
                  <w:pPr>
                    <w:pStyle w:val="TableText"/>
                    <w:autoSpaceDE/>
                    <w:autoSpaceDN/>
                    <w:jc w:val="center"/>
                    <w:rPr>
                      <w:rFonts w:ascii="Arial" w:hAnsi="Arial" w:cs="Arial"/>
                      <w:b/>
                      <w:bCs/>
                      <w:szCs w:val="20"/>
                    </w:rPr>
                  </w:pPr>
                  <w:r w:rsidRPr="00675E3B">
                    <w:rPr>
                      <w:rFonts w:ascii="Arial" w:hAnsi="Arial" w:cs="Arial"/>
                      <w:b/>
                      <w:bCs/>
                      <w:szCs w:val="20"/>
                    </w:rPr>
                    <w:t>CODE</w:t>
                  </w:r>
                </w:p>
              </w:tc>
            </w:tr>
            <w:tr w:rsidR="003113D5" w:rsidRPr="00675E3B" w:rsidTr="00C46802">
              <w:trPr>
                <w:trHeight w:val="490"/>
                <w:jc w:val="center"/>
              </w:trPr>
              <w:tc>
                <w:tcPr>
                  <w:tcW w:w="1887" w:type="dxa"/>
                  <w:shd w:val="clear" w:color="auto" w:fill="F2F2F2" w:themeFill="background1" w:themeFillShade="F2"/>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Positive for SLT1</w:t>
                  </w:r>
                </w:p>
              </w:tc>
              <w:tc>
                <w:tcPr>
                  <w:tcW w:w="1408" w:type="dxa"/>
                  <w:shd w:val="clear" w:color="auto" w:fill="F2F2F2" w:themeFill="background1" w:themeFillShade="F2"/>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q</w:t>
                  </w:r>
                </w:p>
              </w:tc>
              <w:tc>
                <w:tcPr>
                  <w:tcW w:w="3856" w:type="dxa"/>
                  <w:shd w:val="clear" w:color="auto" w:fill="F2F2F2" w:themeFill="background1" w:themeFillShade="F2"/>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 xml:space="preserve">  SLT1: POSITIVE: SLT-1 (Shiga toxin 1) antigen detected by EIA</w:t>
                  </w:r>
                </w:p>
              </w:tc>
            </w:tr>
            <w:tr w:rsidR="003113D5" w:rsidRPr="00675E3B" w:rsidTr="00C00038">
              <w:trPr>
                <w:trHeight w:val="506"/>
                <w:jc w:val="center"/>
              </w:trPr>
              <w:tc>
                <w:tcPr>
                  <w:tcW w:w="1887" w:type="dxa"/>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Positive for SLT2</w:t>
                  </w:r>
                </w:p>
              </w:tc>
              <w:tc>
                <w:tcPr>
                  <w:tcW w:w="1408" w:type="dxa"/>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w</w:t>
                  </w:r>
                </w:p>
              </w:tc>
              <w:tc>
                <w:tcPr>
                  <w:tcW w:w="3856" w:type="dxa"/>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 xml:space="preserve">  SLT2: POSITIVE: SLT-2 (Shiga toxin 2) antigen detected by EIA</w:t>
                  </w:r>
                </w:p>
              </w:tc>
            </w:tr>
            <w:tr w:rsidR="003113D5" w:rsidRPr="00675E3B" w:rsidTr="00C46802">
              <w:trPr>
                <w:trHeight w:val="490"/>
                <w:jc w:val="center"/>
              </w:trPr>
              <w:tc>
                <w:tcPr>
                  <w:tcW w:w="1887" w:type="dxa"/>
                  <w:shd w:val="clear" w:color="auto" w:fill="F2F2F2" w:themeFill="background1" w:themeFillShade="F2"/>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lastRenderedPageBreak/>
                    <w:t>Negative for SLT1</w:t>
                  </w:r>
                </w:p>
              </w:tc>
              <w:tc>
                <w:tcPr>
                  <w:tcW w:w="1408" w:type="dxa"/>
                  <w:shd w:val="clear" w:color="auto" w:fill="F2F2F2" w:themeFill="background1" w:themeFillShade="F2"/>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e</w:t>
                  </w:r>
                </w:p>
              </w:tc>
              <w:tc>
                <w:tcPr>
                  <w:tcW w:w="3856" w:type="dxa"/>
                  <w:shd w:val="clear" w:color="auto" w:fill="F2F2F2" w:themeFill="background1" w:themeFillShade="F2"/>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SLT1N: NEGATIVE: No SLT-1 (Shiga toxin 1) detected by EIA</w:t>
                  </w:r>
                </w:p>
              </w:tc>
            </w:tr>
            <w:tr w:rsidR="003113D5" w:rsidRPr="00675E3B" w:rsidTr="00C00038">
              <w:trPr>
                <w:trHeight w:val="490"/>
                <w:jc w:val="center"/>
              </w:trPr>
              <w:tc>
                <w:tcPr>
                  <w:tcW w:w="1887" w:type="dxa"/>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Negative for SLT2</w:t>
                  </w:r>
                </w:p>
              </w:tc>
              <w:tc>
                <w:tcPr>
                  <w:tcW w:w="1408" w:type="dxa"/>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r</w:t>
                  </w:r>
                </w:p>
              </w:tc>
              <w:tc>
                <w:tcPr>
                  <w:tcW w:w="3856" w:type="dxa"/>
                </w:tcPr>
                <w:p w:rsidR="003113D5" w:rsidRPr="00675E3B" w:rsidRDefault="003113D5" w:rsidP="003113D5">
                  <w:pPr>
                    <w:pStyle w:val="TableText"/>
                    <w:autoSpaceDE/>
                    <w:autoSpaceDN/>
                    <w:jc w:val="center"/>
                    <w:rPr>
                      <w:rFonts w:ascii="Arial" w:hAnsi="Arial" w:cs="Arial"/>
                      <w:szCs w:val="20"/>
                    </w:rPr>
                  </w:pPr>
                  <w:r w:rsidRPr="00675E3B">
                    <w:rPr>
                      <w:rFonts w:ascii="Arial" w:hAnsi="Arial" w:cs="Arial"/>
                      <w:szCs w:val="20"/>
                    </w:rPr>
                    <w:t>SLT2N: NEGATIVE: No SLT-2 (Shiga toxin 2) detected by EIA</w:t>
                  </w:r>
                </w:p>
              </w:tc>
            </w:tr>
          </w:tbl>
          <w:p w:rsidR="003113D5" w:rsidRDefault="003113D5" w:rsidP="003113D5">
            <w:pPr>
              <w:pStyle w:val="TableText"/>
              <w:shd w:val="clear" w:color="auto" w:fill="FFFFFF" w:themeFill="background1"/>
              <w:autoSpaceDE/>
              <w:autoSpaceDN/>
              <w:rPr>
                <w:rFonts w:ascii="Arial" w:hAnsi="Arial" w:cs="Arial"/>
                <w:szCs w:val="20"/>
              </w:rPr>
            </w:pPr>
          </w:p>
          <w:p w:rsidR="003113D5" w:rsidRDefault="003113D5" w:rsidP="00316392">
            <w:pPr>
              <w:pStyle w:val="TableText"/>
              <w:numPr>
                <w:ilvl w:val="0"/>
                <w:numId w:val="22"/>
              </w:numPr>
              <w:shd w:val="clear" w:color="auto" w:fill="FFFFFF" w:themeFill="background1"/>
              <w:autoSpaceDE/>
              <w:autoSpaceDN/>
              <w:rPr>
                <w:rFonts w:ascii="Arial" w:hAnsi="Arial" w:cs="Arial"/>
                <w:szCs w:val="20"/>
              </w:rPr>
            </w:pPr>
            <w:r w:rsidRPr="00675E3B">
              <w:rPr>
                <w:rFonts w:ascii="Arial" w:hAnsi="Arial" w:cs="Arial"/>
                <w:szCs w:val="20"/>
              </w:rPr>
              <w:t>Refer to the</w:t>
            </w:r>
            <w:r>
              <w:rPr>
                <w:rFonts w:ascii="Arial" w:hAnsi="Arial" w:cs="Arial"/>
                <w:szCs w:val="20"/>
              </w:rPr>
              <w:t xml:space="preserve"> following</w:t>
            </w:r>
            <w:r w:rsidRPr="00675E3B">
              <w:rPr>
                <w:rFonts w:ascii="Arial" w:hAnsi="Arial" w:cs="Arial"/>
                <w:szCs w:val="20"/>
              </w:rPr>
              <w:t xml:space="preserve"> Sunquest</w:t>
            </w:r>
            <w:r>
              <w:rPr>
                <w:rFonts w:ascii="Arial" w:hAnsi="Arial" w:cs="Arial"/>
                <w:szCs w:val="20"/>
              </w:rPr>
              <w:t xml:space="preserve"> GUI</w:t>
            </w:r>
            <w:r w:rsidRPr="00675E3B">
              <w:rPr>
                <w:rFonts w:ascii="Arial" w:hAnsi="Arial" w:cs="Arial"/>
                <w:szCs w:val="20"/>
              </w:rPr>
              <w:t xml:space="preserve"> </w:t>
            </w:r>
            <w:r>
              <w:rPr>
                <w:rFonts w:ascii="Arial" w:hAnsi="Arial" w:cs="Arial"/>
                <w:szCs w:val="20"/>
              </w:rPr>
              <w:t>examples</w:t>
            </w:r>
            <w:r w:rsidRPr="00675E3B">
              <w:rPr>
                <w:rFonts w:ascii="Arial" w:hAnsi="Arial" w:cs="Arial"/>
                <w:szCs w:val="20"/>
              </w:rPr>
              <w:t xml:space="preserve"> below for entering EHEC test results</w:t>
            </w:r>
            <w:r>
              <w:rPr>
                <w:rFonts w:ascii="Arial" w:hAnsi="Arial" w:cs="Arial"/>
                <w:szCs w:val="20"/>
              </w:rPr>
              <w:t>:</w:t>
            </w:r>
          </w:p>
          <w:p w:rsidR="003113D5" w:rsidRPr="0096580D" w:rsidRDefault="003113D5" w:rsidP="003113D5">
            <w:pPr>
              <w:pStyle w:val="TableText"/>
              <w:shd w:val="clear" w:color="auto" w:fill="FFFFFF" w:themeFill="background1"/>
              <w:autoSpaceDE/>
              <w:autoSpaceDN/>
              <w:ind w:left="720"/>
              <w:rPr>
                <w:rFonts w:ascii="Arial" w:hAnsi="Arial" w:cs="Arial"/>
                <w:szCs w:val="20"/>
              </w:rPr>
            </w:pPr>
          </w:p>
          <w:p w:rsidR="003113D5" w:rsidRPr="0096580D" w:rsidRDefault="003113D5" w:rsidP="00316392">
            <w:pPr>
              <w:pStyle w:val="TableText"/>
              <w:numPr>
                <w:ilvl w:val="0"/>
                <w:numId w:val="19"/>
              </w:numPr>
              <w:shd w:val="clear" w:color="auto" w:fill="FFFFFF" w:themeFill="background1"/>
              <w:autoSpaceDE/>
              <w:autoSpaceDN/>
              <w:rPr>
                <w:rFonts w:ascii="Arial" w:hAnsi="Arial" w:cs="Arial"/>
                <w:b/>
                <w:szCs w:val="20"/>
                <w:u w:val="single"/>
              </w:rPr>
            </w:pPr>
            <w:r>
              <w:rPr>
                <w:rFonts w:ascii="Arial" w:hAnsi="Arial" w:cs="Arial"/>
                <w:b/>
                <w:szCs w:val="20"/>
                <w:u w:val="single"/>
              </w:rPr>
              <w:t>Workup field #20</w:t>
            </w:r>
            <w:r w:rsidRPr="0096580D">
              <w:rPr>
                <w:rFonts w:ascii="Arial" w:hAnsi="Arial" w:cs="Arial"/>
                <w:b/>
                <w:szCs w:val="20"/>
                <w:u w:val="single"/>
              </w:rPr>
              <w:t>:</w:t>
            </w:r>
          </w:p>
          <w:p w:rsidR="003113D5" w:rsidRDefault="003113D5" w:rsidP="003113D5">
            <w:pPr>
              <w:pStyle w:val="TableText"/>
              <w:shd w:val="clear" w:color="auto" w:fill="FFFFFF" w:themeFill="background1"/>
              <w:autoSpaceDE/>
              <w:autoSpaceDN/>
              <w:ind w:left="1800"/>
              <w:rPr>
                <w:rFonts w:ascii="Arial" w:hAnsi="Arial" w:cs="Arial"/>
                <w:szCs w:val="20"/>
              </w:rPr>
            </w:pPr>
          </w:p>
          <w:p w:rsidR="003113D5" w:rsidRDefault="003113D5" w:rsidP="003113D5">
            <w:pPr>
              <w:jc w:val="center"/>
            </w:pPr>
            <w:r>
              <w:object w:dxaOrig="8205" w:dyaOrig="285">
                <v:shape id="_x0000_i1026" type="#_x0000_t75" style="width:393.75pt;height:13.5pt" o:ole="">
                  <v:imagedata r:id="rId16" o:title=""/>
                </v:shape>
                <o:OLEObject Type="Embed" ProgID="PBrush" ShapeID="_x0000_i1026" DrawAspect="Content" ObjectID="_1680412954" r:id="rId17"/>
              </w:object>
            </w:r>
          </w:p>
          <w:p w:rsidR="003113D5" w:rsidRDefault="003113D5" w:rsidP="003113D5">
            <w:pPr>
              <w:jc w:val="left"/>
              <w:rPr>
                <w:rFonts w:ascii="Arial" w:hAnsi="Arial" w:cs="Arial"/>
                <w:sz w:val="20"/>
                <w:szCs w:val="20"/>
              </w:rPr>
            </w:pPr>
          </w:p>
          <w:p w:rsidR="003113D5" w:rsidRPr="0096580D" w:rsidRDefault="003113D5" w:rsidP="00316392">
            <w:pPr>
              <w:numPr>
                <w:ilvl w:val="0"/>
                <w:numId w:val="19"/>
              </w:numPr>
              <w:jc w:val="left"/>
              <w:rPr>
                <w:rFonts w:ascii="Arial" w:hAnsi="Arial" w:cs="Arial"/>
                <w:sz w:val="20"/>
                <w:szCs w:val="20"/>
              </w:rPr>
            </w:pPr>
            <w:r>
              <w:rPr>
                <w:rFonts w:ascii="Arial" w:hAnsi="Arial" w:cs="Arial"/>
                <w:b/>
                <w:sz w:val="20"/>
                <w:szCs w:val="20"/>
                <w:u w:val="single"/>
              </w:rPr>
              <w:t>Observation Field:</w:t>
            </w:r>
          </w:p>
          <w:p w:rsidR="007B1CE2" w:rsidRPr="00156DE2" w:rsidRDefault="007B1CE2" w:rsidP="007B1CE2">
            <w:pPr>
              <w:pStyle w:val="BodyText"/>
              <w:ind w:left="1080"/>
              <w:rPr>
                <w:rFonts w:ascii="Arial" w:hAnsi="Arial" w:cs="Arial"/>
                <w:sz w:val="18"/>
                <w:szCs w:val="18"/>
              </w:rPr>
            </w:pPr>
          </w:p>
          <w:p w:rsidR="00D01868" w:rsidRDefault="003113D5" w:rsidP="00C551DE">
            <w:pPr>
              <w:ind w:left="720"/>
            </w:pPr>
            <w:r>
              <w:object w:dxaOrig="11295" w:dyaOrig="5175">
                <v:shape id="_x0000_i1027" type="#_x0000_t75" style="width:353.25pt;height:162pt" o:ole="">
                  <v:imagedata r:id="rId18" o:title=""/>
                </v:shape>
                <o:OLEObject Type="Embed" ProgID="PBrush" ShapeID="_x0000_i1027" DrawAspect="Content" ObjectID="_1680412955" r:id="rId19"/>
              </w:object>
            </w:r>
          </w:p>
          <w:p w:rsidR="003113D5" w:rsidRDefault="003113D5" w:rsidP="00C551DE">
            <w:pPr>
              <w:ind w:left="720"/>
            </w:pPr>
          </w:p>
          <w:p w:rsidR="003113D5" w:rsidRDefault="003113D5" w:rsidP="00C551DE">
            <w:pPr>
              <w:ind w:left="720"/>
            </w:pPr>
          </w:p>
          <w:p w:rsidR="003113D5" w:rsidRDefault="003113D5" w:rsidP="00316392">
            <w:pPr>
              <w:numPr>
                <w:ilvl w:val="0"/>
                <w:numId w:val="20"/>
              </w:numPr>
              <w:rPr>
                <w:rFonts w:ascii="Arial" w:hAnsi="Arial" w:cs="Arial"/>
                <w:sz w:val="20"/>
                <w:szCs w:val="20"/>
              </w:rPr>
            </w:pPr>
            <w:r w:rsidRPr="00675E3B">
              <w:rPr>
                <w:rFonts w:ascii="Arial" w:hAnsi="Arial" w:cs="Arial"/>
                <w:sz w:val="20"/>
                <w:szCs w:val="20"/>
              </w:rPr>
              <w:t>Report positive results by telephone to the physician or patient’s n</w:t>
            </w:r>
            <w:r>
              <w:rPr>
                <w:rFonts w:ascii="Arial" w:hAnsi="Arial" w:cs="Arial"/>
                <w:sz w:val="20"/>
                <w:szCs w:val="20"/>
              </w:rPr>
              <w:t>urse.  Document in the computer:</w:t>
            </w:r>
            <w:r w:rsidRPr="00675E3B">
              <w:rPr>
                <w:rFonts w:ascii="Arial" w:hAnsi="Arial" w:cs="Arial"/>
                <w:sz w:val="20"/>
                <w:szCs w:val="20"/>
              </w:rPr>
              <w:t xml:space="preserve"> the person called</w:t>
            </w:r>
            <w:r>
              <w:rPr>
                <w:rFonts w:ascii="Arial" w:hAnsi="Arial" w:cs="Arial"/>
                <w:sz w:val="20"/>
                <w:szCs w:val="20"/>
              </w:rPr>
              <w:t>,</w:t>
            </w:r>
            <w:r w:rsidRPr="00675E3B">
              <w:rPr>
                <w:rFonts w:ascii="Arial" w:hAnsi="Arial" w:cs="Arial"/>
                <w:sz w:val="20"/>
                <w:szCs w:val="20"/>
              </w:rPr>
              <w:t xml:space="preserve"> credentials and the date/time of the call.  </w:t>
            </w:r>
          </w:p>
          <w:p w:rsidR="003113D5" w:rsidRPr="00316392" w:rsidRDefault="003113D5" w:rsidP="00316392">
            <w:pPr>
              <w:numPr>
                <w:ilvl w:val="0"/>
                <w:numId w:val="20"/>
              </w:numPr>
              <w:rPr>
                <w:rFonts w:ascii="Arial" w:hAnsi="Arial" w:cs="Arial"/>
                <w:sz w:val="20"/>
                <w:szCs w:val="20"/>
              </w:rPr>
            </w:pPr>
            <w:r w:rsidRPr="00675E3B">
              <w:rPr>
                <w:rFonts w:ascii="Arial" w:hAnsi="Arial" w:cs="Arial"/>
                <w:sz w:val="20"/>
                <w:szCs w:val="20"/>
              </w:rPr>
              <w:t>Send positive GN broth</w:t>
            </w:r>
            <w:r>
              <w:rPr>
                <w:rFonts w:ascii="Arial" w:hAnsi="Arial" w:cs="Arial"/>
                <w:sz w:val="20"/>
                <w:szCs w:val="20"/>
              </w:rPr>
              <w:t>s</w:t>
            </w:r>
            <w:r w:rsidRPr="00675E3B">
              <w:rPr>
                <w:rFonts w:ascii="Arial" w:hAnsi="Arial" w:cs="Arial"/>
                <w:sz w:val="20"/>
                <w:szCs w:val="20"/>
              </w:rPr>
              <w:t xml:space="preserve"> to MDH (packaged in a Category </w:t>
            </w:r>
            <w:r>
              <w:rPr>
                <w:rFonts w:ascii="Arial" w:hAnsi="Arial" w:cs="Arial"/>
                <w:sz w:val="20"/>
                <w:szCs w:val="20"/>
              </w:rPr>
              <w:t>“</w:t>
            </w:r>
            <w:r w:rsidRPr="00675E3B">
              <w:rPr>
                <w:rFonts w:ascii="Arial" w:hAnsi="Arial" w:cs="Arial"/>
                <w:sz w:val="20"/>
                <w:szCs w:val="20"/>
              </w:rPr>
              <w:t>A</w:t>
            </w:r>
            <w:r>
              <w:rPr>
                <w:rFonts w:ascii="Arial" w:hAnsi="Arial" w:cs="Arial"/>
                <w:sz w:val="20"/>
                <w:szCs w:val="20"/>
              </w:rPr>
              <w:t>”</w:t>
            </w:r>
            <w:r w:rsidRPr="00675E3B">
              <w:rPr>
                <w:rFonts w:ascii="Arial" w:hAnsi="Arial" w:cs="Arial"/>
                <w:sz w:val="20"/>
                <w:szCs w:val="20"/>
              </w:rPr>
              <w:t xml:space="preserve"> Infectious Shipper).</w:t>
            </w:r>
            <w:r>
              <w:rPr>
                <w:rFonts w:ascii="Arial" w:hAnsi="Arial" w:cs="Arial"/>
                <w:sz w:val="20"/>
                <w:szCs w:val="20"/>
              </w:rPr>
              <w:t xml:space="preserve"> Refrigerate sample while waiting to be sent to MDH. </w:t>
            </w:r>
          </w:p>
          <w:p w:rsidR="003113D5" w:rsidRPr="00466A56" w:rsidRDefault="003113D5"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jc w:val="left"/>
              <w:rPr>
                <w:rFonts w:ascii="Arial" w:hAnsi="Arial"/>
                <w:sz w:val="20"/>
              </w:rPr>
            </w:pPr>
          </w:p>
          <w:p w:rsidR="003113D5" w:rsidRPr="00675E3B" w:rsidRDefault="003113D5" w:rsidP="00316392">
            <w:pPr>
              <w:numPr>
                <w:ilvl w:val="0"/>
                <w:numId w:val="21"/>
              </w:numPr>
              <w:jc w:val="left"/>
              <w:rPr>
                <w:rFonts w:ascii="Arial" w:hAnsi="Arial" w:cs="Arial"/>
                <w:sz w:val="20"/>
                <w:szCs w:val="20"/>
              </w:rPr>
            </w:pPr>
            <w:r w:rsidRPr="00545D32">
              <w:rPr>
                <w:rFonts w:ascii="Arial" w:hAnsi="Arial" w:cs="Arial"/>
                <w:sz w:val="20"/>
                <w:szCs w:val="20"/>
              </w:rPr>
              <w:t>ImmunoCard STAT!</w:t>
            </w:r>
            <w:r>
              <w:rPr>
                <w:rFonts w:ascii="Arial" w:hAnsi="Arial" w:cs="Arial"/>
                <w:sz w:val="20"/>
                <w:szCs w:val="20"/>
              </w:rPr>
              <w:t xml:space="preserve"> </w:t>
            </w:r>
            <w:r w:rsidRPr="00545D32">
              <w:rPr>
                <w:rFonts w:ascii="Arial" w:hAnsi="Arial" w:cs="Arial"/>
                <w:sz w:val="20"/>
                <w:szCs w:val="20"/>
              </w:rPr>
              <w:t>EHEC</w:t>
            </w:r>
            <w:r>
              <w:rPr>
                <w:rFonts w:ascii="Arial" w:hAnsi="Arial" w:cs="Arial"/>
                <w:sz w:val="20"/>
                <w:szCs w:val="20"/>
              </w:rPr>
              <w:t xml:space="preserve"> [Package Insert]. Cincinnati, OH.</w:t>
            </w:r>
            <w:r>
              <w:rPr>
                <w:rFonts w:ascii="Arial" w:hAnsi="Arial" w:cs="Arial"/>
                <w:i/>
                <w:sz w:val="20"/>
                <w:szCs w:val="20"/>
              </w:rPr>
              <w:t xml:space="preserve"> </w:t>
            </w:r>
            <w:r>
              <w:rPr>
                <w:rFonts w:ascii="Arial" w:hAnsi="Arial" w:cs="Arial"/>
                <w:sz w:val="20"/>
                <w:szCs w:val="20"/>
              </w:rPr>
              <w:t xml:space="preserve">Meridian Diagnostics, Inc.; </w:t>
            </w:r>
            <w:r w:rsidRPr="006721F0">
              <w:rPr>
                <w:rFonts w:ascii="Arial" w:hAnsi="Arial" w:cs="Arial"/>
                <w:sz w:val="20"/>
                <w:szCs w:val="20"/>
              </w:rPr>
              <w:t>January 2017</w:t>
            </w:r>
            <w:r>
              <w:rPr>
                <w:rFonts w:ascii="Arial" w:hAnsi="Arial" w:cs="Arial"/>
                <w:sz w:val="20"/>
                <w:szCs w:val="20"/>
              </w:rPr>
              <w:t xml:space="preserve">.  </w:t>
            </w:r>
            <w:r w:rsidRPr="00675E3B">
              <w:rPr>
                <w:rFonts w:ascii="Arial" w:hAnsi="Arial" w:cs="Arial"/>
                <w:sz w:val="20"/>
                <w:szCs w:val="20"/>
              </w:rPr>
              <w:t xml:space="preserve"> </w:t>
            </w:r>
          </w:p>
          <w:p w:rsidR="00066848" w:rsidRDefault="003113D5" w:rsidP="00316392">
            <w:pPr>
              <w:numPr>
                <w:ilvl w:val="0"/>
                <w:numId w:val="21"/>
              </w:numPr>
              <w:jc w:val="left"/>
              <w:rPr>
                <w:rFonts w:ascii="Arial" w:hAnsi="Arial" w:cs="Arial"/>
                <w:sz w:val="20"/>
                <w:szCs w:val="20"/>
              </w:rPr>
            </w:pPr>
            <w:r w:rsidRPr="00675E3B">
              <w:rPr>
                <w:rFonts w:ascii="Arial" w:hAnsi="Arial" w:cs="Arial"/>
                <w:sz w:val="20"/>
                <w:szCs w:val="20"/>
              </w:rPr>
              <w:t xml:space="preserve">Centers for Disease Control and Prevention (CDC), Recommendations for Diagnosis of Shiga Toxin-Producing </w:t>
            </w:r>
            <w:r w:rsidRPr="00675E3B">
              <w:rPr>
                <w:rFonts w:ascii="Arial" w:hAnsi="Arial" w:cs="Arial"/>
                <w:i/>
                <w:iCs/>
                <w:sz w:val="20"/>
                <w:szCs w:val="20"/>
              </w:rPr>
              <w:t>Escherichia coli</w:t>
            </w:r>
            <w:r w:rsidRPr="00675E3B">
              <w:rPr>
                <w:rFonts w:ascii="Arial" w:hAnsi="Arial" w:cs="Arial"/>
                <w:sz w:val="20"/>
                <w:szCs w:val="20"/>
              </w:rPr>
              <w:t xml:space="preserve"> Infections by Clinical Laboratories. MMWR 2009:58:No.RR-12</w:t>
            </w:r>
          </w:p>
          <w:p w:rsidR="003113D5" w:rsidRDefault="00066848" w:rsidP="00316392">
            <w:pPr>
              <w:numPr>
                <w:ilvl w:val="0"/>
                <w:numId w:val="21"/>
              </w:numPr>
              <w:jc w:val="left"/>
              <w:rPr>
                <w:rFonts w:ascii="Arial" w:hAnsi="Arial" w:cs="Arial"/>
                <w:sz w:val="20"/>
                <w:szCs w:val="20"/>
              </w:rPr>
            </w:pPr>
            <w:r>
              <w:rPr>
                <w:rFonts w:ascii="Arial" w:hAnsi="Arial" w:cs="Arial"/>
                <w:sz w:val="20"/>
                <w:szCs w:val="20"/>
              </w:rPr>
              <w:t xml:space="preserve">Leber, Amy. </w:t>
            </w:r>
            <w:r w:rsidRPr="00B758E8">
              <w:rPr>
                <w:rFonts w:ascii="Arial" w:hAnsi="Arial" w:cs="Arial"/>
                <w:i/>
                <w:iCs/>
                <w:sz w:val="20"/>
                <w:szCs w:val="20"/>
              </w:rPr>
              <w:t>Clinical Microbiology Procedure</w:t>
            </w:r>
            <w:r>
              <w:rPr>
                <w:rFonts w:ascii="Arial" w:hAnsi="Arial" w:cs="Arial"/>
                <w:i/>
                <w:iCs/>
                <w:sz w:val="20"/>
                <w:szCs w:val="20"/>
              </w:rPr>
              <w:t>s</w:t>
            </w:r>
            <w:r w:rsidRPr="00B758E8">
              <w:rPr>
                <w:rFonts w:ascii="Arial" w:hAnsi="Arial" w:cs="Arial"/>
                <w:i/>
                <w:iCs/>
                <w:sz w:val="20"/>
                <w:szCs w:val="20"/>
              </w:rPr>
              <w:t xml:space="preserve"> Handbook</w:t>
            </w:r>
            <w:r w:rsidRPr="00B758E8">
              <w:rPr>
                <w:rFonts w:ascii="Arial" w:hAnsi="Arial" w:cs="Arial"/>
                <w:sz w:val="20"/>
                <w:szCs w:val="20"/>
              </w:rPr>
              <w:t xml:space="preserve">, </w:t>
            </w:r>
            <w:r>
              <w:rPr>
                <w:rFonts w:ascii="Arial" w:hAnsi="Arial" w:cs="Arial"/>
                <w:sz w:val="20"/>
                <w:szCs w:val="20"/>
              </w:rPr>
              <w:t>4</w:t>
            </w:r>
            <w:r w:rsidRPr="0052395D">
              <w:rPr>
                <w:rFonts w:ascii="Arial" w:hAnsi="Arial" w:cs="Arial"/>
                <w:sz w:val="20"/>
                <w:szCs w:val="20"/>
                <w:vertAlign w:val="superscript"/>
              </w:rPr>
              <w:t>th</w:t>
            </w:r>
            <w:r>
              <w:rPr>
                <w:rFonts w:ascii="Arial" w:hAnsi="Arial" w:cs="Arial"/>
                <w:sz w:val="20"/>
                <w:szCs w:val="20"/>
              </w:rPr>
              <w:t xml:space="preserve"> edition. </w:t>
            </w:r>
            <w:r w:rsidRPr="00B758E8">
              <w:rPr>
                <w:rFonts w:ascii="Arial" w:hAnsi="Arial" w:cs="Arial"/>
                <w:sz w:val="20"/>
                <w:szCs w:val="20"/>
              </w:rPr>
              <w:t>Vol. 1</w:t>
            </w:r>
            <w:r>
              <w:rPr>
                <w:rFonts w:ascii="Arial" w:hAnsi="Arial" w:cs="Arial"/>
                <w:sz w:val="20"/>
                <w:szCs w:val="20"/>
              </w:rPr>
              <w:t>-3 (Section 3.8). 2016.</w:t>
            </w:r>
            <w:r w:rsidRPr="00B758E8">
              <w:rPr>
                <w:rFonts w:ascii="Arial" w:hAnsi="Arial" w:cs="Arial"/>
                <w:sz w:val="20"/>
                <w:szCs w:val="20"/>
              </w:rPr>
              <w:t xml:space="preserve"> </w:t>
            </w:r>
            <w:r>
              <w:rPr>
                <w:rFonts w:ascii="Arial" w:hAnsi="Arial" w:cs="Arial"/>
                <w:sz w:val="20"/>
                <w:szCs w:val="20"/>
              </w:rPr>
              <w:t>American Society for Microbiology, Washington D.C., 20036.</w:t>
            </w: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316392">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316392">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316392">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316392">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4"/>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4"/>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sidRPr="00675E3B">
              <w:rPr>
                <w:rFonts w:ascii="Arial" w:hAnsi="Arial" w:cs="Arial"/>
                <w:sz w:val="20"/>
                <w:szCs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sidRPr="00675E3B">
              <w:rPr>
                <w:rFonts w:ascii="Arial" w:hAnsi="Arial" w:cs="Arial"/>
                <w:sz w:val="20"/>
                <w:szCs w:val="20"/>
              </w:rPr>
              <w:t xml:space="preserve">Tina </w:t>
            </w:r>
            <w:proofErr w:type="spellStart"/>
            <w:r w:rsidRPr="00675E3B">
              <w:rPr>
                <w:rFonts w:ascii="Arial" w:hAnsi="Arial" w:cs="Arial"/>
                <w:sz w:val="20"/>
                <w:szCs w:val="20"/>
              </w:rPr>
              <w:t>Blankenheim</w:t>
            </w:r>
            <w:proofErr w:type="spellEnd"/>
          </w:p>
        </w:tc>
        <w:tc>
          <w:tcPr>
            <w:tcW w:w="1803" w:type="dxa"/>
            <w:gridSpan w:val="4"/>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sidRPr="00675E3B">
              <w:rPr>
                <w:rFonts w:ascii="Arial" w:hAnsi="Arial" w:cs="Arial"/>
                <w:sz w:val="20"/>
                <w:szCs w:val="20"/>
              </w:rPr>
              <w:t>06/27/2011</w:t>
            </w:r>
          </w:p>
        </w:tc>
        <w:tc>
          <w:tcPr>
            <w:tcW w:w="3429" w:type="dxa"/>
            <w:gridSpan w:val="2"/>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sidRPr="00675E3B">
              <w:rPr>
                <w:rFonts w:ascii="Arial" w:hAnsi="Arial" w:cs="Arial"/>
                <w:sz w:val="20"/>
                <w:szCs w:val="20"/>
              </w:rPr>
              <w:t>Initial Version</w:t>
            </w: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bookmarkStart w:id="0" w:name="_GoBack"/>
            <w:bookmarkEnd w:id="0"/>
            <w:r w:rsidRPr="00675E3B">
              <w:rPr>
                <w:rFonts w:ascii="Arial" w:hAnsi="Arial" w:cs="Arial"/>
                <w:sz w:val="20"/>
                <w:szCs w:val="20"/>
              </w:rPr>
              <w:t>2.0</w:t>
            </w:r>
          </w:p>
        </w:tc>
        <w:tc>
          <w:tcPr>
            <w:tcW w:w="2702" w:type="dxa"/>
            <w:gridSpan w:val="2"/>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sidRPr="00675E3B">
              <w:rPr>
                <w:rFonts w:ascii="Arial" w:hAnsi="Arial" w:cs="Arial"/>
                <w:sz w:val="20"/>
                <w:szCs w:val="20"/>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sidRPr="00675E3B">
              <w:rPr>
                <w:rFonts w:ascii="Arial" w:hAnsi="Arial" w:cs="Arial"/>
                <w:sz w:val="20"/>
                <w:szCs w:val="20"/>
              </w:rPr>
              <w:t>4/19/2015</w:t>
            </w:r>
          </w:p>
        </w:tc>
        <w:tc>
          <w:tcPr>
            <w:tcW w:w="3429" w:type="dxa"/>
            <w:gridSpan w:val="2"/>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sidRPr="00675E3B">
              <w:rPr>
                <w:rFonts w:ascii="Arial" w:hAnsi="Arial" w:cs="Arial"/>
                <w:sz w:val="20"/>
                <w:szCs w:val="20"/>
              </w:rPr>
              <w:t>Re-numbered from MC 930 for CMS load.</w:t>
            </w: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sidRPr="00675E3B">
              <w:rPr>
                <w:rFonts w:ascii="Arial" w:hAnsi="Arial" w:cs="Arial"/>
                <w:sz w:val="20"/>
                <w:szCs w:val="20"/>
              </w:rPr>
              <w:t>3.0</w:t>
            </w:r>
          </w:p>
        </w:tc>
        <w:tc>
          <w:tcPr>
            <w:tcW w:w="2702" w:type="dxa"/>
            <w:gridSpan w:val="2"/>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Pr>
                <w:rFonts w:ascii="Arial" w:hAnsi="Arial" w:cs="Arial"/>
                <w:sz w:val="20"/>
                <w:szCs w:val="20"/>
              </w:rPr>
              <w:t xml:space="preserve">Susan DeMeyere/ </w:t>
            </w:r>
            <w:r w:rsidRPr="00675E3B">
              <w:rPr>
                <w:rFonts w:ascii="Arial" w:hAnsi="Arial" w:cs="Arial"/>
                <w:sz w:val="20"/>
                <w:szCs w:val="20"/>
              </w:rPr>
              <w:t>Andrew Fangel</w:t>
            </w:r>
          </w:p>
        </w:tc>
        <w:tc>
          <w:tcPr>
            <w:tcW w:w="1803" w:type="dxa"/>
            <w:gridSpan w:val="4"/>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sz w:val="20"/>
                <w:szCs w:val="20"/>
              </w:rPr>
            </w:pPr>
            <w:r>
              <w:rPr>
                <w:rFonts w:ascii="Arial" w:hAnsi="Arial" w:cs="Arial"/>
                <w:sz w:val="20"/>
                <w:szCs w:val="20"/>
              </w:rPr>
              <w:t>7/30/2018</w:t>
            </w:r>
          </w:p>
        </w:tc>
        <w:tc>
          <w:tcPr>
            <w:tcW w:w="3429" w:type="dxa"/>
            <w:gridSpan w:val="2"/>
            <w:tcBorders>
              <w:top w:val="single" w:sz="4" w:space="0" w:color="auto"/>
              <w:left w:val="single" w:sz="4" w:space="0" w:color="auto"/>
              <w:bottom w:val="single" w:sz="4" w:space="0" w:color="auto"/>
              <w:right w:val="single" w:sz="4" w:space="0" w:color="auto"/>
            </w:tcBorders>
          </w:tcPr>
          <w:p w:rsidR="003113D5" w:rsidRPr="00675E3B" w:rsidRDefault="003113D5" w:rsidP="003113D5">
            <w:pPr>
              <w:rPr>
                <w:rFonts w:ascii="Arial" w:hAnsi="Arial" w:cs="Arial"/>
                <w:bCs/>
                <w:sz w:val="20"/>
                <w:szCs w:val="20"/>
              </w:rPr>
            </w:pPr>
            <w:r>
              <w:rPr>
                <w:rFonts w:ascii="Arial" w:hAnsi="Arial" w:cs="Arial"/>
                <w:bCs/>
                <w:sz w:val="20"/>
                <w:szCs w:val="20"/>
              </w:rPr>
              <w:t xml:space="preserve">Added exceptions STO-ASP &amp; RS in policy statement.  </w:t>
            </w: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284CBA" w:rsidP="003113D5">
            <w:pPr>
              <w:rPr>
                <w:rFonts w:ascii="Arial" w:hAnsi="Arial"/>
                <w:sz w:val="18"/>
                <w:szCs w:val="18"/>
              </w:rPr>
            </w:pPr>
            <w:r>
              <w:rPr>
                <w:rFonts w:ascii="Arial" w:hAnsi="Arial"/>
                <w:sz w:val="18"/>
                <w:szCs w:val="18"/>
              </w:rPr>
              <w:t>4.0</w:t>
            </w: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284CBA" w:rsidP="003113D5">
            <w:pPr>
              <w:rPr>
                <w:rFonts w:ascii="Arial" w:hAnsi="Arial"/>
                <w:sz w:val="18"/>
                <w:szCs w:val="18"/>
              </w:rPr>
            </w:pPr>
            <w:r>
              <w:rPr>
                <w:rFonts w:ascii="Arial" w:hAnsi="Arial"/>
                <w:sz w:val="18"/>
                <w:szCs w:val="18"/>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284CBA" w:rsidP="003113D5">
            <w:pPr>
              <w:rPr>
                <w:rFonts w:ascii="Arial" w:hAnsi="Arial"/>
                <w:sz w:val="18"/>
                <w:szCs w:val="18"/>
              </w:rPr>
            </w:pPr>
            <w:r>
              <w:rPr>
                <w:rFonts w:ascii="Arial" w:hAnsi="Arial"/>
                <w:sz w:val="18"/>
                <w:szCs w:val="18"/>
              </w:rPr>
              <w:t>5/11/2021</w:t>
            </w: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284CBA" w:rsidP="003113D5">
            <w:pPr>
              <w:rPr>
                <w:rFonts w:ascii="Arial" w:hAnsi="Arial"/>
                <w:bCs/>
                <w:sz w:val="18"/>
                <w:szCs w:val="18"/>
              </w:rPr>
            </w:pPr>
            <w:r>
              <w:rPr>
                <w:rFonts w:ascii="Arial" w:hAnsi="Arial"/>
                <w:bCs/>
                <w:sz w:val="18"/>
                <w:szCs w:val="18"/>
              </w:rPr>
              <w:t>Adjusted credit codes for EHEC</w:t>
            </w:r>
          </w:p>
        </w:tc>
        <w:tc>
          <w:tcPr>
            <w:tcW w:w="2696" w:type="dxa"/>
          </w:tcPr>
          <w:p w:rsidR="003113D5" w:rsidRDefault="003113D5" w:rsidP="003113D5">
            <w:pPr>
              <w:jc w:val="left"/>
              <w:rPr>
                <w:rFonts w:ascii="Arial" w:hAnsi="Arial"/>
                <w:sz w:val="20"/>
              </w:rPr>
            </w:pPr>
          </w:p>
        </w:tc>
        <w:tc>
          <w:tcPr>
            <w:tcW w:w="2696" w:type="dxa"/>
          </w:tcPr>
          <w:p w:rsidR="003113D5" w:rsidRDefault="003113D5" w:rsidP="003113D5">
            <w:pPr>
              <w:jc w:val="left"/>
              <w:rPr>
                <w:rFonts w:ascii="Arial" w:hAnsi="Arial"/>
                <w:sz w:val="20"/>
              </w:rPr>
            </w:pP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r>
      <w:tr w:rsidR="003113D5"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r>
      <w:tr w:rsidR="003113D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113D5" w:rsidRDefault="003113D5" w:rsidP="003113D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3113D5" w:rsidRPr="00541886" w:rsidRDefault="003113D5" w:rsidP="003113D5">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0"/>
      <w:footerReference w:type="default" r:id="rId21"/>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284CBA">
      <w:rPr>
        <w:rFonts w:ascii="Arial" w:hAnsi="Arial"/>
        <w:noProof/>
        <w:sz w:val="16"/>
      </w:rPr>
      <w:t>5</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284CBA">
      <w:rPr>
        <w:rFonts w:ascii="Arial" w:hAnsi="Arial"/>
        <w:noProof/>
        <w:sz w:val="16"/>
      </w:rPr>
      <w:t>7</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08534C">
      <w:rPr>
        <w:rFonts w:ascii="Arial" w:hAnsi="Arial"/>
        <w:sz w:val="18"/>
      </w:rPr>
      <w:t>MC 3.10 Shiga Toxin Detection</w:t>
    </w:r>
  </w:p>
  <w:p w:rsidR="007B1CE2" w:rsidRDefault="00284CBA">
    <w:pPr>
      <w:ind w:left="-1260" w:right="-1260"/>
      <w:rPr>
        <w:rFonts w:ascii="Arial" w:hAnsi="Arial"/>
        <w:sz w:val="18"/>
      </w:rPr>
    </w:pPr>
    <w:r>
      <w:rPr>
        <w:rFonts w:ascii="Arial" w:hAnsi="Arial"/>
        <w:sz w:val="18"/>
      </w:rPr>
      <w:t>Version 4</w:t>
    </w:r>
  </w:p>
  <w:p w:rsidR="007B1CE2" w:rsidRDefault="00284CBA">
    <w:pPr>
      <w:ind w:left="-1260" w:right="-1260"/>
      <w:rPr>
        <w:rFonts w:ascii="Arial" w:hAnsi="Arial"/>
        <w:sz w:val="18"/>
      </w:rPr>
    </w:pPr>
    <w:r>
      <w:rPr>
        <w:rFonts w:ascii="Arial" w:hAnsi="Arial"/>
        <w:sz w:val="18"/>
      </w:rPr>
      <w:t>Effective Date: 5/11/2021</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3D738A"/>
    <w:multiLevelType w:val="hybridMultilevel"/>
    <w:tmpl w:val="6F14F626"/>
    <w:lvl w:ilvl="0" w:tplc="04090003">
      <w:start w:val="1"/>
      <w:numFmt w:val="bullet"/>
      <w:lvlText w:val="o"/>
      <w:lvlJc w:val="left"/>
      <w:pPr>
        <w:tabs>
          <w:tab w:val="num" w:pos="1008"/>
        </w:tabs>
        <w:ind w:left="936" w:hanging="288"/>
      </w:pPr>
      <w:rPr>
        <w:rFonts w:ascii="Courier New" w:hAnsi="Courier New" w:cs="Courier New"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28077D9"/>
    <w:multiLevelType w:val="hybridMultilevel"/>
    <w:tmpl w:val="B598108C"/>
    <w:lvl w:ilvl="0" w:tplc="688C54B6">
      <w:start w:val="1"/>
      <w:numFmt w:val="decimal"/>
      <w:lvlText w:val="%1."/>
      <w:lvlJc w:val="left"/>
      <w:pPr>
        <w:tabs>
          <w:tab w:val="num" w:pos="504"/>
        </w:tabs>
        <w:ind w:left="432" w:hanging="288"/>
      </w:pPr>
      <w:rPr>
        <w:rFonts w:hint="default"/>
      </w:rPr>
    </w:lvl>
    <w:lvl w:ilvl="1" w:tplc="04090003">
      <w:start w:val="1"/>
      <w:numFmt w:val="bullet"/>
      <w:lvlText w:val="o"/>
      <w:lvlJc w:val="left"/>
      <w:pPr>
        <w:tabs>
          <w:tab w:val="num" w:pos="864"/>
        </w:tabs>
        <w:ind w:left="864" w:hanging="432"/>
      </w:pPr>
      <w:rPr>
        <w:rFonts w:ascii="Courier New" w:hAnsi="Courier New" w:cs="Courier New" w:hint="default"/>
      </w:rPr>
    </w:lvl>
    <w:lvl w:ilvl="2" w:tplc="04090003">
      <w:start w:val="1"/>
      <w:numFmt w:val="bullet"/>
      <w:lvlText w:val="o"/>
      <w:lvlJc w:val="left"/>
      <w:pPr>
        <w:tabs>
          <w:tab w:val="num" w:pos="972"/>
        </w:tabs>
        <w:ind w:left="972" w:hanging="432"/>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233F77"/>
    <w:multiLevelType w:val="hybridMultilevel"/>
    <w:tmpl w:val="E17ABF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692F07"/>
    <w:multiLevelType w:val="hybridMultilevel"/>
    <w:tmpl w:val="DD56CBF0"/>
    <w:lvl w:ilvl="0" w:tplc="AAE469A4">
      <w:start w:val="1"/>
      <w:numFmt w:val="decimal"/>
      <w:lvlText w:val="%1."/>
      <w:lvlJc w:val="left"/>
      <w:pPr>
        <w:tabs>
          <w:tab w:val="num" w:pos="1152"/>
        </w:tabs>
        <w:ind w:left="1152" w:hanging="432"/>
      </w:pPr>
      <w:rPr>
        <w:rFonts w:ascii="Arial" w:hAnsi="Arial" w:hint="default"/>
        <w:b w:val="0"/>
        <w:i w:val="0"/>
        <w:sz w:val="2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7" w15:restartNumberingAfterBreak="0">
    <w:nsid w:val="2F6C00AF"/>
    <w:multiLevelType w:val="hybridMultilevel"/>
    <w:tmpl w:val="7AC41BE4"/>
    <w:lvl w:ilvl="0" w:tplc="0409000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2FEC3E50"/>
    <w:multiLevelType w:val="hybridMultilevel"/>
    <w:tmpl w:val="31F61DD8"/>
    <w:lvl w:ilvl="0" w:tplc="BFFA7712">
      <w:start w:val="1"/>
      <w:numFmt w:val="bullet"/>
      <w:lvlText w:val=""/>
      <w:lvlJc w:val="left"/>
      <w:pPr>
        <w:tabs>
          <w:tab w:val="num" w:pos="504"/>
        </w:tabs>
        <w:ind w:left="432" w:hanging="288"/>
      </w:pPr>
      <w:rPr>
        <w:rFonts w:ascii="Symbol" w:hAnsi="Symbol" w:hint="default"/>
      </w:rPr>
    </w:lvl>
    <w:lvl w:ilvl="1" w:tplc="04090003">
      <w:start w:val="1"/>
      <w:numFmt w:val="bullet"/>
      <w:lvlText w:val="o"/>
      <w:lvlJc w:val="left"/>
      <w:pPr>
        <w:tabs>
          <w:tab w:val="num" w:pos="936"/>
        </w:tabs>
        <w:ind w:left="936" w:hanging="432"/>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50E0856"/>
    <w:multiLevelType w:val="hybridMultilevel"/>
    <w:tmpl w:val="3548681A"/>
    <w:lvl w:ilvl="0" w:tplc="ED022658">
      <w:start w:val="1"/>
      <w:numFmt w:val="upperLetter"/>
      <w:lvlText w:val="%1."/>
      <w:lvlJc w:val="left"/>
      <w:pPr>
        <w:tabs>
          <w:tab w:val="num" w:pos="576"/>
        </w:tabs>
        <w:ind w:left="576" w:hanging="432"/>
      </w:pPr>
      <w:rPr>
        <w:rFonts w:hint="default"/>
      </w:rPr>
    </w:lvl>
    <w:lvl w:ilvl="1" w:tplc="ADF4EEB6">
      <w:start w:val="1"/>
      <w:numFmt w:val="decimal"/>
      <w:lvlText w:val="%2."/>
      <w:lvlJc w:val="left"/>
      <w:pPr>
        <w:tabs>
          <w:tab w:val="num" w:pos="1008"/>
        </w:tabs>
        <w:ind w:left="1008" w:hanging="432"/>
      </w:pPr>
      <w:rPr>
        <w:rFonts w:hint="default"/>
      </w:rPr>
    </w:lvl>
    <w:lvl w:ilvl="2" w:tplc="04090003">
      <w:start w:val="1"/>
      <w:numFmt w:val="bullet"/>
      <w:lvlText w:val="o"/>
      <w:lvlJc w:val="left"/>
      <w:pPr>
        <w:tabs>
          <w:tab w:val="num" w:pos="1440"/>
        </w:tabs>
        <w:ind w:left="1440" w:hanging="432"/>
      </w:pPr>
      <w:rPr>
        <w:rFonts w:ascii="Courier New" w:hAnsi="Courier New" w:cs="Courier New" w:hint="default"/>
      </w:rPr>
    </w:lvl>
    <w:lvl w:ilvl="3" w:tplc="F27ACF5E">
      <w:start w:val="1"/>
      <w:numFmt w:val="decimal"/>
      <w:lvlText w:val="%4."/>
      <w:lvlJc w:val="left"/>
      <w:pPr>
        <w:tabs>
          <w:tab w:val="num" w:pos="1008"/>
        </w:tabs>
        <w:ind w:left="1008" w:hanging="432"/>
      </w:pPr>
      <w:rPr>
        <w:rFonts w:ascii="Arial" w:eastAsia="Times New Roman" w:hAnsi="Arial" w:cs="Arial"/>
        <w:b w:val="0"/>
        <w:i w:val="0"/>
        <w:sz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637402"/>
    <w:multiLevelType w:val="hybridMultilevel"/>
    <w:tmpl w:val="BE2C41C2"/>
    <w:lvl w:ilvl="0" w:tplc="04090001">
      <w:start w:val="1"/>
      <w:numFmt w:val="bullet"/>
      <w:lvlText w:val=""/>
      <w:lvlJc w:val="left"/>
      <w:pPr>
        <w:tabs>
          <w:tab w:val="num" w:pos="936"/>
        </w:tabs>
        <w:ind w:left="936" w:hanging="432"/>
      </w:pPr>
      <w:rPr>
        <w:rFonts w:ascii="Symbol" w:hAnsi="Symbol" w:hint="default"/>
      </w:rPr>
    </w:lvl>
    <w:lvl w:ilvl="1" w:tplc="04090003">
      <w:start w:val="1"/>
      <w:numFmt w:val="bullet"/>
      <w:lvlText w:val="o"/>
      <w:lvlJc w:val="left"/>
      <w:pPr>
        <w:tabs>
          <w:tab w:val="num" w:pos="1368"/>
        </w:tabs>
        <w:ind w:left="1368" w:hanging="432"/>
      </w:pPr>
      <w:rPr>
        <w:rFonts w:ascii="Courier New" w:hAnsi="Courier New" w:cs="Courier New" w:hint="default"/>
      </w:rPr>
    </w:lvl>
    <w:lvl w:ilvl="2" w:tplc="04090001">
      <w:start w:val="1"/>
      <w:numFmt w:val="bullet"/>
      <w:lvlText w:val=""/>
      <w:lvlJc w:val="left"/>
      <w:pPr>
        <w:tabs>
          <w:tab w:val="num" w:pos="936"/>
        </w:tabs>
        <w:ind w:left="936" w:hanging="432"/>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BE47B5"/>
    <w:multiLevelType w:val="hybridMultilevel"/>
    <w:tmpl w:val="58787F12"/>
    <w:lvl w:ilvl="0" w:tplc="0409000F">
      <w:start w:val="1"/>
      <w:numFmt w:val="decimal"/>
      <w:lvlText w:val="%1."/>
      <w:lvlJc w:val="left"/>
      <w:pPr>
        <w:tabs>
          <w:tab w:val="num" w:pos="504"/>
        </w:tabs>
        <w:ind w:left="432" w:hanging="288"/>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5327F"/>
    <w:multiLevelType w:val="hybridMultilevel"/>
    <w:tmpl w:val="FC923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E30866"/>
    <w:multiLevelType w:val="hybridMultilevel"/>
    <w:tmpl w:val="B30C6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5668FC"/>
    <w:multiLevelType w:val="hybridMultilevel"/>
    <w:tmpl w:val="AF7CDE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38D0070"/>
    <w:multiLevelType w:val="hybridMultilevel"/>
    <w:tmpl w:val="15DAD1C8"/>
    <w:lvl w:ilvl="0" w:tplc="04090001">
      <w:start w:val="1"/>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212"/>
        </w:tabs>
        <w:ind w:left="1212" w:hanging="360"/>
      </w:pPr>
      <w:rPr>
        <w:rFonts w:ascii="Courier New" w:hAnsi="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16"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B5B7A"/>
    <w:multiLevelType w:val="hybridMultilevel"/>
    <w:tmpl w:val="F5D0B4B2"/>
    <w:lvl w:ilvl="0" w:tplc="0409000F">
      <w:start w:val="1"/>
      <w:numFmt w:val="decimal"/>
      <w:lvlText w:val="%1."/>
      <w:lvlJc w:val="left"/>
      <w:pPr>
        <w:tabs>
          <w:tab w:val="num" w:pos="504"/>
        </w:tabs>
        <w:ind w:left="432" w:hanging="288"/>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6A71BF"/>
    <w:multiLevelType w:val="hybridMultilevel"/>
    <w:tmpl w:val="FA5C4DB0"/>
    <w:lvl w:ilvl="0" w:tplc="E696A6A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21EB7"/>
    <w:multiLevelType w:val="hybridMultilevel"/>
    <w:tmpl w:val="B46661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B4031"/>
    <w:multiLevelType w:val="hybridMultilevel"/>
    <w:tmpl w:val="A0EC19B2"/>
    <w:lvl w:ilvl="0" w:tplc="CB3E8AF8">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6"/>
  </w:num>
  <w:num w:numId="4">
    <w:abstractNumId w:val="5"/>
  </w:num>
  <w:num w:numId="5">
    <w:abstractNumId w:val="18"/>
  </w:num>
  <w:num w:numId="6">
    <w:abstractNumId w:val="19"/>
  </w:num>
  <w:num w:numId="7">
    <w:abstractNumId w:val="20"/>
  </w:num>
  <w:num w:numId="8">
    <w:abstractNumId w:val="13"/>
  </w:num>
  <w:num w:numId="9">
    <w:abstractNumId w:val="2"/>
  </w:num>
  <w:num w:numId="10">
    <w:abstractNumId w:val="15"/>
  </w:num>
  <w:num w:numId="11">
    <w:abstractNumId w:val="12"/>
  </w:num>
  <w:num w:numId="12">
    <w:abstractNumId w:val="11"/>
  </w:num>
  <w:num w:numId="13">
    <w:abstractNumId w:val="10"/>
  </w:num>
  <w:num w:numId="14">
    <w:abstractNumId w:val="14"/>
  </w:num>
  <w:num w:numId="15">
    <w:abstractNumId w:val="9"/>
  </w:num>
  <w:num w:numId="16">
    <w:abstractNumId w:val="6"/>
  </w:num>
  <w:num w:numId="17">
    <w:abstractNumId w:val="8"/>
  </w:num>
  <w:num w:numId="18">
    <w:abstractNumId w:val="3"/>
  </w:num>
  <w:num w:numId="19">
    <w:abstractNumId w:val="4"/>
  </w:num>
  <w:num w:numId="20">
    <w:abstractNumId w:val="7"/>
  </w:num>
  <w:num w:numId="21">
    <w:abstractNumId w:val="21"/>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66848"/>
    <w:rsid w:val="0008534C"/>
    <w:rsid w:val="000B428A"/>
    <w:rsid w:val="0011438C"/>
    <w:rsid w:val="0013051A"/>
    <w:rsid w:val="00131035"/>
    <w:rsid w:val="00151FF7"/>
    <w:rsid w:val="0017354F"/>
    <w:rsid w:val="00174025"/>
    <w:rsid w:val="001B1C96"/>
    <w:rsid w:val="001B309C"/>
    <w:rsid w:val="002053E8"/>
    <w:rsid w:val="002203CB"/>
    <w:rsid w:val="00284CBA"/>
    <w:rsid w:val="002968C1"/>
    <w:rsid w:val="002F2A95"/>
    <w:rsid w:val="002F2F51"/>
    <w:rsid w:val="003113D5"/>
    <w:rsid w:val="00316392"/>
    <w:rsid w:val="00466A56"/>
    <w:rsid w:val="00490511"/>
    <w:rsid w:val="00494541"/>
    <w:rsid w:val="004A0608"/>
    <w:rsid w:val="004C10C8"/>
    <w:rsid w:val="004E2C72"/>
    <w:rsid w:val="00586BF1"/>
    <w:rsid w:val="005A2CDD"/>
    <w:rsid w:val="005E0385"/>
    <w:rsid w:val="006D65A4"/>
    <w:rsid w:val="00712778"/>
    <w:rsid w:val="007B1CE2"/>
    <w:rsid w:val="007E7797"/>
    <w:rsid w:val="00827FEA"/>
    <w:rsid w:val="00846D75"/>
    <w:rsid w:val="008C24F7"/>
    <w:rsid w:val="008E0C2E"/>
    <w:rsid w:val="00927AD8"/>
    <w:rsid w:val="009429C5"/>
    <w:rsid w:val="009945CD"/>
    <w:rsid w:val="00A80A5C"/>
    <w:rsid w:val="00A9657C"/>
    <w:rsid w:val="00AA1366"/>
    <w:rsid w:val="00AF441A"/>
    <w:rsid w:val="00B22AC9"/>
    <w:rsid w:val="00B3162D"/>
    <w:rsid w:val="00B40D76"/>
    <w:rsid w:val="00C00038"/>
    <w:rsid w:val="00C13CC1"/>
    <w:rsid w:val="00C40263"/>
    <w:rsid w:val="00C46802"/>
    <w:rsid w:val="00C551DE"/>
    <w:rsid w:val="00D01868"/>
    <w:rsid w:val="00D44A53"/>
    <w:rsid w:val="00D45E86"/>
    <w:rsid w:val="00D7409A"/>
    <w:rsid w:val="00E4199C"/>
    <w:rsid w:val="00ED2154"/>
    <w:rsid w:val="00F415FA"/>
    <w:rsid w:val="00F4437D"/>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stool-culture.pdf" TargetMode="External"/><Relationship Id="rId13" Type="http://schemas.openxmlformats.org/officeDocument/2006/relationships/image" Target="http://www.glassbeadsworld.com/image/MMRular.jp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25E06-338B-47F2-8792-9B83101D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2221</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15033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5</cp:revision>
  <cp:lastPrinted>2009-06-27T01:51:00Z</cp:lastPrinted>
  <dcterms:created xsi:type="dcterms:W3CDTF">2020-06-12T12:40:00Z</dcterms:created>
  <dcterms:modified xsi:type="dcterms:W3CDTF">2021-04-20T13:36:00Z</dcterms:modified>
</cp:coreProperties>
</file>