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CC7379" w:rsidP="0071775B">
            <w:pPr>
              <w:pStyle w:val="Title"/>
              <w:jc w:val="left"/>
              <w:rPr>
                <w:rFonts w:ascii="Arial" w:hAnsi="Arial"/>
                <w:color w:val="0000FF"/>
              </w:rPr>
            </w:pPr>
            <w:r>
              <w:rPr>
                <w:rFonts w:ascii="Arial" w:hAnsi="Arial"/>
                <w:color w:val="0000FF"/>
              </w:rPr>
              <w:t>MC 6.01</w:t>
            </w:r>
            <w:r w:rsidR="00791912">
              <w:rPr>
                <w:rFonts w:ascii="Arial" w:hAnsi="Arial"/>
                <w:color w:val="0000FF"/>
              </w:rPr>
              <w:t xml:space="preserve"> AST-GN</w:t>
            </w:r>
            <w:r w:rsidR="007B42FF">
              <w:rPr>
                <w:rFonts w:ascii="Arial" w:hAnsi="Arial"/>
                <w:color w:val="0000FF"/>
              </w:rPr>
              <w:t>95 Susceptibility Reporting Guidelines</w:t>
            </w:r>
          </w:p>
          <w:p w:rsidR="00C40263" w:rsidRPr="004A0608" w:rsidRDefault="00C40263" w:rsidP="0071775B">
            <w:pPr>
              <w:pStyle w:val="Title"/>
              <w:jc w:val="left"/>
              <w:rPr>
                <w:rFonts w:ascii="Arial" w:hAnsi="Arial"/>
                <w:color w:val="0000FF"/>
              </w:rPr>
            </w:pPr>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367467" w:rsidRDefault="00055951" w:rsidP="0071775B">
            <w:pPr>
              <w:pStyle w:val="Header"/>
              <w:tabs>
                <w:tab w:val="clear" w:pos="4320"/>
                <w:tab w:val="clear" w:pos="8640"/>
              </w:tabs>
              <w:rPr>
                <w:rFonts w:ascii="Arial" w:hAnsi="Arial"/>
                <w:sz w:val="20"/>
                <w:szCs w:val="20"/>
              </w:rPr>
            </w:pPr>
            <w:r w:rsidRPr="00511A19">
              <w:rPr>
                <w:rFonts w:ascii="Arial" w:hAnsi="Arial" w:cs="Arial"/>
                <w:sz w:val="20"/>
                <w:szCs w:val="20"/>
              </w:rPr>
              <w:t>This pr</w:t>
            </w:r>
            <w:r w:rsidR="007B42FF" w:rsidRPr="00511A19">
              <w:rPr>
                <w:rFonts w:ascii="Arial" w:hAnsi="Arial" w:cs="Arial"/>
                <w:sz w:val="20"/>
                <w:szCs w:val="20"/>
              </w:rPr>
              <w:t>ocedure provides instruction and</w:t>
            </w:r>
            <w:r w:rsidRPr="00511A19">
              <w:rPr>
                <w:rFonts w:ascii="Arial" w:hAnsi="Arial" w:cs="Arial"/>
                <w:sz w:val="20"/>
                <w:szCs w:val="20"/>
              </w:rPr>
              <w:t xml:space="preserve"> </w:t>
            </w:r>
            <w:r w:rsidR="004C6885" w:rsidRPr="00511A19">
              <w:rPr>
                <w:rFonts w:ascii="Arial" w:hAnsi="Arial" w:cs="Arial"/>
                <w:sz w:val="20"/>
                <w:szCs w:val="20"/>
              </w:rPr>
              <w:t>guidance</w:t>
            </w:r>
            <w:r w:rsidR="007B42FF" w:rsidRPr="00511A19">
              <w:rPr>
                <w:rFonts w:ascii="Arial" w:hAnsi="Arial" w:cs="Arial"/>
                <w:sz w:val="20"/>
                <w:szCs w:val="20"/>
              </w:rPr>
              <w:t xml:space="preserve"> for routine testing and reporting of Antimicrobial Agents / o</w:t>
            </w:r>
            <w:r w:rsidR="00791912" w:rsidRPr="00511A19">
              <w:rPr>
                <w:rFonts w:ascii="Arial" w:hAnsi="Arial" w:cs="Arial"/>
                <w:sz w:val="20"/>
                <w:szCs w:val="20"/>
              </w:rPr>
              <w:t>rganism groupings for the AST-GN</w:t>
            </w:r>
            <w:r w:rsidR="007B42FF" w:rsidRPr="00511A19">
              <w:rPr>
                <w:rFonts w:ascii="Arial" w:hAnsi="Arial" w:cs="Arial"/>
                <w:sz w:val="20"/>
                <w:szCs w:val="20"/>
              </w:rPr>
              <w:t>95 Vitek card</w:t>
            </w:r>
            <w:r w:rsidR="00C5609B" w:rsidRPr="00511A19">
              <w:rPr>
                <w:rFonts w:ascii="Arial" w:hAnsi="Arial" w:cs="Arial"/>
                <w:sz w:val="20"/>
                <w:szCs w:val="20"/>
              </w:rPr>
              <w:t xml:space="preserve"> for patient testing</w:t>
            </w:r>
            <w:r w:rsidR="001E0CC5" w:rsidRPr="00511A19">
              <w:rPr>
                <w:rFonts w:ascii="Arial" w:hAnsi="Arial" w:cs="Arial"/>
                <w:sz w:val="20"/>
                <w:szCs w:val="20"/>
              </w:rPr>
              <w:t>.</w:t>
            </w:r>
            <w:r w:rsidR="00B1771E" w:rsidRPr="00511A19">
              <w:rPr>
                <w:rFonts w:ascii="Arial" w:hAnsi="Arial" w:cs="Arial"/>
                <w:sz w:val="20"/>
                <w:szCs w:val="20"/>
              </w:rPr>
              <w:t xml:space="preserve"> Organisms with intrinsic resistance to antimicrobial agents will not be reported. </w:t>
            </w:r>
            <w:r w:rsidR="00C9275F" w:rsidRPr="00511A19">
              <w:rPr>
                <w:rFonts w:ascii="Arial" w:hAnsi="Arial"/>
                <w:sz w:val="20"/>
                <w:szCs w:val="20"/>
              </w:rPr>
              <w:t xml:space="preserve">AST-GN95 card will not be used for </w:t>
            </w:r>
            <w:r w:rsidR="00B1771E" w:rsidRPr="00511A19">
              <w:rPr>
                <w:rFonts w:ascii="Arial" w:hAnsi="Arial"/>
                <w:b/>
                <w:i/>
                <w:sz w:val="20"/>
                <w:szCs w:val="20"/>
              </w:rPr>
              <w:t>Stenotrophomonas maltophilia</w:t>
            </w:r>
            <w:r w:rsidR="00367467">
              <w:rPr>
                <w:rFonts w:ascii="Arial" w:hAnsi="Arial"/>
                <w:sz w:val="20"/>
                <w:szCs w:val="20"/>
              </w:rPr>
              <w:t>,</w:t>
            </w:r>
            <w:r w:rsidR="00B1771E" w:rsidRPr="00511A19">
              <w:rPr>
                <w:rFonts w:ascii="Arial" w:hAnsi="Arial"/>
                <w:sz w:val="20"/>
                <w:szCs w:val="20"/>
              </w:rPr>
              <w:t xml:space="preserve"> </w:t>
            </w:r>
            <w:r w:rsidR="00B1771E" w:rsidRPr="00511A19">
              <w:rPr>
                <w:rFonts w:ascii="Arial" w:hAnsi="Arial"/>
                <w:b/>
                <w:i/>
                <w:sz w:val="20"/>
                <w:szCs w:val="20"/>
              </w:rPr>
              <w:t>Burkholderia cepacia</w:t>
            </w:r>
            <w:r w:rsidR="00B1771E" w:rsidRPr="00511A19">
              <w:rPr>
                <w:rFonts w:ascii="Arial" w:hAnsi="Arial"/>
                <w:sz w:val="20"/>
                <w:szCs w:val="20"/>
              </w:rPr>
              <w:t xml:space="preserve"> </w:t>
            </w:r>
            <w:r w:rsidR="00B1771E" w:rsidRPr="00511A19">
              <w:rPr>
                <w:rFonts w:ascii="Arial" w:hAnsi="Arial"/>
                <w:b/>
                <w:i/>
                <w:sz w:val="20"/>
                <w:szCs w:val="20"/>
              </w:rPr>
              <w:t>complex</w:t>
            </w:r>
            <w:r w:rsidR="00367467">
              <w:rPr>
                <w:rFonts w:ascii="Arial" w:hAnsi="Arial"/>
                <w:b/>
                <w:i/>
                <w:sz w:val="20"/>
                <w:szCs w:val="20"/>
              </w:rPr>
              <w:t xml:space="preserve"> and </w:t>
            </w:r>
            <w:r w:rsidR="00367467">
              <w:rPr>
                <w:rFonts w:ascii="Arial" w:hAnsi="Arial"/>
                <w:b/>
                <w:sz w:val="20"/>
                <w:szCs w:val="20"/>
              </w:rPr>
              <w:t>Non-</w:t>
            </w:r>
            <w:r w:rsidR="00367467" w:rsidRPr="00367467">
              <w:rPr>
                <w:rFonts w:ascii="Arial" w:hAnsi="Arial"/>
                <w:b/>
                <w:sz w:val="20"/>
                <w:szCs w:val="20"/>
              </w:rPr>
              <w:t>Enterobacteriaceae.</w:t>
            </w:r>
            <w:r w:rsidR="00367467">
              <w:rPr>
                <w:rFonts w:ascii="Arial" w:hAnsi="Arial"/>
                <w:b/>
                <w:sz w:val="20"/>
                <w:szCs w:val="20"/>
              </w:rPr>
              <w:t xml:space="preserve"> </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bCs/>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p w:rsidR="00CB3030" w:rsidRDefault="00CB3030" w:rsidP="0071775B">
            <w:pPr>
              <w:pStyle w:val="TableText"/>
              <w:tabs>
                <w:tab w:val="left" w:pos="252"/>
              </w:tabs>
              <w:autoSpaceDE/>
              <w:autoSpaceDN/>
              <w:rPr>
                <w:rFonts w:ascii="Arial" w:hAnsi="Arial" w:cs="Arial"/>
              </w:rPr>
            </w:pP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Pr="00C5609B" w:rsidRDefault="004C10C8" w:rsidP="00287CE0">
            <w:pPr>
              <w:tabs>
                <w:tab w:val="left" w:pos="252"/>
              </w:tabs>
              <w:jc w:val="left"/>
              <w:rPr>
                <w:rFonts w:ascii="Arial" w:hAnsi="Arial"/>
                <w:sz w:val="20"/>
                <w:szCs w:val="20"/>
              </w:rPr>
            </w:pPr>
            <w:r w:rsidRPr="00C5609B">
              <w:rPr>
                <w:rFonts w:ascii="Arial" w:hAnsi="Arial"/>
                <w:sz w:val="20"/>
                <w:szCs w:val="20"/>
              </w:rPr>
              <w:t xml:space="preserve">This procedure applies to </w:t>
            </w:r>
            <w:r w:rsidR="009945CD" w:rsidRPr="00C5609B">
              <w:rPr>
                <w:rFonts w:ascii="Arial" w:hAnsi="Arial"/>
                <w:sz w:val="20"/>
                <w:szCs w:val="20"/>
              </w:rPr>
              <w:t xml:space="preserve">Microbiologists who perform culture set-up and plate </w:t>
            </w:r>
            <w:r w:rsidR="00287CE0" w:rsidRPr="00C5609B">
              <w:rPr>
                <w:rFonts w:ascii="Arial" w:hAnsi="Arial"/>
                <w:sz w:val="20"/>
                <w:szCs w:val="20"/>
              </w:rPr>
              <w:t>reading</w:t>
            </w:r>
            <w:r w:rsidR="00462682" w:rsidRPr="00C5609B">
              <w:rPr>
                <w:rFonts w:ascii="Arial" w:hAnsi="Arial"/>
                <w:sz w:val="20"/>
                <w:szCs w:val="20"/>
              </w:rPr>
              <w:t>.</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367467" w:rsidP="0071775B">
            <w:pPr>
              <w:numPr>
                <w:ilvl w:val="0"/>
                <w:numId w:val="2"/>
              </w:numPr>
              <w:ind w:left="1440"/>
              <w:rPr>
                <w:rFonts w:ascii="Arial" w:hAnsi="Arial" w:cs="Arial"/>
                <w:sz w:val="20"/>
              </w:rPr>
            </w:pPr>
            <w:hyperlink r:id="rId8" w:history="1">
              <w:r w:rsidR="007B42FF" w:rsidRPr="00C5609B">
                <w:rPr>
                  <w:rStyle w:val="Hyperlink"/>
                  <w:rFonts w:ascii="Arial" w:hAnsi="Arial" w:cs="Arial"/>
                  <w:i/>
                  <w:sz w:val="20"/>
                </w:rPr>
                <w:t>Biohazard Containment</w:t>
              </w:r>
            </w:hyperlink>
          </w:p>
          <w:p w:rsidR="007B42FF" w:rsidRPr="00846D75" w:rsidRDefault="00367467" w:rsidP="0071775B">
            <w:pPr>
              <w:numPr>
                <w:ilvl w:val="0"/>
                <w:numId w:val="2"/>
              </w:numPr>
              <w:ind w:left="1440"/>
              <w:rPr>
                <w:rFonts w:ascii="Arial" w:hAnsi="Arial" w:cs="Arial"/>
                <w:sz w:val="20"/>
              </w:rPr>
            </w:pPr>
            <w:hyperlink r:id="rId9" w:history="1">
              <w:r w:rsidR="007B42FF" w:rsidRPr="00C5609B">
                <w:rPr>
                  <w:rStyle w:val="Hyperlink"/>
                  <w:rFonts w:ascii="Arial" w:hAnsi="Arial" w:cs="Arial"/>
                  <w:i/>
                  <w:iCs/>
                  <w:sz w:val="20"/>
                </w:rPr>
                <w:t>Biohazardous Spills</w:t>
              </w:r>
            </w:hyperlink>
          </w:p>
          <w:p w:rsidR="00927AD8" w:rsidRPr="005E51C6" w:rsidRDefault="00367467" w:rsidP="0071775B">
            <w:pPr>
              <w:numPr>
                <w:ilvl w:val="0"/>
                <w:numId w:val="2"/>
              </w:numPr>
              <w:ind w:left="1440"/>
              <w:rPr>
                <w:rFonts w:ascii="Arial" w:hAnsi="Arial" w:cs="Arial"/>
                <w:sz w:val="20"/>
              </w:rPr>
            </w:pPr>
            <w:hyperlink r:id="rId10" w:history="1">
              <w:r w:rsidR="007B42FF" w:rsidRPr="00C5609B">
                <w:rPr>
                  <w:rStyle w:val="Hyperlink"/>
                  <w:rFonts w:ascii="Arial" w:hAnsi="Arial" w:cs="Arial"/>
                  <w:i/>
                  <w:sz w:val="20"/>
                </w:rPr>
                <w:t>Safe</w:t>
              </w:r>
              <w:r w:rsidR="00C5609B" w:rsidRPr="00C5609B">
                <w:rPr>
                  <w:rStyle w:val="Hyperlink"/>
                  <w:rFonts w:ascii="Arial" w:hAnsi="Arial" w:cs="Arial"/>
                  <w:i/>
                  <w:sz w:val="20"/>
                </w:rPr>
                <w:t xml:space="preserve">ty in the Microbiology </w:t>
              </w:r>
              <w:r w:rsidR="007B42FF" w:rsidRPr="00C5609B">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9A59F0" w:rsidRDefault="000E7D26" w:rsidP="0071775B">
            <w:pPr>
              <w:pStyle w:val="ListParagraph"/>
              <w:numPr>
                <w:ilvl w:val="0"/>
                <w:numId w:val="5"/>
              </w:numPr>
              <w:jc w:val="left"/>
              <w:rPr>
                <w:rFonts w:ascii="Arial" w:hAnsi="Arial"/>
                <w:b/>
                <w:sz w:val="20"/>
              </w:rPr>
            </w:pPr>
            <w:r>
              <w:rPr>
                <w:rFonts w:ascii="Arial" w:hAnsi="Arial"/>
                <w:sz w:val="20"/>
              </w:rPr>
              <w:t xml:space="preserve">The </w:t>
            </w:r>
            <w:r w:rsidRPr="001E0CC5">
              <w:rPr>
                <w:rFonts w:ascii="Arial" w:hAnsi="Arial"/>
                <w:sz w:val="20"/>
              </w:rPr>
              <w:t>AST-GN95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9A59F0" w:rsidRPr="009A59F0" w:rsidRDefault="009A59F0" w:rsidP="009A59F0">
            <w:pPr>
              <w:ind w:left="360"/>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322B7E">
              <w:rPr>
                <w:rFonts w:ascii="Arial" w:hAnsi="Arial"/>
                <w:sz w:val="20"/>
              </w:rPr>
              <w:t xml:space="preserve"> </w:t>
            </w:r>
            <w:r w:rsidR="00C82858">
              <w:rPr>
                <w:rFonts w:ascii="Arial" w:hAnsi="Arial"/>
                <w:sz w:val="20"/>
              </w:rPr>
              <w:t xml:space="preserve">a </w:t>
            </w:r>
            <w:r w:rsidR="00322B7E">
              <w:rPr>
                <w:rFonts w:ascii="Arial" w:hAnsi="Arial"/>
                <w:sz w:val="20"/>
              </w:rPr>
              <w:t xml:space="preserve">card </w:t>
            </w:r>
          </w:p>
          <w:p w:rsidR="009A59F0" w:rsidRPr="00C164B2" w:rsidRDefault="00322B7E" w:rsidP="00C164B2">
            <w:pPr>
              <w:pStyle w:val="ListParagraph"/>
              <w:jc w:val="left"/>
              <w:rPr>
                <w:rFonts w:ascii="Arial" w:hAnsi="Arial"/>
                <w:sz w:val="20"/>
              </w:rPr>
            </w:pPr>
            <w:proofErr w:type="gramStart"/>
            <w:r>
              <w:rPr>
                <w:rFonts w:ascii="Arial" w:hAnsi="Arial"/>
                <w:sz w:val="20"/>
              </w:rPr>
              <w:t>limitation</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9A59F0" w:rsidRPr="009A59F0" w:rsidRDefault="009A59F0" w:rsidP="009A59F0">
            <w:pPr>
              <w:jc w:val="left"/>
              <w:rPr>
                <w:rFonts w:ascii="Arial" w:hAnsi="Arial"/>
                <w:b/>
                <w:sz w:val="20"/>
              </w:rPr>
            </w:pPr>
          </w:p>
        </w:tc>
      </w:tr>
      <w:tr w:rsidR="00F9145F"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F9145F" w:rsidRDefault="00F9145F" w:rsidP="0071775B">
            <w:pPr>
              <w:jc w:val="left"/>
              <w:rPr>
                <w:rFonts w:ascii="Arial" w:hAnsi="Arial"/>
                <w:b/>
                <w:color w:val="0000FF"/>
                <w:sz w:val="20"/>
              </w:rPr>
            </w:pPr>
            <w:r>
              <w:rPr>
                <w:rFonts w:ascii="Arial" w:hAnsi="Arial"/>
                <w:b/>
                <w:color w:val="0000FF"/>
                <w:sz w:val="20"/>
              </w:rPr>
              <w:t>Reflexive Testing</w:t>
            </w:r>
            <w:r w:rsidR="001025EC">
              <w:rPr>
                <w:rFonts w:ascii="Arial" w:hAnsi="Arial"/>
                <w:b/>
                <w:color w:val="0000FF"/>
                <w:sz w:val="20"/>
              </w:rPr>
              <w:t xml:space="preserve"> for Cefpodoxime</w:t>
            </w:r>
          </w:p>
        </w:tc>
        <w:tc>
          <w:tcPr>
            <w:tcW w:w="9350" w:type="dxa"/>
            <w:gridSpan w:val="8"/>
            <w:tcBorders>
              <w:top w:val="nil"/>
              <w:left w:val="nil"/>
              <w:bottom w:val="single" w:sz="4" w:space="0" w:color="auto"/>
              <w:right w:val="nil"/>
            </w:tcBorders>
          </w:tcPr>
          <w:p w:rsidR="00C21984" w:rsidRDefault="00C21984" w:rsidP="00C21984">
            <w:pPr>
              <w:pStyle w:val="ListParagraph"/>
              <w:jc w:val="left"/>
              <w:rPr>
                <w:rFonts w:ascii="Arial" w:hAnsi="Arial"/>
                <w:sz w:val="20"/>
              </w:rPr>
            </w:pPr>
          </w:p>
          <w:p w:rsidR="00C21984" w:rsidRDefault="00C05B79" w:rsidP="00F9145F">
            <w:pPr>
              <w:pStyle w:val="ListParagraph"/>
              <w:numPr>
                <w:ilvl w:val="0"/>
                <w:numId w:val="8"/>
              </w:numPr>
              <w:jc w:val="left"/>
              <w:rPr>
                <w:rFonts w:ascii="Arial" w:hAnsi="Arial"/>
                <w:sz w:val="20"/>
              </w:rPr>
            </w:pPr>
            <w:r>
              <w:rPr>
                <w:rFonts w:ascii="Arial" w:hAnsi="Arial"/>
                <w:sz w:val="20"/>
              </w:rPr>
              <w:t>Report Cefpodoxime w</w:t>
            </w:r>
            <w:r w:rsidR="00F9145F">
              <w:rPr>
                <w:rFonts w:ascii="Arial" w:hAnsi="Arial"/>
                <w:sz w:val="20"/>
              </w:rPr>
              <w:t xml:space="preserve">hen </w:t>
            </w:r>
            <w:r>
              <w:rPr>
                <w:rFonts w:ascii="Arial" w:hAnsi="Arial"/>
                <w:sz w:val="20"/>
              </w:rPr>
              <w:t>c</w:t>
            </w:r>
            <w:r w:rsidR="00F9145F">
              <w:rPr>
                <w:rFonts w:ascii="Arial" w:hAnsi="Arial"/>
                <w:sz w:val="20"/>
              </w:rPr>
              <w:t>efazolin is resis</w:t>
            </w:r>
            <w:r w:rsidR="00702C7D">
              <w:rPr>
                <w:rFonts w:ascii="Arial" w:hAnsi="Arial"/>
                <w:sz w:val="20"/>
              </w:rPr>
              <w:t>tant on urine cultures that isolated</w:t>
            </w:r>
            <w:r w:rsidR="00F9145F">
              <w:rPr>
                <w:rFonts w:ascii="Arial" w:hAnsi="Arial"/>
                <w:sz w:val="20"/>
              </w:rPr>
              <w:t xml:space="preserve"> </w:t>
            </w:r>
            <w:r w:rsidR="00F9145F" w:rsidRPr="00702C7D">
              <w:rPr>
                <w:rFonts w:ascii="Arial" w:hAnsi="Arial"/>
                <w:b/>
                <w:i/>
                <w:sz w:val="20"/>
              </w:rPr>
              <w:t>E.coli</w:t>
            </w:r>
            <w:r w:rsidR="00702C7D" w:rsidRPr="00702C7D">
              <w:rPr>
                <w:rFonts w:ascii="Arial" w:hAnsi="Arial"/>
                <w:b/>
                <w:i/>
                <w:sz w:val="20"/>
              </w:rPr>
              <w:t>,</w:t>
            </w:r>
            <w:r w:rsidR="00702C7D">
              <w:rPr>
                <w:rFonts w:ascii="Arial" w:hAnsi="Arial"/>
                <w:i/>
                <w:sz w:val="20"/>
              </w:rPr>
              <w:t xml:space="preserve"> </w:t>
            </w:r>
            <w:r w:rsidR="00216074">
              <w:rPr>
                <w:rFonts w:ascii="Arial" w:hAnsi="Arial"/>
                <w:b/>
                <w:i/>
                <w:sz w:val="20"/>
              </w:rPr>
              <w:t xml:space="preserve">Klebsiella </w:t>
            </w:r>
            <w:r w:rsidR="005E3C3F">
              <w:rPr>
                <w:rFonts w:ascii="Arial" w:hAnsi="Arial"/>
                <w:b/>
                <w:i/>
                <w:sz w:val="20"/>
              </w:rPr>
              <w:t>pneumoniae</w:t>
            </w:r>
            <w:r w:rsidR="008A73AF">
              <w:rPr>
                <w:rFonts w:ascii="Arial" w:hAnsi="Arial"/>
                <w:b/>
                <w:i/>
                <w:sz w:val="20"/>
              </w:rPr>
              <w:t>,</w:t>
            </w:r>
            <w:r w:rsidR="00702C7D">
              <w:rPr>
                <w:rFonts w:ascii="Arial" w:hAnsi="Arial"/>
                <w:i/>
                <w:sz w:val="20"/>
              </w:rPr>
              <w:t xml:space="preserve"> </w:t>
            </w:r>
            <w:r w:rsidR="005E3C3F">
              <w:rPr>
                <w:rFonts w:ascii="Arial" w:hAnsi="Arial"/>
                <w:b/>
                <w:i/>
                <w:sz w:val="20"/>
              </w:rPr>
              <w:t>Proteus mirabilis</w:t>
            </w:r>
            <w:r w:rsidR="00F9145F">
              <w:rPr>
                <w:rFonts w:ascii="Arial" w:hAnsi="Arial"/>
                <w:i/>
                <w:sz w:val="20"/>
              </w:rPr>
              <w:t xml:space="preserve"> </w:t>
            </w:r>
            <w:r w:rsidR="00F9145F" w:rsidRPr="00F9145F">
              <w:rPr>
                <w:rFonts w:ascii="Arial" w:hAnsi="Arial"/>
                <w:sz w:val="20"/>
              </w:rPr>
              <w:t>and is ESBL</w:t>
            </w:r>
            <w:r>
              <w:rPr>
                <w:rFonts w:ascii="Arial" w:hAnsi="Arial"/>
                <w:sz w:val="20"/>
              </w:rPr>
              <w:t xml:space="preserve"> negative.</w:t>
            </w:r>
          </w:p>
          <w:p w:rsidR="00F9145F" w:rsidRDefault="00C05B79" w:rsidP="00F9145F">
            <w:pPr>
              <w:pStyle w:val="ListParagraph"/>
              <w:numPr>
                <w:ilvl w:val="0"/>
                <w:numId w:val="8"/>
              </w:numPr>
              <w:jc w:val="left"/>
              <w:rPr>
                <w:rFonts w:ascii="Arial" w:hAnsi="Arial"/>
                <w:sz w:val="20"/>
              </w:rPr>
            </w:pPr>
            <w:r>
              <w:rPr>
                <w:rFonts w:ascii="Arial" w:hAnsi="Arial"/>
                <w:sz w:val="20"/>
              </w:rPr>
              <w:t>R</w:t>
            </w:r>
            <w:r w:rsidR="00F9145F">
              <w:rPr>
                <w:rFonts w:ascii="Arial" w:hAnsi="Arial"/>
                <w:sz w:val="20"/>
              </w:rPr>
              <w:t>un a XN08 card to obtain a Cefpodoxime result</w:t>
            </w:r>
            <w:r>
              <w:rPr>
                <w:rFonts w:ascii="Arial" w:hAnsi="Arial"/>
                <w:sz w:val="20"/>
              </w:rPr>
              <w:t xml:space="preserve"> and release only the Cefpodoxime</w:t>
            </w:r>
            <w:r w:rsidR="00F9145F">
              <w:rPr>
                <w:rFonts w:ascii="Arial" w:hAnsi="Arial"/>
                <w:sz w:val="20"/>
              </w:rPr>
              <w:t xml:space="preserve">. Refer to the MC 6.02 AST-XN08 for </w:t>
            </w:r>
            <w:r>
              <w:rPr>
                <w:rFonts w:ascii="Arial" w:hAnsi="Arial"/>
                <w:sz w:val="20"/>
              </w:rPr>
              <w:t xml:space="preserve">further </w:t>
            </w:r>
            <w:r w:rsidR="00F9145F">
              <w:rPr>
                <w:rFonts w:ascii="Arial" w:hAnsi="Arial"/>
                <w:sz w:val="20"/>
              </w:rPr>
              <w:t>reporting instruction</w:t>
            </w:r>
            <w:r w:rsidR="00702C7D">
              <w:rPr>
                <w:rFonts w:ascii="Arial" w:hAnsi="Arial"/>
                <w:sz w:val="20"/>
              </w:rPr>
              <w:t>s</w:t>
            </w:r>
            <w:r w:rsidR="00F9145F">
              <w:rPr>
                <w:rFonts w:ascii="Arial" w:hAnsi="Arial"/>
                <w:sz w:val="20"/>
              </w:rPr>
              <w:t>.</w:t>
            </w:r>
          </w:p>
          <w:p w:rsidR="00F9145F" w:rsidRPr="00C21984" w:rsidRDefault="00F9145F" w:rsidP="00C21984">
            <w:pPr>
              <w:ind w:left="360"/>
              <w:jc w:val="left"/>
              <w:rPr>
                <w:rFonts w:ascii="Arial" w:hAnsi="Arial"/>
                <w:sz w:val="20"/>
              </w:rPr>
            </w:pPr>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927AD8" w:rsidRPr="00983F3D" w:rsidRDefault="00DC16A0" w:rsidP="0071775B">
            <w:pPr>
              <w:jc w:val="left"/>
              <w:rPr>
                <w:rFonts w:ascii="Arial" w:hAnsi="Arial"/>
                <w:b/>
                <w:color w:val="0000FF"/>
                <w:sz w:val="16"/>
                <w:szCs w:val="16"/>
              </w:rPr>
            </w:pPr>
            <w:r>
              <w:rPr>
                <w:rFonts w:ascii="Arial" w:hAnsi="Arial"/>
                <w:b/>
                <w:color w:val="0000FF"/>
                <w:sz w:val="16"/>
                <w:szCs w:val="16"/>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D4721B">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Ampicillin</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and </w:t>
                  </w:r>
                  <w:r w:rsidR="00B61CB9">
                    <w:rPr>
                      <w:rFonts w:ascii="Arial" w:hAnsi="Arial"/>
                      <w:i/>
                      <w:sz w:val="20"/>
                    </w:rPr>
                    <w:t>Cronobacter sakazakii</w:t>
                  </w:r>
                  <w:r>
                    <w:rPr>
                      <w:rFonts w:ascii="Arial" w:hAnsi="Arial"/>
                      <w:i/>
                      <w:sz w:val="20"/>
                    </w:rPr>
                    <w:t xml:space="preserve"> </w:t>
                  </w:r>
                  <w:r w:rsidRPr="00DF09A8">
                    <w:rPr>
                      <w:rFonts w:ascii="Arial" w:hAnsi="Arial"/>
                      <w:sz w:val="20"/>
                    </w:rPr>
                    <w:t>are intrinsically resistant, Do not report.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D4721B">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Ampicillin/Sulbactam</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w:t>
                  </w:r>
                  <w:r w:rsidR="00B61CB9">
                    <w:rPr>
                      <w:rFonts w:ascii="Arial" w:hAnsi="Arial"/>
                      <w:sz w:val="20"/>
                    </w:rPr>
                    <w:t xml:space="preserve">and </w:t>
                  </w:r>
                  <w:r w:rsidR="00B61CB9">
                    <w:rPr>
                      <w:rFonts w:ascii="Arial" w:hAnsi="Arial"/>
                      <w:i/>
                      <w:sz w:val="20"/>
                    </w:rPr>
                    <w:t xml:space="preserve">Cronobacter sakazakii </w:t>
                  </w:r>
                  <w:r w:rsidRPr="00DF09A8">
                    <w:rPr>
                      <w:rFonts w:ascii="Arial" w:hAnsi="Arial"/>
                      <w:sz w:val="20"/>
                    </w:rPr>
                    <w:t>are intrinsically resistant, Do not report.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D4721B">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Cefazolin</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D041E1">
                    <w:rPr>
                      <w:rFonts w:ascii="Arial" w:hAnsi="Arial"/>
                      <w:b/>
                      <w:sz w:val="20"/>
                    </w:rPr>
                    <w:t xml:space="preserve">Report only on </w:t>
                  </w:r>
                  <w:r w:rsidR="00B61CB9" w:rsidRPr="00D041E1">
                    <w:rPr>
                      <w:rFonts w:ascii="Arial" w:hAnsi="Arial"/>
                      <w:b/>
                      <w:i/>
                      <w:sz w:val="20"/>
                    </w:rPr>
                    <w:t>E</w:t>
                  </w:r>
                  <w:r w:rsidR="004D1575" w:rsidRPr="00D041E1">
                    <w:rPr>
                      <w:rFonts w:ascii="Arial" w:hAnsi="Arial"/>
                      <w:b/>
                      <w:i/>
                      <w:sz w:val="20"/>
                    </w:rPr>
                    <w:t>.</w:t>
                  </w:r>
                  <w:r w:rsidR="00B61CB9" w:rsidRPr="00D041E1">
                    <w:rPr>
                      <w:rFonts w:ascii="Arial" w:hAnsi="Arial"/>
                      <w:b/>
                      <w:i/>
                      <w:sz w:val="20"/>
                    </w:rPr>
                    <w:t>coli</w:t>
                  </w:r>
                  <w:r w:rsidR="004D1575" w:rsidRPr="00D041E1">
                    <w:rPr>
                      <w:rFonts w:ascii="Arial" w:hAnsi="Arial"/>
                      <w:b/>
                      <w:i/>
                      <w:sz w:val="20"/>
                    </w:rPr>
                    <w:t xml:space="preserve">, K. pneumoniae, P. mirabilis </w:t>
                  </w:r>
                  <w:r w:rsidRPr="00D041E1">
                    <w:rPr>
                      <w:rFonts w:ascii="Arial" w:hAnsi="Arial"/>
                      <w:b/>
                      <w:sz w:val="20"/>
                    </w:rPr>
                    <w:t>from</w:t>
                  </w:r>
                  <w:r>
                    <w:rPr>
                      <w:rFonts w:ascii="Arial" w:hAnsi="Arial"/>
                      <w:sz w:val="20"/>
                    </w:rPr>
                    <w:t xml:space="preserve"> </w:t>
                  </w:r>
                  <w:r w:rsidRPr="00D041E1">
                    <w:rPr>
                      <w:rFonts w:ascii="Arial" w:hAnsi="Arial"/>
                      <w:b/>
                      <w:sz w:val="20"/>
                    </w:rPr>
                    <w:t>urine</w:t>
                  </w:r>
                </w:p>
                <w:p w:rsidR="00DF09A8" w:rsidRDefault="00C9275F"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w:t>
                  </w:r>
                  <w:r w:rsidR="00770D28">
                    <w:rPr>
                      <w:rFonts w:ascii="Arial" w:hAnsi="Arial"/>
                      <w:sz w:val="20"/>
                    </w:rPr>
                    <w:t>KB on</w:t>
                  </w:r>
                  <w:r w:rsidR="00DF09A8">
                    <w:rPr>
                      <w:rFonts w:ascii="Arial" w:hAnsi="Arial"/>
                      <w:sz w:val="20"/>
                    </w:rPr>
                    <w:t xml:space="preserve"> all other organisms</w:t>
                  </w:r>
                  <w:r>
                    <w:rPr>
                      <w:rFonts w:ascii="Arial" w:hAnsi="Arial"/>
                      <w:sz w:val="20"/>
                    </w:rPr>
                    <w:t xml:space="preserve"> </w:t>
                  </w:r>
                  <w:r w:rsidR="000B794B">
                    <w:rPr>
                      <w:rFonts w:ascii="Arial" w:hAnsi="Arial"/>
                      <w:sz w:val="20"/>
                    </w:rPr>
                    <w:t>unless intrinsically resistant, refer to CLSI chart for intrinsic resistance.</w:t>
                  </w:r>
                </w:p>
                <w:p w:rsidR="00287CE0" w:rsidRDefault="00770D2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on</w:t>
                  </w:r>
                  <w:r w:rsidR="009A1ACF">
                    <w:rPr>
                      <w:rFonts w:ascii="Arial" w:hAnsi="Arial"/>
                      <w:sz w:val="20"/>
                    </w:rPr>
                    <w:t xml:space="preserve"> non-urine sources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Cefepime</w:t>
                  </w:r>
                </w:p>
              </w:tc>
              <w:tc>
                <w:tcPr>
                  <w:tcW w:w="6115" w:type="dxa"/>
                </w:tcPr>
                <w:p w:rsidR="00DC16A0" w:rsidRDefault="000B794B"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F09A8">
                    <w:rPr>
                      <w:rFonts w:ascii="Arial" w:hAnsi="Arial"/>
                      <w:i/>
                      <w:sz w:val="20"/>
                    </w:rPr>
                    <w:t xml:space="preserve"> Morg</w:t>
                  </w:r>
                  <w:r w:rsidR="004D1575">
                    <w:rPr>
                      <w:rFonts w:ascii="Arial" w:hAnsi="Arial"/>
                      <w:i/>
                      <w:sz w:val="20"/>
                    </w:rPr>
                    <w:t>anella</w:t>
                  </w:r>
                  <w:r w:rsidR="00287CE0">
                    <w:rPr>
                      <w:rFonts w:ascii="Arial" w:hAnsi="Arial"/>
                      <w:i/>
                      <w:sz w:val="20"/>
                    </w:rPr>
                    <w:t xml:space="preserve"> spp </w:t>
                  </w:r>
                  <w:r w:rsidR="00287CE0" w:rsidRPr="00287CE0">
                    <w:rPr>
                      <w:rFonts w:ascii="Arial" w:hAnsi="Arial"/>
                      <w:sz w:val="20"/>
                    </w:rPr>
                    <w:t>and</w:t>
                  </w:r>
                  <w:r w:rsidR="00DC16A0" w:rsidRPr="00287CE0">
                    <w:rPr>
                      <w:rFonts w:ascii="Arial" w:hAnsi="Arial"/>
                      <w:sz w:val="20"/>
                    </w:rPr>
                    <w:t xml:space="preserve"> </w:t>
                  </w:r>
                  <w:r w:rsidR="00DC16A0">
                    <w:rPr>
                      <w:rFonts w:ascii="Arial" w:hAnsi="Arial"/>
                      <w:i/>
                      <w:sz w:val="20"/>
                    </w:rPr>
                    <w:t>Hafnia alvei</w:t>
                  </w:r>
                </w:p>
                <w:p w:rsidR="00287CE0" w:rsidRDefault="00287CE0"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287CE0">
                    <w:rPr>
                      <w:rFonts w:ascii="Arial" w:hAnsi="Arial"/>
                      <w:sz w:val="20"/>
                    </w:rPr>
                    <w:t xml:space="preserve">Do not </w:t>
                  </w:r>
                  <w:r>
                    <w:rPr>
                      <w:rFonts w:ascii="Arial" w:hAnsi="Arial"/>
                      <w:sz w:val="20"/>
                    </w:rPr>
                    <w:t xml:space="preserve">report </w:t>
                  </w:r>
                  <w:r w:rsidRPr="00287CE0">
                    <w:rPr>
                      <w:rFonts w:ascii="Arial" w:hAnsi="Arial"/>
                      <w:sz w:val="20"/>
                    </w:rPr>
                    <w:t>on</w:t>
                  </w:r>
                  <w:r>
                    <w:rPr>
                      <w:rFonts w:ascii="Arial" w:hAnsi="Arial"/>
                      <w:i/>
                      <w:sz w:val="20"/>
                    </w:rPr>
                    <w:t xml:space="preserve"> </w:t>
                  </w:r>
                  <w:r w:rsidRPr="00D4721B">
                    <w:rPr>
                      <w:rFonts w:ascii="Arial" w:hAnsi="Arial"/>
                      <w:sz w:val="20"/>
                    </w:rPr>
                    <w:t>Bordetella</w:t>
                  </w:r>
                  <w:r w:rsidRPr="00DF09A8">
                    <w:rPr>
                      <w:rFonts w:ascii="Arial" w:hAnsi="Arial"/>
                      <w:i/>
                      <w:sz w:val="20"/>
                    </w:rPr>
                    <w:t xml:space="preserve"> bronchiseptica</w:t>
                  </w:r>
                </w:p>
                <w:p w:rsidR="00D4721B" w:rsidRPr="00D4721B" w:rsidRDefault="00D4721B"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KB on </w:t>
                  </w:r>
                  <w:r w:rsidRPr="00D4721B">
                    <w:rPr>
                      <w:rFonts w:ascii="Arial" w:hAnsi="Arial"/>
                      <w:i/>
                      <w:sz w:val="20"/>
                    </w:rPr>
                    <w:t>Acinetobacter spp</w:t>
                  </w:r>
                  <w:r>
                    <w:rPr>
                      <w:rFonts w:ascii="Arial" w:hAnsi="Arial"/>
                      <w:sz w:val="20"/>
                    </w:rPr>
                    <w:t xml:space="preserve">. </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Ceftazidime</w:t>
                  </w:r>
                </w:p>
              </w:tc>
              <w:tc>
                <w:tcPr>
                  <w:tcW w:w="6115" w:type="dxa"/>
                </w:tcPr>
                <w:p w:rsidR="00DF09A8" w:rsidRPr="00645331"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lastRenderedPageBreak/>
                    <w:t>Ceftriaxone</w:t>
                  </w:r>
                </w:p>
              </w:tc>
              <w:tc>
                <w:tcPr>
                  <w:tcW w:w="6115" w:type="dxa"/>
                </w:tcPr>
                <w:p w:rsidR="00DF09A8" w:rsidRPr="00287CE0" w:rsidRDefault="00DC16A0"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r w:rsidRPr="00287CE0">
                    <w:rPr>
                      <w:rFonts w:ascii="Arial" w:hAnsi="Arial"/>
                      <w:sz w:val="20"/>
                      <w:szCs w:val="20"/>
                    </w:rPr>
                    <w:t>Perform alternate method</w:t>
                  </w:r>
                  <w:r w:rsidR="00770D28">
                    <w:rPr>
                      <w:rFonts w:ascii="Arial" w:hAnsi="Arial"/>
                      <w:sz w:val="20"/>
                      <w:szCs w:val="20"/>
                    </w:rPr>
                    <w:t xml:space="preserve"> on</w:t>
                  </w:r>
                  <w:r w:rsidR="00B61CB9" w:rsidRPr="00287CE0">
                    <w:rPr>
                      <w:rFonts w:ascii="Arial" w:hAnsi="Arial"/>
                      <w:i/>
                      <w:sz w:val="20"/>
                      <w:szCs w:val="20"/>
                    </w:rPr>
                    <w:t xml:space="preserve"> Proteus vulgaris, Enterobacter cloacae, Enterobacter cloacae complex, and Morganella spp.</w:t>
                  </w:r>
                </w:p>
                <w:p w:rsidR="00DF09A8" w:rsidRPr="00214611" w:rsidRDefault="0071775B"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287CE0">
                    <w:rPr>
                      <w:rFonts w:ascii="Arial" w:hAnsi="Arial"/>
                      <w:sz w:val="20"/>
                      <w:szCs w:val="20"/>
                    </w:rPr>
                    <w:t xml:space="preserve">Perform </w:t>
                  </w:r>
                  <w:r w:rsidR="00DC16A0" w:rsidRPr="00287CE0">
                    <w:rPr>
                      <w:rFonts w:ascii="Arial" w:hAnsi="Arial"/>
                      <w:sz w:val="20"/>
                      <w:szCs w:val="20"/>
                    </w:rPr>
                    <w:t>alternate method</w:t>
                  </w:r>
                  <w:r w:rsidR="00DF09A8" w:rsidRPr="00287CE0">
                    <w:rPr>
                      <w:rFonts w:ascii="Arial" w:hAnsi="Arial"/>
                      <w:i/>
                      <w:sz w:val="20"/>
                      <w:szCs w:val="20"/>
                    </w:rPr>
                    <w:t xml:space="preserve"> </w:t>
                  </w:r>
                  <w:r w:rsidR="00770D28">
                    <w:rPr>
                      <w:rFonts w:ascii="Arial" w:hAnsi="Arial" w:cs="Arial"/>
                      <w:iCs/>
                      <w:sz w:val="20"/>
                      <w:szCs w:val="20"/>
                    </w:rPr>
                    <w:t xml:space="preserve">on </w:t>
                  </w:r>
                  <w:r w:rsidR="00DF09A8" w:rsidRPr="00287CE0">
                    <w:rPr>
                      <w:rFonts w:ascii="Arial" w:hAnsi="Arial" w:cs="Arial"/>
                      <w:i/>
                      <w:iCs/>
                      <w:sz w:val="20"/>
                      <w:szCs w:val="20"/>
                    </w:rPr>
                    <w:t>Providencia rettgeri</w:t>
                  </w:r>
                  <w:r w:rsidR="00770D28">
                    <w:rPr>
                      <w:rFonts w:ascii="Arial" w:hAnsi="Arial" w:cs="Arial"/>
                      <w:i/>
                      <w:iCs/>
                      <w:sz w:val="20"/>
                      <w:szCs w:val="20"/>
                    </w:rPr>
                    <w:t xml:space="preserve"> </w:t>
                  </w:r>
                  <w:r w:rsidR="00770D28" w:rsidRPr="00770D28">
                    <w:rPr>
                      <w:rFonts w:ascii="Arial" w:hAnsi="Arial" w:cs="Arial"/>
                      <w:iCs/>
                      <w:sz w:val="20"/>
                      <w:szCs w:val="20"/>
                    </w:rPr>
                    <w:t>if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Ciprofloxacin</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Ertapenem</w:t>
                  </w:r>
                </w:p>
              </w:tc>
              <w:tc>
                <w:tcPr>
                  <w:tcW w:w="6115" w:type="dxa"/>
                </w:tcPr>
                <w:p w:rsidR="00DF09A8" w:rsidRDefault="00976EF0"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w:t>
                  </w:r>
                  <w:r w:rsidR="00DF09A8" w:rsidRPr="005A78CF">
                    <w:rPr>
                      <w:rFonts w:ascii="Arial" w:hAnsi="Arial"/>
                      <w:sz w:val="20"/>
                    </w:rPr>
                    <w:t xml:space="preserve"> </w:t>
                  </w:r>
                  <w:r w:rsidR="00DF09A8">
                    <w:rPr>
                      <w:rFonts w:ascii="Arial" w:hAnsi="Arial"/>
                      <w:sz w:val="20"/>
                    </w:rPr>
                    <w:t xml:space="preserve">with </w:t>
                  </w:r>
                  <w:r w:rsidR="00DF09A8" w:rsidRPr="005A78CF">
                    <w:rPr>
                      <w:rFonts w:ascii="Arial" w:hAnsi="Arial"/>
                      <w:sz w:val="20"/>
                    </w:rPr>
                    <w:t xml:space="preserve">MIC </w:t>
                  </w:r>
                  <w:r w:rsidR="00DF09A8">
                    <w:rPr>
                      <w:rFonts w:ascii="Arial" w:hAnsi="Arial"/>
                      <w:sz w:val="20"/>
                    </w:rPr>
                    <w:t xml:space="preserve">of </w:t>
                  </w:r>
                  <w:r w:rsidR="00DF09A8" w:rsidRPr="005A78CF">
                    <w:rPr>
                      <w:rFonts w:ascii="Arial" w:hAnsi="Arial"/>
                      <w:sz w:val="20"/>
                    </w:rPr>
                    <w:t>0.25-0.5</w:t>
                  </w:r>
                </w:p>
                <w:p w:rsidR="00770D28" w:rsidRPr="00214611" w:rsidRDefault="00770D28"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4D1575">
                    <w:rPr>
                      <w:rFonts w:ascii="Arial" w:hAnsi="Arial"/>
                      <w:i/>
                      <w:sz w:val="20"/>
                    </w:rPr>
                    <w:t>Hafnia alvei</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ESBL</w:t>
                  </w:r>
                </w:p>
              </w:tc>
              <w:tc>
                <w:tcPr>
                  <w:tcW w:w="6115" w:type="dxa"/>
                </w:tcPr>
                <w:p w:rsidR="00DF09A8" w:rsidRPr="00645331"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Gentamicin</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Imipenem</w:t>
                  </w:r>
                </w:p>
              </w:tc>
              <w:tc>
                <w:tcPr>
                  <w:tcW w:w="6115" w:type="dxa"/>
                </w:tcPr>
                <w:p w:rsidR="00DC16A0" w:rsidRDefault="00770D2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Perform alternate method on</w:t>
                  </w:r>
                  <w:r w:rsidR="00214611">
                    <w:rPr>
                      <w:rFonts w:ascii="Arial" w:hAnsi="Arial"/>
                      <w:i/>
                      <w:sz w:val="20"/>
                    </w:rPr>
                    <w:t xml:space="preserve"> </w:t>
                  </w:r>
                  <w:r w:rsidR="004D1575">
                    <w:rPr>
                      <w:rFonts w:ascii="Arial" w:hAnsi="Arial"/>
                      <w:i/>
                      <w:sz w:val="20"/>
                    </w:rPr>
                    <w:t>Serratia marcescens</w:t>
                  </w:r>
                </w:p>
                <w:p w:rsidR="00DF09A8" w:rsidRPr="00645331" w:rsidRDefault="00287CE0"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KB </w:t>
                  </w:r>
                  <w:r w:rsidR="00770D28">
                    <w:rPr>
                      <w:rFonts w:ascii="Arial" w:hAnsi="Arial"/>
                      <w:sz w:val="20"/>
                    </w:rPr>
                    <w:t>on</w:t>
                  </w:r>
                  <w:r w:rsidR="00DC16A0">
                    <w:rPr>
                      <w:rFonts w:ascii="Arial" w:hAnsi="Arial"/>
                      <w:i/>
                      <w:sz w:val="20"/>
                    </w:rPr>
                    <w:t xml:space="preserve"> Aeromonas </w:t>
                  </w:r>
                  <w:r w:rsidR="004D1575">
                    <w:rPr>
                      <w:rFonts w:ascii="Arial" w:hAnsi="Arial"/>
                      <w:i/>
                      <w:sz w:val="20"/>
                    </w:rPr>
                    <w:t xml:space="preserve">spp. </w:t>
                  </w:r>
                  <w:r w:rsidR="00DC16A0" w:rsidRPr="00DC16A0">
                    <w:rPr>
                      <w:rFonts w:ascii="Arial" w:hAnsi="Arial"/>
                      <w:sz w:val="20"/>
                    </w:rPr>
                    <w:t>if resistant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Nitrofurantoin (urine)</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Levofloxacin</w:t>
                  </w:r>
                </w:p>
              </w:tc>
              <w:tc>
                <w:tcPr>
                  <w:tcW w:w="6115" w:type="dxa"/>
                </w:tcPr>
                <w:p w:rsidR="00DF09A8" w:rsidRPr="004B7D56"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Piperacillin /Tazobactam</w:t>
                  </w:r>
                </w:p>
              </w:tc>
              <w:tc>
                <w:tcPr>
                  <w:tcW w:w="6115" w:type="dxa"/>
                </w:tcPr>
                <w:p w:rsidR="00DF09A8" w:rsidRDefault="00287CE0"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 xml:space="preserve">Perform alternate method </w:t>
                  </w:r>
                  <w:r w:rsidR="00770D28">
                    <w:rPr>
                      <w:rFonts w:ascii="Arial" w:hAnsi="Arial"/>
                      <w:sz w:val="20"/>
                    </w:rPr>
                    <w:t>on</w:t>
                  </w:r>
                  <w:r w:rsidR="00214611">
                    <w:rPr>
                      <w:rFonts w:ascii="Arial" w:hAnsi="Arial"/>
                      <w:i/>
                      <w:sz w:val="20"/>
                    </w:rPr>
                    <w:t xml:space="preserve"> </w:t>
                  </w:r>
                  <w:r w:rsidR="004D1575">
                    <w:rPr>
                      <w:rFonts w:ascii="Arial" w:hAnsi="Arial"/>
                      <w:i/>
                      <w:sz w:val="20"/>
                    </w:rPr>
                    <w:t>Serratia marcescens</w:t>
                  </w:r>
                </w:p>
                <w:p w:rsidR="00DC16A0" w:rsidRPr="00645331" w:rsidRDefault="000B794B"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C16A0">
                    <w:rPr>
                      <w:rFonts w:ascii="Arial" w:hAnsi="Arial"/>
                      <w:i/>
                      <w:sz w:val="20"/>
                    </w:rPr>
                    <w:t xml:space="preserve"> P</w:t>
                  </w:r>
                  <w:r w:rsidR="004D1575">
                    <w:rPr>
                      <w:rFonts w:ascii="Arial" w:hAnsi="Arial"/>
                      <w:i/>
                      <w:sz w:val="20"/>
                    </w:rPr>
                    <w:t>. aeruginosa</w:t>
                  </w:r>
                  <w:r w:rsidR="00DC16A0">
                    <w:rPr>
                      <w:rFonts w:ascii="Arial" w:hAnsi="Arial"/>
                      <w:i/>
                      <w:sz w:val="20"/>
                    </w:rPr>
                    <w:t xml:space="preserve"> </w:t>
                  </w:r>
                  <w:r w:rsidR="00C9275F">
                    <w:rPr>
                      <w:rFonts w:ascii="Arial" w:hAnsi="Arial"/>
                      <w:sz w:val="20"/>
                    </w:rPr>
                    <w:t>if</w:t>
                  </w:r>
                  <w:r w:rsidR="00DC16A0" w:rsidRPr="00DC16A0">
                    <w:rPr>
                      <w:rFonts w:ascii="Arial" w:hAnsi="Arial"/>
                      <w:sz w:val="20"/>
                    </w:rPr>
                    <w:t xml:space="preserve">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Tobramycin</w:t>
                  </w:r>
                </w:p>
              </w:tc>
              <w:tc>
                <w:tcPr>
                  <w:tcW w:w="6115" w:type="dxa"/>
                </w:tcPr>
                <w:p w:rsidR="00DF09A8" w:rsidRPr="00645331" w:rsidRDefault="00DF09A8" w:rsidP="00D4721B">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D4721B">
                  <w:pPr>
                    <w:pStyle w:val="Header"/>
                    <w:framePr w:hSpace="180" w:wrap="around" w:vAnchor="text" w:hAnchor="text" w:x="-1152" w:y="1"/>
                    <w:tabs>
                      <w:tab w:val="clear" w:pos="4320"/>
                      <w:tab w:val="clear" w:pos="8640"/>
                    </w:tabs>
                    <w:suppressOverlap/>
                    <w:rPr>
                      <w:rFonts w:ascii="Arial" w:hAnsi="Arial"/>
                      <w:sz w:val="20"/>
                    </w:rPr>
                  </w:pPr>
                  <w:proofErr w:type="spellStart"/>
                  <w:r>
                    <w:rPr>
                      <w:rFonts w:ascii="Arial" w:hAnsi="Arial"/>
                      <w:sz w:val="20"/>
                    </w:rPr>
                    <w:t>Trimeth</w:t>
                  </w:r>
                  <w:proofErr w:type="spellEnd"/>
                  <w:r>
                    <w:rPr>
                      <w:rFonts w:ascii="Arial" w:hAnsi="Arial"/>
                      <w:sz w:val="20"/>
                    </w:rPr>
                    <w:t>/Sulfa</w:t>
                  </w:r>
                </w:p>
              </w:tc>
              <w:tc>
                <w:tcPr>
                  <w:tcW w:w="6115" w:type="dxa"/>
                </w:tcPr>
                <w:p w:rsidR="00DF09A8" w:rsidRDefault="00DF09A8" w:rsidP="00D4721B">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 </w:t>
                  </w: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 There are no CLSI guidelines for KB with Non-Enterobacteriaceae.</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9B1263" w:rsidP="0071775B">
            <w:pPr>
              <w:jc w:val="left"/>
              <w:rPr>
                <w:rFonts w:ascii="Arial" w:hAnsi="Arial"/>
                <w:sz w:val="20"/>
              </w:rPr>
            </w:pPr>
            <w:r>
              <w:rPr>
                <w:rFonts w:ascii="Arial" w:hAnsi="Arial"/>
                <w:sz w:val="20"/>
              </w:rPr>
              <w:t>Vitek AST-GN95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B86B03" w:rsidP="0071775B">
            <w:pPr>
              <w:rPr>
                <w:rFonts w:ascii="Arial" w:hAnsi="Arial"/>
                <w:sz w:val="18"/>
                <w:szCs w:val="18"/>
              </w:rPr>
            </w:pPr>
            <w:r>
              <w:rPr>
                <w:rFonts w:ascii="Arial" w:hAnsi="Arial"/>
                <w:sz w:val="18"/>
                <w:szCs w:val="18"/>
              </w:rPr>
              <w:t>11/5</w:t>
            </w:r>
            <w:r w:rsidR="0022639C">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238C8" w:rsidP="0071775B">
            <w:pPr>
              <w:rPr>
                <w:rFonts w:ascii="Arial" w:hAnsi="Arial"/>
                <w:sz w:val="18"/>
                <w:szCs w:val="18"/>
              </w:rPr>
            </w:pPr>
            <w:r>
              <w:rPr>
                <w:rFonts w:ascii="Arial" w:hAnsi="Arial"/>
                <w:sz w:val="18"/>
                <w:szCs w:val="18"/>
              </w:rPr>
              <w:t>12/6</w:t>
            </w:r>
            <w:r w:rsidR="00E56900">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0B794B" w:rsidP="0071775B">
            <w:pPr>
              <w:rPr>
                <w:rFonts w:ascii="Arial" w:hAnsi="Arial"/>
                <w:sz w:val="18"/>
                <w:szCs w:val="18"/>
              </w:rPr>
            </w:pPr>
            <w:r>
              <w:rPr>
                <w:rFonts w:ascii="Arial" w:hAnsi="Arial"/>
                <w:sz w:val="18"/>
                <w:szCs w:val="18"/>
              </w:rPr>
              <w:t>Organized product limitation tables</w:t>
            </w:r>
            <w:r w:rsidR="005238C8">
              <w:rPr>
                <w:rFonts w:ascii="Arial" w:hAnsi="Arial"/>
                <w:sz w:val="18"/>
                <w:szCs w:val="18"/>
              </w:rPr>
              <w:t xml:space="preserve">. Removed </w:t>
            </w:r>
            <w:r w:rsidR="005238C8" w:rsidRPr="00D4721B">
              <w:rPr>
                <w:rFonts w:ascii="Arial" w:hAnsi="Arial"/>
                <w:i/>
                <w:sz w:val="18"/>
                <w:szCs w:val="18"/>
              </w:rPr>
              <w:t>PSAR</w:t>
            </w:r>
            <w:r w:rsidR="005238C8">
              <w:rPr>
                <w:rFonts w:ascii="Arial" w:hAnsi="Arial"/>
                <w:sz w:val="18"/>
                <w:szCs w:val="18"/>
              </w:rPr>
              <w:t xml:space="preserve"> lower breakpoint validation.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1/26/2021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 xml:space="preserve">Removed Validation for lower breakpoint section. </w:t>
            </w:r>
            <w:r w:rsidR="00C5609B">
              <w:rPr>
                <w:rFonts w:ascii="Arial" w:hAnsi="Arial"/>
                <w:sz w:val="18"/>
                <w:szCs w:val="18"/>
              </w:rPr>
              <w:t xml:space="preserve">Removed validation for Ertapenem. </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11A19" w:rsidP="0071775B">
            <w:pPr>
              <w:rPr>
                <w:rFonts w:ascii="Arial" w:hAnsi="Arial"/>
                <w:sz w:val="18"/>
                <w:szCs w:val="18"/>
              </w:rPr>
            </w:pPr>
            <w:r>
              <w:rPr>
                <w:rFonts w:ascii="Arial" w:hAnsi="Arial"/>
                <w:sz w:val="18"/>
                <w:szCs w:val="18"/>
              </w:rPr>
              <w:t>8/9/2021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bCs/>
                <w:sz w:val="18"/>
                <w:szCs w:val="18"/>
              </w:rPr>
            </w:pPr>
            <w:r>
              <w:rPr>
                <w:rFonts w:ascii="Arial" w:hAnsi="Arial"/>
                <w:bCs/>
                <w:sz w:val="18"/>
                <w:szCs w:val="18"/>
              </w:rPr>
              <w:t>Added instructions for reflex testing for Cefpodoxime</w:t>
            </w: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9/10/2021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 xml:space="preserve">Added instructions to perform KB on </w:t>
            </w:r>
            <w:r w:rsidRPr="00D4721B">
              <w:rPr>
                <w:rFonts w:ascii="Arial" w:hAnsi="Arial"/>
                <w:i/>
                <w:sz w:val="18"/>
                <w:szCs w:val="18"/>
              </w:rPr>
              <w:t>Acinetobacter spp</w:t>
            </w:r>
            <w:r>
              <w:rPr>
                <w:rFonts w:ascii="Arial" w:hAnsi="Arial"/>
                <w:sz w:val="18"/>
                <w:szCs w:val="18"/>
              </w:rPr>
              <w:t xml:space="preserve">. </w:t>
            </w:r>
            <w:r w:rsidR="00367467">
              <w:rPr>
                <w:rFonts w:ascii="Arial" w:hAnsi="Arial"/>
                <w:sz w:val="18"/>
                <w:szCs w:val="18"/>
              </w:rPr>
              <w:t>and to perform MicroScan for non-Enterobacteriaceae.</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p w:rsidR="00C40263" w:rsidRDefault="0071775B">
      <w:pPr>
        <w:pStyle w:val="Header"/>
        <w:tabs>
          <w:tab w:val="clear" w:pos="4320"/>
          <w:tab w:val="clear" w:pos="8640"/>
        </w:tabs>
        <w:rPr>
          <w:rFonts w:ascii="Arial" w:hAnsi="Arial"/>
        </w:rPr>
      </w:pPr>
      <w:r>
        <w:rPr>
          <w:rFonts w:ascii="Arial" w:hAnsi="Arial"/>
        </w:rPr>
        <w:br w:type="textWrapping" w:clear="all"/>
      </w:r>
      <w:bookmarkStart w:id="0" w:name="_GoBack"/>
      <w:bookmarkEnd w:id="0"/>
    </w:p>
    <w:sectPr w:rsidR="00C40263" w:rsidSect="00C551DE">
      <w:headerReference w:type="default" r:id="rId11"/>
      <w:footerReference w:type="default" r:id="rId1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367467">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367467">
      <w:rPr>
        <w:rFonts w:ascii="Arial" w:hAnsi="Arial"/>
        <w:noProof/>
        <w:sz w:val="16"/>
      </w:rPr>
      <w:t>2</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CC7379">
    <w:pPr>
      <w:ind w:left="-1260" w:right="-1260"/>
      <w:rPr>
        <w:rFonts w:ascii="Arial" w:hAnsi="Arial"/>
        <w:sz w:val="18"/>
      </w:rPr>
    </w:pPr>
    <w:r>
      <w:rPr>
        <w:rFonts w:ascii="Arial" w:hAnsi="Arial"/>
        <w:sz w:val="18"/>
      </w:rPr>
      <w:t>MC 6.01</w:t>
    </w:r>
    <w:r w:rsidR="00791912">
      <w:rPr>
        <w:rFonts w:ascii="Arial" w:hAnsi="Arial"/>
        <w:sz w:val="18"/>
      </w:rPr>
      <w:t xml:space="preserve"> AST-GN95 Susceptibility Reporting Guidelines</w:t>
    </w:r>
  </w:p>
  <w:p w:rsidR="0091102D" w:rsidRDefault="00367467">
    <w:pPr>
      <w:ind w:left="-1260" w:right="-1260"/>
      <w:rPr>
        <w:rFonts w:ascii="Arial" w:hAnsi="Arial"/>
        <w:sz w:val="18"/>
      </w:rPr>
    </w:pPr>
    <w:r>
      <w:rPr>
        <w:rFonts w:ascii="Arial" w:hAnsi="Arial"/>
        <w:sz w:val="18"/>
      </w:rPr>
      <w:t>Version 5</w:t>
    </w:r>
  </w:p>
  <w:p w:rsidR="0091102D" w:rsidRDefault="00D041E1">
    <w:pPr>
      <w:ind w:left="-1260" w:right="-1260"/>
      <w:rPr>
        <w:rFonts w:ascii="Arial" w:hAnsi="Arial"/>
        <w:sz w:val="18"/>
      </w:rPr>
    </w:pPr>
    <w:r>
      <w:rPr>
        <w:rFonts w:ascii="Arial" w:hAnsi="Arial"/>
        <w:sz w:val="18"/>
      </w:rPr>
      <w:t xml:space="preserve">Effective </w:t>
    </w:r>
    <w:r w:rsidR="00367467">
      <w:rPr>
        <w:rFonts w:ascii="Arial" w:hAnsi="Arial"/>
        <w:sz w:val="18"/>
      </w:rPr>
      <w:t>Date: 9/10</w:t>
    </w:r>
    <w:r w:rsidR="00511A19">
      <w:rPr>
        <w:rFonts w:ascii="Arial" w:hAnsi="Arial"/>
        <w:sz w:val="18"/>
      </w:rPr>
      <w:t>/2021</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7"/>
  </w:num>
  <w:num w:numId="5">
    <w:abstractNumId w:val="2"/>
  </w:num>
  <w:num w:numId="6">
    <w:abstractNumId w:val="4"/>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26A89"/>
    <w:rsid w:val="00030C2D"/>
    <w:rsid w:val="00055951"/>
    <w:rsid w:val="000650F3"/>
    <w:rsid w:val="000A69AB"/>
    <w:rsid w:val="000B428A"/>
    <w:rsid w:val="000B794B"/>
    <w:rsid w:val="000C5416"/>
    <w:rsid w:val="000E7D26"/>
    <w:rsid w:val="001025EC"/>
    <w:rsid w:val="00137411"/>
    <w:rsid w:val="00151FF7"/>
    <w:rsid w:val="0017354F"/>
    <w:rsid w:val="0019668F"/>
    <w:rsid w:val="001B1C96"/>
    <w:rsid w:val="001B309C"/>
    <w:rsid w:val="001B419F"/>
    <w:rsid w:val="001D7B3A"/>
    <w:rsid w:val="001E0CC5"/>
    <w:rsid w:val="00200121"/>
    <w:rsid w:val="002053E8"/>
    <w:rsid w:val="00214611"/>
    <w:rsid w:val="00216074"/>
    <w:rsid w:val="002203CB"/>
    <w:rsid w:val="00222050"/>
    <w:rsid w:val="0022639C"/>
    <w:rsid w:val="002329C1"/>
    <w:rsid w:val="00287CE0"/>
    <w:rsid w:val="002B46E2"/>
    <w:rsid w:val="002F2A95"/>
    <w:rsid w:val="002F2F51"/>
    <w:rsid w:val="002F3258"/>
    <w:rsid w:val="00322B7E"/>
    <w:rsid w:val="0034171F"/>
    <w:rsid w:val="00367467"/>
    <w:rsid w:val="00370BFD"/>
    <w:rsid w:val="003961E7"/>
    <w:rsid w:val="0039799C"/>
    <w:rsid w:val="003F3F16"/>
    <w:rsid w:val="003F409F"/>
    <w:rsid w:val="00423CEE"/>
    <w:rsid w:val="00425CFD"/>
    <w:rsid w:val="00434D3B"/>
    <w:rsid w:val="00462682"/>
    <w:rsid w:val="00466A56"/>
    <w:rsid w:val="0047438C"/>
    <w:rsid w:val="00490511"/>
    <w:rsid w:val="00494541"/>
    <w:rsid w:val="004A0608"/>
    <w:rsid w:val="004B7D56"/>
    <w:rsid w:val="004C10C8"/>
    <w:rsid w:val="004C57FF"/>
    <w:rsid w:val="004C6885"/>
    <w:rsid w:val="004D1575"/>
    <w:rsid w:val="004E1234"/>
    <w:rsid w:val="004F63E5"/>
    <w:rsid w:val="00511A19"/>
    <w:rsid w:val="005238C8"/>
    <w:rsid w:val="005367AF"/>
    <w:rsid w:val="00586BF1"/>
    <w:rsid w:val="005A2CDD"/>
    <w:rsid w:val="005A78CF"/>
    <w:rsid w:val="005C6E34"/>
    <w:rsid w:val="005E3C3F"/>
    <w:rsid w:val="005E51C6"/>
    <w:rsid w:val="005F1262"/>
    <w:rsid w:val="006003C6"/>
    <w:rsid w:val="00645331"/>
    <w:rsid w:val="00653627"/>
    <w:rsid w:val="00690F3F"/>
    <w:rsid w:val="00692168"/>
    <w:rsid w:val="006D65A4"/>
    <w:rsid w:val="006E0643"/>
    <w:rsid w:val="006F7ED1"/>
    <w:rsid w:val="00702C7D"/>
    <w:rsid w:val="00712778"/>
    <w:rsid w:val="0071775B"/>
    <w:rsid w:val="007419DE"/>
    <w:rsid w:val="0076479A"/>
    <w:rsid w:val="00770D28"/>
    <w:rsid w:val="007718D2"/>
    <w:rsid w:val="00791912"/>
    <w:rsid w:val="007B1CE2"/>
    <w:rsid w:val="007B42FF"/>
    <w:rsid w:val="007C1DDD"/>
    <w:rsid w:val="007D2AE0"/>
    <w:rsid w:val="007E7797"/>
    <w:rsid w:val="00817803"/>
    <w:rsid w:val="00827FEA"/>
    <w:rsid w:val="00846D75"/>
    <w:rsid w:val="008516AD"/>
    <w:rsid w:val="00862E39"/>
    <w:rsid w:val="00884123"/>
    <w:rsid w:val="008A73AF"/>
    <w:rsid w:val="008C24F7"/>
    <w:rsid w:val="008D2AFF"/>
    <w:rsid w:val="008E0C2E"/>
    <w:rsid w:val="008E1826"/>
    <w:rsid w:val="008E42CD"/>
    <w:rsid w:val="008F364E"/>
    <w:rsid w:val="0091102D"/>
    <w:rsid w:val="00927AD8"/>
    <w:rsid w:val="009537AF"/>
    <w:rsid w:val="00976EF0"/>
    <w:rsid w:val="00983F3D"/>
    <w:rsid w:val="009913EF"/>
    <w:rsid w:val="009945CD"/>
    <w:rsid w:val="009A1ACF"/>
    <w:rsid w:val="009A59F0"/>
    <w:rsid w:val="009B1263"/>
    <w:rsid w:val="009C50E4"/>
    <w:rsid w:val="009D1E44"/>
    <w:rsid w:val="00A22C76"/>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C05B79"/>
    <w:rsid w:val="00C15A38"/>
    <w:rsid w:val="00C15C7F"/>
    <w:rsid w:val="00C164B2"/>
    <w:rsid w:val="00C21984"/>
    <w:rsid w:val="00C40263"/>
    <w:rsid w:val="00C45709"/>
    <w:rsid w:val="00C551DE"/>
    <w:rsid w:val="00C5609B"/>
    <w:rsid w:val="00C82858"/>
    <w:rsid w:val="00C9275F"/>
    <w:rsid w:val="00C932ED"/>
    <w:rsid w:val="00CA4BB2"/>
    <w:rsid w:val="00CB3030"/>
    <w:rsid w:val="00CC58DF"/>
    <w:rsid w:val="00CC7379"/>
    <w:rsid w:val="00CD33BB"/>
    <w:rsid w:val="00D01868"/>
    <w:rsid w:val="00D041E1"/>
    <w:rsid w:val="00D04BF3"/>
    <w:rsid w:val="00D44A53"/>
    <w:rsid w:val="00D45E86"/>
    <w:rsid w:val="00D4721B"/>
    <w:rsid w:val="00D8725F"/>
    <w:rsid w:val="00D910C6"/>
    <w:rsid w:val="00D91688"/>
    <w:rsid w:val="00DC16A0"/>
    <w:rsid w:val="00DF09A8"/>
    <w:rsid w:val="00E070C6"/>
    <w:rsid w:val="00E33A09"/>
    <w:rsid w:val="00E35559"/>
    <w:rsid w:val="00E4199C"/>
    <w:rsid w:val="00E56900"/>
    <w:rsid w:val="00E66584"/>
    <w:rsid w:val="00E67D89"/>
    <w:rsid w:val="00E77AB8"/>
    <w:rsid w:val="00E97D75"/>
    <w:rsid w:val="00EC3273"/>
    <w:rsid w:val="00ED2154"/>
    <w:rsid w:val="00EE287B"/>
    <w:rsid w:val="00F13FC4"/>
    <w:rsid w:val="00F322E8"/>
    <w:rsid w:val="00F415FA"/>
    <w:rsid w:val="00F51EC2"/>
    <w:rsid w:val="00F5317B"/>
    <w:rsid w:val="00F668B1"/>
    <w:rsid w:val="00F9145F"/>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EFC8B-F861-47BA-974F-D492CB2E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558</Words>
  <Characters>4338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4887</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17</cp:revision>
  <cp:lastPrinted>2019-10-23T16:41:00Z</cp:lastPrinted>
  <dcterms:created xsi:type="dcterms:W3CDTF">2021-01-12T18:21:00Z</dcterms:created>
  <dcterms:modified xsi:type="dcterms:W3CDTF">2021-09-10T19:16:00Z</dcterms:modified>
</cp:coreProperties>
</file>