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C01558" w:rsidTr="003639D6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7B30AC">
              <w:rPr>
                <w:rFonts w:ascii="Arial" w:hAnsi="Arial"/>
                <w:color w:val="0000FF"/>
                <w:lang w:bidi="en-US"/>
              </w:rPr>
              <w:t>Factor II and Factor V Assay Quality Control</w:t>
            </w:r>
          </w:p>
          <w:p w:rsidR="00C01558" w:rsidRDefault="00C01558" w:rsidP="003639D6">
            <w:pPr>
              <w:pStyle w:val="Custom"/>
              <w:spacing w:line="276" w:lineRule="auto"/>
              <w:rPr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C01558" w:rsidRDefault="00C01558" w:rsidP="00176069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</w:t>
            </w:r>
            <w:r w:rsidR="00176069">
              <w:rPr>
                <w:rFonts w:ascii="Arial" w:hAnsi="Arial"/>
                <w:lang w:bidi="en-US"/>
              </w:rPr>
              <w:t xml:space="preserve">Factor II and Factor V Assay. </w:t>
            </w:r>
          </w:p>
        </w:tc>
      </w:tr>
      <w:tr w:rsidR="00C01558" w:rsidTr="003639D6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This procedure applies to all employees that work in </w:t>
            </w:r>
            <w:r w:rsidR="00176069">
              <w:rPr>
                <w:rFonts w:ascii="Arial" w:hAnsi="Arial"/>
                <w:sz w:val="20"/>
                <w:lang w:bidi="en-US"/>
              </w:rPr>
              <w:t>molecular</w:t>
            </w:r>
            <w:r>
              <w:rPr>
                <w:rFonts w:ascii="Arial" w:hAnsi="Arial"/>
                <w:sz w:val="20"/>
                <w:lang w:bidi="en-US"/>
              </w:rPr>
              <w:t>.</w:t>
            </w:r>
          </w:p>
          <w:p w:rsidR="00C01558" w:rsidRDefault="00C01558" w:rsidP="003639D6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C01558" w:rsidRDefault="00C35E43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Lot/Shipment, 30 day</w:t>
            </w:r>
            <w:r w:rsidR="00C01558">
              <w:rPr>
                <w:rFonts w:ascii="Arial" w:hAnsi="Arial"/>
                <w:b/>
                <w:sz w:val="20"/>
                <w:lang w:bidi="en-US"/>
              </w:rPr>
              <w:t xml:space="preserve"> Quality control</w:t>
            </w:r>
            <w:r>
              <w:rPr>
                <w:rFonts w:ascii="Arial" w:hAnsi="Arial"/>
                <w:b/>
                <w:sz w:val="20"/>
                <w:lang w:bidi="en-US"/>
              </w:rPr>
              <w:t>, and Instrument Performance Verification after repairs</w:t>
            </w:r>
            <w:r w:rsidR="00C01558">
              <w:rPr>
                <w:rFonts w:ascii="Arial" w:hAnsi="Arial"/>
                <w:b/>
                <w:sz w:val="20"/>
                <w:lang w:bidi="en-US"/>
              </w:rPr>
              <w:t>:</w:t>
            </w:r>
          </w:p>
          <w:p w:rsidR="00C01558" w:rsidRPr="00C35E43" w:rsidRDefault="00C35E43" w:rsidP="00C35E43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20"/>
                <w:lang w:bidi="en-US"/>
              </w:rPr>
            </w:pPr>
            <w:r w:rsidRPr="00C35E43">
              <w:rPr>
                <w:rFonts w:ascii="Arial" w:hAnsi="Arial" w:cs="Arial"/>
                <w:sz w:val="20"/>
                <w:lang w:bidi="en-US"/>
              </w:rPr>
              <w:t>MMQCI Control Panel (Cat. No. G109</w:t>
            </w:r>
            <w:r w:rsidR="00C01558" w:rsidRPr="00C35E43">
              <w:rPr>
                <w:rFonts w:ascii="Arial" w:hAnsi="Arial" w:cs="Arial"/>
                <w:sz w:val="20"/>
                <w:lang w:bidi="en-US"/>
              </w:rPr>
              <w:t>)</w:t>
            </w: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>Normal – Wild Type – FII and FV Normal</w:t>
            </w: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>Heterozygous – FII and FV Heterozygous</w:t>
            </w:r>
          </w:p>
          <w:p w:rsidR="00C35E43" w:rsidRPr="00E31421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 xml:space="preserve">Mutant - Homozygous – FII and FV homozygous </w:t>
            </w:r>
          </w:p>
          <w:p w:rsidR="00E31421" w:rsidRDefault="00E31421" w:rsidP="00E31421">
            <w:pPr>
              <w:pStyle w:val="BodyText"/>
              <w:rPr>
                <w:sz w:val="20"/>
                <w:szCs w:val="20"/>
              </w:rPr>
            </w:pPr>
          </w:p>
          <w:p w:rsidR="00E31421" w:rsidRPr="00C35E43" w:rsidRDefault="00E31421" w:rsidP="00E31421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Test Heterozygous OR Normal and Homozygous (mutant) material on a rotating basis.</w:t>
            </w:r>
            <w:r>
              <w:rPr>
                <w:sz w:val="20"/>
                <w:szCs w:val="20"/>
              </w:rPr>
              <w:t xml:space="preserve">  </w:t>
            </w:r>
          </w:p>
          <w:p w:rsidR="00C35E43" w:rsidRPr="00C35E43" w:rsidRDefault="00C35E43" w:rsidP="00C35E43">
            <w:pPr>
              <w:pStyle w:val="BodyText"/>
              <w:ind w:left="1440"/>
              <w:rPr>
                <w:b/>
                <w:bCs/>
                <w:sz w:val="20"/>
                <w:szCs w:val="20"/>
              </w:rPr>
            </w:pPr>
          </w:p>
          <w:p w:rsidR="00C01558" w:rsidRDefault="007E6351" w:rsidP="00E31421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 xml:space="preserve">NOTE: </w:t>
            </w:r>
            <w:r>
              <w:rPr>
                <w:rFonts w:ascii="Arial" w:hAnsi="Arial"/>
                <w:sz w:val="20"/>
                <w:lang w:bidi="en-US"/>
              </w:rPr>
              <w:t xml:space="preserve">Controls are to be used until the manufacturer’s printed expiration date OR 8 months after opening, whichever date comes sooner. </w:t>
            </w:r>
          </w:p>
          <w:p w:rsidR="007E6351" w:rsidRPr="007E6351" w:rsidRDefault="007E6351" w:rsidP="00E31421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bookmarkStart w:id="0" w:name="_GoBack"/>
            <w:bookmarkEnd w:id="0"/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  <w:r w:rsidR="00C35E43">
              <w:rPr>
                <w:rFonts w:ascii="Arial" w:hAnsi="Arial"/>
                <w:sz w:val="20"/>
                <w:lang w:bidi="en-US"/>
              </w:rPr>
              <w:t>: See IQCP 1.60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-After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check or drastic system maintenance </w:t>
            </w:r>
          </w:p>
          <w:p w:rsidR="00177E19" w:rsidRDefault="00177E19" w:rsidP="00C35E4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5285D" w:rsidRDefault="00C5285D" w:rsidP="00C5285D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Molecular personnel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Microbiology, Virology, and Molecular Procedure Manual:</w:t>
            </w:r>
          </w:p>
          <w:p w:rsidR="00C5285D" w:rsidRPr="00566C70" w:rsidRDefault="007E6351" w:rsidP="00C5285D">
            <w:pPr>
              <w:numPr>
                <w:ilvl w:val="0"/>
                <w:numId w:val="3"/>
              </w:numPr>
              <w:jc w:val="left"/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="00C5285D" w:rsidRPr="00566C7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Safety in the Microbiology/Virology Laboratory</w:t>
              </w:r>
            </w:hyperlink>
          </w:p>
          <w:p w:rsidR="00C5285D" w:rsidRPr="00566C70" w:rsidRDefault="007E6351" w:rsidP="00C5285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C5285D" w:rsidRPr="00566C7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Safe Work Practices in Molecular</w:t>
              </w:r>
            </w:hyperlink>
            <w:r w:rsidR="00C5285D" w:rsidRPr="00566C70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5285D" w:rsidRPr="00566C70" w:rsidRDefault="007E6351" w:rsidP="00C5285D">
            <w:pPr>
              <w:numPr>
                <w:ilvl w:val="0"/>
                <w:numId w:val="1"/>
              </w:num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C5285D"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C5285D" w:rsidRPr="00566C70" w:rsidRDefault="007E6351" w:rsidP="00C5285D">
            <w:pPr>
              <w:numPr>
                <w:ilvl w:val="0"/>
                <w:numId w:val="1"/>
              </w:num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C5285D"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 in Molecular</w:t>
              </w:r>
            </w:hyperlink>
          </w:p>
          <w:p w:rsidR="00C5285D" w:rsidRPr="00566C70" w:rsidRDefault="007E6351" w:rsidP="00C5285D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5285D"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 Containment</w:t>
              </w:r>
            </w:hyperlink>
          </w:p>
          <w:p w:rsidR="00973BDA" w:rsidRDefault="00973BDA" w:rsidP="00C35E4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MMQCI controls (G109)</w:t>
                  </w:r>
                </w:p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Previously tested patient samples </w:t>
                  </w:r>
                </w:p>
                <w:p w:rsidR="00C01558" w:rsidRDefault="000D60AE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Household</w:t>
                  </w:r>
                  <w:r w:rsidR="00C01558">
                    <w:rPr>
                      <w:rFonts w:ascii="Arial" w:hAnsi="Arial"/>
                      <w:sz w:val="20"/>
                      <w:lang w:bidi="en-US"/>
                    </w:rPr>
                    <w:t xml:space="preserve"> bleach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MMQCI controls at 2-8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 w:rsidR="00E31421">
                    <w:rPr>
                      <w:rFonts w:ascii="Arial" w:hAnsi="Arial"/>
                      <w:sz w:val="20"/>
                      <w:lang w:bidi="en-US"/>
                    </w:rPr>
                    <w:t>C until outdate on vial or up to 8 months.</w:t>
                  </w: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Patient Sample aliquots</w:t>
                  </w:r>
                  <w:r w:rsidR="00761CD7">
                    <w:rPr>
                      <w:rFonts w:ascii="Arial" w:hAnsi="Arial"/>
                      <w:sz w:val="20"/>
                      <w:lang w:bidi="en-US"/>
                    </w:rPr>
                    <w:t xml:space="preserve"> for QC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at -70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 for 1 year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r w:rsidR="00103DEC">
                    <w:rPr>
                      <w:rFonts w:ascii="Arial" w:hAnsi="Arial"/>
                      <w:sz w:val="20"/>
                      <w:lang w:bidi="en-US"/>
                    </w:rPr>
                    <w:t xml:space="preserve">FII and FV kits </w:t>
                  </w:r>
                </w:p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200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uL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extended pipette tips 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C01558" w:rsidRDefault="00C01558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Biosafety Hood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103DEC" w:rsidRDefault="00103DEC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200uL pipette</w:t>
                  </w:r>
                </w:p>
                <w:p w:rsidR="00C01558" w:rsidRDefault="00C01558" w:rsidP="003639D6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040" w:rsidRDefault="00314040" w:rsidP="003639D6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01558" w:rsidRPr="00791C9F" w:rsidRDefault="00C01558" w:rsidP="003639D6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E31421" w:rsidRDefault="00E31421" w:rsidP="00E31421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31421" w:rsidRPr="00C35E43" w:rsidRDefault="00E31421" w:rsidP="00E31421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Heterozygous OR Normal and Homozygous (mutant) material on a rotating basis.  </w:t>
            </w:r>
          </w:p>
          <w:p w:rsidR="00E31421" w:rsidRDefault="00E31421" w:rsidP="00E31421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</w:t>
            </w:r>
            <w:r w:rsidR="000D60AE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followed by 70% ethanol.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61CD7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103DEC">
              <w:rPr>
                <w:rFonts w:ascii="Arial" w:hAnsi="Arial" w:cs="Arial"/>
                <w:sz w:val="20"/>
                <w:szCs w:val="20"/>
              </w:rPr>
              <w:t>the appropriate number of cartridges</w:t>
            </w:r>
            <w:r w:rsidR="00761CD7">
              <w:rPr>
                <w:rFonts w:ascii="Arial" w:hAnsi="Arial" w:cs="Arial"/>
                <w:sz w:val="20"/>
                <w:szCs w:val="20"/>
              </w:rPr>
              <w:t xml:space="preserve"> and Controls</w:t>
            </w:r>
            <w:r w:rsidR="00103D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558" w:rsidRPr="00791C9F" w:rsidRDefault="00761CD7" w:rsidP="00761CD7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142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Allow controls to come to room temp before use. </w:t>
            </w:r>
            <w:r w:rsidR="00103D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421" w:rsidRDefault="00761CD7" w:rsidP="00E31421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cartridge(s).</w:t>
            </w:r>
          </w:p>
          <w:p w:rsidR="00761CD7" w:rsidRPr="00E31421" w:rsidRDefault="00E31421" w:rsidP="00E31421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10</w:t>
            </w:r>
            <w:r w:rsidR="00761CD7" w:rsidRPr="00E31421">
              <w:rPr>
                <w:rFonts w:ascii="Arial" w:hAnsi="Arial" w:cs="Arial"/>
                <w:sz w:val="20"/>
                <w:szCs w:val="20"/>
              </w:rPr>
              <w:t xml:space="preserve"> seconds immediately before use</w:t>
            </w:r>
          </w:p>
          <w:p w:rsidR="00761CD7" w:rsidRDefault="00E31421" w:rsidP="00761CD7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1CD7">
              <w:rPr>
                <w:rFonts w:ascii="Arial" w:hAnsi="Arial" w:cs="Arial"/>
                <w:sz w:val="20"/>
                <w:szCs w:val="20"/>
              </w:rPr>
              <w:t xml:space="preserve">rocess as a patient sample according to SOP </w:t>
            </w:r>
            <w:r w:rsidR="00C5285D">
              <w:rPr>
                <w:rFonts w:ascii="Arial" w:hAnsi="Arial" w:cs="Arial"/>
                <w:sz w:val="20"/>
                <w:szCs w:val="20"/>
              </w:rPr>
              <w:t>MC 9.60</w:t>
            </w:r>
            <w:r w:rsidR="00763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3CB5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="00763CB5">
              <w:rPr>
                <w:rFonts w:ascii="Arial" w:hAnsi="Arial" w:cs="Arial"/>
                <w:sz w:val="20"/>
                <w:szCs w:val="20"/>
              </w:rPr>
              <w:t xml:space="preserve"> Factor II and Factor V Assay</w:t>
            </w:r>
            <w:r w:rsidR="008050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60F" w:rsidRDefault="0014360F" w:rsidP="00AE28A3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Rotate through modules. </w:t>
            </w:r>
          </w:p>
          <w:p w:rsidR="00AB4AFE" w:rsidRDefault="00AB4AFE" w:rsidP="00AB4AFE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“Positive Control 1” for anything other than a normal control. </w:t>
            </w:r>
          </w:p>
          <w:p w:rsidR="00AB4AFE" w:rsidRPr="00AB4AFE" w:rsidRDefault="00AB4AFE" w:rsidP="00AB4AFE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“Negative Control 1” for normal control samples.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D0B80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="00ED0B80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dd what the QC run is for in the comments section (e.g. </w:t>
            </w:r>
            <w:r w:rsidR="00ED0B80">
              <w:rPr>
                <w:rFonts w:ascii="Arial" w:hAnsi="Arial" w:cs="Arial"/>
                <w:sz w:val="20"/>
                <w:szCs w:val="20"/>
              </w:rPr>
              <w:t xml:space="preserve">“30 day QC”, </w:t>
            </w:r>
            <w:r>
              <w:rPr>
                <w:rFonts w:ascii="Arial" w:hAnsi="Arial" w:cs="Arial"/>
                <w:sz w:val="20"/>
                <w:szCs w:val="20"/>
              </w:rPr>
              <w:t>“New lot/New Ship QC”</w:t>
            </w:r>
            <w:r w:rsidR="00ED0B80">
              <w:rPr>
                <w:rFonts w:ascii="Arial" w:hAnsi="Arial" w:cs="Arial"/>
                <w:sz w:val="20"/>
                <w:szCs w:val="20"/>
              </w:rPr>
              <w:t>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with 10% bleach </w:t>
            </w:r>
            <w:r w:rsidR="000D60AE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791C9F">
              <w:rPr>
                <w:rFonts w:ascii="Arial" w:hAnsi="Arial" w:cs="Arial"/>
                <w:sz w:val="20"/>
                <w:szCs w:val="20"/>
              </w:rPr>
              <w:t>followed by 70% ethanol.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58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C01558" w:rsidRPr="00E31421" w:rsidRDefault="00C01558" w:rsidP="00E31421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177E19">
        <w:trPr>
          <w:gridAfter w:val="2"/>
          <w:wAfter w:w="5398" w:type="dxa"/>
          <w:trHeight w:val="44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8F7" w:rsidRDefault="00FD28F7" w:rsidP="00FD28F7">
            <w:pPr>
              <w:pStyle w:val="NoSpacing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Pr="0021281D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Review result interpret</w:t>
            </w:r>
            <w:r w:rsidR="00763CB5">
              <w:rPr>
                <w:rFonts w:ascii="Arial" w:hAnsi="Arial" w:cs="Arial"/>
                <w:sz w:val="20"/>
                <w:szCs w:val="20"/>
                <w:lang w:bidi="en-US"/>
              </w:rPr>
              <w:t>ations and amplification curves.</w:t>
            </w: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AE28A3" w:rsidRDefault="00AE28A3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Record results in QC binder and file the report </w:t>
            </w:r>
          </w:p>
          <w:p w:rsidR="00C01558" w:rsidRDefault="00C01558" w:rsidP="003639D6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Pr="0082489D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color w:val="7030A0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 with a new cartridge/troubleshooting:</w:t>
            </w: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An INVALID result: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The sample was not properly processed.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AE28A3" w:rsidRDefault="00AE28A3" w:rsidP="00AE28A3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An ERROR result – the Probe Check control failed.  This may indicate: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IF the probe check passed, the error was caused by a system component failure</w:t>
            </w:r>
          </w:p>
          <w:p w:rsidR="00AE28A3" w:rsidRDefault="00AE28A3" w:rsidP="00AE28A3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C01558" w:rsidRPr="007E6351" w:rsidRDefault="00AE28A3" w:rsidP="003639D6">
            <w:pPr>
              <w:pStyle w:val="NoSpacing"/>
              <w:numPr>
                <w:ilvl w:val="1"/>
                <w:numId w:val="20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This result indicated that insufficient data were collected (e.g. test stopped while in progress or power failure occurred). </w:t>
            </w:r>
          </w:p>
          <w:p w:rsidR="00177E19" w:rsidRDefault="00177E19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Valid Results:</w:t>
            </w:r>
          </w:p>
          <w:p w:rsidR="00AE28A3" w:rsidRPr="00AE28A3" w:rsidRDefault="00AE28A3" w:rsidP="00AE28A3">
            <w:pPr>
              <w:pStyle w:val="BodyText"/>
              <w:rPr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 xml:space="preserve">MMQCI Controls (G109): </w:t>
            </w:r>
          </w:p>
          <w:p w:rsidR="00AE28A3" w:rsidRPr="00AE28A3" w:rsidRDefault="00AE28A3" w:rsidP="00CE7567">
            <w:pPr>
              <w:pStyle w:val="BodyText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>Normal – Wild Type – FII and FV Normal</w:t>
            </w:r>
          </w:p>
          <w:p w:rsidR="00AE28A3" w:rsidRPr="00AE28A3" w:rsidRDefault="00AE28A3" w:rsidP="00CE7567">
            <w:pPr>
              <w:pStyle w:val="BodyText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>Heterozygous – FII and FV Heterozygous</w:t>
            </w:r>
          </w:p>
          <w:p w:rsidR="00AE28A3" w:rsidRPr="00AE28A3" w:rsidRDefault="00AE28A3" w:rsidP="00CE7567">
            <w:pPr>
              <w:pStyle w:val="BodyText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 xml:space="preserve">Mutant - Homozygous – FII and FV homozygous </w:t>
            </w:r>
          </w:p>
          <w:p w:rsidR="0069558A" w:rsidRDefault="0069558A" w:rsidP="00AE28A3">
            <w:pPr>
              <w:pStyle w:val="BodyText"/>
              <w:rPr>
                <w:sz w:val="20"/>
                <w:szCs w:val="20"/>
              </w:rPr>
            </w:pP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</w:p>
          <w:p w:rsidR="00AE28A3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E31421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If there is a QC failure, document observation and correction action.  Report QC problems that cannot be resolved to the tech specialist.  For repeated failures contact Cepheid Technical Support, the Technical Specialist and Technical Director.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Pr="00177E19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805076" w:rsidRPr="003E598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Factor II and Factor V Package Insert, 301-0590, Rev B. Sunnyvale, CA: Cepheid; 2017.</w:t>
            </w:r>
          </w:p>
          <w:p w:rsidR="00273C92" w:rsidRPr="003E598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FII &amp; FV Genotype Panel G109, 8FEB12 v00. </w:t>
            </w: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Scarbrough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, ME: Maine Molecular Quality Controls, Inc.</w:t>
            </w:r>
          </w:p>
          <w:p w:rsidR="00805076" w:rsidRPr="0080507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GeneXpert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Dx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System Operatory Manual: Software Version 4.8, 3010045, Rev. K. Sunnyvale, CA:</w:t>
            </w:r>
            <w:r w:rsidRPr="00805076">
              <w:rPr>
                <w:rFonts w:ascii="Arial" w:eastAsiaTheme="minorHAnsi" w:hAnsi="Arial" w:cs="Arial"/>
                <w:sz w:val="18"/>
                <w:szCs w:val="18"/>
              </w:rPr>
              <w:t xml:space="preserve"> Cepheid; 2016.</w:t>
            </w:r>
          </w:p>
          <w:p w:rsidR="00805076" w:rsidRDefault="00805076" w:rsidP="0080507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C01558" w:rsidTr="003639D6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273C9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3E5986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01/21/2020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C01558" w:rsidTr="003639D6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E31421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E31421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E31421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12/06/2021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7E6351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Updated QC expiration date and removed use of patient samples</w:t>
            </w: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C01558" w:rsidRDefault="00C01558" w:rsidP="00C01558">
      <w:pPr>
        <w:pStyle w:val="Header"/>
        <w:tabs>
          <w:tab w:val="left" w:pos="720"/>
        </w:tabs>
        <w:rPr>
          <w:rFonts w:ascii="Arial" w:hAnsi="Arial"/>
        </w:rPr>
      </w:pPr>
    </w:p>
    <w:p w:rsidR="00C01558" w:rsidRDefault="00C01558" w:rsidP="00C01558">
      <w:pPr>
        <w:pStyle w:val="NoSpacing"/>
      </w:pPr>
    </w:p>
    <w:p w:rsidR="00C01558" w:rsidRDefault="00C01558" w:rsidP="00C01558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B4" w:rsidRDefault="003503B4" w:rsidP="003503B4">
      <w:r>
        <w:separator/>
      </w:r>
    </w:p>
  </w:endnote>
  <w:endnote w:type="continuationSeparator" w:id="0">
    <w:p w:rsidR="003503B4" w:rsidRDefault="003503B4" w:rsidP="003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B4" w:rsidRDefault="003503B4" w:rsidP="003503B4">
      <w:r>
        <w:separator/>
      </w:r>
    </w:p>
  </w:footnote>
  <w:footnote w:type="continuationSeparator" w:id="0">
    <w:p w:rsidR="003503B4" w:rsidRDefault="003503B4" w:rsidP="0035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B4" w:rsidRPr="00BC41AF" w:rsidRDefault="003503B4" w:rsidP="003503B4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 w:rsidR="003E5986">
      <w:rPr>
        <w:rFonts w:ascii="Arial" w:hAnsi="Arial"/>
        <w:sz w:val="18"/>
      </w:rPr>
      <w:t xml:space="preserve">MC 9.61 </w:t>
    </w:r>
    <w:proofErr w:type="spellStart"/>
    <w:r w:rsidR="007B30AC">
      <w:rPr>
        <w:rFonts w:ascii="Arial" w:hAnsi="Arial"/>
        <w:sz w:val="18"/>
      </w:rPr>
      <w:t>GeneXpert</w:t>
    </w:r>
    <w:proofErr w:type="spellEnd"/>
    <w:r w:rsidR="007B30AC">
      <w:rPr>
        <w:rFonts w:ascii="Arial" w:hAnsi="Arial"/>
        <w:sz w:val="18"/>
      </w:rPr>
      <w:t xml:space="preserve"> Factor II and Factor V Assay Quality Control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3503B4" w:rsidRPr="00BC41AF" w:rsidRDefault="00E31421" w:rsidP="003503B4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 w:rsidR="003503B4" w:rsidRPr="00BC41AF">
      <w:rPr>
        <w:rFonts w:ascii="Arial" w:hAnsi="Arial"/>
        <w:sz w:val="18"/>
      </w:rPr>
      <w:tab/>
    </w:r>
    <w:r w:rsidR="003503B4" w:rsidRPr="00BC41AF">
      <w:rPr>
        <w:sz w:val="18"/>
      </w:rPr>
      <w:t xml:space="preserve"> </w:t>
    </w:r>
  </w:p>
  <w:p w:rsidR="003503B4" w:rsidRDefault="003503B4" w:rsidP="003503B4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E31421">
      <w:rPr>
        <w:rFonts w:ascii="Arial" w:hAnsi="Arial"/>
        <w:sz w:val="18"/>
      </w:rPr>
      <w:t>12/06/2021</w:t>
    </w:r>
  </w:p>
  <w:p w:rsidR="003503B4" w:rsidRDefault="00350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C34993"/>
    <w:multiLevelType w:val="hybridMultilevel"/>
    <w:tmpl w:val="B4722D44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D88"/>
    <w:multiLevelType w:val="hybridMultilevel"/>
    <w:tmpl w:val="7654F3C8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7B9E"/>
    <w:multiLevelType w:val="hybridMultilevel"/>
    <w:tmpl w:val="490CD076"/>
    <w:lvl w:ilvl="0" w:tplc="F83822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16D20"/>
    <w:multiLevelType w:val="hybridMultilevel"/>
    <w:tmpl w:val="152C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1677F"/>
    <w:multiLevelType w:val="hybridMultilevel"/>
    <w:tmpl w:val="95F6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2AD3"/>
    <w:multiLevelType w:val="hybridMultilevel"/>
    <w:tmpl w:val="3912F626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A81"/>
    <w:multiLevelType w:val="hybridMultilevel"/>
    <w:tmpl w:val="D744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E4179"/>
    <w:multiLevelType w:val="hybridMultilevel"/>
    <w:tmpl w:val="1D5C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3081"/>
    <w:multiLevelType w:val="hybridMultilevel"/>
    <w:tmpl w:val="FB441C6A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83FB0"/>
    <w:multiLevelType w:val="hybridMultilevel"/>
    <w:tmpl w:val="91A6F404"/>
    <w:lvl w:ilvl="0" w:tplc="24705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5BDE21DE"/>
    <w:multiLevelType w:val="hybridMultilevel"/>
    <w:tmpl w:val="E884A4C8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972FB"/>
    <w:multiLevelType w:val="hybridMultilevel"/>
    <w:tmpl w:val="39D89A88"/>
    <w:lvl w:ilvl="0" w:tplc="11564F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5"/>
  </w:num>
  <w:num w:numId="18">
    <w:abstractNumId w:val="2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558"/>
    <w:rsid w:val="00037AE8"/>
    <w:rsid w:val="000B3A63"/>
    <w:rsid w:val="000D60AE"/>
    <w:rsid w:val="00103DEC"/>
    <w:rsid w:val="0014360F"/>
    <w:rsid w:val="00154099"/>
    <w:rsid w:val="00176069"/>
    <w:rsid w:val="00177E19"/>
    <w:rsid w:val="00245E8A"/>
    <w:rsid w:val="00273C92"/>
    <w:rsid w:val="002D7AE5"/>
    <w:rsid w:val="002E0541"/>
    <w:rsid w:val="002E1451"/>
    <w:rsid w:val="00314040"/>
    <w:rsid w:val="003503B4"/>
    <w:rsid w:val="00357F8D"/>
    <w:rsid w:val="003639D6"/>
    <w:rsid w:val="003A09CB"/>
    <w:rsid w:val="003E5986"/>
    <w:rsid w:val="004476EF"/>
    <w:rsid w:val="00465E29"/>
    <w:rsid w:val="004B4856"/>
    <w:rsid w:val="004D4A88"/>
    <w:rsid w:val="005400EC"/>
    <w:rsid w:val="0055127F"/>
    <w:rsid w:val="00583ACA"/>
    <w:rsid w:val="005B3F98"/>
    <w:rsid w:val="006276E6"/>
    <w:rsid w:val="0069558A"/>
    <w:rsid w:val="006D28C8"/>
    <w:rsid w:val="007007DA"/>
    <w:rsid w:val="00761CD7"/>
    <w:rsid w:val="00763CB5"/>
    <w:rsid w:val="007B0D03"/>
    <w:rsid w:val="007B30AC"/>
    <w:rsid w:val="007E6351"/>
    <w:rsid w:val="00805076"/>
    <w:rsid w:val="00805BC7"/>
    <w:rsid w:val="00873B58"/>
    <w:rsid w:val="0087480A"/>
    <w:rsid w:val="0090435B"/>
    <w:rsid w:val="009736B2"/>
    <w:rsid w:val="00973BDA"/>
    <w:rsid w:val="00A95C33"/>
    <w:rsid w:val="00AB4AFE"/>
    <w:rsid w:val="00AE28A3"/>
    <w:rsid w:val="00B03582"/>
    <w:rsid w:val="00BB42E9"/>
    <w:rsid w:val="00C01558"/>
    <w:rsid w:val="00C02169"/>
    <w:rsid w:val="00C02C58"/>
    <w:rsid w:val="00C11789"/>
    <w:rsid w:val="00C24F0C"/>
    <w:rsid w:val="00C35E43"/>
    <w:rsid w:val="00C5285D"/>
    <w:rsid w:val="00C76C05"/>
    <w:rsid w:val="00CE7567"/>
    <w:rsid w:val="00D50C90"/>
    <w:rsid w:val="00DA2A54"/>
    <w:rsid w:val="00E31421"/>
    <w:rsid w:val="00ED0B80"/>
    <w:rsid w:val="00F14271"/>
    <w:rsid w:val="00F7103F"/>
    <w:rsid w:val="00FA1D6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0D59B-73CE-4A06-87E2-9B5172A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58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58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C01558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C01558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C01558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C01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8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50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3B4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40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35E43"/>
    <w:pPr>
      <w:jc w:val="left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35E43"/>
    <w:rPr>
      <w:rFonts w:ascii="Arial" w:eastAsia="Times New Roman" w:hAnsi="Arial" w:cs="Arial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olbio/safety/mb-2.01-safe-work-practices-in-molecula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net.childrenshc.org/References/labsop/index.php?view=folder&amp;folder=molbi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net.childrenshc.org/References/labsop/molbio/safety/mb-2.03-biohazardous-spills-in-molecu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32</cp:revision>
  <dcterms:created xsi:type="dcterms:W3CDTF">2018-10-16T12:46:00Z</dcterms:created>
  <dcterms:modified xsi:type="dcterms:W3CDTF">2021-11-11T19:29:00Z</dcterms:modified>
</cp:coreProperties>
</file>