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722"/>
        <w:gridCol w:w="1973"/>
        <w:gridCol w:w="2576"/>
        <w:gridCol w:w="2472"/>
        <w:gridCol w:w="1620"/>
      </w:tblGrid>
      <w:tr w:rsidR="00E75B82" w:rsidTr="00C61650">
        <w:trPr>
          <w:cantSplit/>
        </w:trPr>
        <w:tc>
          <w:tcPr>
            <w:tcW w:w="11160" w:type="dxa"/>
            <w:gridSpan w:val="6"/>
            <w:tcBorders>
              <w:top w:val="nil"/>
              <w:left w:val="nil"/>
              <w:bottom w:val="nil"/>
              <w:right w:val="nil"/>
            </w:tcBorders>
          </w:tcPr>
          <w:p w:rsidR="00E75B82" w:rsidRDefault="00E75B82" w:rsidP="00C61650">
            <w:pPr>
              <w:pStyle w:val="Title"/>
              <w:spacing w:before="0" w:after="0"/>
              <w:rPr>
                <w:rFonts w:ascii="Arial" w:hAnsi="Arial"/>
                <w:color w:val="0000FF"/>
                <w:sz w:val="36"/>
              </w:rPr>
            </w:pPr>
            <w:r>
              <w:rPr>
                <w:rFonts w:ascii="Arial" w:hAnsi="Arial"/>
                <w:color w:val="0000FF"/>
                <w:sz w:val="36"/>
              </w:rPr>
              <w:t>CLRW Maintenance Procedure</w:t>
            </w:r>
          </w:p>
          <w:p w:rsidR="00E75B82" w:rsidRDefault="00E75B82" w:rsidP="00C61650">
            <w:pPr>
              <w:pStyle w:val="Custom"/>
            </w:pPr>
          </w:p>
        </w:tc>
      </w:tr>
      <w:tr w:rsidR="00E75B82" w:rsidTr="00C61650">
        <w:trPr>
          <w:cantSplit/>
          <w:trHeight w:val="1025"/>
        </w:trPr>
        <w:tc>
          <w:tcPr>
            <w:tcW w:w="1797" w:type="dxa"/>
            <w:tcBorders>
              <w:top w:val="nil"/>
              <w:left w:val="nil"/>
              <w:bottom w:val="nil"/>
              <w:right w:val="nil"/>
            </w:tcBorders>
          </w:tcPr>
          <w:p w:rsidR="00E75B82" w:rsidRDefault="00E75B82" w:rsidP="00C61650">
            <w:pPr>
              <w:rPr>
                <w:rFonts w:ascii="Arial" w:hAnsi="Arial"/>
                <w:b/>
                <w:color w:val="0000FF"/>
                <w:sz w:val="20"/>
              </w:rPr>
            </w:pPr>
          </w:p>
          <w:p w:rsidR="00E75B82" w:rsidRDefault="00E75B82" w:rsidP="00C61650">
            <w:pPr>
              <w:rPr>
                <w:rFonts w:ascii="Arial" w:hAnsi="Arial"/>
                <w:b/>
                <w:color w:val="0000FF"/>
                <w:sz w:val="20"/>
              </w:rPr>
            </w:pPr>
            <w:r>
              <w:rPr>
                <w:rFonts w:ascii="Arial" w:hAnsi="Arial"/>
                <w:b/>
                <w:color w:val="0000FF"/>
                <w:sz w:val="20"/>
              </w:rPr>
              <w:t>Purpose</w:t>
            </w:r>
          </w:p>
        </w:tc>
        <w:tc>
          <w:tcPr>
            <w:tcW w:w="9363" w:type="dxa"/>
            <w:gridSpan w:val="5"/>
            <w:tcBorders>
              <w:top w:val="single" w:sz="4" w:space="0" w:color="auto"/>
              <w:left w:val="nil"/>
              <w:bottom w:val="single" w:sz="4" w:space="0" w:color="auto"/>
              <w:right w:val="nil"/>
            </w:tcBorders>
          </w:tcPr>
          <w:p w:rsidR="00E75B82" w:rsidRPr="002F079F" w:rsidRDefault="00E75B82" w:rsidP="00C61650">
            <w:pPr>
              <w:jc w:val="left"/>
              <w:rPr>
                <w:rFonts w:ascii="Arial" w:hAnsi="Arial"/>
                <w:szCs w:val="22"/>
              </w:rPr>
            </w:pPr>
          </w:p>
          <w:p w:rsidR="00E75B82" w:rsidRPr="002F079F" w:rsidRDefault="00E75B82" w:rsidP="00C61650">
            <w:pPr>
              <w:rPr>
                <w:rFonts w:ascii="Arial" w:hAnsi="Arial" w:cs="Arial"/>
                <w:szCs w:val="22"/>
              </w:rPr>
            </w:pPr>
            <w:r w:rsidRPr="002F079F">
              <w:rPr>
                <w:rFonts w:ascii="Arial" w:hAnsi="Arial" w:cs="Arial"/>
                <w:szCs w:val="22"/>
              </w:rPr>
              <w:t xml:space="preserve">This document provides instructions for </w:t>
            </w:r>
            <w:r>
              <w:rPr>
                <w:rFonts w:ascii="Arial" w:hAnsi="Arial" w:cs="Arial"/>
                <w:szCs w:val="22"/>
              </w:rPr>
              <w:t>Clinical Laboratory Reagent Water (CLRW)</w:t>
            </w:r>
            <w:r w:rsidRPr="002F079F">
              <w:rPr>
                <w:rFonts w:ascii="Arial" w:hAnsi="Arial" w:cs="Arial"/>
                <w:szCs w:val="22"/>
              </w:rPr>
              <w:t xml:space="preserve"> MAINTENANCE PROCEDURE. The </w:t>
            </w:r>
            <w:r>
              <w:rPr>
                <w:rFonts w:ascii="Arial" w:hAnsi="Arial" w:cs="Arial"/>
                <w:szCs w:val="22"/>
              </w:rPr>
              <w:t xml:space="preserve">CLRW system </w:t>
            </w:r>
            <w:r w:rsidRPr="002F079F">
              <w:rPr>
                <w:rFonts w:ascii="Arial" w:hAnsi="Arial" w:cs="Arial"/>
                <w:szCs w:val="22"/>
              </w:rPr>
              <w:t>supplies analyzers with the Clinical and Laboratory Standards Institute and College of American Pathologists (CLSI/CAP)</w:t>
            </w:r>
            <w:r>
              <w:rPr>
                <w:rFonts w:ascii="Arial" w:hAnsi="Arial" w:cs="Arial"/>
                <w:szCs w:val="22"/>
              </w:rPr>
              <w:t xml:space="preserve"> defined</w:t>
            </w:r>
            <w:r w:rsidRPr="002F079F">
              <w:rPr>
                <w:rFonts w:ascii="Arial" w:hAnsi="Arial" w:cs="Arial"/>
                <w:szCs w:val="22"/>
              </w:rPr>
              <w:t xml:space="preserve">, </w:t>
            </w:r>
            <w:r>
              <w:rPr>
                <w:rFonts w:ascii="Arial" w:hAnsi="Arial" w:cs="Arial"/>
                <w:szCs w:val="22"/>
              </w:rPr>
              <w:t>Clinical Laboratory Reagent Water</w:t>
            </w:r>
            <w:r w:rsidRPr="002F079F">
              <w:rPr>
                <w:rFonts w:ascii="Arial" w:hAnsi="Arial" w:cs="Arial"/>
                <w:szCs w:val="22"/>
              </w:rPr>
              <w:t>. The final purified product water is low in ionic, organic, microbiological, and particulate contaminates.</w:t>
            </w:r>
          </w:p>
          <w:p w:rsidR="00E75B82" w:rsidRPr="002F079F" w:rsidRDefault="00E75B82" w:rsidP="00C61650">
            <w:pPr>
              <w:pStyle w:val="TableText"/>
              <w:autoSpaceDE/>
              <w:autoSpaceDN/>
              <w:rPr>
                <w:rFonts w:ascii="Arial" w:hAnsi="Arial"/>
                <w:sz w:val="22"/>
                <w:szCs w:val="22"/>
              </w:rPr>
            </w:pPr>
            <w:bookmarkStart w:id="0" w:name="_GoBack"/>
            <w:bookmarkEnd w:id="0"/>
          </w:p>
        </w:tc>
      </w:tr>
      <w:tr w:rsidR="00E75B82" w:rsidTr="00C61650">
        <w:trPr>
          <w:cantSplit/>
          <w:trHeight w:val="1025"/>
        </w:trPr>
        <w:tc>
          <w:tcPr>
            <w:tcW w:w="1797" w:type="dxa"/>
            <w:tcBorders>
              <w:top w:val="nil"/>
              <w:left w:val="nil"/>
              <w:bottom w:val="nil"/>
              <w:right w:val="nil"/>
            </w:tcBorders>
          </w:tcPr>
          <w:p w:rsidR="00E75B82" w:rsidRDefault="00E75B82" w:rsidP="00C61650">
            <w:pPr>
              <w:rPr>
                <w:rFonts w:ascii="Arial" w:hAnsi="Arial"/>
                <w:b/>
                <w:color w:val="0000FF"/>
                <w:sz w:val="20"/>
              </w:rPr>
            </w:pPr>
          </w:p>
          <w:p w:rsidR="00E75B82" w:rsidRDefault="00E75B82" w:rsidP="00C61650">
            <w:pPr>
              <w:rPr>
                <w:rFonts w:ascii="Arial" w:hAnsi="Arial"/>
                <w:b/>
                <w:color w:val="0000FF"/>
                <w:sz w:val="20"/>
              </w:rPr>
            </w:pPr>
            <w:r>
              <w:rPr>
                <w:rFonts w:ascii="Arial" w:hAnsi="Arial"/>
                <w:b/>
                <w:color w:val="0000FF"/>
                <w:sz w:val="20"/>
              </w:rPr>
              <w:t>Principle</w:t>
            </w:r>
          </w:p>
        </w:tc>
        <w:tc>
          <w:tcPr>
            <w:tcW w:w="9363" w:type="dxa"/>
            <w:gridSpan w:val="5"/>
            <w:tcBorders>
              <w:top w:val="single" w:sz="4" w:space="0" w:color="auto"/>
              <w:left w:val="nil"/>
              <w:bottom w:val="single" w:sz="4" w:space="0" w:color="auto"/>
              <w:right w:val="nil"/>
            </w:tcBorders>
          </w:tcPr>
          <w:p w:rsidR="00E75B82" w:rsidRDefault="00E75B82" w:rsidP="00C61650">
            <w:pPr>
              <w:jc w:val="left"/>
              <w:rPr>
                <w:rFonts w:ascii="Arial" w:hAnsi="Arial" w:cs="Arial"/>
                <w:sz w:val="20"/>
              </w:rPr>
            </w:pPr>
          </w:p>
          <w:p w:rsidR="00E75B82" w:rsidRDefault="00E75B82" w:rsidP="00C61650">
            <w:pPr>
              <w:jc w:val="left"/>
              <w:rPr>
                <w:rFonts w:ascii="Arial" w:hAnsi="Arial"/>
              </w:rPr>
            </w:pPr>
            <w:r>
              <w:rPr>
                <w:rFonts w:ascii="Arial" w:hAnsi="Arial"/>
              </w:rPr>
              <w:t xml:space="preserve">The system delivers CLSI CLRW grade water up to 450 gallons per day in Minneapolis or 240 gallons per day in St. Paul.  The system contains reverse osmosis (RO) modules, a water quality sensor, conditioning tank, circulation pump, deionization tanks, UV lamp, and an Ultra microfiltration filter (0.20 </w:t>
            </w:r>
            <w:r>
              <w:rPr>
                <w:rFonts w:ascii="Arial" w:hAnsi="Arial" w:cs="Arial"/>
              </w:rPr>
              <w:t>µ</w:t>
            </w:r>
            <w:r>
              <w:rPr>
                <w:rFonts w:ascii="Arial" w:hAnsi="Arial"/>
              </w:rPr>
              <w:t>m final filter) to provide water meeting the following standards:</w:t>
            </w:r>
          </w:p>
          <w:p w:rsidR="00E75B82" w:rsidRDefault="00E75B82" w:rsidP="00E75B82">
            <w:pPr>
              <w:numPr>
                <w:ilvl w:val="0"/>
                <w:numId w:val="2"/>
              </w:numPr>
              <w:jc w:val="left"/>
              <w:rPr>
                <w:rFonts w:ascii="Arial" w:hAnsi="Arial"/>
              </w:rPr>
            </w:pPr>
            <w:r>
              <w:rPr>
                <w:rFonts w:ascii="Arial" w:hAnsi="Arial"/>
              </w:rPr>
              <w:t>Organics (TOC) less than 500 ppb</w:t>
            </w:r>
          </w:p>
          <w:p w:rsidR="00E75B82" w:rsidRDefault="00E75B82" w:rsidP="00E75B82">
            <w:pPr>
              <w:numPr>
                <w:ilvl w:val="0"/>
                <w:numId w:val="2"/>
              </w:numPr>
              <w:jc w:val="left"/>
              <w:rPr>
                <w:rFonts w:ascii="Arial" w:hAnsi="Arial"/>
              </w:rPr>
            </w:pPr>
            <w:r>
              <w:rPr>
                <w:rFonts w:ascii="Arial" w:hAnsi="Arial"/>
              </w:rPr>
              <w:t>Bacterial Counts less than 10 CFU/mL</w:t>
            </w:r>
          </w:p>
          <w:p w:rsidR="00E75B82" w:rsidRDefault="00E75B82" w:rsidP="00E75B82">
            <w:pPr>
              <w:numPr>
                <w:ilvl w:val="0"/>
                <w:numId w:val="2"/>
              </w:numPr>
              <w:jc w:val="left"/>
              <w:rPr>
                <w:rFonts w:ascii="Arial" w:hAnsi="Arial"/>
              </w:rPr>
            </w:pPr>
            <w:r>
              <w:rPr>
                <w:rFonts w:ascii="Arial" w:hAnsi="Arial"/>
              </w:rPr>
              <w:t xml:space="preserve">Particulate content &lt; 0.22 </w:t>
            </w:r>
            <w:r>
              <w:rPr>
                <w:rFonts w:ascii="Arial" w:hAnsi="Arial" w:cs="Arial"/>
              </w:rPr>
              <w:t>µ</w:t>
            </w:r>
            <w:r>
              <w:rPr>
                <w:rFonts w:ascii="Arial" w:hAnsi="Arial"/>
              </w:rPr>
              <w:t xml:space="preserve">m </w:t>
            </w:r>
          </w:p>
          <w:p w:rsidR="00E75B82" w:rsidRDefault="00E75B82" w:rsidP="00E75B82">
            <w:pPr>
              <w:numPr>
                <w:ilvl w:val="0"/>
                <w:numId w:val="2"/>
              </w:numPr>
              <w:jc w:val="left"/>
              <w:rPr>
                <w:rFonts w:ascii="Arial" w:hAnsi="Arial"/>
              </w:rPr>
            </w:pPr>
            <w:r>
              <w:rPr>
                <w:rFonts w:ascii="Arial" w:hAnsi="Arial"/>
              </w:rPr>
              <w:t>Resistivity greater than 10</w:t>
            </w:r>
            <w:r>
              <w:rPr>
                <w:rFonts w:ascii="Arial" w:hAnsi="Arial"/>
                <w:sz w:val="20"/>
              </w:rPr>
              <w:t xml:space="preserve"> M</w:t>
            </w:r>
            <w:r>
              <w:rPr>
                <w:rFonts w:ascii="Arial" w:hAnsi="Arial"/>
                <w:sz w:val="20"/>
              </w:rPr>
              <w:sym w:font="Symbol" w:char="F057"/>
            </w:r>
            <w:r>
              <w:rPr>
                <w:rFonts w:ascii="Arial" w:hAnsi="Arial"/>
                <w:sz w:val="20"/>
              </w:rPr>
              <w:t>/cm</w:t>
            </w:r>
            <w:r>
              <w:rPr>
                <w:rFonts w:ascii="Arial" w:hAnsi="Arial"/>
              </w:rPr>
              <w:t xml:space="preserve"> </w:t>
            </w:r>
          </w:p>
          <w:p w:rsidR="00E75B82" w:rsidRDefault="00E75B82" w:rsidP="00C61650">
            <w:pPr>
              <w:jc w:val="left"/>
              <w:rPr>
                <w:rFonts w:ascii="Arial" w:hAnsi="Arial"/>
              </w:rPr>
            </w:pPr>
          </w:p>
        </w:tc>
      </w:tr>
      <w:tr w:rsidR="00E75B82" w:rsidTr="00C61650">
        <w:trPr>
          <w:cantSplit/>
          <w:trHeight w:val="1025"/>
        </w:trPr>
        <w:tc>
          <w:tcPr>
            <w:tcW w:w="1797" w:type="dxa"/>
            <w:tcBorders>
              <w:top w:val="nil"/>
              <w:left w:val="nil"/>
              <w:bottom w:val="nil"/>
              <w:right w:val="nil"/>
            </w:tcBorders>
          </w:tcPr>
          <w:p w:rsidR="00E75B82" w:rsidRDefault="00E75B82" w:rsidP="00C61650">
            <w:pPr>
              <w:rPr>
                <w:rFonts w:ascii="Arial" w:hAnsi="Arial"/>
                <w:b/>
                <w:color w:val="0000FF"/>
                <w:sz w:val="20"/>
              </w:rPr>
            </w:pPr>
          </w:p>
          <w:p w:rsidR="00E75B82" w:rsidRDefault="00E75B82" w:rsidP="00C61650">
            <w:pPr>
              <w:rPr>
                <w:rFonts w:ascii="Arial" w:hAnsi="Arial"/>
                <w:b/>
                <w:color w:val="0000FF"/>
                <w:sz w:val="20"/>
              </w:rPr>
            </w:pPr>
            <w:r>
              <w:rPr>
                <w:rFonts w:ascii="Arial" w:hAnsi="Arial"/>
                <w:b/>
                <w:color w:val="0000FF"/>
                <w:sz w:val="20"/>
              </w:rPr>
              <w:t>Policy Statements</w:t>
            </w:r>
          </w:p>
        </w:tc>
        <w:tc>
          <w:tcPr>
            <w:tcW w:w="9363" w:type="dxa"/>
            <w:gridSpan w:val="5"/>
            <w:tcBorders>
              <w:top w:val="single" w:sz="4" w:space="0" w:color="auto"/>
              <w:left w:val="nil"/>
              <w:bottom w:val="single" w:sz="4" w:space="0" w:color="auto"/>
              <w:right w:val="nil"/>
            </w:tcBorders>
          </w:tcPr>
          <w:p w:rsidR="00E75B82" w:rsidRDefault="00E75B82" w:rsidP="00C61650">
            <w:pPr>
              <w:jc w:val="left"/>
              <w:rPr>
                <w:rFonts w:ascii="Arial" w:hAnsi="Arial" w:cs="Arial"/>
                <w:sz w:val="20"/>
              </w:rPr>
            </w:pPr>
          </w:p>
          <w:p w:rsidR="00E75B82" w:rsidRPr="002F079F" w:rsidRDefault="00E75B82" w:rsidP="00C61650">
            <w:pPr>
              <w:jc w:val="left"/>
              <w:rPr>
                <w:rFonts w:ascii="Arial" w:hAnsi="Arial" w:cs="Arial"/>
                <w:szCs w:val="22"/>
              </w:rPr>
            </w:pPr>
            <w:r w:rsidRPr="002F079F">
              <w:rPr>
                <w:rFonts w:ascii="Arial" w:hAnsi="Arial" w:cs="Arial"/>
                <w:szCs w:val="22"/>
              </w:rPr>
              <w:t xml:space="preserve">This procedure is intended for all personnel responsible for using, operating, and maintaining the </w:t>
            </w:r>
            <w:r>
              <w:rPr>
                <w:rFonts w:ascii="Arial" w:hAnsi="Arial" w:cs="Arial"/>
                <w:szCs w:val="22"/>
              </w:rPr>
              <w:t>CLRW</w:t>
            </w:r>
            <w:r w:rsidRPr="002F079F">
              <w:rPr>
                <w:rFonts w:ascii="Arial" w:hAnsi="Arial" w:cs="Arial"/>
                <w:szCs w:val="22"/>
              </w:rPr>
              <w:t xml:space="preserve"> water system for laboratory systems and processes.</w:t>
            </w:r>
          </w:p>
          <w:p w:rsidR="00E75B82" w:rsidRDefault="00E75B82" w:rsidP="00C61650">
            <w:pPr>
              <w:jc w:val="left"/>
              <w:rPr>
                <w:rFonts w:ascii="Arial" w:hAnsi="Arial" w:cs="Arial"/>
                <w:sz w:val="20"/>
              </w:rPr>
            </w:pPr>
          </w:p>
        </w:tc>
      </w:tr>
      <w:tr w:rsidR="00E75B82" w:rsidTr="00C6165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620" w:type="dxa"/>
          <w:cantSplit/>
        </w:trPr>
        <w:tc>
          <w:tcPr>
            <w:tcW w:w="1797" w:type="dxa"/>
            <w:tcBorders>
              <w:left w:val="nil"/>
              <w:right w:val="single" w:sz="4" w:space="0" w:color="auto"/>
            </w:tcBorders>
          </w:tcPr>
          <w:p w:rsidR="00E75B82" w:rsidRDefault="00E75B82" w:rsidP="00C61650">
            <w:pPr>
              <w:jc w:val="left"/>
              <w:rPr>
                <w:rFonts w:ascii="Arial" w:hAnsi="Arial"/>
                <w:b/>
                <w:color w:val="0000FF"/>
                <w:sz w:val="20"/>
              </w:rPr>
            </w:pPr>
            <w:r>
              <w:rPr>
                <w:rFonts w:ascii="Arial" w:hAnsi="Arial"/>
                <w:b/>
                <w:color w:val="0000FF"/>
                <w:sz w:val="20"/>
              </w:rPr>
              <w:t>Materials</w:t>
            </w:r>
          </w:p>
        </w:tc>
        <w:tc>
          <w:tcPr>
            <w:tcW w:w="2695" w:type="dxa"/>
            <w:gridSpan w:val="2"/>
            <w:tcBorders>
              <w:top w:val="single" w:sz="4" w:space="0" w:color="auto"/>
              <w:left w:val="single" w:sz="4" w:space="0" w:color="auto"/>
              <w:bottom w:val="single" w:sz="4" w:space="0" w:color="auto"/>
              <w:right w:val="single" w:sz="4" w:space="0" w:color="auto"/>
            </w:tcBorders>
          </w:tcPr>
          <w:p w:rsidR="00E75B82" w:rsidRDefault="00E75B82" w:rsidP="00C61650">
            <w:pPr>
              <w:jc w:val="left"/>
              <w:rPr>
                <w:rFonts w:ascii="Arial" w:hAnsi="Arial"/>
                <w:b/>
                <w:sz w:val="20"/>
              </w:rPr>
            </w:pPr>
            <w:r>
              <w:rPr>
                <w:rFonts w:ascii="Arial" w:hAnsi="Arial"/>
                <w:b/>
                <w:sz w:val="20"/>
              </w:rPr>
              <w:t>Supplies</w:t>
            </w:r>
          </w:p>
        </w:tc>
        <w:tc>
          <w:tcPr>
            <w:tcW w:w="2576" w:type="dxa"/>
            <w:tcBorders>
              <w:top w:val="single" w:sz="4" w:space="0" w:color="auto"/>
              <w:left w:val="single" w:sz="4" w:space="0" w:color="auto"/>
              <w:bottom w:val="single" w:sz="4" w:space="0" w:color="auto"/>
              <w:right w:val="single" w:sz="4" w:space="0" w:color="auto"/>
            </w:tcBorders>
          </w:tcPr>
          <w:p w:rsidR="00E75B82" w:rsidRDefault="00E75B82" w:rsidP="00C61650">
            <w:pPr>
              <w:jc w:val="left"/>
              <w:rPr>
                <w:rFonts w:ascii="Arial" w:hAnsi="Arial"/>
                <w:b/>
                <w:sz w:val="20"/>
              </w:rPr>
            </w:pPr>
            <w:r>
              <w:rPr>
                <w:rFonts w:ascii="Arial" w:hAnsi="Arial"/>
                <w:b/>
                <w:sz w:val="20"/>
              </w:rPr>
              <w:t>Equipment</w:t>
            </w:r>
          </w:p>
        </w:tc>
        <w:tc>
          <w:tcPr>
            <w:tcW w:w="2472" w:type="dxa"/>
            <w:tcBorders>
              <w:top w:val="single" w:sz="4" w:space="0" w:color="auto"/>
              <w:left w:val="single" w:sz="4" w:space="0" w:color="auto"/>
              <w:bottom w:val="single" w:sz="4" w:space="0" w:color="auto"/>
              <w:right w:val="single" w:sz="4" w:space="0" w:color="auto"/>
            </w:tcBorders>
          </w:tcPr>
          <w:p w:rsidR="00E75B82" w:rsidRDefault="00E75B82" w:rsidP="00C61650">
            <w:pPr>
              <w:jc w:val="left"/>
              <w:rPr>
                <w:rFonts w:ascii="Arial" w:hAnsi="Arial"/>
                <w:b/>
                <w:sz w:val="20"/>
              </w:rPr>
            </w:pPr>
            <w:r>
              <w:rPr>
                <w:rFonts w:ascii="Arial" w:hAnsi="Arial"/>
                <w:b/>
                <w:sz w:val="20"/>
              </w:rPr>
              <w:t>Media</w:t>
            </w:r>
          </w:p>
        </w:tc>
      </w:tr>
      <w:tr w:rsidR="00E75B82" w:rsidTr="00C6165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620" w:type="dxa"/>
          <w:cantSplit/>
          <w:trHeight w:val="1160"/>
        </w:trPr>
        <w:tc>
          <w:tcPr>
            <w:tcW w:w="1797" w:type="dxa"/>
            <w:tcBorders>
              <w:left w:val="nil"/>
              <w:right w:val="single" w:sz="4" w:space="0" w:color="auto"/>
            </w:tcBorders>
          </w:tcPr>
          <w:p w:rsidR="00E75B82" w:rsidRDefault="00E75B82" w:rsidP="00C61650">
            <w:pPr>
              <w:jc w:val="left"/>
              <w:rPr>
                <w:rFonts w:ascii="Arial" w:hAnsi="Arial"/>
                <w:b/>
                <w:color w:val="0000FF"/>
                <w:sz w:val="20"/>
              </w:rPr>
            </w:pPr>
          </w:p>
        </w:tc>
        <w:tc>
          <w:tcPr>
            <w:tcW w:w="2695" w:type="dxa"/>
            <w:gridSpan w:val="2"/>
            <w:tcBorders>
              <w:top w:val="single" w:sz="4" w:space="0" w:color="auto"/>
              <w:left w:val="single" w:sz="4" w:space="0" w:color="auto"/>
              <w:bottom w:val="single" w:sz="4" w:space="0" w:color="auto"/>
              <w:right w:val="single" w:sz="4" w:space="0" w:color="auto"/>
            </w:tcBorders>
          </w:tcPr>
          <w:p w:rsidR="00E75B82" w:rsidRPr="002F079F" w:rsidRDefault="00E75B82" w:rsidP="00C61650">
            <w:pPr>
              <w:tabs>
                <w:tab w:val="left" w:pos="4797"/>
                <w:tab w:val="left" w:pos="8874"/>
              </w:tabs>
              <w:jc w:val="left"/>
              <w:rPr>
                <w:rFonts w:ascii="Arial" w:hAnsi="Arial" w:cs="Arial"/>
                <w:szCs w:val="22"/>
              </w:rPr>
            </w:pPr>
            <w:r>
              <w:rPr>
                <w:rFonts w:ascii="Arial" w:hAnsi="Arial" w:cs="Arial"/>
                <w:szCs w:val="22"/>
              </w:rPr>
              <w:t>None</w:t>
            </w:r>
          </w:p>
        </w:tc>
        <w:tc>
          <w:tcPr>
            <w:tcW w:w="2576" w:type="dxa"/>
            <w:tcBorders>
              <w:top w:val="single" w:sz="4" w:space="0" w:color="auto"/>
              <w:left w:val="single" w:sz="4" w:space="0" w:color="auto"/>
              <w:bottom w:val="single" w:sz="4" w:space="0" w:color="auto"/>
              <w:right w:val="single" w:sz="4" w:space="0" w:color="auto"/>
            </w:tcBorders>
          </w:tcPr>
          <w:p w:rsidR="00E75B82" w:rsidRPr="002F079F" w:rsidRDefault="00E75B82" w:rsidP="00C61650">
            <w:pPr>
              <w:jc w:val="left"/>
              <w:rPr>
                <w:rFonts w:ascii="Arial" w:hAnsi="Arial" w:cs="Arial"/>
                <w:szCs w:val="22"/>
              </w:rPr>
            </w:pPr>
            <w:r>
              <w:rPr>
                <w:rFonts w:ascii="Arial" w:hAnsi="Arial" w:cs="Arial"/>
                <w:szCs w:val="22"/>
              </w:rPr>
              <w:t>None</w:t>
            </w:r>
          </w:p>
        </w:tc>
        <w:tc>
          <w:tcPr>
            <w:tcW w:w="2472" w:type="dxa"/>
            <w:tcBorders>
              <w:top w:val="single" w:sz="4" w:space="0" w:color="auto"/>
              <w:left w:val="single" w:sz="4" w:space="0" w:color="auto"/>
              <w:bottom w:val="single" w:sz="4" w:space="0" w:color="auto"/>
              <w:right w:val="single" w:sz="4" w:space="0" w:color="auto"/>
            </w:tcBorders>
          </w:tcPr>
          <w:p w:rsidR="00E75B82" w:rsidRPr="002F079F" w:rsidRDefault="00E75B82" w:rsidP="00C61650">
            <w:pPr>
              <w:jc w:val="left"/>
              <w:rPr>
                <w:rFonts w:ascii="Arial" w:hAnsi="Arial" w:cs="Arial"/>
                <w:szCs w:val="22"/>
              </w:rPr>
            </w:pPr>
            <w:r>
              <w:rPr>
                <w:rStyle w:val="Hyperlink"/>
                <w:rFonts w:ascii="Arial" w:hAnsi="Arial" w:cs="Arial"/>
                <w:szCs w:val="22"/>
              </w:rPr>
              <w:t>CH 5.60.f1 CLRW Maintenance Log</w:t>
            </w:r>
          </w:p>
          <w:p w:rsidR="00E75B82" w:rsidRPr="002F079F" w:rsidRDefault="00E75B82" w:rsidP="00C61650">
            <w:pPr>
              <w:jc w:val="left"/>
              <w:rPr>
                <w:rFonts w:ascii="Arial" w:hAnsi="Arial" w:cs="Arial"/>
                <w:szCs w:val="22"/>
              </w:rPr>
            </w:pPr>
          </w:p>
        </w:tc>
      </w:tr>
      <w:tr w:rsidR="00E75B82" w:rsidTr="00C6165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top w:val="nil"/>
              <w:left w:val="nil"/>
              <w:bottom w:val="nil"/>
            </w:tcBorders>
          </w:tcPr>
          <w:p w:rsidR="00E75B82" w:rsidRDefault="00E75B82" w:rsidP="00C61650">
            <w:pPr>
              <w:jc w:val="left"/>
              <w:rPr>
                <w:rFonts w:ascii="Arial" w:hAnsi="Arial"/>
                <w:b/>
                <w:color w:val="0000FF"/>
                <w:sz w:val="20"/>
              </w:rPr>
            </w:pPr>
          </w:p>
          <w:p w:rsidR="00E75B82" w:rsidRDefault="00E75B82" w:rsidP="00C61650">
            <w:pPr>
              <w:jc w:val="left"/>
              <w:rPr>
                <w:rFonts w:ascii="Arial" w:hAnsi="Arial"/>
                <w:b/>
                <w:color w:val="0000FF"/>
                <w:sz w:val="20"/>
              </w:rPr>
            </w:pPr>
            <w:r>
              <w:rPr>
                <w:rFonts w:ascii="Arial" w:hAnsi="Arial"/>
                <w:b/>
                <w:color w:val="0000FF"/>
                <w:sz w:val="20"/>
              </w:rPr>
              <w:t>Special Safety Precautions</w:t>
            </w:r>
          </w:p>
          <w:p w:rsidR="00E75B82" w:rsidRDefault="00E75B82" w:rsidP="00C61650">
            <w:pPr>
              <w:jc w:val="left"/>
              <w:rPr>
                <w:rFonts w:ascii="Arial" w:hAnsi="Arial"/>
                <w:b/>
                <w:color w:val="0000FF"/>
                <w:sz w:val="20"/>
              </w:rPr>
            </w:pPr>
          </w:p>
        </w:tc>
        <w:tc>
          <w:tcPr>
            <w:tcW w:w="9363" w:type="dxa"/>
            <w:gridSpan w:val="5"/>
            <w:tcBorders>
              <w:top w:val="single" w:sz="4" w:space="0" w:color="auto"/>
              <w:bottom w:val="single" w:sz="6" w:space="0" w:color="auto"/>
              <w:right w:val="nil"/>
            </w:tcBorders>
          </w:tcPr>
          <w:p w:rsidR="00E75B82" w:rsidRDefault="00E75B82" w:rsidP="00C61650">
            <w:pPr>
              <w:tabs>
                <w:tab w:val="left" w:pos="-1440"/>
              </w:tabs>
              <w:rPr>
                <w:rFonts w:ascii="Arial" w:hAnsi="Arial"/>
                <w:szCs w:val="22"/>
              </w:rPr>
            </w:pPr>
          </w:p>
          <w:p w:rsidR="00E75B82" w:rsidRPr="002F079F" w:rsidRDefault="00E75B82" w:rsidP="00C61650">
            <w:pPr>
              <w:tabs>
                <w:tab w:val="left" w:pos="-1440"/>
              </w:tabs>
              <w:rPr>
                <w:rFonts w:ascii="Arial" w:hAnsi="Arial"/>
                <w:szCs w:val="22"/>
              </w:rPr>
            </w:pPr>
            <w:r w:rsidRPr="002F079F">
              <w:rPr>
                <w:rFonts w:ascii="Arial" w:hAnsi="Arial"/>
                <w:szCs w:val="22"/>
              </w:rPr>
              <w:t xml:space="preserve">Refer to laboratory safety policies and procedures. </w:t>
            </w:r>
          </w:p>
          <w:p w:rsidR="00E75B82" w:rsidRPr="00303466" w:rsidRDefault="00E75B82" w:rsidP="00C61650">
            <w:pPr>
              <w:jc w:val="left"/>
              <w:rPr>
                <w:rFonts w:ascii="Arial" w:hAnsi="Arial"/>
                <w:sz w:val="20"/>
              </w:rPr>
            </w:pPr>
          </w:p>
        </w:tc>
      </w:tr>
      <w:tr w:rsidR="00E75B82" w:rsidTr="00C61650">
        <w:trPr>
          <w:cantSplit/>
          <w:trHeight w:val="395"/>
        </w:trPr>
        <w:tc>
          <w:tcPr>
            <w:tcW w:w="1797" w:type="dxa"/>
            <w:vMerge w:val="restart"/>
            <w:tcBorders>
              <w:top w:val="nil"/>
              <w:left w:val="nil"/>
              <w:right w:val="single" w:sz="4" w:space="0" w:color="auto"/>
            </w:tcBorders>
          </w:tcPr>
          <w:p w:rsidR="00E75B82" w:rsidRDefault="00E75B82" w:rsidP="00C61650">
            <w:r>
              <w:rPr>
                <w:rFonts w:ascii="Arial" w:hAnsi="Arial"/>
                <w:b/>
                <w:color w:val="0000FF"/>
                <w:sz w:val="20"/>
              </w:rPr>
              <w:t xml:space="preserve">Daily Maintenance </w:t>
            </w:r>
          </w:p>
        </w:tc>
        <w:tc>
          <w:tcPr>
            <w:tcW w:w="722" w:type="dxa"/>
            <w:tcBorders>
              <w:top w:val="single" w:sz="4" w:space="0" w:color="auto"/>
              <w:left w:val="single" w:sz="4" w:space="0" w:color="auto"/>
              <w:bottom w:val="single" w:sz="4" w:space="0" w:color="auto"/>
            </w:tcBorders>
          </w:tcPr>
          <w:p w:rsidR="00E75B82" w:rsidRDefault="00E75B82" w:rsidP="00C61650">
            <w:pPr>
              <w:rPr>
                <w:rFonts w:ascii="Arial" w:hAnsi="Arial"/>
                <w:b/>
                <w:sz w:val="20"/>
              </w:rPr>
            </w:pPr>
            <w:r>
              <w:rPr>
                <w:rFonts w:ascii="Arial" w:hAnsi="Arial"/>
                <w:b/>
                <w:sz w:val="20"/>
              </w:rPr>
              <w:t>Step</w:t>
            </w:r>
          </w:p>
        </w:tc>
        <w:tc>
          <w:tcPr>
            <w:tcW w:w="8641" w:type="dxa"/>
            <w:gridSpan w:val="4"/>
            <w:tcBorders>
              <w:top w:val="single" w:sz="4" w:space="0" w:color="auto"/>
              <w:left w:val="nil"/>
              <w:bottom w:val="single" w:sz="4" w:space="0" w:color="auto"/>
              <w:right w:val="single" w:sz="4" w:space="0" w:color="auto"/>
            </w:tcBorders>
          </w:tcPr>
          <w:p w:rsidR="00E75B82" w:rsidRDefault="00E75B82" w:rsidP="00C61650">
            <w:pPr>
              <w:jc w:val="center"/>
              <w:rPr>
                <w:rFonts w:ascii="Arial" w:hAnsi="Arial"/>
                <w:b/>
                <w:bCs/>
                <w:sz w:val="20"/>
              </w:rPr>
            </w:pPr>
            <w:r>
              <w:rPr>
                <w:rFonts w:ascii="Arial" w:hAnsi="Arial"/>
                <w:b/>
                <w:bCs/>
              </w:rPr>
              <w:t>Action</w:t>
            </w:r>
          </w:p>
          <w:p w:rsidR="00E75B82" w:rsidRDefault="00E75B82" w:rsidP="00C61650">
            <w:pPr>
              <w:jc w:val="left"/>
              <w:rPr>
                <w:rFonts w:ascii="Arial" w:hAnsi="Arial"/>
                <w:sz w:val="20"/>
              </w:rPr>
            </w:pPr>
          </w:p>
        </w:tc>
      </w:tr>
      <w:tr w:rsidR="00E75B82" w:rsidTr="00C61650">
        <w:trPr>
          <w:cantSplit/>
        </w:trPr>
        <w:tc>
          <w:tcPr>
            <w:tcW w:w="1797" w:type="dxa"/>
            <w:vMerge/>
            <w:tcBorders>
              <w:left w:val="nil"/>
              <w:bottom w:val="nil"/>
              <w:right w:val="single" w:sz="4" w:space="0" w:color="auto"/>
            </w:tcBorders>
          </w:tcPr>
          <w:p w:rsidR="00E75B82" w:rsidRDefault="00E75B82" w:rsidP="00C61650"/>
        </w:tc>
        <w:tc>
          <w:tcPr>
            <w:tcW w:w="722" w:type="dxa"/>
            <w:tcBorders>
              <w:left w:val="single" w:sz="4" w:space="0" w:color="auto"/>
              <w:bottom w:val="single" w:sz="4" w:space="0" w:color="auto"/>
            </w:tcBorders>
          </w:tcPr>
          <w:p w:rsidR="00E75B82" w:rsidRDefault="00E75B82" w:rsidP="00C61650">
            <w:pPr>
              <w:jc w:val="center"/>
              <w:rPr>
                <w:rFonts w:ascii="Arial" w:hAnsi="Arial"/>
                <w:sz w:val="20"/>
              </w:rPr>
            </w:pPr>
            <w:r>
              <w:rPr>
                <w:rFonts w:ascii="Arial" w:hAnsi="Arial"/>
                <w:sz w:val="20"/>
              </w:rPr>
              <w:t>1</w:t>
            </w:r>
          </w:p>
        </w:tc>
        <w:tc>
          <w:tcPr>
            <w:tcW w:w="8641" w:type="dxa"/>
            <w:gridSpan w:val="4"/>
          </w:tcPr>
          <w:p w:rsidR="00E75B82" w:rsidRDefault="00E75B82" w:rsidP="00C61650">
            <w:pPr>
              <w:jc w:val="left"/>
              <w:rPr>
                <w:rFonts w:ascii="Arial" w:hAnsi="Arial"/>
                <w:sz w:val="20"/>
              </w:rPr>
            </w:pPr>
            <w:r>
              <w:rPr>
                <w:rFonts w:ascii="Arial" w:hAnsi="Arial"/>
                <w:sz w:val="20"/>
              </w:rPr>
              <w:t>Daily, record the value of the Myron L Ohmmeter at the CLRW system onto the CLRW Maintenance Log. Resistivity is considered a</w:t>
            </w:r>
            <w:r w:rsidRPr="00D1162A">
              <w:rPr>
                <w:rFonts w:ascii="Arial" w:hAnsi="Arial"/>
                <w:sz w:val="20"/>
              </w:rPr>
              <w:t xml:space="preserve">cceptable above 10 MΩ-cm, </w:t>
            </w:r>
            <w:r>
              <w:rPr>
                <w:rFonts w:ascii="Arial" w:hAnsi="Arial"/>
                <w:sz w:val="20"/>
              </w:rPr>
              <w:t xml:space="preserve">with </w:t>
            </w:r>
            <w:r w:rsidRPr="00D1162A">
              <w:rPr>
                <w:rFonts w:ascii="Arial" w:hAnsi="Arial"/>
                <w:sz w:val="20"/>
              </w:rPr>
              <w:t xml:space="preserve">optimal performance </w:t>
            </w:r>
            <w:r>
              <w:rPr>
                <w:rFonts w:ascii="Arial" w:hAnsi="Arial"/>
                <w:sz w:val="20"/>
              </w:rPr>
              <w:t>at</w:t>
            </w:r>
            <w:r w:rsidRPr="00D1162A">
              <w:rPr>
                <w:rFonts w:ascii="Arial" w:hAnsi="Arial"/>
                <w:sz w:val="20"/>
              </w:rPr>
              <w:t xml:space="preserve"> 15 MΩ-cm</w:t>
            </w:r>
            <w:r>
              <w:rPr>
                <w:rFonts w:ascii="Arial" w:hAnsi="Arial"/>
                <w:sz w:val="20"/>
              </w:rPr>
              <w:t xml:space="preserve"> or above</w:t>
            </w:r>
            <w:r w:rsidRPr="00D1162A">
              <w:rPr>
                <w:rFonts w:ascii="Arial" w:hAnsi="Arial"/>
                <w:sz w:val="20"/>
              </w:rPr>
              <w:t xml:space="preserve">. Notify TS </w:t>
            </w:r>
            <w:r>
              <w:rPr>
                <w:rFonts w:ascii="Arial" w:hAnsi="Arial"/>
                <w:sz w:val="20"/>
              </w:rPr>
              <w:t>and/or consult vendor for</w:t>
            </w:r>
            <w:r w:rsidRPr="00D1162A">
              <w:rPr>
                <w:rFonts w:ascii="Arial" w:hAnsi="Arial"/>
                <w:sz w:val="20"/>
              </w:rPr>
              <w:t xml:space="preserve"> any sub-optimal values</w:t>
            </w:r>
            <w:r>
              <w:rPr>
                <w:rFonts w:ascii="Arial" w:hAnsi="Arial"/>
                <w:sz w:val="20"/>
              </w:rPr>
              <w:t>.</w:t>
            </w:r>
          </w:p>
          <w:p w:rsidR="00E75B82" w:rsidRDefault="00E75B82" w:rsidP="00C61650">
            <w:pPr>
              <w:jc w:val="left"/>
              <w:rPr>
                <w:rFonts w:ascii="Arial" w:hAnsi="Arial"/>
                <w:sz w:val="20"/>
              </w:rPr>
            </w:pPr>
          </w:p>
        </w:tc>
      </w:tr>
      <w:tr w:rsidR="00E75B82" w:rsidTr="00C61650">
        <w:trPr>
          <w:cantSplit/>
        </w:trPr>
        <w:tc>
          <w:tcPr>
            <w:tcW w:w="1797" w:type="dxa"/>
            <w:tcBorders>
              <w:top w:val="nil"/>
              <w:left w:val="nil"/>
              <w:bottom w:val="nil"/>
              <w:right w:val="nil"/>
            </w:tcBorders>
          </w:tcPr>
          <w:p w:rsidR="00E75B82" w:rsidRDefault="00E75B82" w:rsidP="00C61650"/>
        </w:tc>
        <w:tc>
          <w:tcPr>
            <w:tcW w:w="722" w:type="dxa"/>
            <w:tcBorders>
              <w:left w:val="single" w:sz="4" w:space="0" w:color="auto"/>
              <w:bottom w:val="single" w:sz="4" w:space="0" w:color="auto"/>
              <w:right w:val="single" w:sz="4" w:space="0" w:color="auto"/>
            </w:tcBorders>
          </w:tcPr>
          <w:p w:rsidR="00E75B82" w:rsidRDefault="00E75B82" w:rsidP="00C61650">
            <w:pPr>
              <w:jc w:val="center"/>
              <w:rPr>
                <w:rFonts w:ascii="Arial" w:hAnsi="Arial"/>
                <w:sz w:val="20"/>
              </w:rPr>
            </w:pPr>
            <w:r>
              <w:rPr>
                <w:rFonts w:ascii="Arial" w:hAnsi="Arial"/>
                <w:sz w:val="20"/>
              </w:rPr>
              <w:t>2</w:t>
            </w:r>
          </w:p>
        </w:tc>
        <w:tc>
          <w:tcPr>
            <w:tcW w:w="8641" w:type="dxa"/>
            <w:gridSpan w:val="4"/>
            <w:tcBorders>
              <w:bottom w:val="single" w:sz="4" w:space="0" w:color="auto"/>
            </w:tcBorders>
          </w:tcPr>
          <w:p w:rsidR="00E75B82" w:rsidRPr="000E573C" w:rsidRDefault="00E75B82" w:rsidP="00C61650">
            <w:pPr>
              <w:spacing w:after="120"/>
              <w:rPr>
                <w:rFonts w:ascii="Arial" w:hAnsi="Arial"/>
                <w:sz w:val="20"/>
              </w:rPr>
            </w:pPr>
            <w:r>
              <w:rPr>
                <w:rFonts w:ascii="Arial" w:hAnsi="Arial"/>
                <w:sz w:val="20"/>
              </w:rPr>
              <w:t>Inspect the system and valves for any signs of leaks. Notify TS and/or consult vendor if found.</w:t>
            </w:r>
          </w:p>
        </w:tc>
      </w:tr>
      <w:tr w:rsidR="00E75B82" w:rsidTr="00C61650">
        <w:trPr>
          <w:cantSplit/>
        </w:trPr>
        <w:tc>
          <w:tcPr>
            <w:tcW w:w="1797" w:type="dxa"/>
            <w:tcBorders>
              <w:top w:val="nil"/>
              <w:left w:val="nil"/>
              <w:bottom w:val="nil"/>
              <w:right w:val="single" w:sz="4" w:space="0" w:color="auto"/>
            </w:tcBorders>
          </w:tcPr>
          <w:p w:rsidR="00E75B82" w:rsidRDefault="00E75B82" w:rsidP="00C61650"/>
        </w:tc>
        <w:tc>
          <w:tcPr>
            <w:tcW w:w="722" w:type="dxa"/>
            <w:tcBorders>
              <w:left w:val="single" w:sz="4" w:space="0" w:color="auto"/>
              <w:right w:val="single" w:sz="4" w:space="0" w:color="auto"/>
            </w:tcBorders>
          </w:tcPr>
          <w:p w:rsidR="00E75B82" w:rsidRDefault="00E75B82" w:rsidP="00C61650">
            <w:pPr>
              <w:jc w:val="center"/>
              <w:rPr>
                <w:rFonts w:ascii="Arial" w:hAnsi="Arial"/>
                <w:sz w:val="20"/>
              </w:rPr>
            </w:pPr>
            <w:r>
              <w:rPr>
                <w:rFonts w:ascii="Arial" w:hAnsi="Arial"/>
                <w:sz w:val="20"/>
              </w:rPr>
              <w:t>3</w:t>
            </w:r>
          </w:p>
        </w:tc>
        <w:tc>
          <w:tcPr>
            <w:tcW w:w="8641" w:type="dxa"/>
            <w:gridSpan w:val="4"/>
            <w:tcBorders>
              <w:bottom w:val="single" w:sz="4" w:space="0" w:color="auto"/>
            </w:tcBorders>
          </w:tcPr>
          <w:p w:rsidR="00E75B82" w:rsidRDefault="00E75B82" w:rsidP="00C61650">
            <w:pPr>
              <w:spacing w:after="120"/>
              <w:rPr>
                <w:rFonts w:ascii="Arial" w:hAnsi="Arial"/>
                <w:sz w:val="20"/>
              </w:rPr>
            </w:pPr>
            <w:r>
              <w:rPr>
                <w:rFonts w:ascii="Arial" w:hAnsi="Arial"/>
                <w:sz w:val="20"/>
              </w:rPr>
              <w:t xml:space="preserve">Review replacement dates marked on filters and tanks. Notify TS and/or consult vendor if </w:t>
            </w:r>
            <w:r w:rsidRPr="00DE2BF7">
              <w:rPr>
                <w:rFonts w:ascii="Arial" w:hAnsi="Arial"/>
                <w:sz w:val="20"/>
                <w:u w:val="single"/>
              </w:rPr>
              <w:t>&gt;</w:t>
            </w:r>
            <w:r>
              <w:rPr>
                <w:rFonts w:ascii="Arial" w:hAnsi="Arial"/>
                <w:sz w:val="20"/>
              </w:rPr>
              <w:t xml:space="preserve"> 6 months.</w:t>
            </w:r>
          </w:p>
        </w:tc>
      </w:tr>
      <w:tr w:rsidR="00E75B82" w:rsidTr="00C61650">
        <w:trPr>
          <w:cantSplit/>
        </w:trPr>
        <w:tc>
          <w:tcPr>
            <w:tcW w:w="1797" w:type="dxa"/>
            <w:tcBorders>
              <w:top w:val="nil"/>
              <w:left w:val="nil"/>
              <w:bottom w:val="nil"/>
              <w:right w:val="single" w:sz="4" w:space="0" w:color="auto"/>
            </w:tcBorders>
          </w:tcPr>
          <w:p w:rsidR="00E75B82" w:rsidRDefault="00E75B82" w:rsidP="00C61650"/>
        </w:tc>
        <w:tc>
          <w:tcPr>
            <w:tcW w:w="722" w:type="dxa"/>
            <w:tcBorders>
              <w:left w:val="single" w:sz="4" w:space="0" w:color="auto"/>
              <w:right w:val="single" w:sz="4" w:space="0" w:color="auto"/>
            </w:tcBorders>
          </w:tcPr>
          <w:p w:rsidR="00E75B82" w:rsidRDefault="00E75B82" w:rsidP="00C61650">
            <w:pPr>
              <w:jc w:val="center"/>
              <w:rPr>
                <w:rFonts w:ascii="Arial" w:hAnsi="Arial"/>
                <w:sz w:val="20"/>
              </w:rPr>
            </w:pPr>
            <w:r>
              <w:rPr>
                <w:rFonts w:ascii="Arial" w:hAnsi="Arial"/>
                <w:sz w:val="20"/>
              </w:rPr>
              <w:t>4</w:t>
            </w:r>
          </w:p>
        </w:tc>
        <w:tc>
          <w:tcPr>
            <w:tcW w:w="8641" w:type="dxa"/>
            <w:gridSpan w:val="4"/>
            <w:tcBorders>
              <w:bottom w:val="single" w:sz="4" w:space="0" w:color="auto"/>
            </w:tcBorders>
          </w:tcPr>
          <w:p w:rsidR="00E75B82" w:rsidRDefault="00E75B82" w:rsidP="00C61650">
            <w:pPr>
              <w:jc w:val="left"/>
              <w:rPr>
                <w:rFonts w:ascii="Arial" w:hAnsi="Arial"/>
                <w:sz w:val="20"/>
              </w:rPr>
            </w:pPr>
            <w:r>
              <w:rPr>
                <w:rFonts w:ascii="Arial" w:hAnsi="Arial"/>
                <w:sz w:val="20"/>
              </w:rPr>
              <w:t>On the CLRW Maintenance Log, record remedial actions, service visits, any abnormal values, or signs of system being out of specification. Follow up or escalate to supervisor or technical specialist as needed. Record your initials and/or date.</w:t>
            </w:r>
          </w:p>
        </w:tc>
      </w:tr>
      <w:tr w:rsidR="00E75B82" w:rsidTr="00C61650">
        <w:trPr>
          <w:cantSplit/>
        </w:trPr>
        <w:tc>
          <w:tcPr>
            <w:tcW w:w="11160" w:type="dxa"/>
            <w:gridSpan w:val="6"/>
            <w:tcBorders>
              <w:top w:val="nil"/>
              <w:left w:val="nil"/>
              <w:bottom w:val="nil"/>
              <w:right w:val="nil"/>
            </w:tcBorders>
          </w:tcPr>
          <w:p w:rsidR="00E75B82" w:rsidRDefault="00E75B82" w:rsidP="00C61650"/>
          <w:p w:rsidR="00E75B82" w:rsidRDefault="00E75B82" w:rsidP="00C61650"/>
          <w:p w:rsidR="00E75B82" w:rsidRDefault="00E75B82" w:rsidP="00C61650"/>
          <w:p w:rsidR="00E75B82" w:rsidRDefault="00E75B82" w:rsidP="00C61650">
            <w:r>
              <w:rPr>
                <w:rFonts w:ascii="Arial" w:hAnsi="Arial"/>
                <w:b/>
                <w:color w:val="0000FF"/>
                <w:sz w:val="20"/>
              </w:rPr>
              <w:t xml:space="preserve">RO Bypass      </w:t>
            </w:r>
          </w:p>
          <w:tbl>
            <w:tblPr>
              <w:tblStyle w:val="TableGrid"/>
              <w:tblW w:w="0" w:type="auto"/>
              <w:tblInd w:w="1669" w:type="dxa"/>
              <w:tblLayout w:type="fixed"/>
              <w:tblLook w:val="04A0" w:firstRow="1" w:lastRow="0" w:firstColumn="1" w:lastColumn="0" w:noHBand="0" w:noVBand="1"/>
            </w:tblPr>
            <w:tblGrid>
              <w:gridCol w:w="720"/>
              <w:gridCol w:w="8545"/>
            </w:tblGrid>
            <w:tr w:rsidR="00E75B82" w:rsidTr="00C61650">
              <w:tc>
                <w:tcPr>
                  <w:tcW w:w="720" w:type="dxa"/>
                </w:tcPr>
                <w:p w:rsidR="00E75B82" w:rsidRDefault="00E75B82" w:rsidP="00C61650">
                  <w:r>
                    <w:rPr>
                      <w:rFonts w:ascii="Arial" w:hAnsi="Arial"/>
                      <w:b/>
                    </w:rPr>
                    <w:t>Step</w:t>
                  </w:r>
                </w:p>
              </w:tc>
              <w:tc>
                <w:tcPr>
                  <w:tcW w:w="8545" w:type="dxa"/>
                </w:tcPr>
                <w:p w:rsidR="00E75B82" w:rsidRPr="00002182" w:rsidRDefault="00E75B82" w:rsidP="00C61650">
                  <w:pPr>
                    <w:jc w:val="center"/>
                    <w:rPr>
                      <w:rFonts w:ascii="Arial" w:hAnsi="Arial"/>
                      <w:b/>
                      <w:bCs/>
                    </w:rPr>
                  </w:pPr>
                  <w:r>
                    <w:rPr>
                      <w:rFonts w:ascii="Arial" w:hAnsi="Arial"/>
                      <w:b/>
                      <w:bCs/>
                    </w:rPr>
                    <w:t>Action1</w:t>
                  </w:r>
                </w:p>
              </w:tc>
            </w:tr>
            <w:tr w:rsidR="00E75B82" w:rsidRPr="00002182" w:rsidTr="00C61650">
              <w:tc>
                <w:tcPr>
                  <w:tcW w:w="720" w:type="dxa"/>
                </w:tcPr>
                <w:p w:rsidR="00E75B82" w:rsidRPr="00002182" w:rsidRDefault="00E75B82" w:rsidP="00C61650">
                  <w:pPr>
                    <w:jc w:val="center"/>
                    <w:rPr>
                      <w:rFonts w:ascii="Arial" w:hAnsi="Arial" w:cs="Arial"/>
                      <w:szCs w:val="20"/>
                    </w:rPr>
                  </w:pPr>
                  <w:r>
                    <w:rPr>
                      <w:rFonts w:ascii="Arial" w:hAnsi="Arial" w:cs="Arial"/>
                      <w:szCs w:val="20"/>
                    </w:rPr>
                    <w:t>1</w:t>
                  </w:r>
                </w:p>
              </w:tc>
              <w:tc>
                <w:tcPr>
                  <w:tcW w:w="8545" w:type="dxa"/>
                </w:tcPr>
                <w:p w:rsidR="00E75B82" w:rsidRPr="00002182" w:rsidRDefault="00E75B82" w:rsidP="00C61650">
                  <w:pPr>
                    <w:rPr>
                      <w:rFonts w:ascii="Arial" w:hAnsi="Arial" w:cs="Arial"/>
                      <w:szCs w:val="20"/>
                    </w:rPr>
                  </w:pPr>
                  <w:r>
                    <w:rPr>
                      <w:rFonts w:ascii="Arial" w:hAnsi="Arial" w:cs="Arial"/>
                      <w:szCs w:val="20"/>
                    </w:rPr>
                    <w:t xml:space="preserve">In the event of reverse osmosis membrane or pump failure, the system may be placed into bypass mode. Bypass mode will still utilize pre-filtration, final filtration, carbon tank, and mixed bed resin tanks to produce CLRW. The operational lifetime of the mixed bed resin tanks are severely limited in bypass mode and the service provider should be contacted immediately for repair. </w:t>
                  </w:r>
                </w:p>
              </w:tc>
            </w:tr>
            <w:tr w:rsidR="00E75B82" w:rsidRPr="00002182" w:rsidTr="00C61650">
              <w:tc>
                <w:tcPr>
                  <w:tcW w:w="720" w:type="dxa"/>
                </w:tcPr>
                <w:p w:rsidR="00E75B82" w:rsidRDefault="00E75B82" w:rsidP="00C61650">
                  <w:pPr>
                    <w:jc w:val="center"/>
                    <w:rPr>
                      <w:rFonts w:ascii="Arial" w:hAnsi="Arial" w:cs="Arial"/>
                      <w:szCs w:val="20"/>
                    </w:rPr>
                  </w:pPr>
                  <w:r>
                    <w:rPr>
                      <w:rFonts w:ascii="Arial" w:hAnsi="Arial" w:cs="Arial"/>
                      <w:szCs w:val="20"/>
                    </w:rPr>
                    <w:t>2</w:t>
                  </w:r>
                </w:p>
              </w:tc>
              <w:tc>
                <w:tcPr>
                  <w:tcW w:w="8545" w:type="dxa"/>
                </w:tcPr>
                <w:p w:rsidR="00E75B82" w:rsidRDefault="00E75B82" w:rsidP="00C61650">
                  <w:pPr>
                    <w:rPr>
                      <w:rFonts w:ascii="Arial" w:hAnsi="Arial" w:cs="Arial"/>
                      <w:szCs w:val="20"/>
                    </w:rPr>
                  </w:pPr>
                  <w:r>
                    <w:rPr>
                      <w:rFonts w:ascii="Arial" w:hAnsi="Arial" w:cs="Arial"/>
                      <w:szCs w:val="20"/>
                    </w:rPr>
                    <w:t xml:space="preserve">To activate/deactivate bypass, turn the bypass valve as marked (site specific) preceding the filtration system to open/close the line. </w:t>
                  </w:r>
                </w:p>
              </w:tc>
            </w:tr>
          </w:tbl>
          <w:p w:rsidR="00E75B82" w:rsidRDefault="00E75B82" w:rsidP="00C61650">
            <w:pPr>
              <w:jc w:val="left"/>
              <w:rPr>
                <w:rFonts w:ascii="Arial" w:hAnsi="Arial"/>
                <w:sz w:val="20"/>
              </w:rPr>
            </w:pPr>
          </w:p>
          <w:p w:rsidR="00E75B82" w:rsidRDefault="00E75B82" w:rsidP="00C61650">
            <w:pPr>
              <w:jc w:val="left"/>
              <w:rPr>
                <w:rFonts w:ascii="Arial" w:hAnsi="Arial"/>
                <w:sz w:val="20"/>
              </w:rPr>
            </w:pPr>
          </w:p>
        </w:tc>
      </w:tr>
      <w:tr w:rsidR="00E75B82" w:rsidTr="00C61650">
        <w:trPr>
          <w:cantSplit/>
          <w:trHeight w:val="20"/>
        </w:trPr>
        <w:tc>
          <w:tcPr>
            <w:tcW w:w="1797" w:type="dxa"/>
            <w:tcBorders>
              <w:top w:val="nil"/>
              <w:left w:val="nil"/>
              <w:bottom w:val="nil"/>
              <w:right w:val="nil"/>
            </w:tcBorders>
          </w:tcPr>
          <w:p w:rsidR="00E75B82" w:rsidRDefault="00E75B82" w:rsidP="00C61650">
            <w:pPr>
              <w:pStyle w:val="Custom2"/>
            </w:pPr>
          </w:p>
        </w:tc>
        <w:tc>
          <w:tcPr>
            <w:tcW w:w="722" w:type="dxa"/>
            <w:tcBorders>
              <w:top w:val="single" w:sz="4" w:space="0" w:color="auto"/>
              <w:left w:val="nil"/>
              <w:bottom w:val="single" w:sz="4" w:space="0" w:color="auto"/>
              <w:right w:val="nil"/>
            </w:tcBorders>
          </w:tcPr>
          <w:p w:rsidR="00E75B82" w:rsidRDefault="00E75B82" w:rsidP="00C61650">
            <w:pPr>
              <w:jc w:val="center"/>
              <w:rPr>
                <w:rFonts w:ascii="Arial" w:hAnsi="Arial"/>
                <w:sz w:val="20"/>
              </w:rPr>
            </w:pPr>
          </w:p>
        </w:tc>
        <w:tc>
          <w:tcPr>
            <w:tcW w:w="8641" w:type="dxa"/>
            <w:gridSpan w:val="4"/>
            <w:tcBorders>
              <w:top w:val="single" w:sz="4" w:space="0" w:color="auto"/>
              <w:left w:val="nil"/>
              <w:bottom w:val="single" w:sz="4" w:space="0" w:color="auto"/>
              <w:right w:val="nil"/>
            </w:tcBorders>
          </w:tcPr>
          <w:p w:rsidR="00E75B82" w:rsidRDefault="00E75B82" w:rsidP="00C61650">
            <w:pPr>
              <w:jc w:val="left"/>
              <w:rPr>
                <w:rFonts w:ascii="Arial" w:hAnsi="Arial"/>
                <w:sz w:val="20"/>
              </w:rPr>
            </w:pPr>
          </w:p>
        </w:tc>
      </w:tr>
      <w:tr w:rsidR="00E75B82" w:rsidTr="00C61650">
        <w:trPr>
          <w:cantSplit/>
          <w:trHeight w:val="20"/>
        </w:trPr>
        <w:tc>
          <w:tcPr>
            <w:tcW w:w="1797" w:type="dxa"/>
            <w:vMerge w:val="restart"/>
            <w:tcBorders>
              <w:top w:val="nil"/>
              <w:left w:val="nil"/>
              <w:right w:val="nil"/>
            </w:tcBorders>
          </w:tcPr>
          <w:p w:rsidR="00E75B82" w:rsidRDefault="00E75B82" w:rsidP="00C61650">
            <w:pPr>
              <w:pStyle w:val="Custom2"/>
            </w:pPr>
            <w:r>
              <w:rPr>
                <w:rFonts w:cs="Times New Roman"/>
                <w:bCs w:val="0"/>
              </w:rPr>
              <w:t>Filter &amp; Tank Replacement</w:t>
            </w:r>
          </w:p>
        </w:tc>
        <w:tc>
          <w:tcPr>
            <w:tcW w:w="722" w:type="dxa"/>
            <w:tcBorders>
              <w:top w:val="single" w:sz="4" w:space="0" w:color="auto"/>
              <w:left w:val="single" w:sz="4" w:space="0" w:color="auto"/>
              <w:bottom w:val="single" w:sz="4" w:space="0" w:color="auto"/>
            </w:tcBorders>
          </w:tcPr>
          <w:p w:rsidR="00E75B82" w:rsidRDefault="00E75B82" w:rsidP="00C61650">
            <w:pPr>
              <w:rPr>
                <w:rFonts w:ascii="Arial" w:hAnsi="Arial"/>
                <w:b/>
                <w:sz w:val="20"/>
              </w:rPr>
            </w:pPr>
            <w:r>
              <w:rPr>
                <w:rFonts w:ascii="Arial" w:hAnsi="Arial"/>
                <w:b/>
                <w:sz w:val="20"/>
              </w:rPr>
              <w:t>Step</w:t>
            </w:r>
          </w:p>
        </w:tc>
        <w:tc>
          <w:tcPr>
            <w:tcW w:w="8641" w:type="dxa"/>
            <w:gridSpan w:val="4"/>
            <w:tcBorders>
              <w:top w:val="single" w:sz="4" w:space="0" w:color="auto"/>
              <w:left w:val="single" w:sz="4" w:space="0" w:color="auto"/>
              <w:bottom w:val="single" w:sz="4" w:space="0" w:color="auto"/>
            </w:tcBorders>
          </w:tcPr>
          <w:p w:rsidR="00E75B82" w:rsidRDefault="00E75B82" w:rsidP="00C61650">
            <w:pPr>
              <w:rPr>
                <w:rFonts w:ascii="Arial" w:hAnsi="Arial"/>
                <w:b/>
                <w:sz w:val="20"/>
              </w:rPr>
            </w:pPr>
            <w:r>
              <w:rPr>
                <w:rFonts w:ascii="Arial" w:hAnsi="Arial"/>
              </w:rPr>
              <w:t>Action</w:t>
            </w:r>
          </w:p>
        </w:tc>
      </w:tr>
      <w:tr w:rsidR="00E75B82" w:rsidTr="00C61650">
        <w:trPr>
          <w:cantSplit/>
          <w:trHeight w:val="20"/>
        </w:trPr>
        <w:tc>
          <w:tcPr>
            <w:tcW w:w="1797" w:type="dxa"/>
            <w:vMerge/>
            <w:tcBorders>
              <w:left w:val="nil"/>
              <w:right w:val="nil"/>
            </w:tcBorders>
          </w:tcPr>
          <w:p w:rsidR="00E75B82" w:rsidRDefault="00E75B82" w:rsidP="00C61650"/>
        </w:tc>
        <w:tc>
          <w:tcPr>
            <w:tcW w:w="722" w:type="dxa"/>
            <w:tcBorders>
              <w:top w:val="single" w:sz="4" w:space="0" w:color="auto"/>
              <w:left w:val="single" w:sz="4" w:space="0" w:color="auto"/>
              <w:bottom w:val="single" w:sz="4" w:space="0" w:color="auto"/>
            </w:tcBorders>
          </w:tcPr>
          <w:p w:rsidR="00E75B82" w:rsidRDefault="00E75B82" w:rsidP="00C61650">
            <w:pPr>
              <w:jc w:val="center"/>
              <w:rPr>
                <w:rFonts w:ascii="Arial" w:hAnsi="Arial"/>
                <w:sz w:val="20"/>
              </w:rPr>
            </w:pPr>
            <w:r>
              <w:rPr>
                <w:rFonts w:ascii="Arial" w:hAnsi="Arial"/>
                <w:sz w:val="20"/>
              </w:rPr>
              <w:t>1</w:t>
            </w:r>
          </w:p>
        </w:tc>
        <w:tc>
          <w:tcPr>
            <w:tcW w:w="8641" w:type="dxa"/>
            <w:gridSpan w:val="4"/>
            <w:tcBorders>
              <w:top w:val="single" w:sz="4" w:space="0" w:color="auto"/>
              <w:left w:val="single" w:sz="4" w:space="0" w:color="auto"/>
              <w:bottom w:val="single" w:sz="4" w:space="0" w:color="auto"/>
            </w:tcBorders>
          </w:tcPr>
          <w:p w:rsidR="00E75B82" w:rsidRPr="002F079F" w:rsidRDefault="00E75B82" w:rsidP="00C61650">
            <w:pPr>
              <w:pStyle w:val="TableText"/>
              <w:autoSpaceDE/>
              <w:autoSpaceDN/>
              <w:rPr>
                <w:rFonts w:ascii="Arial" w:hAnsi="Arial"/>
                <w:sz w:val="22"/>
                <w:szCs w:val="22"/>
              </w:rPr>
            </w:pPr>
            <w:r w:rsidRPr="002F079F">
              <w:rPr>
                <w:rFonts w:ascii="Arial" w:hAnsi="Arial" w:cs="Arial"/>
                <w:sz w:val="22"/>
                <w:szCs w:val="22"/>
              </w:rPr>
              <w:t>Filters</w:t>
            </w:r>
            <w:r>
              <w:rPr>
                <w:rFonts w:ascii="Arial" w:hAnsi="Arial" w:cs="Arial"/>
                <w:sz w:val="22"/>
                <w:szCs w:val="22"/>
              </w:rPr>
              <w:t xml:space="preserve"> and tanks</w:t>
            </w:r>
            <w:r w:rsidRPr="002F079F">
              <w:rPr>
                <w:rFonts w:ascii="Arial" w:hAnsi="Arial" w:cs="Arial"/>
                <w:sz w:val="22"/>
                <w:szCs w:val="22"/>
              </w:rPr>
              <w:t xml:space="preserve"> will be replaced </w:t>
            </w:r>
            <w:r>
              <w:rPr>
                <w:rFonts w:ascii="Arial" w:hAnsi="Arial" w:cs="Arial"/>
                <w:sz w:val="22"/>
                <w:szCs w:val="22"/>
              </w:rPr>
              <w:t>as scheduled by vendor service.</w:t>
            </w:r>
          </w:p>
        </w:tc>
      </w:tr>
      <w:tr w:rsidR="00E75B82" w:rsidTr="00C61650">
        <w:trPr>
          <w:cantSplit/>
          <w:trHeight w:val="413"/>
        </w:trPr>
        <w:tc>
          <w:tcPr>
            <w:tcW w:w="1797" w:type="dxa"/>
            <w:tcBorders>
              <w:top w:val="nil"/>
              <w:left w:val="nil"/>
              <w:bottom w:val="nil"/>
              <w:right w:val="nil"/>
            </w:tcBorders>
          </w:tcPr>
          <w:p w:rsidR="00E75B82" w:rsidRPr="00024BB0" w:rsidRDefault="00E75B82" w:rsidP="00C61650">
            <w:pPr>
              <w:pStyle w:val="Custom2"/>
              <w:rPr>
                <w:color w:val="FF0000"/>
                <w:szCs w:val="20"/>
              </w:rPr>
            </w:pPr>
          </w:p>
        </w:tc>
        <w:tc>
          <w:tcPr>
            <w:tcW w:w="9363" w:type="dxa"/>
            <w:gridSpan w:val="5"/>
            <w:tcBorders>
              <w:top w:val="single" w:sz="4" w:space="0" w:color="auto"/>
              <w:left w:val="nil"/>
              <w:bottom w:val="single" w:sz="4" w:space="0" w:color="auto"/>
              <w:right w:val="nil"/>
            </w:tcBorders>
          </w:tcPr>
          <w:p w:rsidR="00E75B82" w:rsidRPr="00024BB0" w:rsidRDefault="00E75B82" w:rsidP="00C61650">
            <w:pPr>
              <w:pStyle w:val="NormalWeb"/>
              <w:rPr>
                <w:rFonts w:ascii="Arial" w:hAnsi="Arial" w:cs="Arial"/>
                <w:b/>
                <w:color w:val="FF0000"/>
                <w:sz w:val="20"/>
                <w:szCs w:val="20"/>
              </w:rPr>
            </w:pPr>
          </w:p>
        </w:tc>
      </w:tr>
      <w:tr w:rsidR="00E75B82" w:rsidTr="00C61650">
        <w:trPr>
          <w:cantSplit/>
        </w:trPr>
        <w:tc>
          <w:tcPr>
            <w:tcW w:w="1797" w:type="dxa"/>
            <w:tcBorders>
              <w:top w:val="nil"/>
              <w:left w:val="nil"/>
              <w:bottom w:val="nil"/>
              <w:right w:val="nil"/>
            </w:tcBorders>
          </w:tcPr>
          <w:p w:rsidR="00E75B82" w:rsidRDefault="00E75B82" w:rsidP="00C61650">
            <w:pPr>
              <w:rPr>
                <w:rFonts w:ascii="Arial" w:hAnsi="Arial"/>
                <w:b/>
                <w:color w:val="0000FF"/>
                <w:sz w:val="20"/>
              </w:rPr>
            </w:pPr>
          </w:p>
          <w:p w:rsidR="00E75B82" w:rsidRDefault="00E75B82" w:rsidP="00C61650">
            <w:pPr>
              <w:rPr>
                <w:rFonts w:ascii="Arial" w:hAnsi="Arial"/>
                <w:b/>
                <w:color w:val="0000FF"/>
                <w:sz w:val="20"/>
              </w:rPr>
            </w:pPr>
            <w:r>
              <w:rPr>
                <w:rFonts w:ascii="Arial" w:hAnsi="Arial"/>
                <w:b/>
                <w:color w:val="0000FF"/>
                <w:sz w:val="20"/>
              </w:rPr>
              <w:t>Limitations</w:t>
            </w:r>
          </w:p>
          <w:p w:rsidR="00E75B82" w:rsidRDefault="00E75B82" w:rsidP="00C61650">
            <w:pPr>
              <w:rPr>
                <w:rFonts w:ascii="Arial" w:hAnsi="Arial"/>
                <w:b/>
                <w:color w:val="0000FF"/>
                <w:sz w:val="20"/>
              </w:rPr>
            </w:pPr>
          </w:p>
        </w:tc>
        <w:tc>
          <w:tcPr>
            <w:tcW w:w="9363" w:type="dxa"/>
            <w:gridSpan w:val="5"/>
            <w:tcBorders>
              <w:top w:val="single" w:sz="4" w:space="0" w:color="auto"/>
              <w:left w:val="nil"/>
              <w:bottom w:val="single" w:sz="4" w:space="0" w:color="auto"/>
              <w:right w:val="nil"/>
            </w:tcBorders>
          </w:tcPr>
          <w:p w:rsidR="00E75B82" w:rsidRDefault="00E75B82" w:rsidP="00C61650">
            <w:pPr>
              <w:jc w:val="left"/>
              <w:rPr>
                <w:rFonts w:ascii="Arial" w:hAnsi="Arial"/>
                <w:sz w:val="20"/>
              </w:rPr>
            </w:pPr>
          </w:p>
          <w:p w:rsidR="00E75B82" w:rsidRDefault="00E75B82" w:rsidP="00C61650">
            <w:pPr>
              <w:jc w:val="left"/>
            </w:pPr>
            <w:r>
              <w:rPr>
                <w:rFonts w:ascii="Arial" w:hAnsi="Arial"/>
                <w:sz w:val="20"/>
              </w:rPr>
              <w:t xml:space="preserve">Determination of bacterial contamination will be performed as outlined in procedure </w:t>
            </w:r>
            <w:hyperlink r:id="rId7" w:history="1">
              <w:r>
                <w:rPr>
                  <w:rStyle w:val="Hyperlink"/>
                  <w:rFonts w:ascii="Arial" w:hAnsi="Arial" w:cs="Arial"/>
                  <w:color w:val="01589E"/>
                  <w:sz w:val="23"/>
                  <w:szCs w:val="23"/>
                  <w:shd w:val="clear" w:color="auto" w:fill="FFFFFF"/>
                </w:rPr>
                <w:t>MC 8.3 Water Culture</w:t>
              </w:r>
            </w:hyperlink>
          </w:p>
          <w:p w:rsidR="00E75B82" w:rsidRDefault="00E75B82" w:rsidP="00C61650">
            <w:pPr>
              <w:jc w:val="left"/>
            </w:pPr>
          </w:p>
          <w:p w:rsidR="00E75B82" w:rsidRDefault="00E75B82" w:rsidP="00C61650">
            <w:pPr>
              <w:jc w:val="left"/>
              <w:rPr>
                <w:rFonts w:ascii="Arial" w:hAnsi="Arial"/>
                <w:sz w:val="20"/>
              </w:rPr>
            </w:pPr>
            <w:proofErr w:type="spellStart"/>
            <w:r>
              <w:t>Culligan</w:t>
            </w:r>
            <w:proofErr w:type="spellEnd"/>
            <w:r>
              <w:t xml:space="preserve"> Vendor service contact information: Phone: (952)933-7200 </w:t>
            </w:r>
            <w:r w:rsidRPr="00D1462F">
              <w:t>Account: 10478048</w:t>
            </w:r>
          </w:p>
          <w:p w:rsidR="00E75B82" w:rsidRDefault="00E75B82" w:rsidP="00C61650">
            <w:pPr>
              <w:jc w:val="left"/>
              <w:rPr>
                <w:rFonts w:ascii="Arial" w:hAnsi="Arial"/>
                <w:sz w:val="20"/>
              </w:rPr>
            </w:pPr>
            <w:r>
              <w:rPr>
                <w:rFonts w:ascii="Arial" w:hAnsi="Arial"/>
                <w:sz w:val="20"/>
              </w:rPr>
              <w:t xml:space="preserve">  </w:t>
            </w:r>
          </w:p>
        </w:tc>
      </w:tr>
      <w:tr w:rsidR="00E75B82" w:rsidTr="00C61650">
        <w:tblPrEx>
          <w:tblBorders>
            <w:top w:val="none" w:sz="0" w:space="0" w:color="auto"/>
            <w:left w:val="none" w:sz="0" w:space="0" w:color="auto"/>
            <w:right w:val="none" w:sz="0" w:space="0" w:color="auto"/>
            <w:insideH w:val="none" w:sz="0" w:space="0" w:color="auto"/>
            <w:insideV w:val="none" w:sz="0" w:space="0" w:color="auto"/>
          </w:tblBorders>
        </w:tblPrEx>
        <w:tc>
          <w:tcPr>
            <w:tcW w:w="1797" w:type="dxa"/>
            <w:tcBorders>
              <w:left w:val="nil"/>
              <w:bottom w:val="nil"/>
            </w:tcBorders>
          </w:tcPr>
          <w:p w:rsidR="00E75B82" w:rsidRDefault="00E75B82" w:rsidP="00C61650">
            <w:pPr>
              <w:rPr>
                <w:rFonts w:ascii="Arial" w:hAnsi="Arial"/>
                <w:b/>
                <w:color w:val="0000FF"/>
                <w:sz w:val="20"/>
              </w:rPr>
            </w:pPr>
          </w:p>
          <w:p w:rsidR="00E75B82" w:rsidRDefault="00E75B82" w:rsidP="00C61650">
            <w:pPr>
              <w:rPr>
                <w:rFonts w:ascii="Arial" w:hAnsi="Arial"/>
                <w:b/>
                <w:color w:val="0000FF"/>
                <w:sz w:val="20"/>
              </w:rPr>
            </w:pPr>
            <w:r>
              <w:rPr>
                <w:rFonts w:ascii="Arial" w:hAnsi="Arial"/>
                <w:b/>
                <w:color w:val="0000FF"/>
                <w:sz w:val="20"/>
              </w:rPr>
              <w:t>References</w:t>
            </w:r>
          </w:p>
          <w:p w:rsidR="00E75B82" w:rsidRDefault="00E75B82" w:rsidP="00C61650">
            <w:pPr>
              <w:rPr>
                <w:rFonts w:ascii="Arial" w:hAnsi="Arial"/>
                <w:b/>
                <w:color w:val="0000FF"/>
                <w:sz w:val="20"/>
              </w:rPr>
            </w:pPr>
          </w:p>
        </w:tc>
        <w:tc>
          <w:tcPr>
            <w:tcW w:w="9363" w:type="dxa"/>
            <w:gridSpan w:val="5"/>
            <w:tcBorders>
              <w:top w:val="single" w:sz="4" w:space="0" w:color="auto"/>
              <w:bottom w:val="single" w:sz="4" w:space="0" w:color="auto"/>
              <w:right w:val="nil"/>
            </w:tcBorders>
          </w:tcPr>
          <w:p w:rsidR="00E75B82" w:rsidRDefault="00E75B82" w:rsidP="00C61650">
            <w:pPr>
              <w:ind w:left="360"/>
              <w:jc w:val="left"/>
              <w:rPr>
                <w:rFonts w:ascii="Arial" w:hAnsi="Arial"/>
                <w:sz w:val="20"/>
              </w:rPr>
            </w:pPr>
          </w:p>
          <w:p w:rsidR="00E75B82" w:rsidRDefault="00E75B82" w:rsidP="00C61650">
            <w:pPr>
              <w:ind w:left="360"/>
              <w:jc w:val="left"/>
              <w:rPr>
                <w:rFonts w:ascii="Arial" w:hAnsi="Arial"/>
                <w:sz w:val="20"/>
              </w:rPr>
            </w:pPr>
            <w:r>
              <w:rPr>
                <w:rFonts w:ascii="Arial" w:hAnsi="Arial"/>
                <w:sz w:val="20"/>
              </w:rPr>
              <w:t xml:space="preserve">  </w:t>
            </w:r>
          </w:p>
          <w:p w:rsidR="00E75B82" w:rsidRDefault="00E75B82" w:rsidP="00E75B82">
            <w:pPr>
              <w:numPr>
                <w:ilvl w:val="0"/>
                <w:numId w:val="1"/>
              </w:numPr>
              <w:jc w:val="left"/>
              <w:rPr>
                <w:rFonts w:ascii="Arial" w:hAnsi="Arial"/>
                <w:sz w:val="20"/>
              </w:rPr>
            </w:pPr>
            <w:r>
              <w:rPr>
                <w:rFonts w:ascii="Arial" w:hAnsi="Arial"/>
                <w:sz w:val="20"/>
              </w:rPr>
              <w:t>GEN.41500 College of American Pathologists, Laboratory General Checklist, 08.22.2018.</w:t>
            </w:r>
          </w:p>
          <w:p w:rsidR="00E75B82" w:rsidRDefault="00E75B82" w:rsidP="00E75B82">
            <w:pPr>
              <w:numPr>
                <w:ilvl w:val="0"/>
                <w:numId w:val="1"/>
              </w:numPr>
              <w:jc w:val="left"/>
              <w:rPr>
                <w:rFonts w:ascii="Arial" w:hAnsi="Arial"/>
                <w:sz w:val="20"/>
              </w:rPr>
            </w:pPr>
            <w:r>
              <w:rPr>
                <w:rFonts w:ascii="Arial" w:hAnsi="Arial"/>
                <w:sz w:val="20"/>
              </w:rPr>
              <w:t>CLSI C3-A4 Vol 26 No. 22, Preparation and Testing of Reagent Water in the Clinical Laboratory; Approved Guideline – Fourth Edition</w:t>
            </w:r>
          </w:p>
          <w:p w:rsidR="00E75B82" w:rsidRDefault="00E75B82" w:rsidP="00E75B82">
            <w:pPr>
              <w:numPr>
                <w:ilvl w:val="0"/>
                <w:numId w:val="1"/>
              </w:numPr>
              <w:jc w:val="left"/>
              <w:rPr>
                <w:rFonts w:ascii="Arial" w:hAnsi="Arial"/>
                <w:sz w:val="20"/>
              </w:rPr>
            </w:pPr>
            <w:hyperlink r:id="rId8" w:history="1">
              <w:proofErr w:type="spellStart"/>
              <w:r w:rsidRPr="00D1462F">
                <w:rPr>
                  <w:rStyle w:val="Hyperlink"/>
                  <w:rFonts w:ascii="Arial" w:hAnsi="Arial"/>
                  <w:sz w:val="20"/>
                </w:rPr>
                <w:t>Culligan</w:t>
              </w:r>
              <w:proofErr w:type="spellEnd"/>
              <w:r w:rsidRPr="00D1462F">
                <w:rPr>
                  <w:rStyle w:val="Hyperlink"/>
                  <w:rFonts w:ascii="Arial" w:hAnsi="Arial"/>
                  <w:sz w:val="20"/>
                </w:rPr>
                <w:t xml:space="preserve"> Water Conditioning Specifications</w:t>
              </w:r>
            </w:hyperlink>
          </w:p>
          <w:p w:rsidR="00E75B82" w:rsidRDefault="00E75B82" w:rsidP="00C61650">
            <w:pPr>
              <w:ind w:left="360"/>
              <w:jc w:val="left"/>
              <w:rPr>
                <w:rFonts w:ascii="Arial" w:hAnsi="Arial"/>
                <w:sz w:val="20"/>
              </w:rPr>
            </w:pPr>
          </w:p>
        </w:tc>
      </w:tr>
    </w:tbl>
    <w:p w:rsidR="00E75B82" w:rsidRDefault="00E75B82" w:rsidP="00E75B82">
      <w:pPr>
        <w:jc w:val="left"/>
      </w:pPr>
    </w:p>
    <w:tbl>
      <w:tblPr>
        <w:tblW w:w="11165" w:type="dxa"/>
        <w:tblInd w:w="-1152" w:type="dxa"/>
        <w:tblBorders>
          <w:bottom w:val="single" w:sz="4" w:space="0" w:color="auto"/>
        </w:tblBorders>
        <w:tblLayout w:type="fixed"/>
        <w:tblLook w:val="0000" w:firstRow="0" w:lastRow="0" w:firstColumn="0" w:lastColumn="0" w:noHBand="0" w:noVBand="0"/>
      </w:tblPr>
      <w:tblGrid>
        <w:gridCol w:w="1797"/>
        <w:gridCol w:w="1438"/>
        <w:gridCol w:w="2345"/>
        <w:gridCol w:w="1799"/>
        <w:gridCol w:w="3786"/>
      </w:tblGrid>
      <w:tr w:rsidR="00E75B82" w:rsidTr="00C61650">
        <w:trPr>
          <w:cantSplit/>
          <w:trHeight w:val="225"/>
        </w:trPr>
        <w:tc>
          <w:tcPr>
            <w:tcW w:w="1797" w:type="dxa"/>
            <w:tcBorders>
              <w:left w:val="nil"/>
              <w:bottom w:val="nil"/>
              <w:right w:val="nil"/>
            </w:tcBorders>
          </w:tcPr>
          <w:p w:rsidR="00E75B82" w:rsidRDefault="00E75B82" w:rsidP="00C61650">
            <w:pPr>
              <w:rPr>
                <w:rFonts w:ascii="Arial" w:hAnsi="Arial"/>
                <w:b/>
                <w:color w:val="0000FF"/>
                <w:sz w:val="20"/>
              </w:rPr>
            </w:pPr>
          </w:p>
        </w:tc>
        <w:tc>
          <w:tcPr>
            <w:tcW w:w="9368" w:type="dxa"/>
            <w:gridSpan w:val="4"/>
            <w:tcBorders>
              <w:top w:val="single" w:sz="4" w:space="0" w:color="auto"/>
              <w:left w:val="nil"/>
              <w:bottom w:val="single" w:sz="4" w:space="0" w:color="auto"/>
              <w:right w:val="nil"/>
            </w:tcBorders>
          </w:tcPr>
          <w:p w:rsidR="00E75B82" w:rsidRDefault="00E75B82" w:rsidP="00C61650">
            <w:pPr>
              <w:jc w:val="left"/>
              <w:rPr>
                <w:rFonts w:ascii="Arial" w:hAnsi="Arial"/>
                <w:b/>
                <w:sz w:val="20"/>
              </w:rPr>
            </w:pPr>
          </w:p>
        </w:tc>
      </w:tr>
      <w:tr w:rsidR="00E75B82" w:rsidTr="00C61650">
        <w:trPr>
          <w:cantSplit/>
          <w:trHeight w:val="225"/>
        </w:trPr>
        <w:tc>
          <w:tcPr>
            <w:tcW w:w="1797" w:type="dxa"/>
            <w:vMerge w:val="restart"/>
            <w:tcBorders>
              <w:left w:val="nil"/>
              <w:bottom w:val="nil"/>
              <w:right w:val="single" w:sz="4" w:space="0" w:color="auto"/>
            </w:tcBorders>
          </w:tcPr>
          <w:p w:rsidR="00E75B82" w:rsidRDefault="00E75B82" w:rsidP="00C61650">
            <w:pPr>
              <w:rPr>
                <w:rFonts w:ascii="Arial" w:hAnsi="Arial"/>
                <w:b/>
                <w:color w:val="0000FF"/>
                <w:sz w:val="20"/>
              </w:rPr>
            </w:pPr>
            <w:r>
              <w:rPr>
                <w:rFonts w:ascii="Arial" w:hAnsi="Arial"/>
                <w:b/>
                <w:color w:val="0000FF"/>
                <w:sz w:val="20"/>
              </w:rPr>
              <w:t>Historical Record</w:t>
            </w:r>
          </w:p>
        </w:tc>
        <w:tc>
          <w:tcPr>
            <w:tcW w:w="1438"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b/>
                <w:sz w:val="20"/>
              </w:rPr>
            </w:pPr>
            <w:r>
              <w:rPr>
                <w:rFonts w:ascii="Arial" w:hAnsi="Arial"/>
                <w:b/>
                <w:sz w:val="20"/>
              </w:rPr>
              <w:t>Version</w:t>
            </w:r>
          </w:p>
        </w:tc>
        <w:tc>
          <w:tcPr>
            <w:tcW w:w="2345"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b/>
                <w:sz w:val="20"/>
              </w:rPr>
            </w:pPr>
            <w:r>
              <w:rPr>
                <w:rFonts w:ascii="Arial" w:hAnsi="Arial"/>
                <w:b/>
                <w:sz w:val="20"/>
              </w:rPr>
              <w:t>Written/Revised by:</w:t>
            </w:r>
          </w:p>
        </w:tc>
        <w:tc>
          <w:tcPr>
            <w:tcW w:w="1799"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b/>
                <w:sz w:val="20"/>
              </w:rPr>
            </w:pPr>
            <w:r>
              <w:rPr>
                <w:rFonts w:ascii="Arial" w:hAnsi="Arial"/>
                <w:b/>
                <w:sz w:val="20"/>
              </w:rPr>
              <w:t>Effective Date:</w:t>
            </w:r>
          </w:p>
        </w:tc>
        <w:tc>
          <w:tcPr>
            <w:tcW w:w="3786"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b/>
                <w:sz w:val="20"/>
              </w:rPr>
            </w:pPr>
            <w:r>
              <w:rPr>
                <w:rFonts w:ascii="Arial" w:hAnsi="Arial"/>
                <w:b/>
                <w:sz w:val="20"/>
              </w:rPr>
              <w:t>Summary of Revisions</w:t>
            </w:r>
          </w:p>
        </w:tc>
      </w:tr>
      <w:tr w:rsidR="00E75B82" w:rsidTr="00C61650">
        <w:trPr>
          <w:cantSplit/>
          <w:trHeight w:val="135"/>
        </w:trPr>
        <w:tc>
          <w:tcPr>
            <w:tcW w:w="1797" w:type="dxa"/>
            <w:vMerge/>
            <w:tcBorders>
              <w:left w:val="nil"/>
              <w:bottom w:val="nil"/>
              <w:right w:val="single" w:sz="4" w:space="0" w:color="auto"/>
            </w:tcBorders>
          </w:tcPr>
          <w:p w:rsidR="00E75B82" w:rsidRDefault="00E75B82" w:rsidP="00C61650">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r>
              <w:rPr>
                <w:rFonts w:ascii="Arial" w:hAnsi="Arial"/>
                <w:sz w:val="20"/>
              </w:rPr>
              <w:t>1</w:t>
            </w:r>
          </w:p>
        </w:tc>
        <w:tc>
          <w:tcPr>
            <w:tcW w:w="2345"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r>
              <w:rPr>
                <w:rFonts w:ascii="Arial" w:hAnsi="Arial"/>
                <w:sz w:val="20"/>
              </w:rPr>
              <w:t xml:space="preserve">Matt Johnson </w:t>
            </w:r>
          </w:p>
        </w:tc>
        <w:tc>
          <w:tcPr>
            <w:tcW w:w="1799" w:type="dxa"/>
            <w:tcBorders>
              <w:top w:val="single" w:sz="4" w:space="0" w:color="auto"/>
              <w:left w:val="single" w:sz="4" w:space="0" w:color="auto"/>
              <w:bottom w:val="single" w:sz="4" w:space="0" w:color="auto"/>
              <w:right w:val="single" w:sz="4" w:space="0" w:color="auto"/>
            </w:tcBorders>
          </w:tcPr>
          <w:p w:rsidR="00E75B82" w:rsidRDefault="00E75B82" w:rsidP="00C61650">
            <w:pPr>
              <w:jc w:val="left"/>
              <w:rPr>
                <w:rFonts w:ascii="Arial" w:hAnsi="Arial"/>
                <w:sz w:val="20"/>
              </w:rPr>
            </w:pPr>
            <w:r>
              <w:rPr>
                <w:rFonts w:ascii="Arial" w:hAnsi="Arial"/>
                <w:sz w:val="20"/>
              </w:rPr>
              <w:t>8/1/2021</w:t>
            </w:r>
          </w:p>
        </w:tc>
        <w:tc>
          <w:tcPr>
            <w:tcW w:w="3786"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r>
              <w:rPr>
                <w:rFonts w:ascii="Arial" w:hAnsi="Arial"/>
                <w:sz w:val="20"/>
              </w:rPr>
              <w:t>New Procedure</w:t>
            </w:r>
          </w:p>
        </w:tc>
      </w:tr>
      <w:tr w:rsidR="00E75B82" w:rsidTr="00C61650">
        <w:trPr>
          <w:cantSplit/>
          <w:trHeight w:val="143"/>
        </w:trPr>
        <w:tc>
          <w:tcPr>
            <w:tcW w:w="1797" w:type="dxa"/>
            <w:vMerge/>
            <w:tcBorders>
              <w:left w:val="nil"/>
              <w:bottom w:val="nil"/>
              <w:right w:val="single" w:sz="4" w:space="0" w:color="auto"/>
            </w:tcBorders>
          </w:tcPr>
          <w:p w:rsidR="00E75B82" w:rsidRDefault="00E75B82" w:rsidP="00C61650">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p>
        </w:tc>
        <w:tc>
          <w:tcPr>
            <w:tcW w:w="2345"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p>
        </w:tc>
        <w:tc>
          <w:tcPr>
            <w:tcW w:w="1799"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p>
        </w:tc>
        <w:tc>
          <w:tcPr>
            <w:tcW w:w="3786" w:type="dxa"/>
            <w:tcBorders>
              <w:top w:val="single" w:sz="4" w:space="0" w:color="auto"/>
              <w:left w:val="single" w:sz="4" w:space="0" w:color="auto"/>
              <w:bottom w:val="single" w:sz="4" w:space="0" w:color="auto"/>
              <w:right w:val="single" w:sz="4" w:space="0" w:color="auto"/>
            </w:tcBorders>
          </w:tcPr>
          <w:p w:rsidR="00E75B82" w:rsidRDefault="00E75B82" w:rsidP="00C61650">
            <w:pPr>
              <w:pStyle w:val="TableText"/>
              <w:autoSpaceDE/>
              <w:autoSpaceDN/>
              <w:rPr>
                <w:rFonts w:ascii="Arial" w:hAnsi="Arial"/>
              </w:rPr>
            </w:pPr>
          </w:p>
        </w:tc>
      </w:tr>
      <w:tr w:rsidR="00E75B82" w:rsidTr="00C61650">
        <w:trPr>
          <w:cantSplit/>
        </w:trPr>
        <w:tc>
          <w:tcPr>
            <w:tcW w:w="1797" w:type="dxa"/>
            <w:vMerge/>
            <w:tcBorders>
              <w:left w:val="nil"/>
              <w:bottom w:val="nil"/>
              <w:right w:val="single" w:sz="4" w:space="0" w:color="auto"/>
            </w:tcBorders>
          </w:tcPr>
          <w:p w:rsidR="00E75B82" w:rsidRDefault="00E75B82" w:rsidP="00C61650">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p>
        </w:tc>
        <w:tc>
          <w:tcPr>
            <w:tcW w:w="2345"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p>
        </w:tc>
        <w:tc>
          <w:tcPr>
            <w:tcW w:w="1799"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p>
        </w:tc>
        <w:tc>
          <w:tcPr>
            <w:tcW w:w="3786"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p>
        </w:tc>
      </w:tr>
      <w:tr w:rsidR="00E75B82" w:rsidTr="00C61650">
        <w:trPr>
          <w:cantSplit/>
          <w:trHeight w:val="255"/>
        </w:trPr>
        <w:tc>
          <w:tcPr>
            <w:tcW w:w="1797" w:type="dxa"/>
            <w:vMerge/>
            <w:tcBorders>
              <w:left w:val="nil"/>
              <w:bottom w:val="nil"/>
              <w:right w:val="single" w:sz="4" w:space="0" w:color="auto"/>
            </w:tcBorders>
          </w:tcPr>
          <w:p w:rsidR="00E75B82" w:rsidRDefault="00E75B82" w:rsidP="00C61650">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p>
        </w:tc>
        <w:tc>
          <w:tcPr>
            <w:tcW w:w="2345"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p>
        </w:tc>
        <w:tc>
          <w:tcPr>
            <w:tcW w:w="1799"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p>
        </w:tc>
        <w:tc>
          <w:tcPr>
            <w:tcW w:w="3786" w:type="dxa"/>
            <w:tcBorders>
              <w:top w:val="single" w:sz="4" w:space="0" w:color="auto"/>
              <w:left w:val="single" w:sz="4" w:space="0" w:color="auto"/>
              <w:bottom w:val="single" w:sz="4" w:space="0" w:color="auto"/>
              <w:right w:val="single" w:sz="4" w:space="0" w:color="auto"/>
            </w:tcBorders>
          </w:tcPr>
          <w:p w:rsidR="00E75B82" w:rsidRDefault="00E75B82" w:rsidP="00C61650">
            <w:pPr>
              <w:pStyle w:val="TableText"/>
              <w:autoSpaceDE/>
              <w:autoSpaceDN/>
              <w:rPr>
                <w:rFonts w:ascii="Arial" w:hAnsi="Arial"/>
                <w:b/>
                <w:color w:val="0000FF"/>
              </w:rPr>
            </w:pPr>
          </w:p>
        </w:tc>
      </w:tr>
      <w:tr w:rsidR="00E75B82" w:rsidTr="00C61650">
        <w:trPr>
          <w:cantSplit/>
          <w:trHeight w:val="172"/>
        </w:trPr>
        <w:tc>
          <w:tcPr>
            <w:tcW w:w="1797" w:type="dxa"/>
            <w:vMerge/>
            <w:tcBorders>
              <w:left w:val="nil"/>
              <w:right w:val="single" w:sz="4" w:space="0" w:color="auto"/>
            </w:tcBorders>
          </w:tcPr>
          <w:p w:rsidR="00E75B82" w:rsidRDefault="00E75B82" w:rsidP="00C61650">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p>
        </w:tc>
        <w:tc>
          <w:tcPr>
            <w:tcW w:w="2345"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p>
        </w:tc>
        <w:tc>
          <w:tcPr>
            <w:tcW w:w="1799"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p>
        </w:tc>
        <w:tc>
          <w:tcPr>
            <w:tcW w:w="3786" w:type="dxa"/>
            <w:tcBorders>
              <w:top w:val="single" w:sz="4" w:space="0" w:color="auto"/>
              <w:left w:val="single" w:sz="4" w:space="0" w:color="auto"/>
              <w:bottom w:val="single" w:sz="4" w:space="0" w:color="auto"/>
              <w:right w:val="single" w:sz="4" w:space="0" w:color="auto"/>
            </w:tcBorders>
          </w:tcPr>
          <w:p w:rsidR="00E75B82" w:rsidRDefault="00E75B82" w:rsidP="00C61650">
            <w:pPr>
              <w:jc w:val="left"/>
              <w:rPr>
                <w:rFonts w:ascii="Arial" w:hAnsi="Arial"/>
                <w:sz w:val="20"/>
              </w:rPr>
            </w:pPr>
          </w:p>
        </w:tc>
      </w:tr>
      <w:tr w:rsidR="00E75B82" w:rsidTr="00C61650">
        <w:trPr>
          <w:cantSplit/>
          <w:trHeight w:val="172"/>
        </w:trPr>
        <w:tc>
          <w:tcPr>
            <w:tcW w:w="1797" w:type="dxa"/>
            <w:tcBorders>
              <w:left w:val="nil"/>
              <w:bottom w:val="nil"/>
              <w:right w:val="single" w:sz="4" w:space="0" w:color="auto"/>
            </w:tcBorders>
          </w:tcPr>
          <w:p w:rsidR="00E75B82" w:rsidRDefault="00E75B82" w:rsidP="00C61650">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p>
        </w:tc>
        <w:tc>
          <w:tcPr>
            <w:tcW w:w="2345"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p>
        </w:tc>
        <w:tc>
          <w:tcPr>
            <w:tcW w:w="1799" w:type="dxa"/>
            <w:tcBorders>
              <w:top w:val="single" w:sz="4" w:space="0" w:color="auto"/>
              <w:left w:val="single" w:sz="4" w:space="0" w:color="auto"/>
              <w:bottom w:val="single" w:sz="4" w:space="0" w:color="auto"/>
              <w:right w:val="single" w:sz="4" w:space="0" w:color="auto"/>
            </w:tcBorders>
          </w:tcPr>
          <w:p w:rsidR="00E75B82" w:rsidRDefault="00E75B82" w:rsidP="00C61650">
            <w:pPr>
              <w:rPr>
                <w:rFonts w:ascii="Arial" w:hAnsi="Arial"/>
                <w:sz w:val="20"/>
              </w:rPr>
            </w:pPr>
          </w:p>
        </w:tc>
        <w:tc>
          <w:tcPr>
            <w:tcW w:w="3786" w:type="dxa"/>
            <w:tcBorders>
              <w:top w:val="single" w:sz="4" w:space="0" w:color="auto"/>
              <w:left w:val="single" w:sz="4" w:space="0" w:color="auto"/>
              <w:bottom w:val="single" w:sz="4" w:space="0" w:color="auto"/>
              <w:right w:val="single" w:sz="4" w:space="0" w:color="auto"/>
            </w:tcBorders>
          </w:tcPr>
          <w:p w:rsidR="00E75B82" w:rsidRDefault="00E75B82" w:rsidP="00C61650">
            <w:pPr>
              <w:jc w:val="left"/>
              <w:rPr>
                <w:rFonts w:ascii="Arial" w:hAnsi="Arial"/>
                <w:sz w:val="20"/>
              </w:rPr>
            </w:pPr>
          </w:p>
        </w:tc>
      </w:tr>
    </w:tbl>
    <w:p w:rsidR="00E75B82" w:rsidRDefault="00E75B82" w:rsidP="00E75B82">
      <w:pPr>
        <w:pStyle w:val="Header"/>
        <w:tabs>
          <w:tab w:val="clear" w:pos="4320"/>
          <w:tab w:val="clear" w:pos="8640"/>
        </w:tabs>
        <w:rPr>
          <w:rFonts w:ascii="Arial" w:hAnsi="Arial"/>
        </w:rPr>
      </w:pPr>
    </w:p>
    <w:p w:rsidR="00CB4B59" w:rsidRDefault="0090122D"/>
    <w:sectPr w:rsidR="00CB4B59" w:rsidSect="009E6A99">
      <w:headerReference w:type="default" r:id="rId9"/>
      <w:footerReference w:type="default" r:id="rId10"/>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22D" w:rsidRDefault="0090122D" w:rsidP="0090122D">
      <w:r>
        <w:separator/>
      </w:r>
    </w:p>
  </w:endnote>
  <w:endnote w:type="continuationSeparator" w:id="0">
    <w:p w:rsidR="0090122D" w:rsidRDefault="0090122D" w:rsidP="0090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9F" w:rsidRDefault="0090122D">
    <w:pPr>
      <w:ind w:left="-1260" w:right="-1260"/>
      <w:rPr>
        <w:rFonts w:ascii="Arial" w:hAnsi="Arial" w:cs="Arial"/>
        <w:sz w:val="16"/>
      </w:rPr>
    </w:pPr>
    <w:r>
      <w:rPr>
        <w:rFonts w:ascii="Arial" w:hAnsi="Arial" w:cs="Arial"/>
        <w:sz w:val="16"/>
      </w:rPr>
      <w:t xml:space="preserve">Laboratory, Children’s Hospitals and </w:t>
    </w:r>
    <w:r>
      <w:rPr>
        <w:rFonts w:ascii="Arial" w:hAnsi="Arial" w:cs="Arial"/>
        <w:sz w:val="16"/>
      </w:rPr>
      <w:t>Clinics of Minnesota, Minneapolis/St. Paul, MN</w:t>
    </w:r>
  </w:p>
  <w:p w:rsidR="002F079F" w:rsidRDefault="0090122D">
    <w:pPr>
      <w:ind w:left="-1260" w:right="-1260"/>
      <w:rPr>
        <w:rFonts w:ascii="Arial" w:hAnsi="Arial" w:cs="Arial"/>
        <w:sz w:val="16"/>
      </w:rPr>
    </w:pPr>
    <w:r>
      <w:rPr>
        <w:rFonts w:ascii="Arial" w:hAnsi="Arial" w:cs="Arial"/>
        <w:sz w:val="16"/>
      </w:rPr>
      <w:fldChar w:fldCharType="begin"/>
    </w:r>
    <w:r>
      <w:rPr>
        <w:rFonts w:ascii="Arial" w:hAnsi="Arial" w:cs="Arial"/>
        <w:sz w:val="16"/>
      </w:rPr>
      <w:instrText xml:space="preserve"> FILENAME \p </w:instrText>
    </w:r>
    <w:r>
      <w:rPr>
        <w:rFonts w:ascii="Arial" w:hAnsi="Arial" w:cs="Arial"/>
        <w:sz w:val="16"/>
      </w:rPr>
      <w:fldChar w:fldCharType="separate"/>
    </w:r>
    <w:r>
      <w:rPr>
        <w:rFonts w:ascii="Arial" w:hAnsi="Arial" w:cs="Arial"/>
        <w:noProof/>
        <w:sz w:val="16"/>
      </w:rPr>
      <w:t>\\kidsnet.childrenshc.org\chcdfs\dept\Lab Procedures\Chemistry\CMS Review\5.60 Millipore Maintenance Procedures.doc</w:t>
    </w:r>
    <w:r>
      <w:rPr>
        <w:rFonts w:ascii="Arial" w:hAnsi="Arial" w:cs="Arial"/>
        <w:sz w:val="16"/>
      </w:rPr>
      <w:fldChar w:fldCharType="end"/>
    </w:r>
  </w:p>
  <w:p w:rsidR="002F079F" w:rsidRDefault="0090122D">
    <w:pPr>
      <w:ind w:left="-1260" w:right="-1260"/>
      <w:rPr>
        <w:rFonts w:ascii="Arial" w:hAnsi="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22D" w:rsidRDefault="0090122D" w:rsidP="0090122D">
      <w:r>
        <w:separator/>
      </w:r>
    </w:p>
  </w:footnote>
  <w:footnote w:type="continuationSeparator" w:id="0">
    <w:p w:rsidR="0090122D" w:rsidRDefault="0090122D" w:rsidP="00901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9F" w:rsidRDefault="0090122D">
    <w:pPr>
      <w:ind w:left="-1260" w:right="-1260"/>
      <w:rPr>
        <w:rFonts w:ascii="Arial" w:hAnsi="Arial" w:cs="Arial"/>
        <w:sz w:val="18"/>
      </w:rPr>
    </w:pPr>
    <w:r>
      <w:rPr>
        <w:noProof/>
      </w:rPr>
      <w:drawing>
        <wp:anchor distT="0" distB="0" distL="114300" distR="114300" simplePos="0" relativeHeight="251659264" behindDoc="1" locked="0" layoutInCell="1" allowOverlap="1" wp14:anchorId="3CB95C3C" wp14:editId="2E1441EA">
          <wp:simplePos x="0" y="0"/>
          <wp:positionH relativeFrom="column">
            <wp:posOffset>4841875</wp:posOffset>
          </wp:positionH>
          <wp:positionV relativeFrom="paragraph">
            <wp:posOffset>-137160</wp:posOffset>
          </wp:positionV>
          <wp:extent cx="1677670" cy="539750"/>
          <wp:effectExtent l="0" t="0" r="0" b="0"/>
          <wp:wrapTight wrapText="bothSides">
            <wp:wrapPolygon edited="0">
              <wp:start x="0" y="0"/>
              <wp:lineTo x="0" y="20118"/>
              <wp:lineTo x="21123" y="20118"/>
              <wp:lineTo x="21123" y="0"/>
              <wp:lineTo x="0" y="0"/>
            </wp:wrapPolygon>
          </wp:wrapTight>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70" cy="539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rPr>
      <w:t>CH 5.</w:t>
    </w:r>
    <w:r>
      <w:rPr>
        <w:rFonts w:ascii="Arial" w:hAnsi="Arial" w:cs="Arial"/>
        <w:sz w:val="18"/>
      </w:rPr>
      <w:t>6</w:t>
    </w:r>
    <w:r>
      <w:rPr>
        <w:rFonts w:ascii="Arial" w:hAnsi="Arial" w:cs="Arial"/>
        <w:sz w:val="18"/>
      </w:rPr>
      <w:t>2</w:t>
    </w:r>
    <w:r>
      <w:rPr>
        <w:rFonts w:ascii="Arial" w:hAnsi="Arial" w:cs="Arial"/>
        <w:sz w:val="18"/>
      </w:rPr>
      <w:t xml:space="preserve"> </w:t>
    </w:r>
    <w:r>
      <w:rPr>
        <w:rFonts w:ascii="Arial" w:hAnsi="Arial" w:cs="Arial"/>
        <w:sz w:val="18"/>
      </w:rPr>
      <w:t>CLRW</w:t>
    </w:r>
    <w:r>
      <w:rPr>
        <w:rFonts w:ascii="Arial" w:hAnsi="Arial" w:cs="Arial"/>
        <w:sz w:val="18"/>
      </w:rPr>
      <w:t xml:space="preserve"> Maintenance Procedure</w:t>
    </w:r>
  </w:p>
  <w:p w:rsidR="002F079F" w:rsidRDefault="0090122D">
    <w:pPr>
      <w:ind w:left="-1260" w:right="-1260"/>
      <w:rPr>
        <w:rFonts w:ascii="Arial" w:hAnsi="Arial" w:cs="Arial"/>
        <w:sz w:val="18"/>
      </w:rPr>
    </w:pPr>
    <w:r>
      <w:rPr>
        <w:rFonts w:ascii="Arial" w:hAnsi="Arial" w:cs="Arial"/>
        <w:sz w:val="18"/>
      </w:rPr>
      <w:t xml:space="preserve">Version </w:t>
    </w:r>
    <w:r>
      <w:rPr>
        <w:rFonts w:ascii="Arial" w:hAnsi="Arial" w:cs="Arial"/>
        <w:sz w:val="18"/>
      </w:rPr>
      <w:t>1</w:t>
    </w:r>
  </w:p>
  <w:p w:rsidR="002F079F" w:rsidRDefault="0090122D">
    <w:pPr>
      <w:ind w:left="-1260" w:right="-1260"/>
      <w:rPr>
        <w:rFonts w:ascii="Arial" w:hAnsi="Arial" w:cs="Arial"/>
        <w:sz w:val="18"/>
      </w:rPr>
    </w:pPr>
    <w:r>
      <w:rPr>
        <w:rFonts w:ascii="Arial" w:hAnsi="Arial" w:cs="Arial"/>
        <w:sz w:val="18"/>
      </w:rPr>
      <w:t>E</w:t>
    </w:r>
    <w:r>
      <w:rPr>
        <w:rFonts w:ascii="Arial" w:hAnsi="Arial" w:cs="Arial"/>
        <w:sz w:val="18"/>
      </w:rPr>
      <w:t>ffective Date: August 1</w:t>
    </w:r>
    <w:r>
      <w:rPr>
        <w:rFonts w:ascii="Arial" w:hAnsi="Arial" w:cs="Arial"/>
        <w:sz w:val="18"/>
      </w:rPr>
      <w:t xml:space="preserve">, </w:t>
    </w:r>
    <w:r>
      <w:rPr>
        <w:rFonts w:ascii="Arial" w:hAnsi="Arial" w:cs="Arial"/>
        <w:sz w:val="18"/>
      </w:rPr>
      <w:t>2021</w:t>
    </w:r>
  </w:p>
  <w:p w:rsidR="002F079F" w:rsidRDefault="0090122D">
    <w:pPr>
      <w:pStyle w:val="Header"/>
      <w:tabs>
        <w:tab w:val="clear" w:pos="8640"/>
        <w:tab w:val="right" w:pos="9900"/>
      </w:tabs>
      <w:rPr>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90563"/>
    <w:multiLevelType w:val="hybridMultilevel"/>
    <w:tmpl w:val="8B0E0276"/>
    <w:lvl w:ilvl="0" w:tplc="212AA85E">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77C178E5"/>
    <w:multiLevelType w:val="hybridMultilevel"/>
    <w:tmpl w:val="CEA8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F6"/>
    <w:rsid w:val="003036F6"/>
    <w:rsid w:val="0090122D"/>
    <w:rsid w:val="009735C6"/>
    <w:rsid w:val="00B9560D"/>
    <w:rsid w:val="00E7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4EA9C-B897-46BE-A245-5FE02B93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B82"/>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75B82"/>
    <w:pPr>
      <w:tabs>
        <w:tab w:val="center" w:pos="4320"/>
        <w:tab w:val="right" w:pos="8640"/>
      </w:tabs>
    </w:pPr>
  </w:style>
  <w:style w:type="character" w:customStyle="1" w:styleId="HeaderChar">
    <w:name w:val="Header Char"/>
    <w:basedOn w:val="DefaultParagraphFont"/>
    <w:link w:val="Header"/>
    <w:semiHidden/>
    <w:rsid w:val="00E75B82"/>
    <w:rPr>
      <w:rFonts w:ascii="Times New Roman" w:eastAsia="Times New Roman" w:hAnsi="Times New Roman" w:cs="Times New Roman"/>
      <w:szCs w:val="24"/>
    </w:rPr>
  </w:style>
  <w:style w:type="paragraph" w:styleId="Title">
    <w:name w:val="Title"/>
    <w:basedOn w:val="Normal"/>
    <w:link w:val="TitleChar"/>
    <w:qFormat/>
    <w:rsid w:val="00E75B82"/>
    <w:pPr>
      <w:spacing w:before="240" w:after="60"/>
      <w:jc w:val="center"/>
    </w:pPr>
    <w:rPr>
      <w:rFonts w:cs="Arial"/>
      <w:b/>
      <w:bCs/>
      <w:kern w:val="28"/>
      <w:sz w:val="28"/>
      <w:szCs w:val="32"/>
    </w:rPr>
  </w:style>
  <w:style w:type="character" w:customStyle="1" w:styleId="TitleChar">
    <w:name w:val="Title Char"/>
    <w:basedOn w:val="DefaultParagraphFont"/>
    <w:link w:val="Title"/>
    <w:rsid w:val="00E75B82"/>
    <w:rPr>
      <w:rFonts w:ascii="Times New Roman" w:eastAsia="Times New Roman" w:hAnsi="Times New Roman" w:cs="Arial"/>
      <w:b/>
      <w:bCs/>
      <w:kern w:val="28"/>
      <w:sz w:val="28"/>
      <w:szCs w:val="32"/>
    </w:rPr>
  </w:style>
  <w:style w:type="paragraph" w:customStyle="1" w:styleId="TableText">
    <w:name w:val="Table Text"/>
    <w:basedOn w:val="Normal"/>
    <w:rsid w:val="00E75B82"/>
    <w:pPr>
      <w:autoSpaceDE w:val="0"/>
      <w:autoSpaceDN w:val="0"/>
      <w:jc w:val="left"/>
    </w:pPr>
    <w:rPr>
      <w:sz w:val="20"/>
    </w:rPr>
  </w:style>
  <w:style w:type="character" w:styleId="Hyperlink">
    <w:name w:val="Hyperlink"/>
    <w:basedOn w:val="DefaultParagraphFont"/>
    <w:semiHidden/>
    <w:rsid w:val="00E75B82"/>
    <w:rPr>
      <w:color w:val="0000FF"/>
      <w:u w:val="single"/>
    </w:rPr>
  </w:style>
  <w:style w:type="paragraph" w:customStyle="1" w:styleId="Custom">
    <w:name w:val="Custom"/>
    <w:basedOn w:val="Normal"/>
    <w:rsid w:val="00E75B82"/>
    <w:rPr>
      <w:rFonts w:ascii="Arial" w:hAnsi="Arial" w:cs="Arial"/>
      <w:sz w:val="24"/>
    </w:rPr>
  </w:style>
  <w:style w:type="paragraph" w:customStyle="1" w:styleId="Custom2">
    <w:name w:val="Custom 2"/>
    <w:basedOn w:val="Normal"/>
    <w:rsid w:val="00E75B82"/>
    <w:pPr>
      <w:jc w:val="left"/>
    </w:pPr>
    <w:rPr>
      <w:rFonts w:ascii="Arial" w:hAnsi="Arial" w:cs="Arial"/>
      <w:b/>
      <w:bCs/>
      <w:color w:val="0000FF"/>
      <w:sz w:val="20"/>
    </w:rPr>
  </w:style>
  <w:style w:type="paragraph" w:styleId="NormalWeb">
    <w:name w:val="Normal (Web)"/>
    <w:basedOn w:val="Normal"/>
    <w:uiPriority w:val="99"/>
    <w:unhideWhenUsed/>
    <w:rsid w:val="00E75B82"/>
    <w:pPr>
      <w:spacing w:before="100" w:beforeAutospacing="1" w:after="100" w:afterAutospacing="1"/>
      <w:jc w:val="left"/>
    </w:pPr>
    <w:rPr>
      <w:sz w:val="24"/>
    </w:rPr>
  </w:style>
  <w:style w:type="table" w:styleId="TableGrid">
    <w:name w:val="Table Grid"/>
    <w:basedOn w:val="TableNormal"/>
    <w:uiPriority w:val="59"/>
    <w:rsid w:val="00E75B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0122D"/>
    <w:pPr>
      <w:tabs>
        <w:tab w:val="center" w:pos="4680"/>
        <w:tab w:val="right" w:pos="9360"/>
      </w:tabs>
    </w:pPr>
  </w:style>
  <w:style w:type="character" w:customStyle="1" w:styleId="FooterChar">
    <w:name w:val="Footer Char"/>
    <w:basedOn w:val="DefaultParagraphFont"/>
    <w:link w:val="Footer"/>
    <w:uiPriority w:val="99"/>
    <w:rsid w:val="0090122D"/>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operator/culligan-water-conditioning-specifications.pdf" TargetMode="External"/><Relationship Id="rId3" Type="http://schemas.openxmlformats.org/officeDocument/2006/relationships/settings" Target="settings.xml"/><Relationship Id="rId7" Type="http://schemas.openxmlformats.org/officeDocument/2006/relationships/hyperlink" Target="https://starnet.childrenshc.org/References/labsop/micro/qc/mc-8.3-water-cultur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3058</Characters>
  <Application>Microsoft Office Word</Application>
  <DocSecurity>0</DocSecurity>
  <Lines>25</Lines>
  <Paragraphs>7</Paragraphs>
  <ScaleCrop>false</ScaleCrop>
  <Company>Children's Hospitals &amp; Clinics of MN</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Johnson</dc:creator>
  <cp:keywords/>
  <dc:description/>
  <cp:lastModifiedBy>Matthew Johnson</cp:lastModifiedBy>
  <cp:revision>3</cp:revision>
  <dcterms:created xsi:type="dcterms:W3CDTF">2021-07-15T15:47:00Z</dcterms:created>
  <dcterms:modified xsi:type="dcterms:W3CDTF">2021-07-15T15:48:00Z</dcterms:modified>
</cp:coreProperties>
</file>