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98"/>
        <w:gridCol w:w="1904"/>
        <w:gridCol w:w="372"/>
        <w:gridCol w:w="1431"/>
        <w:gridCol w:w="703"/>
        <w:gridCol w:w="236"/>
        <w:gridCol w:w="2490"/>
        <w:gridCol w:w="38"/>
        <w:gridCol w:w="2658"/>
        <w:gridCol w:w="2696"/>
      </w:tblGrid>
      <w:tr w:rsidR="00C40263">
        <w:trPr>
          <w:gridAfter w:val="3"/>
          <w:wAfter w:w="5392" w:type="dxa"/>
          <w:cantSplit/>
        </w:trPr>
        <w:tc>
          <w:tcPr>
            <w:tcW w:w="11168" w:type="dxa"/>
            <w:gridSpan w:val="9"/>
            <w:tcBorders>
              <w:top w:val="nil"/>
              <w:left w:val="nil"/>
              <w:bottom w:val="nil"/>
              <w:right w:val="nil"/>
            </w:tcBorders>
          </w:tcPr>
          <w:p w:rsidR="00C40263" w:rsidRDefault="001C12B6" w:rsidP="00586BF1">
            <w:pPr>
              <w:pStyle w:val="Title"/>
              <w:jc w:val="left"/>
              <w:rPr>
                <w:rFonts w:ascii="Arial" w:hAnsi="Arial"/>
                <w:color w:val="0000FF"/>
              </w:rPr>
            </w:pPr>
            <w:r>
              <w:rPr>
                <w:rFonts w:ascii="Arial" w:hAnsi="Arial"/>
                <w:color w:val="0000FF"/>
              </w:rPr>
              <w:t>GeneXpert CT/NG Assay</w:t>
            </w:r>
          </w:p>
          <w:p w:rsidR="001C12B6" w:rsidRPr="004A0608" w:rsidRDefault="001C12B6" w:rsidP="00586BF1">
            <w:pPr>
              <w:pStyle w:val="Title"/>
              <w:jc w:val="left"/>
              <w:rPr>
                <w:rFonts w:ascii="Arial" w:hAnsi="Arial"/>
                <w:color w:val="0000FF"/>
              </w:rPr>
            </w:pPr>
          </w:p>
        </w:tc>
      </w:tr>
      <w:tr w:rsidR="00927AD8" w:rsidTr="00927AD8">
        <w:trPr>
          <w:gridAfter w:val="3"/>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1C12B6" w:rsidRDefault="00055951" w:rsidP="009945CD">
            <w:pPr>
              <w:pStyle w:val="Header"/>
              <w:tabs>
                <w:tab w:val="clear" w:pos="4320"/>
                <w:tab w:val="clear" w:pos="8640"/>
              </w:tabs>
              <w:rPr>
                <w:rFonts w:ascii="Arial" w:hAnsi="Arial" w:cs="Arial"/>
                <w:sz w:val="20"/>
                <w:szCs w:val="20"/>
              </w:rPr>
            </w:pPr>
            <w:r w:rsidRPr="001C12B6">
              <w:rPr>
                <w:rFonts w:ascii="Arial" w:hAnsi="Arial" w:cs="Arial"/>
                <w:sz w:val="20"/>
                <w:szCs w:val="20"/>
              </w:rPr>
              <w:t xml:space="preserve">This procedure provides instruction for </w:t>
            </w:r>
            <w:r w:rsidR="001C12B6" w:rsidRPr="001C12B6">
              <w:rPr>
                <w:rFonts w:ascii="Arial" w:hAnsi="Arial"/>
                <w:sz w:val="20"/>
                <w:szCs w:val="20"/>
              </w:rPr>
              <w:t xml:space="preserve">performing the </w:t>
            </w:r>
            <w:proofErr w:type="spellStart"/>
            <w:r w:rsidR="001C12B6" w:rsidRPr="001C12B6">
              <w:rPr>
                <w:rFonts w:ascii="Arial" w:hAnsi="Arial"/>
                <w:sz w:val="20"/>
                <w:szCs w:val="20"/>
              </w:rPr>
              <w:t>Xpert</w:t>
            </w:r>
            <w:proofErr w:type="spellEnd"/>
            <w:r w:rsidR="001C12B6" w:rsidRPr="001C12B6">
              <w:rPr>
                <w:rFonts w:ascii="Arial" w:hAnsi="Arial"/>
                <w:sz w:val="20"/>
                <w:szCs w:val="20"/>
              </w:rPr>
              <w:t xml:space="preserve"> CT/NG assay on the Cepheid GeneXpert system.</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3"/>
          <w:wAfter w:w="5392" w:type="dxa"/>
          <w:trHeight w:val="330"/>
        </w:trPr>
        <w:tc>
          <w:tcPr>
            <w:tcW w:w="1792" w:type="dxa"/>
            <w:tcBorders>
              <w:top w:val="nil"/>
              <w:left w:val="nil"/>
              <w:bottom w:val="nil"/>
              <w:right w:val="nil"/>
            </w:tcBorders>
          </w:tcPr>
          <w:p w:rsidR="001C12B6" w:rsidRDefault="001C12B6" w:rsidP="004C10C8">
            <w:pPr>
              <w:rPr>
                <w:rFonts w:ascii="Arial" w:hAnsi="Arial" w:cs="Arial"/>
                <w:b/>
                <w:color w:val="0000FF"/>
                <w:sz w:val="20"/>
                <w:szCs w:val="20"/>
              </w:rPr>
            </w:pPr>
          </w:p>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1C12B6" w:rsidRDefault="001C12B6" w:rsidP="001C12B6">
            <w:pPr>
              <w:tabs>
                <w:tab w:val="left" w:pos="3382"/>
              </w:tabs>
              <w:rPr>
                <w:rFonts w:ascii="Arial" w:hAnsi="Arial"/>
                <w:sz w:val="20"/>
              </w:rPr>
            </w:pPr>
          </w:p>
          <w:p w:rsidR="001C12B6" w:rsidRPr="001C12B6" w:rsidRDefault="001C12B6" w:rsidP="001C12B6">
            <w:pPr>
              <w:tabs>
                <w:tab w:val="left" w:pos="3382"/>
              </w:tabs>
              <w:rPr>
                <w:rFonts w:ascii="Arial" w:hAnsi="Arial"/>
                <w:sz w:val="20"/>
              </w:rPr>
            </w:pPr>
            <w:r w:rsidRPr="001C12B6">
              <w:rPr>
                <w:rFonts w:ascii="Arial" w:hAnsi="Arial"/>
                <w:sz w:val="20"/>
              </w:rPr>
              <w:t xml:space="preserve">This qualitative test is intended for use to detect </w:t>
            </w:r>
            <w:r w:rsidRPr="001C12B6">
              <w:rPr>
                <w:rFonts w:ascii="Arial" w:hAnsi="Arial"/>
                <w:i/>
                <w:sz w:val="20"/>
              </w:rPr>
              <w:t>Chlamydia trachomatis</w:t>
            </w:r>
            <w:r w:rsidRPr="001C12B6">
              <w:rPr>
                <w:rFonts w:ascii="Arial" w:hAnsi="Arial"/>
                <w:sz w:val="20"/>
              </w:rPr>
              <w:t xml:space="preserve"> (CT) and </w:t>
            </w:r>
            <w:r w:rsidRPr="001C12B6">
              <w:rPr>
                <w:rFonts w:ascii="Arial" w:hAnsi="Arial"/>
                <w:i/>
                <w:sz w:val="20"/>
              </w:rPr>
              <w:t xml:space="preserve">Neisseria gonorrhoeae </w:t>
            </w:r>
            <w:r w:rsidRPr="001C12B6">
              <w:rPr>
                <w:rFonts w:ascii="Arial" w:hAnsi="Arial"/>
                <w:sz w:val="20"/>
              </w:rPr>
              <w:t>(NG) DNA to aid in the diagnosis of chlamydial and gonorrheal disease.</w:t>
            </w:r>
            <w:r w:rsidRPr="001C12B6">
              <w:rPr>
                <w:rFonts w:ascii="Arial" w:hAnsi="Arial"/>
                <w:sz w:val="20"/>
              </w:rPr>
              <w:fldChar w:fldCharType="begin"/>
            </w:r>
            <w:r w:rsidRPr="001C12B6">
              <w:rPr>
                <w:rFonts w:ascii="Arial" w:hAnsi="Arial"/>
                <w:sz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Pr="001C12B6">
              <w:rPr>
                <w:rFonts w:ascii="Arial" w:hAnsi="Arial"/>
                <w:sz w:val="20"/>
              </w:rPr>
              <w:fldChar w:fldCharType="separate"/>
            </w:r>
            <w:r w:rsidRPr="001C12B6">
              <w:rPr>
                <w:rFonts w:ascii="Arial" w:hAnsi="Arial"/>
                <w:noProof/>
                <w:sz w:val="20"/>
                <w:vertAlign w:val="superscript"/>
              </w:rPr>
              <w:t>[1]</w:t>
            </w:r>
            <w:r w:rsidRPr="001C12B6">
              <w:rPr>
                <w:rFonts w:ascii="Arial" w:hAnsi="Arial"/>
                <w:sz w:val="20"/>
              </w:rPr>
              <w:fldChar w:fldCharType="end"/>
            </w:r>
            <w:r w:rsidRPr="001C12B6">
              <w:rPr>
                <w:rFonts w:ascii="Arial" w:hAnsi="Arial"/>
                <w:sz w:val="20"/>
              </w:rPr>
              <w:t xml:space="preserve">  </w:t>
            </w:r>
          </w:p>
          <w:p w:rsidR="001C12B6" w:rsidRPr="001C12B6" w:rsidRDefault="001C12B6" w:rsidP="001C12B6">
            <w:pPr>
              <w:tabs>
                <w:tab w:val="left" w:pos="3382"/>
              </w:tabs>
              <w:rPr>
                <w:rFonts w:ascii="Arial" w:hAnsi="Arial"/>
                <w:sz w:val="20"/>
              </w:rPr>
            </w:pPr>
          </w:p>
          <w:p w:rsidR="001C12B6" w:rsidRPr="001C12B6" w:rsidRDefault="001C12B6" w:rsidP="001C12B6">
            <w:pPr>
              <w:tabs>
                <w:tab w:val="left" w:pos="3382"/>
              </w:tabs>
              <w:rPr>
                <w:rFonts w:ascii="Arial" w:hAnsi="Arial"/>
                <w:sz w:val="20"/>
              </w:rPr>
            </w:pPr>
            <w:r w:rsidRPr="001C12B6">
              <w:rPr>
                <w:rFonts w:ascii="Arial" w:hAnsi="Arial"/>
                <w:i/>
                <w:sz w:val="20"/>
              </w:rPr>
              <w:t xml:space="preserve">Chlamydia trachomatis </w:t>
            </w:r>
            <w:r w:rsidRPr="001C12B6">
              <w:rPr>
                <w:rFonts w:ascii="Arial" w:hAnsi="Arial"/>
                <w:sz w:val="20"/>
              </w:rPr>
              <w:t xml:space="preserve">are gram-negative bacteria that exist as obligate intracellular parasites.  It is the one of the most prevalent sexually transmitted infections (STI).    The CT species is comprised of at least 15 disease causing serovars; serovars D through K are the major cause of genital chlamydial infections.  If left untreated, CT can cause non-gonococcal urethritis, epididymitis, </w:t>
            </w:r>
            <w:proofErr w:type="spellStart"/>
            <w:r w:rsidRPr="001C12B6">
              <w:rPr>
                <w:rFonts w:ascii="Arial" w:hAnsi="Arial"/>
                <w:sz w:val="20"/>
              </w:rPr>
              <w:t>proctitis</w:t>
            </w:r>
            <w:proofErr w:type="spellEnd"/>
            <w:r w:rsidRPr="001C12B6">
              <w:rPr>
                <w:rFonts w:ascii="Arial" w:hAnsi="Arial"/>
                <w:sz w:val="20"/>
              </w:rPr>
              <w:t xml:space="preserve">, cervicitis, and acute </w:t>
            </w:r>
            <w:proofErr w:type="spellStart"/>
            <w:r w:rsidRPr="001C12B6">
              <w:rPr>
                <w:rFonts w:ascii="Arial" w:hAnsi="Arial"/>
                <w:sz w:val="20"/>
              </w:rPr>
              <w:t>salpingitis</w:t>
            </w:r>
            <w:proofErr w:type="spellEnd"/>
            <w:r w:rsidRPr="001C12B6">
              <w:rPr>
                <w:rFonts w:ascii="Arial" w:hAnsi="Arial"/>
                <w:sz w:val="20"/>
              </w:rPr>
              <w:t>.  Untreated disease in women can result in pelvic inflammatory disease (PID) and infertility (40% and 20%, respectively).</w:t>
            </w:r>
            <w:r w:rsidRPr="001C12B6">
              <w:rPr>
                <w:rFonts w:ascii="Arial" w:hAnsi="Arial"/>
                <w:sz w:val="20"/>
              </w:rPr>
              <w:fldChar w:fldCharType="begin"/>
            </w:r>
            <w:r w:rsidRPr="001C12B6">
              <w:rPr>
                <w:rFonts w:ascii="Arial" w:hAnsi="Arial"/>
                <w:sz w:val="20"/>
              </w:rPr>
              <w:instrText xml:space="preserve"> ADDIN EN.CITE &lt;EndNote&gt;&lt;Cite&gt;&lt;Year&gt;2016&lt;/Year&gt;&lt;RecNum&gt;6&lt;/RecNum&gt;&lt;DisplayText&gt;&lt;style face="superscript"&gt;[1, 2]&lt;/style&gt;&lt;/DisplayText&gt;&lt;record&gt;&lt;rec-number&gt;6&lt;/rec-number&gt;&lt;foreign-keys&gt;&lt;key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Inc.&lt;/publisher&gt;&lt;urls&gt;&lt;/urls&gt;&lt;/record&gt;&lt;/Cite&gt;&lt;Cite&gt;&lt;RecNum&gt;9&lt;/RecNum&gt;&lt;record&gt;&lt;rec-number&gt;9&lt;/rec-number&gt;&lt;foreign-keys&gt;&lt;key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size="100%"&gt;https://www.cdc.gov/std/default.htm&lt;/style&gt;&lt;/url&gt;&lt;/related-urls&gt;&lt;/urls&gt;&lt;/record&gt;&lt;/Cite&gt;&lt;/EndNote&gt;</w:instrText>
            </w:r>
            <w:r w:rsidRPr="001C12B6">
              <w:rPr>
                <w:rFonts w:ascii="Arial" w:hAnsi="Arial"/>
                <w:sz w:val="20"/>
              </w:rPr>
              <w:fldChar w:fldCharType="separate"/>
            </w:r>
            <w:r w:rsidRPr="001C12B6">
              <w:rPr>
                <w:rFonts w:ascii="Arial" w:hAnsi="Arial"/>
                <w:noProof/>
                <w:sz w:val="20"/>
                <w:vertAlign w:val="superscript"/>
              </w:rPr>
              <w:t>[1, 2]</w:t>
            </w:r>
            <w:r w:rsidRPr="001C12B6">
              <w:rPr>
                <w:rFonts w:ascii="Arial" w:hAnsi="Arial"/>
                <w:sz w:val="20"/>
              </w:rPr>
              <w:fldChar w:fldCharType="end"/>
            </w:r>
            <w:r w:rsidRPr="001C12B6">
              <w:rPr>
                <w:rFonts w:ascii="Arial" w:hAnsi="Arial"/>
                <w:sz w:val="20"/>
              </w:rPr>
              <w:t xml:space="preserve"> </w:t>
            </w:r>
          </w:p>
          <w:p w:rsidR="001C12B6" w:rsidRPr="001C12B6" w:rsidRDefault="001C12B6" w:rsidP="001C12B6">
            <w:pPr>
              <w:tabs>
                <w:tab w:val="left" w:pos="3382"/>
              </w:tabs>
              <w:rPr>
                <w:rFonts w:ascii="Arial" w:hAnsi="Arial"/>
                <w:sz w:val="20"/>
              </w:rPr>
            </w:pPr>
          </w:p>
          <w:p w:rsidR="001C12B6" w:rsidRPr="001C12B6" w:rsidRDefault="001C12B6" w:rsidP="001C12B6">
            <w:pPr>
              <w:tabs>
                <w:tab w:val="left" w:pos="3382"/>
              </w:tabs>
              <w:rPr>
                <w:rFonts w:ascii="Arial" w:hAnsi="Arial"/>
                <w:sz w:val="20"/>
              </w:rPr>
            </w:pPr>
            <w:r w:rsidRPr="001C12B6">
              <w:rPr>
                <w:rFonts w:ascii="Arial" w:hAnsi="Arial"/>
                <w:i/>
                <w:sz w:val="20"/>
              </w:rPr>
              <w:t>Neisseria gonorrhoeae</w:t>
            </w:r>
            <w:r w:rsidRPr="001C12B6">
              <w:rPr>
                <w:rFonts w:ascii="Arial" w:hAnsi="Arial"/>
                <w:sz w:val="20"/>
              </w:rPr>
              <w:t xml:space="preserve"> are gram-negative diplococcic that cause gonorrheal disease, which is the second most commonly reported bacterial STI.  Males with a urethral NG infection typically produce symptoms that prompt them to seek treatment.  Women often do not produce symptoms until further complications (e.g. PID) occur.</w:t>
            </w:r>
            <w:r w:rsidRPr="001C12B6">
              <w:rPr>
                <w:rFonts w:ascii="Arial" w:hAnsi="Arial"/>
                <w:sz w:val="20"/>
              </w:rPr>
              <w:fldChar w:fldCharType="begin"/>
            </w:r>
            <w:r w:rsidRPr="001C12B6">
              <w:rPr>
                <w:rFonts w:ascii="Arial" w:hAnsi="Arial"/>
                <w:sz w:val="20"/>
              </w:rPr>
              <w:instrText xml:space="preserve"> ADDIN EN.CITE &lt;EndNote&gt;&lt;Cite&gt;&lt;RecNum&gt;9&lt;/RecNum&gt;&lt;DisplayText&gt;&lt;style face="superscript"&gt;[1, 2]&lt;/style&gt;&lt;/DisplayText&gt;&lt;record&gt;&lt;rec-number&gt;9&lt;/rec-number&gt;&lt;foreign-keys&gt;&lt;key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Cite&gt;&lt;Year&gt;2016&lt;/Year&gt;&lt;RecNum&gt;6&lt;/RecNum&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Pr="001C12B6">
              <w:rPr>
                <w:rFonts w:ascii="Arial" w:hAnsi="Arial"/>
                <w:sz w:val="20"/>
              </w:rPr>
              <w:fldChar w:fldCharType="separate"/>
            </w:r>
            <w:r w:rsidRPr="001C12B6">
              <w:rPr>
                <w:rFonts w:ascii="Arial" w:hAnsi="Arial"/>
                <w:noProof/>
                <w:sz w:val="20"/>
                <w:vertAlign w:val="superscript"/>
              </w:rPr>
              <w:t>[1, 2]</w:t>
            </w:r>
            <w:r w:rsidRPr="001C12B6">
              <w:rPr>
                <w:rFonts w:ascii="Arial" w:hAnsi="Arial"/>
                <w:sz w:val="20"/>
              </w:rPr>
              <w:fldChar w:fldCharType="end"/>
            </w:r>
          </w:p>
          <w:p w:rsidR="001C12B6" w:rsidRPr="001C12B6" w:rsidRDefault="001C12B6" w:rsidP="001C12B6">
            <w:pPr>
              <w:tabs>
                <w:tab w:val="left" w:pos="3382"/>
              </w:tabs>
              <w:rPr>
                <w:rFonts w:ascii="Arial" w:hAnsi="Arial" w:cs="Arial"/>
                <w:sz w:val="20"/>
                <w:szCs w:val="20"/>
              </w:rPr>
            </w:pPr>
          </w:p>
          <w:p w:rsidR="001C12B6" w:rsidRPr="001C12B6" w:rsidRDefault="001C12B6" w:rsidP="001C12B6">
            <w:pPr>
              <w:tabs>
                <w:tab w:val="left" w:pos="3382"/>
              </w:tabs>
              <w:rPr>
                <w:rFonts w:ascii="Arial" w:hAnsi="Arial" w:cs="Arial"/>
                <w:sz w:val="20"/>
                <w:szCs w:val="20"/>
              </w:rPr>
            </w:pPr>
            <w:r w:rsidRPr="001C12B6">
              <w:rPr>
                <w:rFonts w:ascii="Arial" w:hAnsi="Arial" w:cs="Arial"/>
                <w:sz w:val="20"/>
                <w:szCs w:val="20"/>
              </w:rPr>
              <w:t>The GeneXpert Instrument System automates and integrates sample purification, nucleic acid amplification, and detection of the target sequences using real-time PCR.  The system requires the use of single-use disposable cartridges that hold the PCR regents and host the PCR process.</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 3]</w:t>
            </w:r>
            <w:r w:rsidRPr="001C12B6">
              <w:rPr>
                <w:rFonts w:ascii="Arial" w:hAnsi="Arial" w:cs="Arial"/>
                <w:sz w:val="20"/>
                <w:szCs w:val="20"/>
              </w:rPr>
              <w:fldChar w:fldCharType="end"/>
            </w:r>
            <w:r w:rsidRPr="001C12B6">
              <w:rPr>
                <w:rFonts w:ascii="Arial" w:hAnsi="Arial" w:cs="Arial"/>
                <w:sz w:val="20"/>
                <w:szCs w:val="20"/>
              </w:rPr>
              <w:t xml:space="preserve">  </w:t>
            </w:r>
          </w:p>
          <w:p w:rsidR="001C12B6" w:rsidRPr="001C12B6" w:rsidRDefault="001C12B6" w:rsidP="001C12B6">
            <w:pPr>
              <w:tabs>
                <w:tab w:val="left" w:pos="3382"/>
              </w:tabs>
              <w:rPr>
                <w:rFonts w:ascii="Arial" w:hAnsi="Arial" w:cs="Arial"/>
                <w:sz w:val="20"/>
                <w:szCs w:val="20"/>
              </w:rPr>
            </w:pPr>
          </w:p>
          <w:p w:rsidR="001C12B6" w:rsidRPr="001C12B6" w:rsidRDefault="001C12B6" w:rsidP="001C12B6">
            <w:pPr>
              <w:tabs>
                <w:tab w:val="left" w:pos="3382"/>
              </w:tabs>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includes reagents for the 5’ exonuclease real-time PCR detection and differentiation of CT and NG. Reagents for the detection of a Sample Processing Control (SPC), a Sample Adequacy Control (SAC), and a Probe Check Control (PCC) are also included in the cartridge. The SPC is present to control for adequate processing of the target bacteria and to monitor the presence of inhibitors in the PCR reaction. The SAC reagents detect the presence of a single copy human gene and monitor whether the specimen contains human DNA. The PCC verifies reagent rehydration, PCR tube filling in the cartridge, probe integrity, and dye stability. The primers and probes in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detect chromosomal sequences in the bacteria. One target is detected for CT (CT1) and two different targets are detected for NG (NG2 and NG4).  Both NG targets need to be positive for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to give a positive NG result.</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 3]</w:t>
            </w:r>
            <w:r w:rsidRPr="001C12B6">
              <w:rPr>
                <w:rFonts w:ascii="Arial" w:hAnsi="Arial" w:cs="Arial"/>
                <w:sz w:val="20"/>
                <w:szCs w:val="20"/>
              </w:rPr>
              <w:fldChar w:fldCharType="end"/>
            </w:r>
            <w:r w:rsidRPr="001C12B6">
              <w:rPr>
                <w:rFonts w:ascii="Arial" w:hAnsi="Arial" w:cs="Arial"/>
                <w:sz w:val="20"/>
                <w:szCs w:val="20"/>
              </w:rPr>
              <w:t xml:space="preserve">   </w:t>
            </w:r>
          </w:p>
          <w:p w:rsidR="001C12B6" w:rsidRPr="001C12B6" w:rsidRDefault="001C12B6" w:rsidP="001C12B6">
            <w:pPr>
              <w:tabs>
                <w:tab w:val="left" w:pos="3382"/>
              </w:tabs>
              <w:rPr>
                <w:rFonts w:ascii="Arial" w:hAnsi="Arial" w:cs="Arial"/>
                <w:sz w:val="20"/>
                <w:szCs w:val="20"/>
              </w:rPr>
            </w:pPr>
          </w:p>
          <w:p w:rsidR="001C12B6" w:rsidRPr="001C12B6" w:rsidRDefault="001C12B6" w:rsidP="001C12B6">
            <w:pPr>
              <w:tabs>
                <w:tab w:val="left" w:pos="3382"/>
              </w:tabs>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is designed for use with first-catch male and female voided urines, </w:t>
            </w:r>
            <w:proofErr w:type="spellStart"/>
            <w:r w:rsidRPr="001C12B6">
              <w:rPr>
                <w:rFonts w:ascii="Arial" w:hAnsi="Arial" w:cs="Arial"/>
                <w:sz w:val="20"/>
                <w:szCs w:val="20"/>
              </w:rPr>
              <w:t>endocervical</w:t>
            </w:r>
            <w:proofErr w:type="spellEnd"/>
            <w:r w:rsidRPr="001C12B6">
              <w:rPr>
                <w:rFonts w:ascii="Arial" w:hAnsi="Arial" w:cs="Arial"/>
                <w:sz w:val="20"/>
                <w:szCs w:val="20"/>
              </w:rPr>
              <w:t xml:space="preserve">, vaginal, throat, conjunctival and anal/rectal specimens collected in specific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Urine and Swab Specimen Collection Kits designed to preserve patient specimens to allow transport to the laboratory for analysis with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and GeneXpert System.</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&lt;EndNote&gt;&lt;Cite&gt;&lt;Year&gt;2016&lt;/Year&gt;&lt;RecNum&gt;6&lt;/RecNum&gt;&lt;DisplayText&gt;&lt;style face="superscript"&gt;[1, 4, 5]&lt;/style&gt;&lt;/DisplayText&gt;&lt;record&gt;&lt;rec-number&gt;6&lt;/rec-number&gt;&lt;foreign-keys&gt;&lt;key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Inc.&lt;/publisher&gt;&lt;urls&gt;&lt;/urls&gt;&lt;/record&gt;&lt;/Cite&gt;&lt;Cite&gt;&lt;Year&gt;2016&lt;/Year&gt;&lt;RecNum&gt;7&lt;/RecNum&gt;&lt;record&gt;&lt;rec-number&gt;7&lt;/rec-number&gt;&lt;foreign-keys&gt;&lt;key app="EN" db-id="xew9wsrz8vr50pezpf8pss0fff0w9295a9se" timestamp="1515507093"&gt;7&lt;/key&gt;&lt;/foreign-keys&gt;&lt;ref-type name="Pamphlet"&gt;24&lt;/ref-type&gt;&lt;contributors&gt;&lt;/contributors&gt;&lt;titles&gt;&lt;title&gt;Xpert Urine Specimen Collection Kit Package Insert, Rev. 01&lt;/title&gt;&lt;/titles&gt;&lt;dates&gt;&lt;year&gt;2016&lt;/year&gt;&lt;pub-dates&gt;&lt;date&gt;October, 2016&lt;/date&gt;&lt;/pub-dates&gt;&lt;/dates&gt;&lt;pub-location&gt;Sunnyvale, CA&lt;/pub-location&gt;&lt;publisher&gt;Cepheid Inc.&lt;/publisher&gt;&lt;urls&gt;&lt;/urls&gt;&lt;/record&gt;&lt;/Cite&gt;&lt;Cite&gt;&lt;Year&gt;2015&lt;/Year&gt;&lt;RecNum&gt;8&lt;/RecNum&gt;&lt;record&gt;&lt;rec-number&gt;8&lt;/rec-number&gt;&lt;foreign-keys&gt;&lt;key app="EN" db-id="xew9wsrz8vr50pezpf8pss0fff0w9295a9se" timestamp="1515507162"&gt;8&lt;/key&gt;&lt;/foreign-keys&gt;&lt;ref-type name="Pamphlet"&gt;24&lt;/ref-type&gt;&lt;contributors&gt;&lt;/contributors&gt;&lt;titles&gt;&lt;title&gt;Xpert Vaginal/Endocervical Specimen Collection Kit Package Insert, Rev. 00&lt;/title&gt;&lt;/titles&gt;&lt;dates&gt;&lt;year&gt;2015&lt;/year&gt;&lt;pub-dates&gt;&lt;date&gt;December 2015&lt;/date&gt;&lt;/pub-dates&gt;&lt;/dates&gt;&lt;pub-location&gt;Sunnyvale, CA&lt;/pub-location&gt;&lt;publisher&gt;Cepheid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 4, 5]</w:t>
            </w:r>
            <w:r w:rsidRPr="001C12B6">
              <w:rPr>
                <w:rFonts w:ascii="Arial" w:hAnsi="Arial" w:cs="Arial"/>
                <w:sz w:val="20"/>
                <w:szCs w:val="20"/>
              </w:rPr>
              <w:fldChar w:fldCharType="end"/>
            </w:r>
            <w:r w:rsidRPr="001C12B6">
              <w:rPr>
                <w:rFonts w:ascii="Arial" w:hAnsi="Arial" w:cs="Arial"/>
                <w:sz w:val="20"/>
                <w:szCs w:val="20"/>
              </w:rPr>
              <w:t xml:space="preserve"> </w:t>
            </w:r>
          </w:p>
          <w:p w:rsidR="001C12B6" w:rsidRPr="001C12B6" w:rsidRDefault="001C12B6" w:rsidP="001C12B6">
            <w:pPr>
              <w:tabs>
                <w:tab w:val="left" w:pos="3382"/>
              </w:tabs>
              <w:rPr>
                <w:rFonts w:ascii="Arial" w:hAnsi="Arial" w:cs="Arial"/>
                <w:sz w:val="20"/>
                <w:szCs w:val="20"/>
              </w:rPr>
            </w:pPr>
          </w:p>
          <w:p w:rsidR="001C12B6" w:rsidRPr="001C12B6" w:rsidRDefault="001C12B6" w:rsidP="001C12B6">
            <w:pPr>
              <w:tabs>
                <w:tab w:val="left" w:pos="3382"/>
              </w:tabs>
              <w:rPr>
                <w:rFonts w:ascii="Arial" w:hAnsi="Arial" w:cs="Arial"/>
                <w:sz w:val="20"/>
                <w:szCs w:val="20"/>
              </w:rPr>
            </w:pPr>
            <w:r w:rsidRPr="001C12B6">
              <w:rPr>
                <w:rFonts w:ascii="Arial" w:hAnsi="Arial" w:cs="Arial"/>
                <w:sz w:val="20"/>
                <w:szCs w:val="20"/>
              </w:rPr>
              <w:t xml:space="preserve">The specimen is run by briefly vortexing the collection tube and transferring specimen to the sample chamber of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cartridge using the supplied transfer pipette (filled to mark).  The GeneXpert cartridge is loaded onto the GeneXpert System, which performs hands-off, automated sample processing, and real-time PCR for the detection of DNA in approximately 90 minutes.</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w:t>
            </w:r>
            <w:r w:rsidRPr="001C12B6">
              <w:rPr>
                <w:rFonts w:ascii="Arial" w:hAnsi="Arial" w:cs="Arial"/>
                <w:sz w:val="20"/>
                <w:szCs w:val="20"/>
              </w:rPr>
              <w:fldChar w:fldCharType="end"/>
            </w:r>
            <w:r w:rsidRPr="001C12B6">
              <w:rPr>
                <w:rFonts w:ascii="Arial" w:hAnsi="Arial" w:cs="Arial"/>
                <w:sz w:val="20"/>
                <w:szCs w:val="20"/>
              </w:rPr>
              <w:t xml:space="preserve">  </w:t>
            </w:r>
          </w:p>
          <w:p w:rsidR="009945CD" w:rsidRDefault="009945CD" w:rsidP="009945CD">
            <w:pPr>
              <w:pStyle w:val="TableText"/>
              <w:tabs>
                <w:tab w:val="left" w:pos="252"/>
              </w:tabs>
              <w:autoSpaceDE/>
              <w:autoSpaceDN/>
              <w:rPr>
                <w:rFonts w:ascii="Arial" w:hAnsi="Arial" w:cs="Arial"/>
              </w:rPr>
            </w:pPr>
          </w:p>
          <w:p w:rsidR="004C10C8" w:rsidRDefault="004C10C8" w:rsidP="002F2F51">
            <w:pPr>
              <w:pStyle w:val="TableText"/>
              <w:tabs>
                <w:tab w:val="left" w:pos="252"/>
              </w:tabs>
              <w:autoSpaceDE/>
              <w:autoSpaceDN/>
              <w:rPr>
                <w:rFonts w:ascii="Arial" w:hAnsi="Arial" w:cs="Arial"/>
              </w:rPr>
            </w:pPr>
          </w:p>
        </w:tc>
      </w:tr>
      <w:tr w:rsidR="00927AD8">
        <w:trPr>
          <w:gridAfter w:val="3"/>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1C12B6">
              <w:rPr>
                <w:rFonts w:ascii="Arial" w:hAnsi="Arial"/>
                <w:sz w:val="20"/>
              </w:rPr>
              <w:t>testing on the GeneXpert.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1C12B6">
            <w:pPr>
              <w:tabs>
                <w:tab w:val="left" w:pos="3382"/>
              </w:tabs>
              <w:rPr>
                <w:rFonts w:ascii="Arial" w:hAnsi="Arial"/>
                <w:sz w:val="20"/>
              </w:rPr>
            </w:pPr>
            <w:r>
              <w:rPr>
                <w:rFonts w:ascii="Arial" w:hAnsi="Arial"/>
                <w:sz w:val="20"/>
              </w:rPr>
              <w:t>CGPCR</w:t>
            </w:r>
          </w:p>
        </w:tc>
      </w:tr>
      <w:tr w:rsidR="00927AD8" w:rsidTr="001C12B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54" w:type="dxa"/>
        </w:trPr>
        <w:tc>
          <w:tcPr>
            <w:tcW w:w="1792" w:type="dxa"/>
            <w:tcBorders>
              <w:left w:val="nil"/>
              <w:right w:val="nil"/>
            </w:tcBorders>
          </w:tcPr>
          <w:p w:rsidR="001C12B6" w:rsidRDefault="001C12B6">
            <w:pPr>
              <w:jc w:val="left"/>
              <w:rPr>
                <w:rFonts w:ascii="Arial" w:hAnsi="Arial"/>
                <w:b/>
                <w:color w:val="0000FF"/>
                <w:sz w:val="20"/>
              </w:rPr>
            </w:pPr>
          </w:p>
          <w:p w:rsidR="001C12B6" w:rsidRDefault="001C12B6">
            <w:pPr>
              <w:jc w:val="left"/>
              <w:rPr>
                <w:rFonts w:ascii="Arial" w:hAnsi="Arial"/>
                <w:b/>
                <w:color w:val="0000FF"/>
                <w:sz w:val="20"/>
              </w:rPr>
            </w:pPr>
          </w:p>
          <w:p w:rsidR="001C12B6" w:rsidRDefault="001C12B6">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Materials</w:t>
            </w:r>
          </w:p>
        </w:tc>
        <w:tc>
          <w:tcPr>
            <w:tcW w:w="2240" w:type="dxa"/>
            <w:gridSpan w:val="2"/>
            <w:tcBorders>
              <w:top w:val="nil"/>
              <w:left w:val="nil"/>
              <w:bottom w:val="single" w:sz="4" w:space="0" w:color="auto"/>
              <w:right w:val="nil"/>
            </w:tcBorders>
          </w:tcPr>
          <w:p w:rsidR="00927AD8" w:rsidRDefault="00927AD8">
            <w:pPr>
              <w:rPr>
                <w:rFonts w:ascii="Arial" w:hAnsi="Arial"/>
                <w:b/>
                <w:sz w:val="20"/>
              </w:rPr>
            </w:pPr>
          </w:p>
          <w:p w:rsidR="001C12B6" w:rsidRDefault="001C12B6">
            <w:pPr>
              <w:rPr>
                <w:rFonts w:ascii="Arial" w:hAnsi="Arial"/>
                <w:b/>
                <w:sz w:val="20"/>
              </w:rPr>
            </w:pPr>
          </w:p>
          <w:p w:rsidR="001C12B6" w:rsidRDefault="001C12B6">
            <w:pPr>
              <w:rPr>
                <w:rFonts w:ascii="Arial" w:hAnsi="Arial"/>
                <w:b/>
                <w:sz w:val="20"/>
              </w:rPr>
            </w:pPr>
          </w:p>
        </w:tc>
        <w:tc>
          <w:tcPr>
            <w:tcW w:w="441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36" w:type="dxa"/>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1C12B6" w:rsidTr="001C12B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left w:val="nil"/>
              <w:right w:val="single" w:sz="4" w:space="0" w:color="auto"/>
            </w:tcBorders>
          </w:tcPr>
          <w:p w:rsidR="001C12B6" w:rsidRDefault="001C12B6">
            <w:pPr>
              <w:jc w:val="left"/>
              <w:rPr>
                <w:rFonts w:ascii="Arial" w:hAnsi="Arial"/>
                <w:b/>
                <w:color w:val="0000FF"/>
                <w:sz w:val="20"/>
              </w:rPr>
            </w:pPr>
          </w:p>
        </w:tc>
        <w:tc>
          <w:tcPr>
            <w:tcW w:w="2240" w:type="dxa"/>
            <w:gridSpan w:val="2"/>
            <w:tcBorders>
              <w:top w:val="single" w:sz="4" w:space="0" w:color="auto"/>
              <w:left w:val="single" w:sz="4" w:space="0" w:color="auto"/>
              <w:bottom w:val="single" w:sz="4" w:space="0" w:color="auto"/>
              <w:right w:val="single" w:sz="4" w:space="0" w:color="auto"/>
            </w:tcBorders>
          </w:tcPr>
          <w:p w:rsidR="001C12B6" w:rsidRDefault="001C12B6">
            <w:pPr>
              <w:jc w:val="left"/>
              <w:rPr>
                <w:rFonts w:ascii="Arial" w:hAnsi="Arial"/>
                <w:b/>
                <w:sz w:val="20"/>
              </w:rPr>
            </w:pPr>
            <w:r>
              <w:rPr>
                <w:rFonts w:ascii="Arial" w:hAnsi="Arial"/>
                <w:b/>
                <w:sz w:val="20"/>
              </w:rPr>
              <w:t>Reagents</w:t>
            </w:r>
          </w:p>
        </w:tc>
        <w:tc>
          <w:tcPr>
            <w:tcW w:w="4410" w:type="dxa"/>
            <w:gridSpan w:val="4"/>
            <w:tcBorders>
              <w:top w:val="single" w:sz="4" w:space="0" w:color="auto"/>
              <w:left w:val="single" w:sz="4" w:space="0" w:color="auto"/>
              <w:bottom w:val="single" w:sz="4" w:space="0" w:color="auto"/>
              <w:right w:val="single" w:sz="4" w:space="0" w:color="auto"/>
            </w:tcBorders>
          </w:tcPr>
          <w:p w:rsidR="001C12B6" w:rsidRDefault="001C12B6">
            <w:pPr>
              <w:jc w:val="left"/>
              <w:rPr>
                <w:rFonts w:ascii="Arial" w:hAnsi="Arial"/>
                <w:b/>
                <w:sz w:val="20"/>
              </w:rPr>
            </w:pPr>
            <w:r>
              <w:rPr>
                <w:rFonts w:ascii="Arial" w:hAnsi="Arial"/>
                <w:b/>
                <w:sz w:val="20"/>
              </w:rPr>
              <w:t>Supplies</w:t>
            </w:r>
          </w:p>
        </w:tc>
        <w:tc>
          <w:tcPr>
            <w:tcW w:w="2726" w:type="dxa"/>
            <w:gridSpan w:val="2"/>
            <w:tcBorders>
              <w:top w:val="single" w:sz="4" w:space="0" w:color="auto"/>
              <w:left w:val="single" w:sz="4" w:space="0" w:color="auto"/>
              <w:bottom w:val="single" w:sz="4" w:space="0" w:color="auto"/>
              <w:right w:val="single" w:sz="4" w:space="0" w:color="auto"/>
            </w:tcBorders>
          </w:tcPr>
          <w:p w:rsidR="001C12B6" w:rsidRDefault="001C12B6">
            <w:pPr>
              <w:jc w:val="left"/>
              <w:rPr>
                <w:rFonts w:ascii="Arial" w:hAnsi="Arial"/>
                <w:b/>
                <w:sz w:val="20"/>
              </w:rPr>
            </w:pPr>
            <w:r>
              <w:rPr>
                <w:rFonts w:ascii="Arial" w:hAnsi="Arial"/>
                <w:b/>
                <w:sz w:val="20"/>
              </w:rPr>
              <w:t>Equipment</w:t>
            </w:r>
          </w:p>
        </w:tc>
      </w:tr>
      <w:tr w:rsidR="001C12B6" w:rsidTr="001C12B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Height w:val="530"/>
        </w:trPr>
        <w:tc>
          <w:tcPr>
            <w:tcW w:w="1792" w:type="dxa"/>
            <w:tcBorders>
              <w:left w:val="nil"/>
              <w:right w:val="single" w:sz="4" w:space="0" w:color="auto"/>
            </w:tcBorders>
          </w:tcPr>
          <w:p w:rsidR="001C12B6" w:rsidRDefault="001C12B6">
            <w:pPr>
              <w:jc w:val="left"/>
              <w:rPr>
                <w:rFonts w:ascii="Arial" w:hAnsi="Arial"/>
                <w:b/>
                <w:color w:val="0000FF"/>
                <w:sz w:val="20"/>
              </w:rPr>
            </w:pPr>
          </w:p>
        </w:tc>
        <w:tc>
          <w:tcPr>
            <w:tcW w:w="2240"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pStyle w:val="ListParagraph"/>
              <w:numPr>
                <w:ilvl w:val="0"/>
                <w:numId w:val="3"/>
              </w:numPr>
              <w:contextualSpacing/>
              <w:jc w:val="left"/>
              <w:rPr>
                <w:rFonts w:ascii="Arial" w:hAnsi="Arial"/>
                <w:sz w:val="20"/>
              </w:rPr>
            </w:pPr>
            <w:r>
              <w:rPr>
                <w:rFonts w:ascii="Arial" w:hAnsi="Arial"/>
                <w:sz w:val="20"/>
              </w:rPr>
              <w:t>Household bleach</w:t>
            </w:r>
          </w:p>
          <w:p w:rsidR="001C12B6" w:rsidRPr="004A0608" w:rsidRDefault="001C12B6" w:rsidP="001C12B6">
            <w:pPr>
              <w:numPr>
                <w:ilvl w:val="0"/>
                <w:numId w:val="3"/>
              </w:numPr>
              <w:jc w:val="left"/>
              <w:rPr>
                <w:rFonts w:ascii="Arial" w:hAnsi="Arial"/>
                <w:sz w:val="18"/>
                <w:szCs w:val="18"/>
              </w:rPr>
            </w:pPr>
            <w:r>
              <w:rPr>
                <w:rFonts w:ascii="Arial" w:hAnsi="Arial"/>
                <w:sz w:val="20"/>
              </w:rPr>
              <w:t>70% ethanol</w:t>
            </w:r>
          </w:p>
        </w:tc>
        <w:tc>
          <w:tcPr>
            <w:tcW w:w="4410" w:type="dxa"/>
            <w:gridSpan w:val="4"/>
            <w:tcBorders>
              <w:top w:val="single" w:sz="4" w:space="0" w:color="auto"/>
              <w:left w:val="single" w:sz="4" w:space="0" w:color="auto"/>
              <w:bottom w:val="single" w:sz="4" w:space="0" w:color="auto"/>
              <w:right w:val="single" w:sz="4" w:space="0" w:color="auto"/>
            </w:tcBorders>
          </w:tcPr>
          <w:p w:rsidR="001C12B6" w:rsidRDefault="001C12B6" w:rsidP="001C12B6">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Vaginal/Endocervical Specimen Collection Kit</w:t>
            </w:r>
          </w:p>
          <w:p w:rsidR="001C12B6" w:rsidRDefault="001C12B6" w:rsidP="001C12B6">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Urine Specimen Collection Kit</w:t>
            </w:r>
          </w:p>
          <w:p w:rsidR="001C12B6" w:rsidRDefault="001C12B6" w:rsidP="001C12B6">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CT/NG Assay cartridges</w:t>
            </w:r>
          </w:p>
          <w:p w:rsidR="001C12B6" w:rsidRDefault="001C12B6" w:rsidP="001C12B6">
            <w:pPr>
              <w:pStyle w:val="ListParagraph"/>
              <w:numPr>
                <w:ilvl w:val="0"/>
                <w:numId w:val="3"/>
              </w:numPr>
              <w:contextualSpacing/>
              <w:jc w:val="left"/>
              <w:rPr>
                <w:rFonts w:ascii="Arial" w:hAnsi="Arial"/>
                <w:sz w:val="20"/>
              </w:rPr>
            </w:pPr>
            <w:r>
              <w:rPr>
                <w:rFonts w:ascii="Arial" w:hAnsi="Arial"/>
                <w:sz w:val="20"/>
              </w:rPr>
              <w:t>Transfer pipettes</w:t>
            </w:r>
          </w:p>
          <w:p w:rsidR="001C12B6" w:rsidRDefault="001C12B6" w:rsidP="001C12B6">
            <w:pPr>
              <w:pStyle w:val="ListParagraph"/>
              <w:numPr>
                <w:ilvl w:val="0"/>
                <w:numId w:val="3"/>
              </w:numPr>
              <w:contextualSpacing/>
              <w:jc w:val="left"/>
              <w:rPr>
                <w:rFonts w:ascii="Arial" w:hAnsi="Arial"/>
                <w:sz w:val="20"/>
              </w:rPr>
            </w:pPr>
            <w:r>
              <w:rPr>
                <w:rFonts w:ascii="Arial" w:hAnsi="Arial"/>
                <w:sz w:val="20"/>
              </w:rPr>
              <w:t>Sample racks</w:t>
            </w:r>
          </w:p>
          <w:p w:rsidR="001C12B6" w:rsidRDefault="001C12B6" w:rsidP="001C12B6">
            <w:pPr>
              <w:pStyle w:val="ListParagraph"/>
              <w:numPr>
                <w:ilvl w:val="0"/>
                <w:numId w:val="3"/>
              </w:numPr>
              <w:contextualSpacing/>
              <w:jc w:val="left"/>
              <w:rPr>
                <w:rFonts w:ascii="Arial" w:hAnsi="Arial"/>
                <w:sz w:val="20"/>
              </w:rPr>
            </w:pPr>
            <w:r>
              <w:rPr>
                <w:rFonts w:ascii="Arial" w:hAnsi="Arial"/>
                <w:sz w:val="20"/>
              </w:rPr>
              <w:t>Cartridge transfer tray</w:t>
            </w:r>
          </w:p>
          <w:p w:rsidR="001C12B6" w:rsidRPr="001C12B6" w:rsidRDefault="001C12B6" w:rsidP="001C12B6">
            <w:pPr>
              <w:pStyle w:val="ListParagraph"/>
              <w:numPr>
                <w:ilvl w:val="0"/>
                <w:numId w:val="3"/>
              </w:numPr>
              <w:contextualSpacing/>
              <w:jc w:val="left"/>
              <w:rPr>
                <w:rFonts w:ascii="Arial" w:hAnsi="Arial"/>
                <w:sz w:val="20"/>
              </w:rPr>
            </w:pPr>
            <w:r>
              <w:rPr>
                <w:rFonts w:ascii="Arial" w:hAnsi="Arial"/>
                <w:sz w:val="20"/>
              </w:rPr>
              <w:t>Gloves</w:t>
            </w:r>
          </w:p>
        </w:tc>
        <w:tc>
          <w:tcPr>
            <w:tcW w:w="2726"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Biosafety Hood</w:t>
            </w:r>
          </w:p>
          <w:p w:rsidR="001C12B6" w:rsidRDefault="001C12B6" w:rsidP="001C12B6">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Cepheid GeneXpert Instrument and computer</w:t>
            </w:r>
          </w:p>
          <w:p w:rsidR="001C12B6" w:rsidRPr="001C12B6" w:rsidRDefault="001C12B6" w:rsidP="001C12B6">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Printer</w:t>
            </w:r>
          </w:p>
        </w:tc>
      </w:tr>
      <w:tr w:rsidR="00927AD8">
        <w:trPr>
          <w:gridAfter w:val="3"/>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1C12B6" w:rsidRPr="001C12B6" w:rsidRDefault="001C12B6" w:rsidP="001C12B6">
            <w:pPr>
              <w:numPr>
                <w:ilvl w:val="0"/>
                <w:numId w:val="8"/>
              </w:numPr>
              <w:jc w:val="left"/>
              <w:rPr>
                <w:rFonts w:ascii="Arial" w:hAnsi="Arial"/>
                <w:sz w:val="20"/>
                <w:szCs w:val="20"/>
              </w:rPr>
            </w:pPr>
            <w:r w:rsidRPr="001C12B6">
              <w:rPr>
                <w:rFonts w:ascii="Arial" w:hAnsi="Arial"/>
                <w:b/>
                <w:sz w:val="20"/>
                <w:szCs w:val="20"/>
              </w:rPr>
              <w:t xml:space="preserve">Acceptable specimens: </w:t>
            </w:r>
          </w:p>
          <w:p w:rsidR="001C12B6" w:rsidRPr="001C12B6" w:rsidRDefault="001C12B6" w:rsidP="001C12B6">
            <w:pPr>
              <w:numPr>
                <w:ilvl w:val="0"/>
                <w:numId w:val="6"/>
              </w:numPr>
              <w:ind w:left="720"/>
              <w:contextualSpacing/>
              <w:jc w:val="left"/>
              <w:rPr>
                <w:rFonts w:ascii="Arial" w:hAnsi="Arial"/>
                <w:sz w:val="20"/>
              </w:rPr>
            </w:pPr>
            <w:r w:rsidRPr="001C12B6">
              <w:rPr>
                <w:rFonts w:ascii="Arial" w:hAnsi="Arial" w:cs="Arial"/>
                <w:sz w:val="20"/>
                <w:szCs w:val="20"/>
              </w:rPr>
              <w:t xml:space="preserve">First-catch male and female urine (NEAT or collected in </w:t>
            </w:r>
            <w:proofErr w:type="spellStart"/>
            <w:r w:rsidRPr="001C12B6">
              <w:rPr>
                <w:rFonts w:ascii="Arial" w:hAnsi="Arial"/>
                <w:sz w:val="20"/>
              </w:rPr>
              <w:t>Xpert</w:t>
            </w:r>
            <w:proofErr w:type="spellEnd"/>
            <w:r w:rsidRPr="001C12B6">
              <w:rPr>
                <w:rFonts w:ascii="Arial" w:hAnsi="Arial"/>
                <w:sz w:val="20"/>
              </w:rPr>
              <w:t xml:space="preserve"> Urine Specimen Collection Kit)</w:t>
            </w:r>
          </w:p>
          <w:p w:rsidR="001C12B6" w:rsidRPr="001C12B6" w:rsidRDefault="001C12B6" w:rsidP="001C12B6">
            <w:pPr>
              <w:numPr>
                <w:ilvl w:val="0"/>
                <w:numId w:val="10"/>
              </w:numPr>
              <w:contextualSpacing/>
              <w:jc w:val="left"/>
              <w:rPr>
                <w:rFonts w:ascii="Arial" w:hAnsi="Arial"/>
                <w:sz w:val="20"/>
                <w:szCs w:val="20"/>
              </w:rPr>
            </w:pPr>
            <w:r w:rsidRPr="001C12B6">
              <w:rPr>
                <w:rFonts w:ascii="Arial" w:hAnsi="Arial"/>
                <w:sz w:val="20"/>
                <w:szCs w:val="20"/>
              </w:rPr>
              <w:t xml:space="preserve">Any of the following specimens collected with the </w:t>
            </w:r>
            <w:proofErr w:type="spellStart"/>
            <w:r w:rsidRPr="001C12B6">
              <w:rPr>
                <w:rFonts w:ascii="Arial" w:hAnsi="Arial"/>
                <w:sz w:val="20"/>
                <w:szCs w:val="20"/>
              </w:rPr>
              <w:t>Xpert</w:t>
            </w:r>
            <w:proofErr w:type="spellEnd"/>
            <w:r w:rsidRPr="001C12B6">
              <w:rPr>
                <w:rFonts w:ascii="Arial" w:hAnsi="Arial"/>
                <w:sz w:val="20"/>
                <w:szCs w:val="20"/>
              </w:rPr>
              <w:t xml:space="preserve"> Vaginal/Endocervical Specimen Collection Kit: </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Endocervical</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Vaginal</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Throat</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Anal/rectal</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Conjunctival</w:t>
            </w:r>
          </w:p>
          <w:p w:rsidR="001C12B6" w:rsidRPr="001C12B6" w:rsidRDefault="001C12B6" w:rsidP="001C12B6">
            <w:pPr>
              <w:jc w:val="left"/>
              <w:rPr>
                <w:rFonts w:ascii="Arial" w:hAnsi="Arial"/>
                <w:b/>
                <w:sz w:val="20"/>
                <w:szCs w:val="20"/>
              </w:rPr>
            </w:pPr>
          </w:p>
          <w:p w:rsidR="001C12B6" w:rsidRPr="001C12B6" w:rsidRDefault="001C12B6" w:rsidP="001C12B6">
            <w:pPr>
              <w:numPr>
                <w:ilvl w:val="0"/>
                <w:numId w:val="8"/>
              </w:numPr>
              <w:jc w:val="left"/>
              <w:rPr>
                <w:rFonts w:ascii="Arial" w:hAnsi="Arial"/>
                <w:b/>
                <w:sz w:val="20"/>
                <w:szCs w:val="20"/>
              </w:rPr>
            </w:pPr>
            <w:r w:rsidRPr="001C12B6">
              <w:rPr>
                <w:rFonts w:ascii="Arial" w:hAnsi="Arial"/>
                <w:b/>
                <w:sz w:val="20"/>
                <w:szCs w:val="20"/>
              </w:rPr>
              <w:t>SDES codes/Specimen type:</w:t>
            </w:r>
          </w:p>
          <w:p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UR</w:t>
            </w:r>
            <w:r w:rsidRPr="001C12B6">
              <w:rPr>
                <w:rFonts w:ascii="Arial" w:hAnsi="Arial"/>
                <w:sz w:val="20"/>
                <w:szCs w:val="20"/>
              </w:rPr>
              <w:t>- Urine, collect method not specified</w:t>
            </w:r>
          </w:p>
          <w:p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VOID</w:t>
            </w:r>
            <w:r w:rsidRPr="001C12B6">
              <w:rPr>
                <w:rFonts w:ascii="Arial" w:hAnsi="Arial"/>
                <w:sz w:val="20"/>
                <w:szCs w:val="20"/>
              </w:rPr>
              <w:t>- Voided urine</w:t>
            </w:r>
          </w:p>
          <w:p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VAG</w:t>
            </w:r>
            <w:r w:rsidRPr="001C12B6">
              <w:rPr>
                <w:rFonts w:ascii="Arial" w:hAnsi="Arial"/>
                <w:sz w:val="20"/>
                <w:szCs w:val="20"/>
              </w:rPr>
              <w:t>-Vagina</w:t>
            </w:r>
          </w:p>
          <w:p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ENDC</w:t>
            </w:r>
            <w:r w:rsidRPr="001C12B6">
              <w:rPr>
                <w:rFonts w:ascii="Arial" w:hAnsi="Arial"/>
                <w:sz w:val="20"/>
                <w:szCs w:val="20"/>
              </w:rPr>
              <w:t>-Endocervix</w:t>
            </w:r>
          </w:p>
          <w:p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THR</w:t>
            </w:r>
            <w:r w:rsidRPr="001C12B6">
              <w:rPr>
                <w:rFonts w:ascii="Arial" w:hAnsi="Arial"/>
                <w:sz w:val="20"/>
                <w:szCs w:val="20"/>
              </w:rPr>
              <w:t xml:space="preserve"> - Throat</w:t>
            </w:r>
          </w:p>
          <w:p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 xml:space="preserve">RECT - </w:t>
            </w:r>
            <w:r w:rsidRPr="001C12B6">
              <w:rPr>
                <w:rFonts w:ascii="Arial" w:hAnsi="Arial"/>
                <w:sz w:val="20"/>
                <w:szCs w:val="20"/>
              </w:rPr>
              <w:t>Rectal</w:t>
            </w:r>
          </w:p>
          <w:p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ANAL</w:t>
            </w:r>
            <w:r w:rsidRPr="001C12B6">
              <w:rPr>
                <w:rFonts w:ascii="Arial" w:hAnsi="Arial"/>
                <w:sz w:val="20"/>
                <w:szCs w:val="20"/>
              </w:rPr>
              <w:t xml:space="preserve"> – Anal</w:t>
            </w:r>
          </w:p>
          <w:p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 xml:space="preserve">CONJ - </w:t>
            </w:r>
            <w:r w:rsidRPr="001C12B6">
              <w:rPr>
                <w:rFonts w:ascii="Arial" w:hAnsi="Arial"/>
                <w:sz w:val="20"/>
                <w:szCs w:val="20"/>
              </w:rPr>
              <w:t>Conjunctival</w:t>
            </w:r>
          </w:p>
          <w:p w:rsidR="001C12B6" w:rsidRPr="001C12B6" w:rsidRDefault="001C12B6" w:rsidP="001C12B6">
            <w:pPr>
              <w:ind w:left="1080"/>
              <w:contextualSpacing/>
              <w:jc w:val="left"/>
              <w:rPr>
                <w:rFonts w:ascii="Arial" w:hAnsi="Arial"/>
                <w:b/>
                <w:sz w:val="20"/>
                <w:szCs w:val="20"/>
              </w:rPr>
            </w:pPr>
          </w:p>
          <w:p w:rsidR="001C12B6" w:rsidRPr="001C12B6" w:rsidRDefault="001C12B6" w:rsidP="001C12B6">
            <w:pPr>
              <w:numPr>
                <w:ilvl w:val="0"/>
                <w:numId w:val="8"/>
              </w:numPr>
              <w:jc w:val="left"/>
              <w:rPr>
                <w:rFonts w:ascii="Arial" w:hAnsi="Arial"/>
                <w:sz w:val="20"/>
                <w:szCs w:val="20"/>
              </w:rPr>
            </w:pPr>
            <w:r w:rsidRPr="001C12B6">
              <w:rPr>
                <w:rFonts w:ascii="Arial" w:hAnsi="Arial"/>
                <w:b/>
                <w:sz w:val="20"/>
                <w:szCs w:val="20"/>
              </w:rPr>
              <w:t>Specimen Collection and Transport:</w:t>
            </w:r>
          </w:p>
          <w:p w:rsidR="001C12B6" w:rsidRPr="001C12B6" w:rsidRDefault="001C12B6" w:rsidP="001C12B6">
            <w:pPr>
              <w:numPr>
                <w:ilvl w:val="0"/>
                <w:numId w:val="9"/>
              </w:numPr>
              <w:tabs>
                <w:tab w:val="num" w:pos="720"/>
              </w:tabs>
              <w:jc w:val="left"/>
              <w:rPr>
                <w:rFonts w:ascii="Arial" w:hAnsi="Arial"/>
                <w:sz w:val="20"/>
                <w:szCs w:val="20"/>
              </w:rPr>
            </w:pPr>
            <w:r w:rsidRPr="001C12B6">
              <w:rPr>
                <w:rFonts w:ascii="Arial" w:hAnsi="Arial"/>
                <w:sz w:val="20"/>
                <w:szCs w:val="20"/>
              </w:rPr>
              <w:t xml:space="preserve">Refer to </w:t>
            </w:r>
            <w:r w:rsidRPr="001C12B6">
              <w:rPr>
                <w:rFonts w:ascii="Arial" w:hAnsi="Arial"/>
                <w:i/>
                <w:sz w:val="20"/>
                <w:szCs w:val="20"/>
              </w:rPr>
              <w:t>Lab Test Directory</w:t>
            </w:r>
            <w:r w:rsidRPr="001C12B6">
              <w:rPr>
                <w:rFonts w:ascii="Arial" w:hAnsi="Arial"/>
                <w:sz w:val="20"/>
                <w:szCs w:val="20"/>
              </w:rPr>
              <w:t xml:space="preserve"> on StarNet</w:t>
            </w:r>
          </w:p>
          <w:p w:rsidR="001C12B6" w:rsidRPr="001C12B6" w:rsidRDefault="001C12B6" w:rsidP="001C12B6">
            <w:pPr>
              <w:jc w:val="left"/>
              <w:rPr>
                <w:rFonts w:ascii="Arial" w:hAnsi="Arial"/>
                <w:sz w:val="20"/>
                <w:szCs w:val="20"/>
              </w:rPr>
            </w:pPr>
          </w:p>
          <w:p w:rsidR="001C12B6" w:rsidRPr="001C12B6" w:rsidRDefault="001C12B6" w:rsidP="001C12B6">
            <w:pPr>
              <w:numPr>
                <w:ilvl w:val="0"/>
                <w:numId w:val="8"/>
              </w:numPr>
              <w:jc w:val="left"/>
              <w:rPr>
                <w:rFonts w:ascii="Arial" w:hAnsi="Arial"/>
                <w:b/>
                <w:sz w:val="20"/>
                <w:szCs w:val="20"/>
              </w:rPr>
            </w:pPr>
            <w:r w:rsidRPr="001C12B6">
              <w:rPr>
                <w:rFonts w:ascii="Arial" w:hAnsi="Arial"/>
                <w:b/>
                <w:sz w:val="20"/>
                <w:szCs w:val="20"/>
              </w:rPr>
              <w:t>Specimen assessment:</w:t>
            </w:r>
          </w:p>
          <w:p w:rsidR="001C12B6" w:rsidRPr="001C12B6" w:rsidRDefault="001C12B6" w:rsidP="001C12B6">
            <w:pPr>
              <w:numPr>
                <w:ilvl w:val="0"/>
                <w:numId w:val="9"/>
              </w:numPr>
              <w:tabs>
                <w:tab w:val="num" w:pos="720"/>
              </w:tabs>
              <w:jc w:val="left"/>
              <w:rPr>
                <w:rFonts w:ascii="Arial" w:hAnsi="Arial"/>
                <w:i/>
                <w:sz w:val="20"/>
                <w:szCs w:val="20"/>
              </w:rPr>
            </w:pPr>
            <w:r w:rsidRPr="001C12B6">
              <w:rPr>
                <w:rFonts w:ascii="Arial" w:hAnsi="Arial"/>
                <w:sz w:val="20"/>
                <w:szCs w:val="20"/>
              </w:rPr>
              <w:t xml:space="preserve">Refer to the policy MCVI 2.1 </w:t>
            </w:r>
            <w:r w:rsidRPr="001C12B6">
              <w:rPr>
                <w:rFonts w:ascii="Arial" w:hAnsi="Arial"/>
                <w:i/>
                <w:sz w:val="20"/>
                <w:szCs w:val="20"/>
              </w:rPr>
              <w:t>Specimen Rejection Criteria.</w:t>
            </w:r>
          </w:p>
          <w:p w:rsidR="001C12B6" w:rsidRPr="001C12B6" w:rsidRDefault="001C12B6" w:rsidP="001C12B6">
            <w:pPr>
              <w:jc w:val="left"/>
              <w:rPr>
                <w:rFonts w:ascii="Arial" w:hAnsi="Arial"/>
                <w:sz w:val="20"/>
                <w:szCs w:val="20"/>
              </w:rPr>
            </w:pPr>
          </w:p>
          <w:p w:rsidR="001C12B6" w:rsidRPr="001C12B6" w:rsidRDefault="001C12B6" w:rsidP="001C12B6">
            <w:pPr>
              <w:numPr>
                <w:ilvl w:val="0"/>
                <w:numId w:val="8"/>
              </w:numPr>
              <w:jc w:val="left"/>
              <w:rPr>
                <w:rFonts w:ascii="Arial" w:hAnsi="Arial"/>
                <w:b/>
                <w:sz w:val="20"/>
                <w:szCs w:val="20"/>
              </w:rPr>
            </w:pPr>
            <w:r w:rsidRPr="001C12B6">
              <w:rPr>
                <w:rFonts w:ascii="Arial" w:hAnsi="Arial"/>
                <w:b/>
                <w:sz w:val="20"/>
                <w:szCs w:val="20"/>
              </w:rPr>
              <w:t>Specimen Storage</w:t>
            </w:r>
          </w:p>
          <w:p w:rsidR="001C12B6" w:rsidRPr="001C12B6" w:rsidRDefault="001C12B6" w:rsidP="001C12B6">
            <w:pPr>
              <w:numPr>
                <w:ilvl w:val="0"/>
                <w:numId w:val="10"/>
              </w:numPr>
              <w:contextualSpacing/>
              <w:jc w:val="left"/>
              <w:rPr>
                <w:rFonts w:ascii="Arial" w:hAnsi="Arial"/>
                <w:sz w:val="20"/>
                <w:szCs w:val="20"/>
              </w:rPr>
            </w:pPr>
            <w:r w:rsidRPr="001C12B6">
              <w:rPr>
                <w:rFonts w:ascii="Arial" w:hAnsi="Arial" w:cs="Arial"/>
                <w:sz w:val="20"/>
                <w:szCs w:val="20"/>
              </w:rPr>
              <w:t>First-catch male and female urine:</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cs="Arial"/>
                <w:sz w:val="20"/>
                <w:szCs w:val="20"/>
              </w:rPr>
              <w:t>Stability, NEAT:</w:t>
            </w:r>
          </w:p>
          <w:p w:rsidR="001C12B6" w:rsidRPr="001C12B6" w:rsidRDefault="001C12B6" w:rsidP="001C12B6">
            <w:pPr>
              <w:numPr>
                <w:ilvl w:val="2"/>
                <w:numId w:val="10"/>
              </w:numPr>
              <w:contextualSpacing/>
              <w:jc w:val="left"/>
              <w:rPr>
                <w:rFonts w:ascii="Arial" w:hAnsi="Arial"/>
                <w:sz w:val="20"/>
                <w:szCs w:val="20"/>
              </w:rPr>
            </w:pPr>
            <w:r w:rsidRPr="001C12B6">
              <w:rPr>
                <w:rFonts w:ascii="Arial" w:hAnsi="Arial" w:cs="Arial"/>
                <w:sz w:val="20"/>
                <w:szCs w:val="20"/>
              </w:rPr>
              <w:t xml:space="preserve">Room temp (2-28°C): 24 hours </w:t>
            </w:r>
          </w:p>
          <w:p w:rsidR="001C12B6" w:rsidRPr="001C12B6" w:rsidRDefault="001C12B6" w:rsidP="001C12B6">
            <w:pPr>
              <w:numPr>
                <w:ilvl w:val="2"/>
                <w:numId w:val="10"/>
              </w:numPr>
              <w:contextualSpacing/>
              <w:jc w:val="left"/>
              <w:rPr>
                <w:rFonts w:ascii="Arial" w:hAnsi="Arial"/>
                <w:sz w:val="20"/>
                <w:szCs w:val="20"/>
              </w:rPr>
            </w:pPr>
            <w:r w:rsidRPr="001C12B6">
              <w:rPr>
                <w:rFonts w:ascii="Arial" w:hAnsi="Arial" w:cs="Arial"/>
                <w:sz w:val="20"/>
                <w:szCs w:val="20"/>
              </w:rPr>
              <w:t>4°C: 8 days</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cs="Arial"/>
                <w:sz w:val="20"/>
                <w:szCs w:val="20"/>
              </w:rPr>
              <w:t xml:space="preserve">Stability, in Cepheid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Urine Transport Reagent (7mL): </w:t>
            </w:r>
          </w:p>
          <w:p w:rsidR="001C12B6" w:rsidRPr="001C12B6" w:rsidRDefault="001C12B6" w:rsidP="001C12B6">
            <w:pPr>
              <w:numPr>
                <w:ilvl w:val="2"/>
                <w:numId w:val="10"/>
              </w:numPr>
              <w:contextualSpacing/>
              <w:jc w:val="left"/>
              <w:rPr>
                <w:rFonts w:ascii="Arial" w:hAnsi="Arial"/>
                <w:sz w:val="20"/>
                <w:szCs w:val="20"/>
              </w:rPr>
            </w:pPr>
            <w:r w:rsidRPr="001C12B6">
              <w:rPr>
                <w:rFonts w:ascii="Arial" w:hAnsi="Arial" w:cs="Arial"/>
                <w:sz w:val="20"/>
                <w:szCs w:val="20"/>
              </w:rPr>
              <w:t>Room temp (2-28°C): 3 days</w:t>
            </w:r>
          </w:p>
          <w:p w:rsidR="001C12B6" w:rsidRPr="001C12B6" w:rsidRDefault="001C12B6" w:rsidP="001C12B6">
            <w:pPr>
              <w:numPr>
                <w:ilvl w:val="2"/>
                <w:numId w:val="10"/>
              </w:numPr>
              <w:contextualSpacing/>
              <w:jc w:val="left"/>
              <w:rPr>
                <w:rFonts w:ascii="Arial" w:hAnsi="Arial"/>
                <w:sz w:val="20"/>
                <w:szCs w:val="20"/>
              </w:rPr>
            </w:pPr>
            <w:r w:rsidRPr="001C12B6">
              <w:rPr>
                <w:rFonts w:ascii="Arial" w:hAnsi="Arial" w:cs="Arial"/>
                <w:sz w:val="20"/>
                <w:szCs w:val="20"/>
              </w:rPr>
              <w:t xml:space="preserve">2-15°C: 45 days </w:t>
            </w:r>
          </w:p>
          <w:p w:rsidR="001C12B6" w:rsidRPr="001C12B6" w:rsidRDefault="001C12B6" w:rsidP="001C12B6">
            <w:pPr>
              <w:numPr>
                <w:ilvl w:val="0"/>
                <w:numId w:val="9"/>
              </w:numPr>
              <w:contextualSpacing/>
              <w:jc w:val="left"/>
              <w:rPr>
                <w:rFonts w:ascii="Arial" w:hAnsi="Arial"/>
                <w:b/>
                <w:sz w:val="20"/>
                <w:szCs w:val="20"/>
              </w:rPr>
            </w:pPr>
            <w:r w:rsidRPr="001C12B6">
              <w:rPr>
                <w:rFonts w:ascii="Arial" w:hAnsi="Arial"/>
                <w:sz w:val="20"/>
                <w:szCs w:val="20"/>
              </w:rPr>
              <w:t xml:space="preserve">Transfer NEAT urines to </w:t>
            </w:r>
            <w:proofErr w:type="spellStart"/>
            <w:r w:rsidRPr="001C12B6">
              <w:rPr>
                <w:rFonts w:ascii="Arial" w:hAnsi="Arial"/>
                <w:sz w:val="20"/>
                <w:szCs w:val="20"/>
              </w:rPr>
              <w:t>Xpert</w:t>
            </w:r>
            <w:proofErr w:type="spellEnd"/>
            <w:r w:rsidRPr="001C12B6">
              <w:rPr>
                <w:rFonts w:ascii="Arial" w:hAnsi="Arial"/>
                <w:sz w:val="20"/>
                <w:szCs w:val="20"/>
              </w:rPr>
              <w:t xml:space="preserve"> Urine Transport Reagent as soon as possible after collection. </w:t>
            </w:r>
          </w:p>
          <w:p w:rsidR="001C12B6" w:rsidRPr="001C12B6" w:rsidRDefault="001C12B6" w:rsidP="001C12B6">
            <w:pPr>
              <w:ind w:left="2520"/>
              <w:contextualSpacing/>
              <w:jc w:val="left"/>
              <w:rPr>
                <w:rFonts w:ascii="Arial" w:hAnsi="Arial"/>
                <w:sz w:val="20"/>
                <w:szCs w:val="20"/>
              </w:rPr>
            </w:pPr>
          </w:p>
          <w:p w:rsidR="001C12B6" w:rsidRPr="001C12B6" w:rsidRDefault="001C12B6" w:rsidP="001C12B6">
            <w:pPr>
              <w:numPr>
                <w:ilvl w:val="0"/>
                <w:numId w:val="10"/>
              </w:numPr>
              <w:contextualSpacing/>
              <w:jc w:val="left"/>
              <w:rPr>
                <w:rFonts w:ascii="Arial" w:hAnsi="Arial"/>
                <w:sz w:val="20"/>
                <w:szCs w:val="20"/>
              </w:rPr>
            </w:pPr>
            <w:r w:rsidRPr="001C12B6">
              <w:rPr>
                <w:rFonts w:ascii="Arial" w:hAnsi="Arial" w:cs="Arial"/>
                <w:sz w:val="20"/>
                <w:szCs w:val="20"/>
              </w:rPr>
              <w:t xml:space="preserve">Endocervical, vaginal, throat, and anal/rectal swabs collected with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Vaginal/Endocervical Specimen Collection Kit</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 xml:space="preserve">Stability in </w:t>
            </w:r>
            <w:proofErr w:type="spellStart"/>
            <w:r w:rsidRPr="001C12B6">
              <w:rPr>
                <w:rFonts w:ascii="Arial" w:hAnsi="Arial"/>
                <w:sz w:val="20"/>
                <w:szCs w:val="20"/>
              </w:rPr>
              <w:t>Xpert</w:t>
            </w:r>
            <w:proofErr w:type="spellEnd"/>
            <w:r w:rsidRPr="001C12B6">
              <w:rPr>
                <w:rFonts w:ascii="Arial" w:hAnsi="Arial"/>
                <w:sz w:val="20"/>
                <w:szCs w:val="20"/>
              </w:rPr>
              <w:t xml:space="preserve"> Swab Transport Reagent:</w:t>
            </w:r>
          </w:p>
          <w:p w:rsidR="001C12B6" w:rsidRPr="001C12B6" w:rsidRDefault="001C12B6" w:rsidP="001C12B6">
            <w:pPr>
              <w:numPr>
                <w:ilvl w:val="2"/>
                <w:numId w:val="10"/>
              </w:numPr>
              <w:contextualSpacing/>
              <w:jc w:val="left"/>
              <w:rPr>
                <w:rFonts w:ascii="Arial" w:hAnsi="Arial"/>
                <w:sz w:val="20"/>
                <w:szCs w:val="20"/>
              </w:rPr>
            </w:pPr>
            <w:r w:rsidRPr="001C12B6">
              <w:rPr>
                <w:rFonts w:ascii="Arial" w:hAnsi="Arial"/>
                <w:sz w:val="20"/>
                <w:szCs w:val="20"/>
              </w:rPr>
              <w:t>2-30</w:t>
            </w:r>
            <w:r w:rsidRPr="001C12B6">
              <w:rPr>
                <w:rFonts w:ascii="Arial" w:hAnsi="Arial" w:cs="Arial"/>
                <w:sz w:val="20"/>
                <w:szCs w:val="20"/>
              </w:rPr>
              <w:t>°</w:t>
            </w:r>
            <w:r w:rsidRPr="001C12B6">
              <w:rPr>
                <w:rFonts w:ascii="Arial" w:hAnsi="Arial"/>
                <w:sz w:val="20"/>
                <w:szCs w:val="20"/>
              </w:rPr>
              <w:t>C: 60 days</w:t>
            </w:r>
          </w:p>
          <w:p w:rsidR="001C12B6" w:rsidRPr="001C12B6" w:rsidRDefault="001C12B6" w:rsidP="001C12B6">
            <w:pPr>
              <w:numPr>
                <w:ilvl w:val="0"/>
                <w:numId w:val="10"/>
              </w:numPr>
              <w:contextualSpacing/>
              <w:jc w:val="left"/>
              <w:rPr>
                <w:rFonts w:ascii="Arial" w:hAnsi="Arial"/>
                <w:sz w:val="20"/>
                <w:szCs w:val="20"/>
              </w:rPr>
            </w:pPr>
            <w:r w:rsidRPr="001C12B6">
              <w:rPr>
                <w:rFonts w:ascii="Arial" w:hAnsi="Arial" w:cs="Arial"/>
                <w:sz w:val="20"/>
                <w:szCs w:val="20"/>
              </w:rPr>
              <w:t xml:space="preserve">Conjunctival swabs collected with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Vaginal/Endocervical Specimen Collection Kit</w:t>
            </w:r>
          </w:p>
          <w:p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 xml:space="preserve">Stability in </w:t>
            </w:r>
            <w:proofErr w:type="spellStart"/>
            <w:r w:rsidRPr="001C12B6">
              <w:rPr>
                <w:rFonts w:ascii="Arial" w:hAnsi="Arial"/>
                <w:sz w:val="20"/>
                <w:szCs w:val="20"/>
              </w:rPr>
              <w:t>Xpert</w:t>
            </w:r>
            <w:proofErr w:type="spellEnd"/>
            <w:r w:rsidRPr="001C12B6">
              <w:rPr>
                <w:rFonts w:ascii="Arial" w:hAnsi="Arial"/>
                <w:sz w:val="20"/>
                <w:szCs w:val="20"/>
              </w:rPr>
              <w:t xml:space="preserve"> Swab Transport Reagent:</w:t>
            </w:r>
          </w:p>
          <w:p w:rsidR="001C12B6" w:rsidRPr="001C12B6" w:rsidRDefault="001C12B6" w:rsidP="001C12B6">
            <w:pPr>
              <w:numPr>
                <w:ilvl w:val="2"/>
                <w:numId w:val="10"/>
              </w:numPr>
              <w:contextualSpacing/>
              <w:jc w:val="left"/>
              <w:rPr>
                <w:rFonts w:ascii="Arial" w:hAnsi="Arial"/>
                <w:sz w:val="20"/>
                <w:szCs w:val="20"/>
              </w:rPr>
            </w:pPr>
            <w:r w:rsidRPr="001C12B6">
              <w:rPr>
                <w:rFonts w:ascii="Arial" w:hAnsi="Arial"/>
                <w:sz w:val="20"/>
                <w:szCs w:val="20"/>
              </w:rPr>
              <w:t>2-30</w:t>
            </w:r>
            <w:r w:rsidRPr="001C12B6">
              <w:rPr>
                <w:rFonts w:ascii="Arial" w:hAnsi="Arial" w:cs="Arial"/>
                <w:sz w:val="20"/>
                <w:szCs w:val="20"/>
              </w:rPr>
              <w:t>°</w:t>
            </w:r>
            <w:r w:rsidRPr="001C12B6">
              <w:rPr>
                <w:rFonts w:ascii="Arial" w:hAnsi="Arial"/>
                <w:sz w:val="20"/>
                <w:szCs w:val="20"/>
              </w:rPr>
              <w:t>C: 7 days</w:t>
            </w:r>
          </w:p>
          <w:p w:rsidR="001C12B6" w:rsidRPr="001C12B6" w:rsidRDefault="001C12B6" w:rsidP="001C12B6">
            <w:pPr>
              <w:ind w:left="2520"/>
              <w:contextualSpacing/>
              <w:jc w:val="left"/>
              <w:rPr>
                <w:rFonts w:ascii="Arial" w:hAnsi="Arial"/>
                <w:sz w:val="20"/>
                <w:szCs w:val="20"/>
              </w:rPr>
            </w:pPr>
          </w:p>
          <w:p w:rsidR="00846D75" w:rsidRPr="00B940E9" w:rsidRDefault="001C12B6" w:rsidP="00B940E9">
            <w:pPr>
              <w:numPr>
                <w:ilvl w:val="0"/>
                <w:numId w:val="12"/>
              </w:numPr>
              <w:contextualSpacing/>
              <w:jc w:val="left"/>
              <w:rPr>
                <w:rFonts w:ascii="Arial" w:hAnsi="Arial"/>
                <w:b/>
                <w:sz w:val="20"/>
                <w:szCs w:val="20"/>
              </w:rPr>
            </w:pPr>
            <w:r w:rsidRPr="001C12B6">
              <w:rPr>
                <w:rFonts w:ascii="Arial" w:hAnsi="Arial"/>
                <w:sz w:val="20"/>
                <w:szCs w:val="20"/>
              </w:rPr>
              <w:t>Specimens should be stored at 4-8</w:t>
            </w:r>
            <w:r w:rsidRPr="001C12B6">
              <w:rPr>
                <w:rFonts w:ascii="Arial" w:hAnsi="Arial" w:cs="Arial"/>
                <w:sz w:val="20"/>
                <w:szCs w:val="20"/>
              </w:rPr>
              <w:t>°</w:t>
            </w:r>
            <w:r w:rsidRPr="001C12B6">
              <w:rPr>
                <w:rFonts w:ascii="Arial" w:hAnsi="Arial"/>
                <w:sz w:val="20"/>
                <w:szCs w:val="20"/>
              </w:rPr>
              <w:t>C (refrigerated)</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B940E9"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B940E9"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B940E9"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3"/>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8"/>
            <w:tcBorders>
              <w:top w:val="single" w:sz="4" w:space="0" w:color="auto"/>
              <w:left w:val="nil"/>
              <w:bottom w:val="single" w:sz="4" w:space="0" w:color="auto"/>
              <w:right w:val="nil"/>
            </w:tcBorders>
          </w:tcPr>
          <w:p w:rsidR="001C12B6" w:rsidRDefault="001C12B6">
            <w:pPr>
              <w:rPr>
                <w:rFonts w:ascii="Arial" w:hAnsi="Arial"/>
                <w:sz w:val="20"/>
              </w:rPr>
            </w:pPr>
          </w:p>
          <w:p w:rsidR="005E0385" w:rsidRDefault="001C12B6">
            <w:pPr>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p w:rsidR="005E0385" w:rsidRDefault="005E0385">
            <w:pPr>
              <w:rPr>
                <w:rFonts w:ascii="Arial" w:hAnsi="Arial"/>
                <w:sz w:val="20"/>
              </w:rPr>
            </w:pPr>
          </w:p>
        </w:tc>
      </w:tr>
      <w:tr w:rsidR="00927AD8">
        <w:trPr>
          <w:gridAfter w:val="3"/>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1C12B6" w:rsidRPr="001C12B6" w:rsidRDefault="001C12B6" w:rsidP="001C12B6">
            <w:pPr>
              <w:jc w:val="left"/>
              <w:rPr>
                <w:rFonts w:ascii="Arial" w:hAnsi="Arial" w:cs="Arial"/>
                <w:b/>
                <w:sz w:val="20"/>
                <w:szCs w:val="20"/>
              </w:rPr>
            </w:pPr>
            <w:r w:rsidRPr="001C12B6">
              <w:rPr>
                <w:rFonts w:ascii="Arial" w:hAnsi="Arial" w:cs="Arial"/>
                <w:b/>
                <w:sz w:val="20"/>
                <w:szCs w:val="20"/>
              </w:rPr>
              <w:t>Daily Quality Control:</w:t>
            </w:r>
          </w:p>
          <w:p w:rsidR="001C12B6" w:rsidRPr="001C12B6" w:rsidRDefault="001C12B6" w:rsidP="001C12B6">
            <w:pPr>
              <w:jc w:val="left"/>
              <w:rPr>
                <w:rFonts w:ascii="Arial" w:hAnsi="Arial" w:cs="Arial"/>
                <w:b/>
                <w:sz w:val="20"/>
                <w:szCs w:val="20"/>
              </w:rPr>
            </w:pPr>
          </w:p>
          <w:p w:rsidR="001C12B6" w:rsidRPr="001C12B6" w:rsidRDefault="001C12B6" w:rsidP="001C12B6">
            <w:pPr>
              <w:jc w:val="left"/>
              <w:rPr>
                <w:rFonts w:ascii="Arial" w:hAnsi="Arial" w:cs="Arial"/>
                <w:sz w:val="20"/>
                <w:szCs w:val="20"/>
              </w:rPr>
            </w:pPr>
            <w:r w:rsidRPr="001C12B6">
              <w:rPr>
                <w:rFonts w:ascii="Arial" w:hAnsi="Arial" w:cs="Arial"/>
                <w:sz w:val="20"/>
                <w:szCs w:val="20"/>
              </w:rPr>
              <w:t xml:space="preserve">Once an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1C12B6" w:rsidRPr="001C12B6" w:rsidRDefault="001C12B6" w:rsidP="001C12B6">
            <w:pPr>
              <w:jc w:val="left"/>
              <w:rPr>
                <w:rFonts w:ascii="Arial" w:hAnsi="Arial" w:cs="Arial"/>
                <w:sz w:val="20"/>
                <w:szCs w:val="20"/>
              </w:rPr>
            </w:pPr>
          </w:p>
          <w:p w:rsidR="001C12B6" w:rsidRPr="001C12B6" w:rsidRDefault="001C12B6" w:rsidP="001C12B6">
            <w:pPr>
              <w:jc w:val="left"/>
              <w:rPr>
                <w:rFonts w:ascii="Arial" w:hAnsi="Arial" w:cs="Arial"/>
                <w:sz w:val="20"/>
                <w:szCs w:val="20"/>
              </w:rPr>
            </w:pPr>
            <w:r w:rsidRPr="001C12B6">
              <w:rPr>
                <w:rFonts w:ascii="Arial" w:hAnsi="Arial" w:cs="Arial"/>
                <w:sz w:val="20"/>
                <w:szCs w:val="20"/>
              </w:rPr>
              <w:t xml:space="preserve">Each test includes a Sample Processing Control (SPC), a Sample Adequacy Control (SAC), and a Probe Check Control (PCC). </w:t>
            </w:r>
          </w:p>
          <w:p w:rsidR="001C12B6" w:rsidRPr="001C12B6" w:rsidRDefault="001C12B6" w:rsidP="001C12B6">
            <w:pPr>
              <w:numPr>
                <w:ilvl w:val="0"/>
                <w:numId w:val="13"/>
              </w:numPr>
              <w:autoSpaceDE w:val="0"/>
              <w:autoSpaceDN w:val="0"/>
              <w:adjustRightInd w:val="0"/>
              <w:spacing w:after="247"/>
              <w:jc w:val="left"/>
              <w:rPr>
                <w:rFonts w:ascii="Arial" w:eastAsiaTheme="minorHAnsi" w:hAnsi="Arial" w:cs="Arial"/>
                <w:color w:val="000000"/>
                <w:sz w:val="20"/>
                <w:szCs w:val="20"/>
              </w:rPr>
            </w:pPr>
            <w:r w:rsidRPr="001C12B6">
              <w:rPr>
                <w:rFonts w:ascii="Arial" w:eastAsiaTheme="minorHAnsi" w:hAnsi="Arial" w:cs="Arial"/>
                <w:color w:val="000000"/>
                <w:sz w:val="20"/>
                <w:szCs w:val="20"/>
              </w:rPr>
              <w:t xml:space="preserve">SPC: Ensures the sample was correctly processed.  It contains DNA from </w:t>
            </w:r>
            <w:r w:rsidRPr="001C12B6">
              <w:rPr>
                <w:rFonts w:ascii="Arial" w:eastAsiaTheme="minorHAnsi" w:hAnsi="Arial" w:cs="Arial"/>
                <w:i/>
                <w:iCs/>
                <w:color w:val="000000"/>
                <w:sz w:val="20"/>
                <w:szCs w:val="20"/>
              </w:rPr>
              <w:t xml:space="preserve">Bacillus </w:t>
            </w:r>
            <w:proofErr w:type="spellStart"/>
            <w:r w:rsidRPr="001C12B6">
              <w:rPr>
                <w:rFonts w:ascii="Arial" w:eastAsiaTheme="minorHAnsi" w:hAnsi="Arial" w:cs="Arial"/>
                <w:i/>
                <w:iCs/>
                <w:color w:val="000000"/>
                <w:sz w:val="20"/>
                <w:szCs w:val="20"/>
              </w:rPr>
              <w:t>globigii</w:t>
            </w:r>
            <w:proofErr w:type="spellEnd"/>
            <w:r w:rsidRPr="001C12B6">
              <w:rPr>
                <w:rFonts w:ascii="Arial" w:eastAsiaTheme="minorHAnsi" w:hAnsi="Arial" w:cs="Arial"/>
                <w:i/>
                <w:iCs/>
                <w:color w:val="000000"/>
                <w:sz w:val="20"/>
                <w:szCs w:val="20"/>
              </w:rPr>
              <w:t xml:space="preserve"> </w:t>
            </w:r>
            <w:r w:rsidRPr="001C12B6">
              <w:rPr>
                <w:rFonts w:ascii="Arial" w:eastAsiaTheme="minorHAnsi" w:hAnsi="Arial" w:cs="Arial"/>
                <w:color w:val="000000"/>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analyte negative sample and can be negative OR positive in an analyte positive sample.  </w:t>
            </w:r>
          </w:p>
          <w:p w:rsidR="001C12B6" w:rsidRPr="001C12B6" w:rsidRDefault="001C12B6" w:rsidP="001C12B6">
            <w:pPr>
              <w:numPr>
                <w:ilvl w:val="0"/>
                <w:numId w:val="13"/>
              </w:numPr>
              <w:autoSpaceDE w:val="0"/>
              <w:autoSpaceDN w:val="0"/>
              <w:adjustRightInd w:val="0"/>
              <w:spacing w:after="247"/>
              <w:jc w:val="left"/>
              <w:rPr>
                <w:rFonts w:ascii="Arial" w:eastAsiaTheme="minorHAnsi" w:hAnsi="Arial" w:cs="Arial"/>
                <w:color w:val="000000"/>
                <w:sz w:val="20"/>
                <w:szCs w:val="20"/>
              </w:rPr>
            </w:pPr>
            <w:r w:rsidRPr="001C12B6">
              <w:rPr>
                <w:rFonts w:ascii="Arial" w:eastAsiaTheme="minorHAnsi" w:hAnsi="Arial" w:cs="Arial"/>
                <w:color w:val="000000"/>
                <w:sz w:val="20"/>
                <w:szCs w:val="20"/>
              </w:rPr>
              <w:t xml:space="preserve">SAC: Ensures that the sample contains human cells or human DNA.  The SAC signal is only to be considered in an analyte negative sample.  A negative SAC indicates that no human cells are present in the sample due to insufficient mixing of the sample or because of an inadequately taken sample.  </w:t>
            </w:r>
          </w:p>
          <w:p w:rsidR="001C12B6" w:rsidRPr="005E1986" w:rsidRDefault="001C12B6" w:rsidP="005E1986">
            <w:pPr>
              <w:numPr>
                <w:ilvl w:val="0"/>
                <w:numId w:val="13"/>
              </w:numPr>
              <w:autoSpaceDE w:val="0"/>
              <w:autoSpaceDN w:val="0"/>
              <w:adjustRightInd w:val="0"/>
              <w:spacing w:after="247"/>
              <w:jc w:val="left"/>
              <w:rPr>
                <w:rFonts w:ascii="Arial" w:eastAsiaTheme="minorHAnsi" w:hAnsi="Arial" w:cs="Arial"/>
                <w:color w:val="000000"/>
                <w:sz w:val="20"/>
                <w:szCs w:val="20"/>
              </w:rPr>
            </w:pPr>
            <w:r w:rsidRPr="001C12B6">
              <w:rPr>
                <w:rFonts w:ascii="Arial" w:eastAsiaTheme="minorHAnsi" w:hAnsi="Arial" w:cs="Arial"/>
                <w:color w:val="000000"/>
                <w:sz w:val="20"/>
                <w:szCs w:val="20"/>
              </w:rPr>
              <w:t xml:space="preserve">PCC: Performs a check on the amplification portion of the assay.  Before the PCR reaction starts, the GeneXpert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1C12B6" w:rsidRPr="001C12B6" w:rsidRDefault="001C12B6" w:rsidP="001C12B6">
            <w:pPr>
              <w:jc w:val="left"/>
              <w:rPr>
                <w:rFonts w:ascii="Arial" w:hAnsi="Arial"/>
                <w:b/>
                <w:sz w:val="20"/>
              </w:rPr>
            </w:pPr>
            <w:r w:rsidRPr="001C12B6">
              <w:rPr>
                <w:rFonts w:ascii="Arial" w:hAnsi="Arial"/>
                <w:b/>
                <w:sz w:val="20"/>
              </w:rPr>
              <w:t>External Quality Control:</w:t>
            </w:r>
          </w:p>
          <w:p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Perform QC using external positive and negative controls every 30 days.  Record results in the CGPCR and TVPCR Quality Control and Inventory Log.</w:t>
            </w:r>
          </w:p>
          <w:p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See IQCP document.</w:t>
            </w:r>
          </w:p>
          <w:p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See Quality Control Procedure.</w:t>
            </w:r>
          </w:p>
          <w:p w:rsidR="001C12B6" w:rsidRPr="001C12B6" w:rsidRDefault="001C12B6" w:rsidP="001C12B6">
            <w:pPr>
              <w:jc w:val="left"/>
              <w:rPr>
                <w:rFonts w:ascii="Arial" w:hAnsi="Arial"/>
                <w:sz w:val="20"/>
              </w:rPr>
            </w:pPr>
          </w:p>
          <w:p w:rsidR="001C12B6" w:rsidRPr="001C12B6" w:rsidRDefault="001C12B6" w:rsidP="001C12B6">
            <w:pPr>
              <w:jc w:val="left"/>
              <w:rPr>
                <w:rFonts w:ascii="Arial" w:hAnsi="Arial"/>
                <w:b/>
                <w:sz w:val="20"/>
              </w:rPr>
            </w:pPr>
            <w:r w:rsidRPr="001C12B6">
              <w:rPr>
                <w:rFonts w:ascii="Arial" w:hAnsi="Arial"/>
                <w:b/>
                <w:sz w:val="20"/>
              </w:rPr>
              <w:t>New Lot/Shipment Quality control:</w:t>
            </w:r>
          </w:p>
          <w:p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Perform QC using external positive and negative controls with each new lot or shipment before putting into service.  Record results in the CGPCR and TVPCR Quality Control and Inventory Log.</w:t>
            </w:r>
          </w:p>
          <w:p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See Quality Control Procedure</w:t>
            </w:r>
          </w:p>
          <w:p w:rsidR="001C12B6" w:rsidRPr="001C12B6" w:rsidRDefault="001C12B6" w:rsidP="001C12B6">
            <w:pPr>
              <w:jc w:val="left"/>
              <w:rPr>
                <w:rFonts w:ascii="Arial" w:hAnsi="Arial"/>
                <w:sz w:val="20"/>
              </w:rPr>
            </w:pPr>
          </w:p>
          <w:p w:rsidR="001C12B6" w:rsidRPr="001C12B6" w:rsidRDefault="001C12B6" w:rsidP="001C12B6">
            <w:pPr>
              <w:jc w:val="left"/>
              <w:rPr>
                <w:rFonts w:ascii="Arial" w:hAnsi="Arial"/>
                <w:b/>
                <w:sz w:val="20"/>
              </w:rPr>
            </w:pPr>
            <w:r w:rsidRPr="001C12B6">
              <w:rPr>
                <w:rFonts w:ascii="Arial" w:hAnsi="Arial"/>
                <w:b/>
                <w:sz w:val="20"/>
              </w:rPr>
              <w:t>Wipe Testing control:</w:t>
            </w:r>
          </w:p>
          <w:p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Perform wipe testing every 30 days to monitor for contamination. Record results in the CGPCR and TVPCR Quality Control and Inventory Log.</w:t>
            </w:r>
          </w:p>
          <w:p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 xml:space="preserve">See Quality Control Procedure. </w:t>
            </w:r>
          </w:p>
          <w:p w:rsidR="001C12B6" w:rsidRPr="001C12B6" w:rsidRDefault="001C12B6" w:rsidP="001C12B6">
            <w:pPr>
              <w:ind w:left="720"/>
              <w:contextualSpacing/>
              <w:jc w:val="left"/>
              <w:rPr>
                <w:rFonts w:ascii="Arial" w:hAnsi="Arial"/>
                <w:sz w:val="20"/>
              </w:rPr>
            </w:pPr>
          </w:p>
          <w:p w:rsidR="001C12B6" w:rsidRPr="001C12B6" w:rsidRDefault="001C12B6" w:rsidP="001C12B6">
            <w:pPr>
              <w:jc w:val="left"/>
              <w:rPr>
                <w:rFonts w:ascii="Arial" w:hAnsi="Arial"/>
                <w:sz w:val="20"/>
              </w:rPr>
            </w:pPr>
            <w:r w:rsidRPr="001C12B6">
              <w:rPr>
                <w:rFonts w:ascii="Arial" w:hAnsi="Arial"/>
                <w:b/>
                <w:sz w:val="20"/>
              </w:rPr>
              <w:t>NOTE:</w:t>
            </w:r>
            <w:r w:rsidRPr="001C12B6">
              <w:rPr>
                <w:rFonts w:ascii="Arial" w:hAnsi="Arial"/>
                <w:sz w:val="20"/>
              </w:rPr>
              <w:t xml:space="preserve"> External quality control may be performed on an as needed basis if certain circumstances arise.  Examples include:</w:t>
            </w:r>
          </w:p>
          <w:p w:rsidR="001C12B6" w:rsidRPr="001C12B6" w:rsidRDefault="001C12B6" w:rsidP="001C12B6">
            <w:pPr>
              <w:numPr>
                <w:ilvl w:val="0"/>
                <w:numId w:val="9"/>
              </w:numPr>
              <w:contextualSpacing/>
              <w:jc w:val="left"/>
              <w:rPr>
                <w:rFonts w:ascii="Arial" w:hAnsi="Arial"/>
                <w:sz w:val="20"/>
              </w:rPr>
            </w:pPr>
            <w:r w:rsidRPr="001C12B6">
              <w:rPr>
                <w:rFonts w:ascii="Arial" w:hAnsi="Arial"/>
                <w:sz w:val="20"/>
              </w:rPr>
              <w:t>Drift in results (e.g., increasing/decreasing positivity rates)</w:t>
            </w:r>
          </w:p>
          <w:p w:rsidR="001C12B6" w:rsidRPr="001C12B6" w:rsidRDefault="001C12B6" w:rsidP="001C12B6">
            <w:pPr>
              <w:numPr>
                <w:ilvl w:val="0"/>
                <w:numId w:val="9"/>
              </w:numPr>
              <w:contextualSpacing/>
              <w:jc w:val="left"/>
              <w:rPr>
                <w:rFonts w:ascii="Arial" w:hAnsi="Arial"/>
                <w:sz w:val="20"/>
              </w:rPr>
            </w:pPr>
            <w:r w:rsidRPr="001C12B6">
              <w:rPr>
                <w:rFonts w:ascii="Arial" w:hAnsi="Arial"/>
                <w:sz w:val="20"/>
              </w:rPr>
              <w:t>Potential contamination (negative control)</w:t>
            </w:r>
          </w:p>
          <w:p w:rsidR="001C12B6" w:rsidRPr="001C12B6" w:rsidRDefault="001C12B6" w:rsidP="001C12B6">
            <w:pPr>
              <w:numPr>
                <w:ilvl w:val="0"/>
                <w:numId w:val="9"/>
              </w:numPr>
              <w:contextualSpacing/>
              <w:jc w:val="left"/>
              <w:rPr>
                <w:rFonts w:ascii="Arial" w:hAnsi="Arial"/>
                <w:sz w:val="20"/>
              </w:rPr>
            </w:pPr>
            <w:r w:rsidRPr="001C12B6">
              <w:rPr>
                <w:rFonts w:ascii="Arial" w:hAnsi="Arial"/>
                <w:sz w:val="20"/>
              </w:rPr>
              <w:lastRenderedPageBreak/>
              <w:t>After drastic system maintenance</w:t>
            </w:r>
          </w:p>
          <w:p w:rsidR="00927AD8" w:rsidRDefault="00927AD8">
            <w:pPr>
              <w:rPr>
                <w:rFonts w:ascii="Arial" w:hAnsi="Arial"/>
                <w:sz w:val="20"/>
              </w:rPr>
            </w:pPr>
          </w:p>
        </w:tc>
      </w:tr>
      <w:tr w:rsidR="00927AD8">
        <w:trPr>
          <w:gridAfter w:val="3"/>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1C12B6" w:rsidRPr="001C12B6" w:rsidRDefault="001C12B6" w:rsidP="001C12B6">
            <w:pPr>
              <w:rPr>
                <w:rFonts w:ascii="Arial" w:hAnsi="Arial" w:cs="Arial"/>
                <w:b/>
                <w:sz w:val="20"/>
                <w:szCs w:val="20"/>
              </w:rPr>
            </w:pPr>
            <w:r w:rsidRPr="001C12B6">
              <w:rPr>
                <w:rFonts w:ascii="Arial" w:hAnsi="Arial" w:cs="Arial"/>
                <w:b/>
                <w:sz w:val="20"/>
                <w:szCs w:val="20"/>
              </w:rPr>
              <w:t>Cartridge preparation:</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Clean hood with 10% bleach dilution (made daily) followed by 70% ethanol. </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Change gloves.</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Obtain one CT/NG Assay cartridge and one transfer pipette for each sample to be tested. </w:t>
            </w:r>
          </w:p>
          <w:p w:rsidR="001C12B6" w:rsidRPr="001C12B6" w:rsidRDefault="001C12B6" w:rsidP="001C12B6">
            <w:pPr>
              <w:ind w:left="720"/>
              <w:jc w:val="left"/>
              <w:rPr>
                <w:rFonts w:ascii="Arial" w:hAnsi="Arial" w:cs="Arial"/>
                <w:sz w:val="20"/>
                <w:szCs w:val="20"/>
              </w:rPr>
            </w:pPr>
            <w:r w:rsidRPr="001C12B6">
              <w:rPr>
                <w:rFonts w:ascii="Arial" w:hAnsi="Arial" w:cs="Arial"/>
                <w:b/>
                <w:sz w:val="20"/>
                <w:szCs w:val="20"/>
              </w:rPr>
              <w:t xml:space="preserve">NOTE: </w:t>
            </w:r>
            <w:r w:rsidRPr="001C12B6">
              <w:rPr>
                <w:rFonts w:ascii="Arial" w:hAnsi="Arial" w:cs="Arial"/>
                <w:sz w:val="20"/>
                <w:szCs w:val="20"/>
              </w:rPr>
              <w:t>Do not use cartridge if white precipitate is present, it appears wet or has leaked, the lid seal has been broken or the reaction tube has been damaged. Collect damaged cartridges so they can be credited back to our account. (See GeneXpert Maintenance procedure)</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Label the side of the cartridge with a bar-coded foot-label that contains container ID (CID).</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Open the cartridge lid. </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Vortex the sample for 10 seconds.</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Open the sample and draw up specimen into the transfer pipette until the upper fill mark is reached. (See </w:t>
            </w:r>
            <w:r w:rsidRPr="001C12B6">
              <w:rPr>
                <w:rFonts w:ascii="Arial" w:hAnsi="Arial" w:cs="Arial"/>
                <w:b/>
                <w:sz w:val="20"/>
                <w:szCs w:val="20"/>
              </w:rPr>
              <w:t>Figure 1</w:t>
            </w:r>
            <w:r w:rsidRPr="001C12B6">
              <w:rPr>
                <w:rFonts w:ascii="Arial" w:hAnsi="Arial" w:cs="Arial"/>
                <w:sz w:val="20"/>
                <w:szCs w:val="20"/>
              </w:rPr>
              <w:t>).</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Insert pipette to the bottom of the sample chamber of cartridge (see </w:t>
            </w:r>
            <w:r w:rsidRPr="001C12B6">
              <w:rPr>
                <w:rFonts w:ascii="Arial" w:hAnsi="Arial" w:cs="Arial"/>
                <w:b/>
                <w:sz w:val="20"/>
                <w:szCs w:val="20"/>
              </w:rPr>
              <w:t>Figure 2</w:t>
            </w:r>
            <w:r w:rsidRPr="001C12B6">
              <w:rPr>
                <w:rFonts w:ascii="Arial" w:hAnsi="Arial" w:cs="Arial"/>
                <w:sz w:val="20"/>
                <w:szCs w:val="20"/>
              </w:rPr>
              <w:t xml:space="preserve">) and empty the pipette’s contents into the cartridge. </w:t>
            </w:r>
          </w:p>
          <w:p w:rsidR="001C12B6" w:rsidRPr="001C12B6" w:rsidRDefault="001C12B6" w:rsidP="001C12B6">
            <w:pPr>
              <w:ind w:left="360"/>
              <w:jc w:val="left"/>
              <w:rPr>
                <w:rFonts w:ascii="Arial" w:hAnsi="Arial" w:cs="Arial"/>
                <w:sz w:val="20"/>
                <w:szCs w:val="20"/>
              </w:rPr>
            </w:pPr>
          </w:p>
          <w:p w:rsidR="001C12B6" w:rsidRPr="001C12B6" w:rsidRDefault="001C12B6" w:rsidP="001C12B6">
            <w:pPr>
              <w:jc w:val="center"/>
              <w:rPr>
                <w:rFonts w:ascii="Arial" w:hAnsi="Arial" w:cs="Arial"/>
                <w:sz w:val="20"/>
                <w:szCs w:val="20"/>
              </w:rPr>
            </w:pPr>
            <w:r w:rsidRPr="001C12B6">
              <w:rPr>
                <w:rFonts w:ascii="Arial" w:hAnsi="Arial" w:cs="Arial"/>
                <w:noProof/>
                <w:sz w:val="20"/>
                <w:szCs w:val="20"/>
              </w:rPr>
              <w:drawing>
                <wp:inline distT="0" distB="0" distL="0" distR="0" wp14:anchorId="12EEFDEC" wp14:editId="758FF7E2">
                  <wp:extent cx="3038475" cy="334616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9016" t="18110" r="32131" b="13386"/>
                          <a:stretch>
                            <a:fillRect/>
                          </a:stretch>
                        </pic:blipFill>
                        <pic:spPr bwMode="auto">
                          <a:xfrm>
                            <a:off x="0" y="0"/>
                            <a:ext cx="3038475" cy="3346169"/>
                          </a:xfrm>
                          <a:prstGeom prst="rect">
                            <a:avLst/>
                          </a:prstGeom>
                          <a:noFill/>
                          <a:ln w="9525">
                            <a:noFill/>
                            <a:miter lim="800000"/>
                            <a:headEnd/>
                            <a:tailEnd/>
                          </a:ln>
                        </pic:spPr>
                      </pic:pic>
                    </a:graphicData>
                  </a:graphic>
                </wp:inline>
              </w:drawing>
            </w:r>
          </w:p>
          <w:p w:rsidR="001C12B6" w:rsidRPr="001C12B6" w:rsidRDefault="001C12B6" w:rsidP="001C12B6">
            <w:pPr>
              <w:jc w:val="left"/>
              <w:rPr>
                <w:rFonts w:ascii="Arial" w:hAnsi="Arial" w:cs="Arial"/>
                <w:sz w:val="20"/>
                <w:szCs w:val="20"/>
              </w:rPr>
            </w:pP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Close the cartridge lid, and set onto the cartridge transfer tray. </w:t>
            </w:r>
          </w:p>
          <w:p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Change gloves and proceed to prepare additional samples or start the test. </w:t>
            </w:r>
          </w:p>
          <w:p w:rsidR="001C12B6" w:rsidRPr="001C12B6" w:rsidRDefault="001C12B6" w:rsidP="001C12B6">
            <w:pPr>
              <w:ind w:left="720"/>
              <w:rPr>
                <w:rFonts w:ascii="Arial" w:hAnsi="Arial" w:cs="Arial"/>
                <w:sz w:val="20"/>
                <w:szCs w:val="20"/>
              </w:rPr>
            </w:pPr>
          </w:p>
          <w:p w:rsidR="001C12B6" w:rsidRPr="001C12B6" w:rsidRDefault="001C12B6" w:rsidP="001C12B6">
            <w:pPr>
              <w:ind w:left="720"/>
              <w:rPr>
                <w:rFonts w:ascii="Arial" w:hAnsi="Arial" w:cs="Arial"/>
                <w:b/>
                <w:sz w:val="20"/>
                <w:szCs w:val="20"/>
              </w:rPr>
            </w:pPr>
            <w:r w:rsidRPr="001C12B6">
              <w:rPr>
                <w:rFonts w:ascii="Arial" w:hAnsi="Arial" w:cs="Arial"/>
                <w:b/>
                <w:sz w:val="20"/>
                <w:szCs w:val="20"/>
              </w:rPr>
              <w:t xml:space="preserve">NOTES:  </w:t>
            </w:r>
          </w:p>
          <w:p w:rsidR="001C12B6" w:rsidRPr="001C12B6" w:rsidRDefault="001C12B6" w:rsidP="001C12B6">
            <w:pPr>
              <w:ind w:left="720"/>
              <w:rPr>
                <w:rFonts w:ascii="Arial" w:hAnsi="Arial" w:cs="Arial"/>
                <w:sz w:val="20"/>
                <w:szCs w:val="20"/>
              </w:rPr>
            </w:pPr>
            <w:r w:rsidRPr="001C12B6">
              <w:rPr>
                <w:rFonts w:ascii="Arial" w:hAnsi="Arial" w:cs="Arial"/>
                <w:sz w:val="20"/>
                <w:szCs w:val="20"/>
              </w:rPr>
              <w:t xml:space="preserve">-Hood surfaces must be cleaned between samples with 10% bleach dilution followed with 70% ethanol if there were any splashes, spills, or uncertainty of cleanliness.  </w:t>
            </w:r>
          </w:p>
          <w:p w:rsidR="001C12B6" w:rsidRPr="001C12B6" w:rsidRDefault="001C12B6" w:rsidP="001C12B6">
            <w:pPr>
              <w:ind w:left="720"/>
              <w:rPr>
                <w:rFonts w:ascii="Arial" w:hAnsi="Arial" w:cs="Arial"/>
                <w:sz w:val="20"/>
                <w:szCs w:val="20"/>
              </w:rPr>
            </w:pPr>
            <w:r w:rsidRPr="001C12B6">
              <w:rPr>
                <w:rFonts w:ascii="Arial" w:hAnsi="Arial" w:cs="Arial"/>
                <w:sz w:val="20"/>
                <w:szCs w:val="20"/>
              </w:rPr>
              <w:t>-Start the test within 30 minutes of adding sample to the cartridge.</w:t>
            </w:r>
          </w:p>
          <w:p w:rsidR="001C12B6" w:rsidRPr="001C12B6" w:rsidRDefault="001C12B6" w:rsidP="001C12B6">
            <w:pPr>
              <w:rPr>
                <w:rFonts w:ascii="Arial" w:hAnsi="Arial" w:cs="Arial"/>
                <w:sz w:val="20"/>
                <w:szCs w:val="20"/>
              </w:rPr>
            </w:pPr>
          </w:p>
          <w:p w:rsidR="001C12B6" w:rsidRPr="001C12B6" w:rsidRDefault="001C12B6" w:rsidP="001C12B6">
            <w:pPr>
              <w:rPr>
                <w:rFonts w:ascii="Arial" w:hAnsi="Arial" w:cs="Arial"/>
                <w:b/>
                <w:sz w:val="20"/>
                <w:szCs w:val="20"/>
              </w:rPr>
            </w:pPr>
            <w:r w:rsidRPr="001C12B6">
              <w:rPr>
                <w:rFonts w:ascii="Arial" w:hAnsi="Arial" w:cs="Arial"/>
                <w:b/>
                <w:sz w:val="20"/>
                <w:szCs w:val="20"/>
              </w:rPr>
              <w:t>Starting the test:</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Ensure clean gloves are on before stepping to the computer work space.</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If instrument and computer are turned off, start up the instrument by flipping the power switch located in the back of the instrument.  Turn on the computer next.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Log onto the appropriate Windows account:</w:t>
            </w:r>
          </w:p>
          <w:p w:rsidR="001C12B6" w:rsidRPr="001C12B6" w:rsidRDefault="001C12B6" w:rsidP="001C12B6">
            <w:pPr>
              <w:numPr>
                <w:ilvl w:val="1"/>
                <w:numId w:val="15"/>
              </w:numPr>
              <w:jc w:val="left"/>
              <w:rPr>
                <w:rFonts w:ascii="Arial" w:hAnsi="Arial" w:cs="Arial"/>
                <w:sz w:val="20"/>
                <w:szCs w:val="20"/>
              </w:rPr>
            </w:pPr>
            <w:r w:rsidRPr="001C12B6">
              <w:rPr>
                <w:rFonts w:ascii="Arial" w:hAnsi="Arial" w:cs="Arial"/>
                <w:sz w:val="20"/>
                <w:szCs w:val="20"/>
              </w:rPr>
              <w:t>User: Cepheid-Admin</w:t>
            </w:r>
          </w:p>
          <w:p w:rsidR="001C12B6" w:rsidRPr="001C12B6" w:rsidRDefault="001C12B6" w:rsidP="001C12B6">
            <w:pPr>
              <w:numPr>
                <w:ilvl w:val="1"/>
                <w:numId w:val="15"/>
              </w:numPr>
              <w:jc w:val="left"/>
              <w:rPr>
                <w:rFonts w:ascii="Arial" w:hAnsi="Arial" w:cs="Arial"/>
                <w:sz w:val="20"/>
                <w:szCs w:val="20"/>
              </w:rPr>
            </w:pPr>
            <w:r w:rsidRPr="001C12B6">
              <w:rPr>
                <w:rFonts w:ascii="Arial" w:hAnsi="Arial" w:cs="Arial"/>
                <w:sz w:val="20"/>
                <w:szCs w:val="20"/>
              </w:rPr>
              <w:t xml:space="preserve">Password: </w:t>
            </w:r>
            <w:proofErr w:type="spellStart"/>
            <w:r w:rsidRPr="001C12B6">
              <w:rPr>
                <w:rFonts w:ascii="Arial" w:hAnsi="Arial" w:cs="Arial"/>
                <w:sz w:val="20"/>
                <w:szCs w:val="20"/>
              </w:rPr>
              <w:t>cphd</w:t>
            </w:r>
            <w:proofErr w:type="spellEnd"/>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The GeneXpert software will launch automatically.  If it doesn’t double-click the GeneXpert </w:t>
            </w:r>
            <w:proofErr w:type="spellStart"/>
            <w:r w:rsidRPr="001C12B6">
              <w:rPr>
                <w:rFonts w:ascii="Arial" w:hAnsi="Arial" w:cs="Arial"/>
                <w:sz w:val="20"/>
                <w:szCs w:val="20"/>
              </w:rPr>
              <w:t>Dx</w:t>
            </w:r>
            <w:proofErr w:type="spellEnd"/>
            <w:r w:rsidRPr="001C12B6">
              <w:rPr>
                <w:rFonts w:ascii="Arial" w:hAnsi="Arial" w:cs="Arial"/>
                <w:sz w:val="20"/>
                <w:szCs w:val="20"/>
              </w:rPr>
              <w:t xml:space="preserve"> software shortcut icon on the desktop.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Log onto the software using own unique username and password.</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lastRenderedPageBreak/>
              <w:t xml:space="preserve">In the GeneXpert System window, click </w:t>
            </w:r>
            <w:r w:rsidRPr="001C12B6">
              <w:rPr>
                <w:rFonts w:ascii="Arial" w:hAnsi="Arial" w:cs="Arial"/>
                <w:b/>
                <w:sz w:val="20"/>
                <w:szCs w:val="20"/>
              </w:rPr>
              <w:t xml:space="preserve">Create Test.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When </w:t>
            </w:r>
            <w:r w:rsidRPr="001C12B6">
              <w:rPr>
                <w:rFonts w:ascii="Arial" w:hAnsi="Arial" w:cs="Arial"/>
                <w:b/>
                <w:sz w:val="20"/>
                <w:szCs w:val="20"/>
              </w:rPr>
              <w:t>Scan</w:t>
            </w:r>
            <w:r w:rsidRPr="001C12B6">
              <w:rPr>
                <w:rFonts w:ascii="Arial" w:hAnsi="Arial" w:cs="Arial"/>
                <w:sz w:val="20"/>
                <w:szCs w:val="20"/>
              </w:rPr>
              <w:t xml:space="preserve"> </w:t>
            </w:r>
            <w:r w:rsidRPr="001C12B6">
              <w:rPr>
                <w:rFonts w:ascii="Arial" w:hAnsi="Arial" w:cs="Arial"/>
                <w:b/>
                <w:sz w:val="20"/>
                <w:szCs w:val="20"/>
              </w:rPr>
              <w:t>Sample ID</w:t>
            </w:r>
            <w:r w:rsidRPr="001C12B6">
              <w:rPr>
                <w:rFonts w:ascii="Arial" w:hAnsi="Arial" w:cs="Arial"/>
                <w:sz w:val="20"/>
                <w:szCs w:val="20"/>
              </w:rPr>
              <w:t xml:space="preserve"> </w:t>
            </w:r>
            <w:r w:rsidRPr="001C12B6">
              <w:rPr>
                <w:rFonts w:ascii="Arial" w:hAnsi="Arial" w:cs="Arial"/>
                <w:b/>
                <w:sz w:val="20"/>
                <w:szCs w:val="20"/>
              </w:rPr>
              <w:t xml:space="preserve">Barcode </w:t>
            </w:r>
            <w:r w:rsidRPr="001C12B6">
              <w:rPr>
                <w:rFonts w:ascii="Arial" w:hAnsi="Arial" w:cs="Arial"/>
                <w:sz w:val="20"/>
                <w:szCs w:val="20"/>
              </w:rPr>
              <w:t xml:space="preserve">box appears, scan or manually enter Container ID (CID) from cartridge.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When </w:t>
            </w:r>
            <w:r w:rsidRPr="001C12B6">
              <w:rPr>
                <w:rFonts w:ascii="Arial" w:hAnsi="Arial" w:cs="Arial"/>
                <w:b/>
                <w:sz w:val="20"/>
                <w:szCs w:val="20"/>
              </w:rPr>
              <w:t xml:space="preserve">Scan Cartridge Barcode </w:t>
            </w:r>
            <w:r w:rsidRPr="001C12B6">
              <w:rPr>
                <w:rFonts w:ascii="Arial" w:hAnsi="Arial" w:cs="Arial"/>
                <w:sz w:val="20"/>
                <w:szCs w:val="20"/>
              </w:rPr>
              <w:t xml:space="preserve">box appears, scan the barcode on the cartridge. </w:t>
            </w:r>
          </w:p>
          <w:p w:rsidR="001C12B6" w:rsidRPr="001C12B6" w:rsidRDefault="001C12B6" w:rsidP="001C12B6">
            <w:pPr>
              <w:ind w:firstLine="720"/>
              <w:rPr>
                <w:rFonts w:ascii="Arial" w:hAnsi="Arial" w:cs="Arial"/>
                <w:sz w:val="20"/>
                <w:szCs w:val="20"/>
              </w:rPr>
            </w:pPr>
            <w:r w:rsidRPr="001C12B6">
              <w:rPr>
                <w:rFonts w:ascii="Arial" w:hAnsi="Arial" w:cs="Arial"/>
                <w:b/>
                <w:sz w:val="20"/>
                <w:szCs w:val="20"/>
              </w:rPr>
              <w:t>NOTE:</w:t>
            </w:r>
            <w:r w:rsidRPr="001C12B6">
              <w:rPr>
                <w:rFonts w:ascii="Arial" w:hAnsi="Arial" w:cs="Arial"/>
                <w:sz w:val="20"/>
                <w:szCs w:val="20"/>
              </w:rPr>
              <w:t xml:space="preserve"> if the barcode on the cartridge does not scan, then repeat the test with a new </w:t>
            </w:r>
            <w:r w:rsidRPr="001C12B6">
              <w:rPr>
                <w:rFonts w:ascii="Arial" w:hAnsi="Arial" w:cs="Arial"/>
                <w:sz w:val="20"/>
                <w:szCs w:val="20"/>
              </w:rPr>
              <w:tab/>
              <w:t>cartridge.</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Verify appropriate assay (</w:t>
            </w:r>
            <w:proofErr w:type="spellStart"/>
            <w:r w:rsidRPr="001C12B6">
              <w:rPr>
                <w:rFonts w:ascii="Arial" w:hAnsi="Arial" w:cs="Arial"/>
                <w:b/>
                <w:sz w:val="20"/>
                <w:szCs w:val="20"/>
              </w:rPr>
              <w:t>Xpert</w:t>
            </w:r>
            <w:proofErr w:type="spellEnd"/>
            <w:r w:rsidRPr="001C12B6">
              <w:rPr>
                <w:rFonts w:ascii="Arial" w:hAnsi="Arial" w:cs="Arial"/>
                <w:b/>
                <w:sz w:val="20"/>
                <w:szCs w:val="20"/>
              </w:rPr>
              <w:t xml:space="preserve"> CT-NG</w:t>
            </w:r>
            <w:r w:rsidRPr="001C12B6">
              <w:rPr>
                <w:rFonts w:ascii="Arial" w:hAnsi="Arial" w:cs="Arial"/>
                <w:sz w:val="20"/>
                <w:szCs w:val="20"/>
              </w:rPr>
              <w:t xml:space="preserve">) is chosen under the </w:t>
            </w:r>
            <w:r w:rsidRPr="001C12B6">
              <w:rPr>
                <w:rFonts w:ascii="Arial" w:hAnsi="Arial" w:cs="Arial"/>
                <w:b/>
                <w:sz w:val="20"/>
                <w:szCs w:val="20"/>
              </w:rPr>
              <w:t xml:space="preserve">Select Assay </w:t>
            </w:r>
            <w:r w:rsidRPr="001C12B6">
              <w:rPr>
                <w:rFonts w:ascii="Arial" w:hAnsi="Arial" w:cs="Arial"/>
                <w:sz w:val="20"/>
                <w:szCs w:val="20"/>
              </w:rPr>
              <w:t xml:space="preserve">field.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Enter specimen source under the </w:t>
            </w:r>
            <w:r w:rsidRPr="001C12B6">
              <w:rPr>
                <w:rFonts w:ascii="Arial" w:hAnsi="Arial" w:cs="Arial"/>
                <w:b/>
                <w:sz w:val="20"/>
                <w:szCs w:val="20"/>
              </w:rPr>
              <w:t>Other Sample Type</w:t>
            </w:r>
            <w:r w:rsidRPr="001C12B6">
              <w:rPr>
                <w:rFonts w:ascii="Arial" w:hAnsi="Arial" w:cs="Arial"/>
                <w:sz w:val="20"/>
                <w:szCs w:val="20"/>
              </w:rPr>
              <w:t xml:space="preserve"> field.</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Enter additional information under the </w:t>
            </w:r>
            <w:r w:rsidRPr="001C12B6">
              <w:rPr>
                <w:rFonts w:ascii="Arial" w:hAnsi="Arial" w:cs="Arial"/>
                <w:b/>
                <w:sz w:val="20"/>
                <w:szCs w:val="20"/>
              </w:rPr>
              <w:t xml:space="preserve">Notes </w:t>
            </w:r>
            <w:r w:rsidRPr="001C12B6">
              <w:rPr>
                <w:rFonts w:ascii="Arial" w:hAnsi="Arial" w:cs="Arial"/>
                <w:sz w:val="20"/>
                <w:szCs w:val="20"/>
              </w:rPr>
              <w:t>field (day of QC, collect date, etc.) if needed.</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Click </w:t>
            </w:r>
            <w:r w:rsidRPr="001C12B6">
              <w:rPr>
                <w:rFonts w:ascii="Arial" w:hAnsi="Arial" w:cs="Arial"/>
                <w:b/>
                <w:sz w:val="20"/>
                <w:szCs w:val="20"/>
              </w:rPr>
              <w:t>Start Test</w:t>
            </w:r>
            <w:r w:rsidRPr="001C12B6">
              <w:rPr>
                <w:rFonts w:ascii="Arial" w:hAnsi="Arial" w:cs="Arial"/>
                <w:sz w:val="20"/>
                <w:szCs w:val="20"/>
              </w:rPr>
              <w:t xml:space="preserve">.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Enter your username and password, if requested.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Open the instrument module door with the blinking green light. </w:t>
            </w:r>
          </w:p>
          <w:p w:rsidR="001C12B6" w:rsidRPr="001C12B6" w:rsidRDefault="001C12B6" w:rsidP="001C12B6">
            <w:pPr>
              <w:ind w:left="720"/>
              <w:rPr>
                <w:rFonts w:ascii="Arial" w:hAnsi="Arial" w:cs="Arial"/>
                <w:sz w:val="20"/>
                <w:szCs w:val="20"/>
              </w:rPr>
            </w:pPr>
            <w:r w:rsidRPr="001C12B6">
              <w:rPr>
                <w:rFonts w:ascii="Arial" w:hAnsi="Arial" w:cs="Arial"/>
                <w:b/>
                <w:sz w:val="20"/>
                <w:szCs w:val="20"/>
              </w:rPr>
              <w:t>NOTE</w:t>
            </w:r>
            <w:r w:rsidRPr="001C12B6">
              <w:rPr>
                <w:rFonts w:ascii="Arial" w:hAnsi="Arial" w:cs="Arial"/>
                <w:sz w:val="20"/>
                <w:szCs w:val="20"/>
              </w:rPr>
              <w:t>: when setting up for testing you may opt to use any available module.</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With the barcode facing towards you, set the cartridge into the module and close the door.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Wait for the test to start and the light to stop blinking.  The test will run for 90 minutes.</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Ensure printer is on. </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Once testing is complete (the light will be off and the system will release the door lock), remove the used cartridges and dispose of into a biohazard bag. Place biohazard bag into biohazard sharps bin.</w:t>
            </w:r>
          </w:p>
          <w:p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Clean any equipment used (pipettes, racks, transfer tray, etc.), hood, and counters (including keyboard, scanner, and mouse) at the end of the day.</w:t>
            </w:r>
          </w:p>
          <w:p w:rsidR="009945CD" w:rsidRPr="009945CD" w:rsidRDefault="001C12B6" w:rsidP="001C12B6">
            <w:pPr>
              <w:pStyle w:val="Header"/>
              <w:tabs>
                <w:tab w:val="clear" w:pos="4320"/>
                <w:tab w:val="clear" w:pos="8640"/>
              </w:tabs>
              <w:ind w:left="1080"/>
              <w:rPr>
                <w:rFonts w:ascii="Arial" w:hAnsi="Arial" w:cs="Arial"/>
                <w:bCs/>
              </w:rPr>
            </w:pPr>
            <w:r w:rsidRPr="001C12B6">
              <w:rPr>
                <w:rFonts w:ascii="Arial" w:hAnsi="Arial" w:cs="Arial"/>
                <w:sz w:val="20"/>
                <w:szCs w:val="20"/>
              </w:rPr>
              <w:t>NOTE:  Sample processing, testing, and cleaning should follow a unidirectional work-flow to avoid contamination</w:t>
            </w:r>
          </w:p>
        </w:tc>
      </w:tr>
      <w:tr w:rsidR="005E0385">
        <w:trPr>
          <w:gridAfter w:val="3"/>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r w:rsidR="001C12B6">
              <w:rPr>
                <w:rFonts w:ascii="Arial" w:hAnsi="Arial"/>
                <w:b/>
                <w:color w:val="0000FF"/>
                <w:sz w:val="20"/>
              </w:rPr>
              <w:t xml:space="preserve"> / Results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1C12B6" w:rsidRPr="001C12B6" w:rsidRDefault="001C12B6" w:rsidP="001C12B6">
            <w:pPr>
              <w:numPr>
                <w:ilvl w:val="0"/>
                <w:numId w:val="16"/>
              </w:numPr>
              <w:jc w:val="left"/>
              <w:rPr>
                <w:rFonts w:ascii="Arial" w:hAnsi="Arial" w:cs="Arial"/>
                <w:sz w:val="20"/>
                <w:szCs w:val="20"/>
              </w:rPr>
            </w:pPr>
            <w:r w:rsidRPr="001C12B6">
              <w:rPr>
                <w:rFonts w:ascii="Arial" w:hAnsi="Arial" w:cs="Arial"/>
                <w:sz w:val="20"/>
                <w:szCs w:val="20"/>
              </w:rPr>
              <w:t>Reports will print automatically after testing has been completed.</w:t>
            </w:r>
          </w:p>
          <w:p w:rsidR="001C12B6" w:rsidRPr="001C12B6" w:rsidRDefault="001C12B6" w:rsidP="001C12B6">
            <w:pPr>
              <w:numPr>
                <w:ilvl w:val="1"/>
                <w:numId w:val="16"/>
              </w:numPr>
              <w:jc w:val="left"/>
              <w:rPr>
                <w:rFonts w:ascii="Arial" w:hAnsi="Arial" w:cs="Arial"/>
                <w:sz w:val="20"/>
                <w:szCs w:val="20"/>
              </w:rPr>
            </w:pPr>
            <w:r w:rsidRPr="001C12B6">
              <w:rPr>
                <w:rFonts w:ascii="Arial" w:hAnsi="Arial" w:cs="Arial"/>
                <w:sz w:val="20"/>
                <w:szCs w:val="20"/>
              </w:rPr>
              <w:t>If report doesn’t print, check that printer is on.</w:t>
            </w:r>
          </w:p>
          <w:p w:rsidR="001C12B6" w:rsidRPr="001C12B6" w:rsidRDefault="001C12B6" w:rsidP="001C12B6">
            <w:pPr>
              <w:numPr>
                <w:ilvl w:val="1"/>
                <w:numId w:val="16"/>
              </w:numPr>
              <w:jc w:val="left"/>
              <w:rPr>
                <w:rFonts w:ascii="Arial" w:hAnsi="Arial" w:cs="Arial"/>
                <w:sz w:val="20"/>
                <w:szCs w:val="20"/>
              </w:rPr>
            </w:pPr>
            <w:r w:rsidRPr="001C12B6">
              <w:rPr>
                <w:rFonts w:ascii="Arial" w:hAnsi="Arial" w:cs="Arial"/>
                <w:sz w:val="20"/>
                <w:szCs w:val="20"/>
              </w:rPr>
              <w:t xml:space="preserve">To reprint reports: Click </w:t>
            </w:r>
            <w:r w:rsidRPr="001C12B6">
              <w:rPr>
                <w:rFonts w:ascii="Arial" w:hAnsi="Arial" w:cs="Arial"/>
                <w:b/>
                <w:sz w:val="20"/>
                <w:szCs w:val="20"/>
              </w:rPr>
              <w:t>View Results</w:t>
            </w:r>
            <w:r w:rsidRPr="001C12B6">
              <w:rPr>
                <w:rFonts w:ascii="Arial" w:hAnsi="Arial" w:cs="Arial"/>
                <w:sz w:val="20"/>
                <w:szCs w:val="20"/>
              </w:rPr>
              <w:t xml:space="preserve"> from the top menu bar of the GeneXpert </w:t>
            </w:r>
            <w:proofErr w:type="spellStart"/>
            <w:r w:rsidRPr="001C12B6">
              <w:rPr>
                <w:rFonts w:ascii="Arial" w:hAnsi="Arial" w:cs="Arial"/>
                <w:sz w:val="20"/>
                <w:szCs w:val="20"/>
              </w:rPr>
              <w:t>Dx</w:t>
            </w:r>
            <w:proofErr w:type="spellEnd"/>
            <w:r w:rsidRPr="001C12B6">
              <w:rPr>
                <w:rFonts w:ascii="Arial" w:hAnsi="Arial" w:cs="Arial"/>
                <w:sz w:val="20"/>
                <w:szCs w:val="20"/>
              </w:rPr>
              <w:t xml:space="preserve"> software, select </w:t>
            </w:r>
            <w:r w:rsidRPr="001C12B6">
              <w:rPr>
                <w:rFonts w:ascii="Arial" w:hAnsi="Arial" w:cs="Arial"/>
                <w:b/>
                <w:sz w:val="20"/>
                <w:szCs w:val="20"/>
              </w:rPr>
              <w:t>Report</w:t>
            </w:r>
            <w:r w:rsidRPr="001C12B6">
              <w:rPr>
                <w:rFonts w:ascii="Arial" w:hAnsi="Arial" w:cs="Arial"/>
                <w:sz w:val="20"/>
                <w:szCs w:val="20"/>
              </w:rPr>
              <w:t xml:space="preserve"> from the bottom menu bar, select report you want to print, click </w:t>
            </w:r>
            <w:r w:rsidRPr="001C12B6">
              <w:rPr>
                <w:rFonts w:ascii="Arial" w:hAnsi="Arial" w:cs="Arial"/>
                <w:b/>
                <w:sz w:val="20"/>
                <w:szCs w:val="20"/>
              </w:rPr>
              <w:t>Preview</w:t>
            </w:r>
            <w:r w:rsidRPr="001C12B6">
              <w:rPr>
                <w:rFonts w:ascii="Arial" w:hAnsi="Arial" w:cs="Arial"/>
                <w:sz w:val="20"/>
                <w:szCs w:val="20"/>
              </w:rPr>
              <w:t xml:space="preserve"> </w:t>
            </w:r>
            <w:r w:rsidRPr="001C12B6">
              <w:rPr>
                <w:rFonts w:ascii="Arial" w:hAnsi="Arial" w:cs="Arial"/>
                <w:b/>
                <w:sz w:val="20"/>
                <w:szCs w:val="20"/>
              </w:rPr>
              <w:t>PDF</w:t>
            </w:r>
            <w:r w:rsidRPr="001C12B6">
              <w:rPr>
                <w:rFonts w:ascii="Arial" w:hAnsi="Arial" w:cs="Arial"/>
                <w:sz w:val="20"/>
                <w:szCs w:val="20"/>
              </w:rPr>
              <w:t>, and click printer icon to print.</w:t>
            </w:r>
          </w:p>
          <w:p w:rsidR="001C12B6" w:rsidRPr="001C12B6" w:rsidRDefault="001C12B6" w:rsidP="001C12B6">
            <w:pPr>
              <w:numPr>
                <w:ilvl w:val="0"/>
                <w:numId w:val="16"/>
              </w:numPr>
              <w:jc w:val="left"/>
              <w:rPr>
                <w:rFonts w:ascii="Arial" w:hAnsi="Arial" w:cs="Arial"/>
                <w:sz w:val="20"/>
                <w:szCs w:val="20"/>
              </w:rPr>
            </w:pPr>
            <w:r w:rsidRPr="001C12B6">
              <w:rPr>
                <w:rFonts w:ascii="Arial" w:hAnsi="Arial" w:cs="Arial"/>
                <w:sz w:val="20"/>
                <w:szCs w:val="20"/>
              </w:rPr>
              <w:t>Place large patient label on results.</w:t>
            </w:r>
          </w:p>
          <w:p w:rsidR="001C12B6" w:rsidRPr="001C12B6" w:rsidRDefault="001C12B6" w:rsidP="001C12B6">
            <w:pPr>
              <w:jc w:val="left"/>
              <w:rPr>
                <w:rFonts w:ascii="Arial" w:hAnsi="Arial" w:cs="Arial"/>
                <w:sz w:val="20"/>
                <w:szCs w:val="20"/>
              </w:rPr>
            </w:pPr>
          </w:p>
          <w:p w:rsidR="001C12B6" w:rsidRPr="001C12B6" w:rsidRDefault="001C12B6" w:rsidP="001C12B6">
            <w:pPr>
              <w:jc w:val="left"/>
              <w:rPr>
                <w:rFonts w:ascii="Arial" w:hAnsi="Arial" w:cs="Arial"/>
                <w:b/>
                <w:sz w:val="20"/>
                <w:szCs w:val="20"/>
              </w:rPr>
            </w:pPr>
            <w:r w:rsidRPr="001C12B6">
              <w:rPr>
                <w:rFonts w:ascii="Arial" w:hAnsi="Arial" w:cs="Arial"/>
                <w:b/>
                <w:sz w:val="20"/>
                <w:szCs w:val="20"/>
              </w:rPr>
              <w:t>Results Interpretation:</w:t>
            </w:r>
          </w:p>
          <w:p w:rsidR="001C12B6" w:rsidRPr="001C12B6" w:rsidRDefault="001C12B6" w:rsidP="001C12B6">
            <w:pPr>
              <w:numPr>
                <w:ilvl w:val="0"/>
                <w:numId w:val="16"/>
              </w:numPr>
              <w:jc w:val="left"/>
              <w:rPr>
                <w:rFonts w:ascii="Arial" w:hAnsi="Arial" w:cs="Arial"/>
                <w:sz w:val="20"/>
                <w:szCs w:val="20"/>
              </w:rPr>
            </w:pPr>
            <w:r w:rsidRPr="001C12B6">
              <w:rPr>
                <w:rFonts w:ascii="Arial" w:hAnsi="Arial" w:cs="Arial"/>
                <w:sz w:val="20"/>
                <w:szCs w:val="20"/>
              </w:rPr>
              <w:t>The results reported are interpreted automatically by the GeneXpert Instrument System.</w:t>
            </w:r>
          </w:p>
          <w:p w:rsidR="001C12B6" w:rsidRPr="001C12B6" w:rsidRDefault="001C12B6" w:rsidP="001C12B6">
            <w:pPr>
              <w:numPr>
                <w:ilvl w:val="0"/>
                <w:numId w:val="16"/>
              </w:numPr>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provides results based on the detection of the following gene targets:</w:t>
            </w:r>
          </w:p>
          <w:p w:rsidR="001C12B6" w:rsidRPr="001C12B6" w:rsidRDefault="001C12B6" w:rsidP="001C12B6">
            <w:pPr>
              <w:numPr>
                <w:ilvl w:val="1"/>
                <w:numId w:val="16"/>
              </w:numPr>
              <w:jc w:val="left"/>
              <w:rPr>
                <w:rFonts w:ascii="Arial" w:hAnsi="Arial" w:cs="Arial"/>
                <w:sz w:val="20"/>
                <w:szCs w:val="20"/>
              </w:rPr>
            </w:pPr>
            <w:r w:rsidRPr="001C12B6">
              <w:rPr>
                <w:rFonts w:ascii="Arial" w:hAnsi="Arial" w:cs="Arial"/>
                <w:sz w:val="20"/>
                <w:szCs w:val="20"/>
              </w:rPr>
              <w:t>CT1 needs to be positive for the detection of CT (</w:t>
            </w:r>
            <w:r w:rsidRPr="001C12B6">
              <w:rPr>
                <w:rFonts w:ascii="Arial" w:hAnsi="Arial" w:cs="Arial"/>
                <w:i/>
                <w:sz w:val="20"/>
                <w:szCs w:val="20"/>
              </w:rPr>
              <w:t>Chlamydia trachomatis).</w:t>
            </w:r>
          </w:p>
          <w:p w:rsidR="001C12B6" w:rsidRPr="001C12B6" w:rsidRDefault="001C12B6" w:rsidP="001C12B6">
            <w:pPr>
              <w:numPr>
                <w:ilvl w:val="1"/>
                <w:numId w:val="16"/>
              </w:numPr>
              <w:jc w:val="left"/>
              <w:rPr>
                <w:rFonts w:ascii="Arial" w:hAnsi="Arial" w:cs="Arial"/>
                <w:sz w:val="20"/>
                <w:szCs w:val="20"/>
              </w:rPr>
            </w:pPr>
            <w:r w:rsidRPr="001C12B6">
              <w:rPr>
                <w:rFonts w:ascii="Arial" w:hAnsi="Arial" w:cs="Arial"/>
                <w:sz w:val="20"/>
                <w:szCs w:val="20"/>
              </w:rPr>
              <w:t>NG2 and NG4 both need to be positive for the detection of NG (</w:t>
            </w:r>
            <w:r w:rsidRPr="001C12B6">
              <w:rPr>
                <w:rFonts w:ascii="Arial" w:hAnsi="Arial" w:cs="Arial"/>
                <w:i/>
                <w:sz w:val="20"/>
                <w:szCs w:val="20"/>
              </w:rPr>
              <w:t>Neisseria gonorrhoeae).</w:t>
            </w:r>
          </w:p>
          <w:p w:rsidR="001C12B6" w:rsidRPr="001C12B6" w:rsidRDefault="001C12B6" w:rsidP="001C12B6">
            <w:pPr>
              <w:numPr>
                <w:ilvl w:val="0"/>
                <w:numId w:val="16"/>
              </w:numPr>
              <w:jc w:val="left"/>
              <w:rPr>
                <w:rFonts w:ascii="Arial" w:hAnsi="Arial" w:cs="Arial"/>
                <w:sz w:val="20"/>
                <w:szCs w:val="20"/>
              </w:rPr>
            </w:pPr>
            <w:r w:rsidRPr="001C12B6">
              <w:rPr>
                <w:rFonts w:ascii="Arial" w:hAnsi="Arial" w:cs="Arial"/>
                <w:b/>
                <w:sz w:val="20"/>
                <w:szCs w:val="20"/>
              </w:rPr>
              <w:t>Table 1</w:t>
            </w:r>
            <w:r w:rsidRPr="001C12B6">
              <w:rPr>
                <w:rFonts w:ascii="Arial" w:hAnsi="Arial" w:cs="Arial"/>
                <w:sz w:val="20"/>
                <w:szCs w:val="20"/>
              </w:rPr>
              <w:t xml:space="preserve"> below lists all the possible final test results.</w:t>
            </w:r>
          </w:p>
          <w:p w:rsidR="001C12B6" w:rsidRPr="001C12B6" w:rsidRDefault="001C12B6" w:rsidP="001C12B6">
            <w:pPr>
              <w:jc w:val="center"/>
              <w:rPr>
                <w:rFonts w:ascii="Arial" w:hAnsi="Arial" w:cs="Arial"/>
                <w:sz w:val="20"/>
                <w:szCs w:val="20"/>
              </w:rPr>
            </w:pPr>
            <w:r w:rsidRPr="001C12B6">
              <w:rPr>
                <w:noProof/>
                <w:szCs w:val="32"/>
              </w:rPr>
              <w:drawing>
                <wp:inline distT="0" distB="0" distL="0" distR="0" wp14:anchorId="296227E1" wp14:editId="35A0BBAE">
                  <wp:extent cx="4704762" cy="174285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4762" cy="1742857"/>
                          </a:xfrm>
                          <a:prstGeom prst="rect">
                            <a:avLst/>
                          </a:prstGeom>
                        </pic:spPr>
                      </pic:pic>
                    </a:graphicData>
                  </a:graphic>
                </wp:inline>
              </w:drawing>
            </w:r>
          </w:p>
          <w:p w:rsidR="001C12B6" w:rsidRPr="001C12B6" w:rsidRDefault="001C12B6" w:rsidP="001C12B6">
            <w:pPr>
              <w:numPr>
                <w:ilvl w:val="0"/>
                <w:numId w:val="16"/>
              </w:numPr>
              <w:rPr>
                <w:rFonts w:ascii="Arial" w:hAnsi="Arial" w:cs="Arial"/>
                <w:b/>
                <w:sz w:val="20"/>
                <w:szCs w:val="20"/>
              </w:rPr>
            </w:pPr>
            <w:r w:rsidRPr="001C12B6">
              <w:rPr>
                <w:rFonts w:ascii="Arial" w:hAnsi="Arial" w:cs="Arial"/>
                <w:b/>
                <w:sz w:val="20"/>
                <w:szCs w:val="20"/>
              </w:rPr>
              <w:t xml:space="preserve">Table 2 </w:t>
            </w:r>
            <w:r w:rsidRPr="001C12B6">
              <w:rPr>
                <w:rFonts w:ascii="Arial" w:hAnsi="Arial" w:cs="Arial"/>
                <w:sz w:val="20"/>
                <w:szCs w:val="20"/>
              </w:rPr>
              <w:t>below lists possible results and interpretations.</w:t>
            </w:r>
          </w:p>
          <w:p w:rsidR="001C12B6" w:rsidRPr="001C12B6" w:rsidRDefault="001C12B6" w:rsidP="001C12B6">
            <w:pPr>
              <w:ind w:left="720"/>
              <w:rPr>
                <w:rFonts w:ascii="Arial" w:hAnsi="Arial" w:cs="Arial"/>
                <w:b/>
                <w:sz w:val="20"/>
                <w:szCs w:val="20"/>
              </w:rPr>
            </w:pPr>
            <w:r w:rsidRPr="001C12B6">
              <w:rPr>
                <w:noProof/>
                <w:szCs w:val="32"/>
              </w:rPr>
              <w:lastRenderedPageBreak/>
              <w:drawing>
                <wp:inline distT="0" distB="0" distL="0" distR="0" wp14:anchorId="724CCCFD" wp14:editId="0760EA65">
                  <wp:extent cx="5457143" cy="249523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7143" cy="2495238"/>
                          </a:xfrm>
                          <a:prstGeom prst="rect">
                            <a:avLst/>
                          </a:prstGeom>
                        </pic:spPr>
                      </pic:pic>
                    </a:graphicData>
                  </a:graphic>
                </wp:inline>
              </w:drawing>
            </w:r>
          </w:p>
          <w:p w:rsidR="001C12B6" w:rsidRPr="001C12B6" w:rsidRDefault="001C12B6" w:rsidP="001C12B6">
            <w:pPr>
              <w:ind w:left="720"/>
              <w:rPr>
                <w:rFonts w:ascii="Arial" w:hAnsi="Arial" w:cs="Arial"/>
                <w:b/>
                <w:sz w:val="20"/>
                <w:szCs w:val="20"/>
              </w:rPr>
            </w:pPr>
            <w:r w:rsidRPr="001C12B6">
              <w:rPr>
                <w:noProof/>
                <w:szCs w:val="32"/>
              </w:rPr>
              <w:lastRenderedPageBreak/>
              <w:drawing>
                <wp:inline distT="0" distB="0" distL="0" distR="0" wp14:anchorId="2C0CC822" wp14:editId="016696F9">
                  <wp:extent cx="5486400" cy="6538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6538595"/>
                          </a:xfrm>
                          <a:prstGeom prst="rect">
                            <a:avLst/>
                          </a:prstGeom>
                        </pic:spPr>
                      </pic:pic>
                    </a:graphicData>
                  </a:graphic>
                </wp:inline>
              </w:drawing>
            </w:r>
          </w:p>
          <w:p w:rsidR="001C12B6" w:rsidRPr="001C12B6" w:rsidRDefault="001C12B6" w:rsidP="001C12B6">
            <w:pPr>
              <w:numPr>
                <w:ilvl w:val="0"/>
                <w:numId w:val="16"/>
              </w:numPr>
              <w:rPr>
                <w:rFonts w:ascii="Arial" w:hAnsi="Arial" w:cs="Arial"/>
                <w:b/>
                <w:sz w:val="20"/>
                <w:szCs w:val="20"/>
              </w:rPr>
            </w:pPr>
            <w:r w:rsidRPr="001C12B6">
              <w:rPr>
                <w:rFonts w:ascii="Arial" w:hAnsi="Arial" w:cs="Arial"/>
                <w:sz w:val="20"/>
                <w:szCs w:val="20"/>
              </w:rPr>
              <w:t>Review reports for results of INVALID, ERROR or no RESULT and repeat testing if necessary.</w:t>
            </w:r>
          </w:p>
          <w:p w:rsidR="001C12B6" w:rsidRPr="001C12B6" w:rsidRDefault="001C12B6" w:rsidP="001C12B6">
            <w:pPr>
              <w:rPr>
                <w:rFonts w:ascii="Arial" w:hAnsi="Arial" w:cs="Arial"/>
                <w:b/>
                <w:sz w:val="20"/>
                <w:szCs w:val="20"/>
              </w:rPr>
            </w:pPr>
          </w:p>
          <w:p w:rsidR="001C12B6" w:rsidRPr="001C12B6" w:rsidRDefault="001C12B6" w:rsidP="001C12B6">
            <w:pPr>
              <w:rPr>
                <w:rFonts w:ascii="Arial" w:hAnsi="Arial" w:cs="Arial"/>
                <w:b/>
                <w:sz w:val="20"/>
                <w:szCs w:val="20"/>
              </w:rPr>
            </w:pPr>
            <w:r w:rsidRPr="001C12B6">
              <w:rPr>
                <w:rFonts w:ascii="Arial" w:hAnsi="Arial" w:cs="Arial"/>
                <w:b/>
                <w:sz w:val="20"/>
                <w:szCs w:val="20"/>
              </w:rPr>
              <w:t>Reasons to retest the original sample:</w:t>
            </w:r>
          </w:p>
          <w:p w:rsidR="001C12B6" w:rsidRPr="001C12B6" w:rsidRDefault="001C12B6" w:rsidP="001C12B6">
            <w:pPr>
              <w:numPr>
                <w:ilvl w:val="0"/>
                <w:numId w:val="17"/>
              </w:numPr>
              <w:jc w:val="left"/>
              <w:rPr>
                <w:rFonts w:ascii="Arial" w:hAnsi="Arial" w:cs="Arial"/>
                <w:sz w:val="20"/>
                <w:szCs w:val="20"/>
              </w:rPr>
            </w:pPr>
            <w:r w:rsidRPr="001C12B6">
              <w:rPr>
                <w:rFonts w:ascii="Arial" w:hAnsi="Arial" w:cs="Arial"/>
                <w:sz w:val="20"/>
                <w:szCs w:val="20"/>
              </w:rPr>
              <w:t xml:space="preserve">An </w:t>
            </w:r>
            <w:r w:rsidRPr="001C12B6">
              <w:rPr>
                <w:rFonts w:ascii="Arial" w:hAnsi="Arial" w:cs="Arial"/>
                <w:b/>
                <w:sz w:val="20"/>
                <w:szCs w:val="20"/>
              </w:rPr>
              <w:t>INVALID</w:t>
            </w:r>
            <w:r w:rsidRPr="001C12B6">
              <w:rPr>
                <w:rFonts w:ascii="Arial" w:hAnsi="Arial" w:cs="Arial"/>
                <w:sz w:val="20"/>
                <w:szCs w:val="20"/>
              </w:rPr>
              <w:t xml:space="preserve"> result (SPC and/or SAC fail).  This may indicate:</w:t>
            </w:r>
          </w:p>
          <w:p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The sample was inadequate.</w:t>
            </w:r>
          </w:p>
          <w:p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The sample was not properly processed. </w:t>
            </w:r>
          </w:p>
          <w:p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PCR was inhibited. </w:t>
            </w:r>
          </w:p>
          <w:p w:rsidR="001C12B6" w:rsidRPr="001C12B6" w:rsidRDefault="001C12B6" w:rsidP="001C12B6">
            <w:pPr>
              <w:numPr>
                <w:ilvl w:val="0"/>
                <w:numId w:val="17"/>
              </w:numPr>
              <w:jc w:val="left"/>
              <w:rPr>
                <w:rFonts w:ascii="Arial" w:hAnsi="Arial" w:cs="Arial"/>
                <w:sz w:val="20"/>
                <w:szCs w:val="20"/>
              </w:rPr>
            </w:pPr>
            <w:r w:rsidRPr="001C12B6">
              <w:rPr>
                <w:rFonts w:ascii="Arial" w:hAnsi="Arial" w:cs="Arial"/>
                <w:sz w:val="20"/>
                <w:szCs w:val="20"/>
              </w:rPr>
              <w:t xml:space="preserve">An </w:t>
            </w:r>
            <w:r w:rsidRPr="001C12B6">
              <w:rPr>
                <w:rFonts w:ascii="Arial" w:hAnsi="Arial" w:cs="Arial"/>
                <w:b/>
                <w:sz w:val="20"/>
                <w:szCs w:val="20"/>
              </w:rPr>
              <w:t>ERROR</w:t>
            </w:r>
            <w:r w:rsidRPr="001C12B6">
              <w:rPr>
                <w:rFonts w:ascii="Arial" w:hAnsi="Arial" w:cs="Arial"/>
                <w:sz w:val="20"/>
                <w:szCs w:val="20"/>
              </w:rPr>
              <w:t xml:space="preserve"> result (PCC fail).  This may indicate:</w:t>
            </w:r>
          </w:p>
          <w:p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The reaction tube was filled improperly. </w:t>
            </w:r>
          </w:p>
          <w:p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A reagent probe integrity problem was detected. </w:t>
            </w:r>
          </w:p>
          <w:p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The maximum pressure limit was exceeded. </w:t>
            </w:r>
          </w:p>
          <w:p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A valve positioning error was detected. </w:t>
            </w:r>
          </w:p>
          <w:p w:rsidR="001C12B6" w:rsidRPr="001C12B6" w:rsidRDefault="001C12B6" w:rsidP="001C12B6">
            <w:pPr>
              <w:numPr>
                <w:ilvl w:val="0"/>
                <w:numId w:val="17"/>
              </w:numPr>
              <w:jc w:val="left"/>
              <w:rPr>
                <w:rFonts w:ascii="Arial" w:hAnsi="Arial" w:cs="Arial"/>
                <w:sz w:val="20"/>
                <w:szCs w:val="20"/>
              </w:rPr>
            </w:pPr>
            <w:r w:rsidRPr="001C12B6">
              <w:rPr>
                <w:rFonts w:ascii="Arial" w:hAnsi="Arial" w:cs="Arial"/>
                <w:sz w:val="20"/>
                <w:szCs w:val="20"/>
              </w:rPr>
              <w:t xml:space="preserve">A </w:t>
            </w:r>
            <w:r w:rsidRPr="001C12B6">
              <w:rPr>
                <w:rFonts w:ascii="Arial" w:hAnsi="Arial" w:cs="Arial"/>
                <w:b/>
                <w:sz w:val="20"/>
                <w:szCs w:val="20"/>
              </w:rPr>
              <w:t>NO RESULT</w:t>
            </w:r>
            <w:r w:rsidRPr="001C12B6">
              <w:rPr>
                <w:rFonts w:ascii="Arial" w:hAnsi="Arial" w:cs="Arial"/>
                <w:sz w:val="20"/>
                <w:szCs w:val="20"/>
              </w:rPr>
              <w:t>:</w:t>
            </w:r>
          </w:p>
          <w:p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lastRenderedPageBreak/>
              <w:t xml:space="preserve">This result indicated that insufficient data was collected (e.g. test stopped while in progress or power failure occurred). </w:t>
            </w:r>
          </w:p>
          <w:p w:rsidR="001C12B6" w:rsidRPr="001C12B6" w:rsidRDefault="001C12B6" w:rsidP="001C12B6">
            <w:pPr>
              <w:ind w:left="1440"/>
              <w:rPr>
                <w:rFonts w:ascii="Arial" w:hAnsi="Arial" w:cs="Arial"/>
                <w:sz w:val="20"/>
                <w:szCs w:val="20"/>
              </w:rPr>
            </w:pPr>
          </w:p>
          <w:p w:rsidR="001C12B6" w:rsidRPr="001C12B6" w:rsidRDefault="001C12B6" w:rsidP="001C12B6">
            <w:pPr>
              <w:rPr>
                <w:rFonts w:ascii="Arial" w:hAnsi="Arial" w:cs="Arial"/>
                <w:sz w:val="20"/>
                <w:szCs w:val="20"/>
              </w:rPr>
            </w:pPr>
            <w:r w:rsidRPr="001C12B6">
              <w:rPr>
                <w:rFonts w:ascii="Arial" w:hAnsi="Arial" w:cs="Arial"/>
                <w:b/>
                <w:sz w:val="20"/>
                <w:szCs w:val="20"/>
              </w:rPr>
              <w:t>NOTE</w:t>
            </w:r>
            <w:r w:rsidRPr="001C12B6">
              <w:rPr>
                <w:rFonts w:ascii="Arial" w:hAnsi="Arial" w:cs="Arial"/>
                <w:sz w:val="20"/>
                <w:szCs w:val="20"/>
              </w:rPr>
              <w:t xml:space="preserve">: Record any failures, errors, and repeat testing in the “GeneXpert Maintenance and Problem Logs” binder. </w:t>
            </w:r>
          </w:p>
          <w:p w:rsidR="001C12B6" w:rsidRPr="001C12B6" w:rsidRDefault="001C12B6" w:rsidP="001C12B6">
            <w:pPr>
              <w:rPr>
                <w:rFonts w:ascii="Arial" w:hAnsi="Arial" w:cs="Arial"/>
                <w:sz w:val="20"/>
                <w:szCs w:val="20"/>
              </w:rPr>
            </w:pPr>
          </w:p>
          <w:p w:rsidR="001C12B6" w:rsidRPr="001C12B6" w:rsidRDefault="001C12B6" w:rsidP="001C12B6">
            <w:pPr>
              <w:rPr>
                <w:rFonts w:ascii="Arial" w:hAnsi="Arial" w:cs="Arial"/>
                <w:b/>
                <w:sz w:val="20"/>
                <w:szCs w:val="20"/>
              </w:rPr>
            </w:pPr>
            <w:r w:rsidRPr="001C12B6">
              <w:rPr>
                <w:rFonts w:ascii="Arial" w:hAnsi="Arial" w:cs="Arial"/>
                <w:b/>
                <w:sz w:val="20"/>
                <w:szCs w:val="20"/>
              </w:rPr>
              <w:t>Retesting procedure:</w:t>
            </w:r>
          </w:p>
          <w:p w:rsidR="001C12B6" w:rsidRPr="001C12B6" w:rsidRDefault="001C12B6" w:rsidP="001C12B6">
            <w:pPr>
              <w:numPr>
                <w:ilvl w:val="0"/>
                <w:numId w:val="18"/>
              </w:numPr>
              <w:rPr>
                <w:rFonts w:ascii="Arial" w:hAnsi="Arial" w:cs="Arial"/>
                <w:b/>
                <w:sz w:val="20"/>
                <w:szCs w:val="20"/>
              </w:rPr>
            </w:pPr>
            <w:r w:rsidRPr="001C12B6">
              <w:rPr>
                <w:rFonts w:ascii="Arial" w:hAnsi="Arial" w:cs="Arial"/>
                <w:sz w:val="20"/>
                <w:szCs w:val="20"/>
              </w:rPr>
              <w:t>Obtain the original sample and a new cartridge.</w:t>
            </w:r>
          </w:p>
          <w:p w:rsidR="001C12B6" w:rsidRPr="001C12B6" w:rsidRDefault="001C12B6" w:rsidP="001C12B6">
            <w:pPr>
              <w:numPr>
                <w:ilvl w:val="0"/>
                <w:numId w:val="18"/>
              </w:numPr>
              <w:rPr>
                <w:rFonts w:ascii="Arial" w:hAnsi="Arial" w:cs="Arial"/>
                <w:b/>
                <w:sz w:val="20"/>
                <w:szCs w:val="20"/>
              </w:rPr>
            </w:pPr>
            <w:r w:rsidRPr="001C12B6">
              <w:rPr>
                <w:rFonts w:ascii="Arial" w:hAnsi="Arial" w:cs="Arial"/>
                <w:sz w:val="20"/>
                <w:szCs w:val="20"/>
              </w:rPr>
              <w:t>Retest the sample according to the procedure in this SOP.</w:t>
            </w:r>
          </w:p>
          <w:p w:rsidR="001C12B6" w:rsidRPr="001C12B6" w:rsidRDefault="001C12B6" w:rsidP="001C12B6">
            <w:pPr>
              <w:numPr>
                <w:ilvl w:val="0"/>
                <w:numId w:val="18"/>
              </w:numPr>
              <w:rPr>
                <w:rFonts w:ascii="Arial" w:hAnsi="Arial" w:cs="Arial"/>
                <w:b/>
                <w:sz w:val="20"/>
                <w:szCs w:val="20"/>
              </w:rPr>
            </w:pPr>
            <w:r w:rsidRPr="001C12B6">
              <w:rPr>
                <w:rFonts w:ascii="Arial" w:hAnsi="Arial" w:cs="Arial"/>
                <w:sz w:val="20"/>
                <w:szCs w:val="20"/>
              </w:rPr>
              <w:t xml:space="preserve">Report results according to </w:t>
            </w:r>
            <w:r w:rsidRPr="001C12B6">
              <w:rPr>
                <w:rFonts w:ascii="Arial" w:hAnsi="Arial" w:cs="Arial"/>
                <w:b/>
                <w:sz w:val="20"/>
                <w:szCs w:val="20"/>
              </w:rPr>
              <w:t xml:space="preserve">Table 3 </w:t>
            </w:r>
            <w:r w:rsidRPr="001C12B6">
              <w:rPr>
                <w:rFonts w:ascii="Arial" w:hAnsi="Arial" w:cs="Arial"/>
                <w:sz w:val="20"/>
                <w:szCs w:val="20"/>
              </w:rPr>
              <w:t>below.</w:t>
            </w:r>
          </w:p>
          <w:p w:rsidR="001C12B6" w:rsidRPr="001C12B6" w:rsidRDefault="001C12B6" w:rsidP="001C12B6">
            <w:pPr>
              <w:ind w:left="1440"/>
              <w:rPr>
                <w:rFonts w:ascii="Arial" w:hAnsi="Arial" w:cs="Arial"/>
                <w:b/>
                <w:sz w:val="20"/>
                <w:szCs w:val="20"/>
              </w:rPr>
            </w:pPr>
          </w:p>
          <w:p w:rsidR="001C12B6" w:rsidRPr="001C12B6" w:rsidRDefault="001C12B6" w:rsidP="001C12B6">
            <w:pPr>
              <w:rPr>
                <w:rFonts w:ascii="Arial" w:hAnsi="Arial" w:cs="Arial"/>
                <w:b/>
                <w:sz w:val="20"/>
                <w:szCs w:val="20"/>
              </w:rPr>
            </w:pPr>
            <w:r w:rsidRPr="001C12B6">
              <w:rPr>
                <w:rFonts w:ascii="Arial" w:hAnsi="Arial" w:cs="Arial"/>
                <w:b/>
                <w:sz w:val="20"/>
                <w:szCs w:val="20"/>
              </w:rPr>
              <w:t>Table 3: Retesting results and interpretation</w:t>
            </w:r>
          </w:p>
          <w:tbl>
            <w:tblPr>
              <w:tblStyle w:val="TableGrid"/>
              <w:tblW w:w="0" w:type="auto"/>
              <w:tblLayout w:type="fixed"/>
              <w:tblLook w:val="04A0" w:firstRow="1" w:lastRow="0" w:firstColumn="1" w:lastColumn="0" w:noHBand="0" w:noVBand="1"/>
            </w:tblPr>
            <w:tblGrid>
              <w:gridCol w:w="3117"/>
              <w:gridCol w:w="3118"/>
              <w:gridCol w:w="3118"/>
            </w:tblGrid>
            <w:tr w:rsidR="001C12B6" w:rsidRPr="001C12B6" w:rsidTr="00DE3A8A">
              <w:tc>
                <w:tcPr>
                  <w:tcW w:w="3117" w:type="dxa"/>
                </w:tcPr>
                <w:p w:rsidR="001C12B6" w:rsidRPr="001C12B6" w:rsidRDefault="001C12B6" w:rsidP="001C12B6">
                  <w:pPr>
                    <w:rPr>
                      <w:rFonts w:ascii="Arial" w:hAnsi="Arial" w:cs="Arial"/>
                      <w:b/>
                      <w:sz w:val="18"/>
                      <w:szCs w:val="18"/>
                    </w:rPr>
                  </w:pPr>
                  <w:r w:rsidRPr="001C12B6">
                    <w:rPr>
                      <w:rFonts w:ascii="Arial" w:hAnsi="Arial" w:cs="Arial"/>
                      <w:b/>
                      <w:sz w:val="18"/>
                      <w:szCs w:val="18"/>
                    </w:rPr>
                    <w:t>Initial result</w:t>
                  </w:r>
                </w:p>
              </w:tc>
              <w:tc>
                <w:tcPr>
                  <w:tcW w:w="3118" w:type="dxa"/>
                </w:tcPr>
                <w:p w:rsidR="001C12B6" w:rsidRPr="001C12B6" w:rsidRDefault="001C12B6" w:rsidP="001C12B6">
                  <w:pPr>
                    <w:rPr>
                      <w:rFonts w:ascii="Arial" w:hAnsi="Arial" w:cs="Arial"/>
                      <w:b/>
                      <w:sz w:val="18"/>
                      <w:szCs w:val="18"/>
                    </w:rPr>
                  </w:pPr>
                  <w:r w:rsidRPr="001C12B6">
                    <w:rPr>
                      <w:rFonts w:ascii="Arial" w:hAnsi="Arial" w:cs="Arial"/>
                      <w:b/>
                      <w:sz w:val="18"/>
                      <w:szCs w:val="18"/>
                    </w:rPr>
                    <w:t>Repeat Result</w:t>
                  </w:r>
                </w:p>
              </w:tc>
              <w:tc>
                <w:tcPr>
                  <w:tcW w:w="3118" w:type="dxa"/>
                </w:tcPr>
                <w:p w:rsidR="001C12B6" w:rsidRPr="001C12B6" w:rsidRDefault="001C12B6" w:rsidP="001C12B6">
                  <w:pPr>
                    <w:rPr>
                      <w:rFonts w:ascii="Arial" w:hAnsi="Arial" w:cs="Arial"/>
                      <w:b/>
                      <w:sz w:val="18"/>
                      <w:szCs w:val="18"/>
                    </w:rPr>
                  </w:pPr>
                  <w:r w:rsidRPr="001C12B6">
                    <w:rPr>
                      <w:rFonts w:ascii="Arial" w:hAnsi="Arial" w:cs="Arial"/>
                      <w:b/>
                      <w:sz w:val="18"/>
                      <w:szCs w:val="18"/>
                    </w:rPr>
                    <w:t>Report</w:t>
                  </w:r>
                </w:p>
              </w:tc>
            </w:tr>
            <w:tr w:rsidR="001C12B6" w:rsidRPr="001C12B6" w:rsidTr="00DE3A8A">
              <w:trPr>
                <w:trHeight w:val="113"/>
              </w:trPr>
              <w:tc>
                <w:tcPr>
                  <w:tcW w:w="3117" w:type="dxa"/>
                  <w:vMerge w:val="restart"/>
                </w:tcPr>
                <w:p w:rsidR="001C12B6" w:rsidRPr="001C12B6" w:rsidRDefault="001C12B6" w:rsidP="001C12B6">
                  <w:pPr>
                    <w:rPr>
                      <w:rFonts w:ascii="Arial" w:hAnsi="Arial" w:cs="Arial"/>
                      <w:b/>
                      <w:sz w:val="20"/>
                      <w:szCs w:val="20"/>
                    </w:rPr>
                  </w:pPr>
                  <w:r w:rsidRPr="001C12B6">
                    <w:rPr>
                      <w:rFonts w:ascii="Arial" w:hAnsi="Arial" w:cs="Arial"/>
                      <w:b/>
                      <w:sz w:val="20"/>
                      <w:szCs w:val="20"/>
                    </w:rPr>
                    <w:t>INVALID</w:t>
                  </w: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INVALID</w:t>
                  </w: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Unresolved</w:t>
                  </w:r>
                </w:p>
              </w:tc>
            </w:tr>
            <w:tr w:rsidR="001C12B6" w:rsidRPr="001C12B6" w:rsidTr="00DE3A8A">
              <w:trPr>
                <w:trHeight w:val="112"/>
              </w:trPr>
              <w:tc>
                <w:tcPr>
                  <w:tcW w:w="3117" w:type="dxa"/>
                  <w:vMerge/>
                </w:tcPr>
                <w:p w:rsidR="001C12B6" w:rsidRPr="001C12B6" w:rsidRDefault="001C12B6" w:rsidP="001C12B6">
                  <w:pPr>
                    <w:rPr>
                      <w:rFonts w:ascii="Arial" w:hAnsi="Arial" w:cs="Arial"/>
                      <w:b/>
                      <w:sz w:val="20"/>
                      <w:szCs w:val="20"/>
                    </w:rPr>
                  </w:pP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VALID</w:t>
                  </w: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Valid results</w:t>
                  </w:r>
                </w:p>
              </w:tc>
            </w:tr>
            <w:tr w:rsidR="001C12B6" w:rsidRPr="001C12B6" w:rsidTr="00DE3A8A">
              <w:trPr>
                <w:trHeight w:val="113"/>
              </w:trPr>
              <w:tc>
                <w:tcPr>
                  <w:tcW w:w="3117" w:type="dxa"/>
                  <w:vMerge w:val="restart"/>
                </w:tcPr>
                <w:p w:rsidR="001C12B6" w:rsidRPr="001C12B6" w:rsidRDefault="001C12B6" w:rsidP="001C12B6">
                  <w:pPr>
                    <w:rPr>
                      <w:rFonts w:ascii="Arial" w:hAnsi="Arial" w:cs="Arial"/>
                      <w:b/>
                      <w:sz w:val="20"/>
                      <w:szCs w:val="20"/>
                    </w:rPr>
                  </w:pPr>
                  <w:r w:rsidRPr="001C12B6">
                    <w:rPr>
                      <w:rFonts w:ascii="Arial" w:hAnsi="Arial" w:cs="Arial"/>
                      <w:b/>
                      <w:sz w:val="20"/>
                      <w:szCs w:val="20"/>
                    </w:rPr>
                    <w:t>ERROR</w:t>
                  </w: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ERROR or INVALID</w:t>
                  </w: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Unresolved</w:t>
                  </w:r>
                </w:p>
              </w:tc>
            </w:tr>
            <w:tr w:rsidR="001C12B6" w:rsidRPr="001C12B6" w:rsidTr="00DE3A8A">
              <w:trPr>
                <w:trHeight w:val="112"/>
              </w:trPr>
              <w:tc>
                <w:tcPr>
                  <w:tcW w:w="3117" w:type="dxa"/>
                  <w:vMerge/>
                </w:tcPr>
                <w:p w:rsidR="001C12B6" w:rsidRPr="001C12B6" w:rsidRDefault="001C12B6" w:rsidP="001C12B6">
                  <w:pPr>
                    <w:rPr>
                      <w:rFonts w:ascii="Arial" w:hAnsi="Arial" w:cs="Arial"/>
                      <w:b/>
                      <w:sz w:val="20"/>
                      <w:szCs w:val="20"/>
                    </w:rPr>
                  </w:pP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VALID</w:t>
                  </w: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Valid results</w:t>
                  </w:r>
                </w:p>
              </w:tc>
            </w:tr>
            <w:tr w:rsidR="001C12B6" w:rsidRPr="001C12B6" w:rsidTr="00DE3A8A">
              <w:tc>
                <w:tcPr>
                  <w:tcW w:w="3117" w:type="dxa"/>
                </w:tcPr>
                <w:p w:rsidR="001C12B6" w:rsidRPr="001C12B6" w:rsidRDefault="001C12B6" w:rsidP="001C12B6">
                  <w:pPr>
                    <w:rPr>
                      <w:rFonts w:ascii="Arial" w:hAnsi="Arial" w:cs="Arial"/>
                      <w:b/>
                      <w:sz w:val="20"/>
                      <w:szCs w:val="20"/>
                    </w:rPr>
                  </w:pPr>
                  <w:r w:rsidRPr="001C12B6">
                    <w:rPr>
                      <w:rFonts w:ascii="Arial" w:hAnsi="Arial" w:cs="Arial"/>
                      <w:b/>
                      <w:sz w:val="20"/>
                      <w:szCs w:val="20"/>
                    </w:rPr>
                    <w:t>NO RESULT</w:t>
                  </w: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NO RESULT, ERROR or INVALID</w:t>
                  </w:r>
                </w:p>
              </w:tc>
              <w:tc>
                <w:tcPr>
                  <w:tcW w:w="3118" w:type="dxa"/>
                </w:tcPr>
                <w:p w:rsidR="001C12B6" w:rsidRPr="001C12B6" w:rsidRDefault="001C12B6" w:rsidP="001C12B6">
                  <w:pPr>
                    <w:rPr>
                      <w:rFonts w:ascii="Arial" w:hAnsi="Arial" w:cs="Arial"/>
                      <w:sz w:val="20"/>
                      <w:szCs w:val="20"/>
                    </w:rPr>
                  </w:pPr>
                  <w:r w:rsidRPr="001C12B6">
                    <w:rPr>
                      <w:rFonts w:ascii="Arial" w:hAnsi="Arial" w:cs="Arial"/>
                      <w:sz w:val="20"/>
                      <w:szCs w:val="20"/>
                    </w:rPr>
                    <w:t>N/A- repeat testing</w:t>
                  </w:r>
                </w:p>
              </w:tc>
            </w:tr>
          </w:tbl>
          <w:p w:rsidR="001C12B6" w:rsidRPr="001C12B6" w:rsidRDefault="001C12B6" w:rsidP="001C12B6">
            <w:pPr>
              <w:ind w:left="1080"/>
              <w:rPr>
                <w:rFonts w:ascii="Arial" w:hAnsi="Arial" w:cs="Arial"/>
                <w:b/>
                <w:sz w:val="20"/>
                <w:szCs w:val="20"/>
              </w:rPr>
            </w:pPr>
          </w:p>
          <w:p w:rsidR="005E0385" w:rsidRDefault="001C12B6" w:rsidP="001C12B6">
            <w:pPr>
              <w:jc w:val="left"/>
              <w:rPr>
                <w:rFonts w:ascii="Arial" w:hAnsi="Arial"/>
                <w:sz w:val="20"/>
              </w:rPr>
            </w:pPr>
            <w:r w:rsidRPr="001C12B6">
              <w:rPr>
                <w:rFonts w:ascii="Arial" w:hAnsi="Arial" w:cs="Arial"/>
                <w:sz w:val="20"/>
                <w:szCs w:val="20"/>
              </w:rPr>
              <w:t>See the instructions below for reporting unresolved results.</w:t>
            </w:r>
          </w:p>
          <w:p w:rsidR="005E0385" w:rsidRDefault="005E0385">
            <w:pPr>
              <w:jc w:val="left"/>
              <w:rPr>
                <w:rFonts w:ascii="Arial" w:hAnsi="Arial"/>
                <w:sz w:val="20"/>
              </w:rPr>
            </w:pPr>
          </w:p>
          <w:p w:rsidR="005E0385" w:rsidRDefault="005E0385">
            <w:pPr>
              <w:jc w:val="left"/>
              <w:rPr>
                <w:rFonts w:ascii="Arial" w:hAnsi="Arial"/>
                <w:sz w:val="20"/>
              </w:rPr>
            </w:pPr>
          </w:p>
        </w:tc>
      </w:tr>
      <w:tr w:rsidR="005E0385">
        <w:trPr>
          <w:gridAfter w:val="3"/>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With </w:t>
            </w:r>
            <w:proofErr w:type="spellStart"/>
            <w:r w:rsidRPr="001C12B6">
              <w:rPr>
                <w:rFonts w:ascii="Arial" w:hAnsi="Arial" w:cs="Arial"/>
                <w:sz w:val="20"/>
                <w:szCs w:val="20"/>
              </w:rPr>
              <w:t>endoc</w:t>
            </w:r>
            <w:bookmarkStart w:id="0" w:name="_GoBack"/>
            <w:bookmarkEnd w:id="0"/>
            <w:r w:rsidRPr="001C12B6">
              <w:rPr>
                <w:rFonts w:ascii="Arial" w:hAnsi="Arial" w:cs="Arial"/>
                <w:sz w:val="20"/>
                <w:szCs w:val="20"/>
              </w:rPr>
              <w:t>ervical</w:t>
            </w:r>
            <w:proofErr w:type="spellEnd"/>
            <w:r w:rsidRPr="001C12B6">
              <w:rPr>
                <w:rFonts w:ascii="Arial" w:hAnsi="Arial" w:cs="Arial"/>
                <w:sz w:val="20"/>
                <w:szCs w:val="20"/>
              </w:rPr>
              <w:t xml:space="preserve"> and patient-collected vaginal specimens, assay interference may be observed in the presence of: blood (&gt;1% v/v) or mucin (&gt;0.8% w/v).</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Because the detection of CT and NG is dependent on the DNA present in the sample, reliable results are dependent on proper sample collection, handling and storage.</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Erroneous test results might occur from improper specimen collection, technical error, or sample mix-up.</w:t>
            </w:r>
          </w:p>
          <w:p w:rsidR="001C12B6" w:rsidRPr="001C12B6" w:rsidRDefault="001C12B6" w:rsidP="001C12B6">
            <w:pPr>
              <w:numPr>
                <w:ilvl w:val="0"/>
                <w:numId w:val="23"/>
              </w:numPr>
              <w:spacing w:after="160" w:line="259" w:lineRule="auto"/>
              <w:contextualSpacing/>
              <w:jc w:val="left"/>
              <w:rPr>
                <w:rFonts w:ascii="Arial" w:hAnsi="Arial" w:cs="Arial"/>
                <w:sz w:val="20"/>
                <w:szCs w:val="20"/>
              </w:rPr>
            </w:pPr>
            <w:r w:rsidRPr="001C12B6">
              <w:rPr>
                <w:rFonts w:ascii="Arial" w:hAnsi="Arial" w:cs="Arial"/>
                <w:sz w:val="20"/>
                <w:szCs w:val="20"/>
              </w:rPr>
              <w:t>False negative results may occur if the organism(s) is present at levels below the analytical limit of detection.</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With urine specimens, assay interference may be observed in the presence of: blood (&gt;0.3% v/v), mucin (&gt;0.2% w/v), bilirubin (&gt;0.2 mg/mL), or </w:t>
            </w:r>
            <w:proofErr w:type="spellStart"/>
            <w:r w:rsidRPr="001C12B6">
              <w:rPr>
                <w:rFonts w:ascii="Arial" w:hAnsi="Arial" w:cs="Arial"/>
                <w:sz w:val="20"/>
                <w:szCs w:val="20"/>
              </w:rPr>
              <w:t>Vagisil</w:t>
            </w:r>
            <w:proofErr w:type="spellEnd"/>
            <w:r w:rsidRPr="001C12B6">
              <w:rPr>
                <w:rFonts w:ascii="Arial" w:hAnsi="Arial" w:cs="Arial"/>
                <w:sz w:val="20"/>
                <w:szCs w:val="20"/>
              </w:rPr>
              <w:t xml:space="preserve"> feminine powder (&gt;0.2% w/v).</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The effects of other potential variables such as vaginal discharge, use of tampons, douching, and specimen collection variables have not been determined.</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A negative test result does not exclude the possibility of infection.</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should not be used for the evaluation of suspected sexual abuse or for other medico-legal indications. Additional testing is recommended in any circumstance when false positive or false negative results could lead to adverse medical, social, or psychological consequences.</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provides qualitative results. No correlation can be drawn between the magnitude of the Ct value and the number of cells in an infected sample.</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predictive value of an assay depends on the prevalence of the disease in any particular population.  Positive results in a low prevalence population should be evaluated carefully. </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should not be used to monitor therapeutic success as residual target nucleic acid may persist for up to three weeks. </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performance has not been evaluated in patients less than 14 years of age.  During validation testing a total of nine patients under the age of 14 had samples submitted for testing (6 urine, 2 vaginal, 1 conjunctival).  All sample results were negative and in agreement with the comparator method, with the exception of one that was invalid.  Due to a low frequency of testing this population and availability of resources, a more thorough evaluation was not possible.   </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performance has not been evaluated in pregnant women, or in patients with a history of hysterectomy.</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has not been validated for use with vaginal swab specimens collected by patients at home. The patient-collected vaginal swab specimen application is limited to healthcare facilities where support/counseling is available to explain procedures and precautions.</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lastRenderedPageBreak/>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has not been evaluated with patients who are currently being treated with antimicrobial agents active against CT or NG.</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Collection and testing of urine specimens with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test is not intended to replace cervical exams and </w:t>
            </w:r>
            <w:proofErr w:type="spellStart"/>
            <w:r w:rsidRPr="001C12B6">
              <w:rPr>
                <w:rFonts w:ascii="Arial" w:hAnsi="Arial" w:cs="Arial"/>
                <w:sz w:val="20"/>
                <w:szCs w:val="20"/>
              </w:rPr>
              <w:t>endocervical</w:t>
            </w:r>
            <w:proofErr w:type="spellEnd"/>
            <w:r w:rsidRPr="001C12B6">
              <w:rPr>
                <w:rFonts w:ascii="Arial" w:hAnsi="Arial" w:cs="Arial"/>
                <w:sz w:val="20"/>
                <w:szCs w:val="20"/>
              </w:rPr>
              <w:t xml:space="preserve"> sampling for diagnosis of urogenital infection. Other genitourinary tract infections can be caused by other infectious agents.</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Mutations or other changes within the regions of the bacterial genomes covered by the primers and/or probes in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assay may result in failure to detect the target organisms.</w:t>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Results from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should be interpreted in conjunction with other laboratory and clinical data available to the provider.</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 ExcludeAuth="1"&gt;&lt;Year&gt;2016&lt;/Year&gt;&lt;RecNum&gt;6&lt;/RecNum&gt;&lt;DisplayText&gt;&lt;style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w:t>
            </w:r>
            <w:r w:rsidRPr="001C12B6">
              <w:rPr>
                <w:rFonts w:ascii="Arial" w:hAnsi="Arial" w:cs="Arial"/>
                <w:sz w:val="20"/>
                <w:szCs w:val="20"/>
              </w:rPr>
              <w:fldChar w:fldCharType="end"/>
            </w:r>
          </w:p>
          <w:p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NG4 target appears to have some homology to sequences in some </w:t>
            </w:r>
            <w:r w:rsidRPr="001C12B6">
              <w:rPr>
                <w:rFonts w:ascii="Arial" w:hAnsi="Arial" w:cs="Arial"/>
                <w:i/>
                <w:sz w:val="20"/>
                <w:szCs w:val="20"/>
              </w:rPr>
              <w:t xml:space="preserve">N. mucosa </w:t>
            </w:r>
            <w:r w:rsidRPr="001C12B6">
              <w:rPr>
                <w:rFonts w:ascii="Arial" w:hAnsi="Arial" w:cs="Arial"/>
                <w:sz w:val="20"/>
                <w:szCs w:val="20"/>
              </w:rPr>
              <w:t xml:space="preserve">and </w:t>
            </w:r>
            <w:r w:rsidRPr="001C12B6">
              <w:rPr>
                <w:rFonts w:ascii="Arial" w:hAnsi="Arial" w:cs="Arial"/>
                <w:i/>
                <w:sz w:val="20"/>
                <w:szCs w:val="20"/>
              </w:rPr>
              <w:t xml:space="preserve">N. </w:t>
            </w:r>
            <w:proofErr w:type="spellStart"/>
            <w:r w:rsidRPr="001C12B6">
              <w:rPr>
                <w:rFonts w:ascii="Arial" w:hAnsi="Arial" w:cs="Arial"/>
                <w:i/>
                <w:sz w:val="20"/>
                <w:szCs w:val="20"/>
              </w:rPr>
              <w:t>subflava</w:t>
            </w:r>
            <w:proofErr w:type="spellEnd"/>
            <w:r w:rsidRPr="001C12B6">
              <w:rPr>
                <w:rFonts w:ascii="Arial" w:hAnsi="Arial" w:cs="Arial"/>
                <w:i/>
                <w:sz w:val="20"/>
                <w:szCs w:val="20"/>
              </w:rPr>
              <w:t xml:space="preserve"> </w:t>
            </w:r>
            <w:r w:rsidRPr="001C12B6">
              <w:rPr>
                <w:rFonts w:ascii="Arial" w:hAnsi="Arial" w:cs="Arial"/>
                <w:sz w:val="20"/>
                <w:szCs w:val="20"/>
              </w:rPr>
              <w:t>strains.</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&lt;EndNote&gt;&lt;Cite&gt;&lt;Author&gt;Tabrizi&lt;/Author&gt;&lt;Year&gt;2013&lt;/Year&gt;&lt;RecNum&gt;13&lt;/RecNum&gt;&lt;DisplayText&gt;&lt;style face="superscript"&gt;[6]&lt;/style&gt;&lt;/DisplayText&gt;&lt;record&gt;&lt;rec-number&gt;13&lt;/rec-number&gt;&lt;foreign-keys&gt;&lt;key app="EN" db-id="xew9wsrz8vr50pezpf8pss0fff0w9295a9se" timestamp="1515507504"&gt;13&lt;/key&gt;&lt;/foreign-keys&gt;&lt;ref-type name="Journal Article"&gt;17&lt;/ref-type&gt;&lt;contributors&gt;&lt;authors&gt;&lt;author&gt;Tabrizi, Sepehr N&lt;/author&gt;&lt;author&gt;Unemo, Magnus&lt;/author&gt;&lt;author&gt;Golparian, Daniel&lt;/author&gt;&lt;author&gt;Twin, Jimmy&lt;/author&gt;&lt;author&gt;Limnios, Athena E&lt;/author&gt;&lt;author&gt;Lahra, Monica&lt;/author&gt;&lt;author&gt;Guy, Rebecca&lt;/author&gt;&lt;/authors&gt;&lt;/contributors&gt;&lt;titles&gt;&lt;title&gt;Analytical evaluation of GeneXpert CT/NG, the first genetic point-of-care assay for simultaneous detection of Neisseria gonorrhoeae and Chlamydia trachomatis&lt;/title&gt;&lt;secondary-title&gt;Journal of clinical microbiology&lt;/secondary-title&gt;&lt;/titles&gt;&lt;periodical&gt;&lt;full-title&gt;Journal of clinical microbiology&lt;/full-title&gt;&lt;/periodical&gt;&lt;pages&gt;1945-1947&lt;/pages&gt;&lt;volume&gt;51&lt;/volume&gt;&lt;number&gt;6&lt;/number&gt;&lt;dates&gt;&lt;year&gt;2013&lt;/year&gt;&lt;/dates&gt;&lt;isbn&gt;0095-1137&lt;/isbn&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[6]</w:t>
            </w:r>
            <w:r w:rsidRPr="001C12B6">
              <w:rPr>
                <w:rFonts w:ascii="Arial" w:hAnsi="Arial" w:cs="Arial"/>
                <w:sz w:val="20"/>
                <w:szCs w:val="20"/>
              </w:rPr>
              <w:fldChar w:fldCharType="end"/>
            </w:r>
          </w:p>
          <w:p w:rsidR="005E0385" w:rsidRDefault="005E0385">
            <w:pPr>
              <w:jc w:val="left"/>
              <w:rPr>
                <w:rFonts w:ascii="Arial" w:hAnsi="Arial"/>
                <w:sz w:val="20"/>
              </w:rPr>
            </w:pPr>
          </w:p>
          <w:p w:rsidR="005E0385" w:rsidRDefault="005E0385">
            <w:pPr>
              <w:jc w:val="left"/>
              <w:rPr>
                <w:rFonts w:ascii="Arial" w:hAnsi="Arial"/>
                <w:sz w:val="20"/>
              </w:rPr>
            </w:pPr>
          </w:p>
          <w:p w:rsidR="005E0385" w:rsidRDefault="005E0385">
            <w:pPr>
              <w:jc w:val="left"/>
              <w:rPr>
                <w:rFonts w:ascii="Arial" w:hAnsi="Arial"/>
                <w:sz w:val="20"/>
              </w:rPr>
            </w:pPr>
          </w:p>
        </w:tc>
      </w:tr>
      <w:tr w:rsidR="001C12B6" w:rsidTr="00FC6A65">
        <w:trPr>
          <w:gridAfter w:val="3"/>
          <w:wAfter w:w="5392" w:type="dxa"/>
        </w:trPr>
        <w:tc>
          <w:tcPr>
            <w:tcW w:w="1792" w:type="dxa"/>
            <w:tcBorders>
              <w:top w:val="nil"/>
              <w:left w:val="nil"/>
              <w:bottom w:val="nil"/>
              <w:right w:val="nil"/>
            </w:tcBorders>
          </w:tcPr>
          <w:p w:rsidR="001C12B6" w:rsidRDefault="001C12B6" w:rsidP="001C12B6">
            <w:pPr>
              <w:rPr>
                <w:rFonts w:ascii="Arial" w:hAnsi="Arial"/>
                <w:b/>
                <w:color w:val="0000FF"/>
                <w:sz w:val="20"/>
              </w:rPr>
            </w:pPr>
          </w:p>
          <w:p w:rsidR="001C12B6" w:rsidRDefault="001C12B6" w:rsidP="001C12B6">
            <w:pPr>
              <w:rPr>
                <w:rFonts w:ascii="Arial" w:hAnsi="Arial"/>
                <w:b/>
                <w:color w:val="0000FF"/>
                <w:sz w:val="20"/>
              </w:rPr>
            </w:pPr>
            <w:r>
              <w:rPr>
                <w:rFonts w:ascii="Arial" w:hAnsi="Arial"/>
                <w:b/>
                <w:color w:val="0000FF"/>
                <w:sz w:val="20"/>
              </w:rPr>
              <w:t>Method Performance Specifications</w:t>
            </w:r>
          </w:p>
          <w:p w:rsidR="001C12B6" w:rsidRDefault="001C12B6" w:rsidP="001C12B6">
            <w:pPr>
              <w:rPr>
                <w:rFonts w:ascii="Arial" w:hAnsi="Arial"/>
                <w:b/>
                <w:color w:val="0000FF"/>
                <w:sz w:val="20"/>
              </w:rPr>
            </w:pPr>
          </w:p>
        </w:tc>
        <w:tc>
          <w:tcPr>
            <w:tcW w:w="9376" w:type="dxa"/>
            <w:gridSpan w:val="8"/>
            <w:tcBorders>
              <w:left w:val="nil"/>
              <w:right w:val="nil"/>
            </w:tcBorders>
          </w:tcPr>
          <w:p w:rsidR="001C12B6" w:rsidRPr="00FC53C8" w:rsidRDefault="001C12B6" w:rsidP="001C12B6">
            <w:pPr>
              <w:jc w:val="left"/>
              <w:rPr>
                <w:rFonts w:ascii="Arial" w:hAnsi="Arial"/>
                <w:b/>
                <w:sz w:val="20"/>
              </w:rPr>
            </w:pPr>
            <w:r w:rsidRPr="00FC53C8">
              <w:rPr>
                <w:rFonts w:ascii="Arial" w:hAnsi="Arial"/>
                <w:b/>
                <w:sz w:val="20"/>
              </w:rPr>
              <w:t>According to the manufacturer (per the package insert):</w:t>
            </w:r>
          </w:p>
          <w:tbl>
            <w:tblPr>
              <w:tblStyle w:val="TableGrid"/>
              <w:tblW w:w="0" w:type="auto"/>
              <w:tblLayout w:type="fixed"/>
              <w:tblLook w:val="04A0" w:firstRow="1" w:lastRow="0" w:firstColumn="1" w:lastColumn="0" w:noHBand="0" w:noVBand="1"/>
            </w:tblPr>
            <w:tblGrid>
              <w:gridCol w:w="2680"/>
              <w:gridCol w:w="1886"/>
              <w:gridCol w:w="2284"/>
            </w:tblGrid>
            <w:tr w:rsidR="001C12B6" w:rsidRPr="003A3374" w:rsidTr="00DE3A8A">
              <w:tc>
                <w:tcPr>
                  <w:tcW w:w="2680" w:type="dxa"/>
                </w:tcPr>
                <w:p w:rsidR="001C12B6" w:rsidRPr="003A3374" w:rsidRDefault="001C12B6" w:rsidP="001C12B6">
                  <w:pPr>
                    <w:jc w:val="left"/>
                    <w:rPr>
                      <w:rFonts w:ascii="Arial" w:hAnsi="Arial"/>
                      <w:b/>
                      <w:sz w:val="20"/>
                    </w:rPr>
                  </w:pPr>
                  <w:r w:rsidRPr="003A3374">
                    <w:rPr>
                      <w:rFonts w:ascii="Arial" w:hAnsi="Arial"/>
                      <w:b/>
                      <w:sz w:val="20"/>
                    </w:rPr>
                    <w:t>Female Swabs</w:t>
                  </w:r>
                </w:p>
              </w:tc>
              <w:tc>
                <w:tcPr>
                  <w:tcW w:w="1886" w:type="dxa"/>
                </w:tcPr>
                <w:p w:rsidR="001C12B6" w:rsidRPr="003A3374" w:rsidRDefault="001C12B6" w:rsidP="001C12B6">
                  <w:pPr>
                    <w:jc w:val="left"/>
                    <w:rPr>
                      <w:rFonts w:ascii="Arial" w:hAnsi="Arial"/>
                      <w:b/>
                      <w:sz w:val="20"/>
                    </w:rPr>
                  </w:pPr>
                  <w:r w:rsidRPr="003A3374">
                    <w:rPr>
                      <w:rFonts w:ascii="Arial" w:hAnsi="Arial"/>
                      <w:b/>
                      <w:sz w:val="20"/>
                    </w:rPr>
                    <w:t>CT</w:t>
                  </w:r>
                </w:p>
              </w:tc>
              <w:tc>
                <w:tcPr>
                  <w:tcW w:w="2284" w:type="dxa"/>
                </w:tcPr>
                <w:p w:rsidR="001C12B6" w:rsidRPr="003A3374" w:rsidRDefault="001C12B6" w:rsidP="001C12B6">
                  <w:pPr>
                    <w:jc w:val="left"/>
                    <w:rPr>
                      <w:rFonts w:ascii="Arial" w:hAnsi="Arial"/>
                      <w:b/>
                      <w:sz w:val="20"/>
                    </w:rPr>
                  </w:pPr>
                  <w:r w:rsidRPr="003A3374">
                    <w:rPr>
                      <w:rFonts w:ascii="Arial" w:hAnsi="Arial"/>
                      <w:b/>
                      <w:sz w:val="20"/>
                    </w:rPr>
                    <w:t>NG</w:t>
                  </w:r>
                </w:p>
              </w:tc>
            </w:tr>
            <w:tr w:rsidR="001C12B6" w:rsidTr="00DE3A8A">
              <w:tc>
                <w:tcPr>
                  <w:tcW w:w="2680" w:type="dxa"/>
                </w:tcPr>
                <w:p w:rsidR="001C12B6" w:rsidRDefault="001C12B6" w:rsidP="001C12B6">
                  <w:pPr>
                    <w:jc w:val="left"/>
                    <w:rPr>
                      <w:rFonts w:ascii="Arial" w:hAnsi="Arial"/>
                      <w:sz w:val="20"/>
                    </w:rPr>
                  </w:pPr>
                  <w:r>
                    <w:rPr>
                      <w:rFonts w:ascii="Arial" w:hAnsi="Arial"/>
                      <w:sz w:val="20"/>
                    </w:rPr>
                    <w:t>Vaginal: Sensitivity</w:t>
                  </w:r>
                </w:p>
              </w:tc>
              <w:tc>
                <w:tcPr>
                  <w:tcW w:w="1886" w:type="dxa"/>
                </w:tcPr>
                <w:p w:rsidR="001C12B6" w:rsidRDefault="001C12B6" w:rsidP="001C12B6">
                  <w:pPr>
                    <w:jc w:val="left"/>
                    <w:rPr>
                      <w:rFonts w:ascii="Arial" w:hAnsi="Arial"/>
                      <w:sz w:val="20"/>
                    </w:rPr>
                  </w:pPr>
                  <w:r>
                    <w:rPr>
                      <w:rFonts w:ascii="Arial" w:hAnsi="Arial"/>
                      <w:sz w:val="20"/>
                    </w:rPr>
                    <w:t>99.5%</w:t>
                  </w:r>
                </w:p>
              </w:tc>
              <w:tc>
                <w:tcPr>
                  <w:tcW w:w="2284" w:type="dxa"/>
                </w:tcPr>
                <w:p w:rsidR="001C12B6" w:rsidRDefault="001C12B6" w:rsidP="001C12B6">
                  <w:pPr>
                    <w:jc w:val="left"/>
                    <w:rPr>
                      <w:rFonts w:ascii="Arial" w:hAnsi="Arial"/>
                      <w:sz w:val="20"/>
                    </w:rPr>
                  </w:pPr>
                  <w:r>
                    <w:rPr>
                      <w:rFonts w:ascii="Arial" w:hAnsi="Arial"/>
                      <w:sz w:val="20"/>
                    </w:rPr>
                    <w:t>100%</w:t>
                  </w:r>
                </w:p>
              </w:tc>
            </w:tr>
            <w:tr w:rsidR="001C12B6" w:rsidTr="00DE3A8A">
              <w:tc>
                <w:tcPr>
                  <w:tcW w:w="2680" w:type="dxa"/>
                </w:tcPr>
                <w:p w:rsidR="001C12B6" w:rsidRDefault="001C12B6" w:rsidP="001C12B6">
                  <w:pPr>
                    <w:jc w:val="left"/>
                    <w:rPr>
                      <w:rFonts w:ascii="Arial" w:hAnsi="Arial"/>
                      <w:sz w:val="20"/>
                    </w:rPr>
                  </w:pPr>
                  <w:r>
                    <w:rPr>
                      <w:rFonts w:ascii="Arial" w:hAnsi="Arial"/>
                      <w:sz w:val="20"/>
                    </w:rPr>
                    <w:t>Vaginal: Specificity</w:t>
                  </w:r>
                </w:p>
              </w:tc>
              <w:tc>
                <w:tcPr>
                  <w:tcW w:w="1886" w:type="dxa"/>
                </w:tcPr>
                <w:p w:rsidR="001C12B6" w:rsidRDefault="001C12B6" w:rsidP="001C12B6">
                  <w:pPr>
                    <w:jc w:val="left"/>
                    <w:rPr>
                      <w:rFonts w:ascii="Arial" w:hAnsi="Arial"/>
                      <w:sz w:val="20"/>
                    </w:rPr>
                  </w:pPr>
                  <w:r>
                    <w:rPr>
                      <w:rFonts w:ascii="Arial" w:hAnsi="Arial"/>
                      <w:sz w:val="20"/>
                    </w:rPr>
                    <w:t>99.1%</w:t>
                  </w:r>
                </w:p>
              </w:tc>
              <w:tc>
                <w:tcPr>
                  <w:tcW w:w="2284" w:type="dxa"/>
                </w:tcPr>
                <w:p w:rsidR="001C12B6" w:rsidRDefault="001C12B6" w:rsidP="001C12B6">
                  <w:pPr>
                    <w:jc w:val="left"/>
                    <w:rPr>
                      <w:rFonts w:ascii="Arial" w:hAnsi="Arial"/>
                      <w:sz w:val="20"/>
                    </w:rPr>
                  </w:pPr>
                  <w:r>
                    <w:rPr>
                      <w:rFonts w:ascii="Arial" w:hAnsi="Arial"/>
                      <w:sz w:val="20"/>
                    </w:rPr>
                    <w:t>99.9%</w:t>
                  </w:r>
                </w:p>
              </w:tc>
            </w:tr>
            <w:tr w:rsidR="001C12B6" w:rsidTr="00DE3A8A">
              <w:tc>
                <w:tcPr>
                  <w:tcW w:w="2680" w:type="dxa"/>
                </w:tcPr>
                <w:p w:rsidR="001C12B6" w:rsidRDefault="001C12B6" w:rsidP="001C12B6">
                  <w:pPr>
                    <w:jc w:val="left"/>
                    <w:rPr>
                      <w:rFonts w:ascii="Arial" w:hAnsi="Arial"/>
                      <w:sz w:val="20"/>
                    </w:rPr>
                  </w:pPr>
                  <w:r>
                    <w:rPr>
                      <w:rFonts w:ascii="Arial" w:hAnsi="Arial"/>
                      <w:sz w:val="20"/>
                    </w:rPr>
                    <w:t>Endocervical: Sensitivity</w:t>
                  </w:r>
                </w:p>
              </w:tc>
              <w:tc>
                <w:tcPr>
                  <w:tcW w:w="1886" w:type="dxa"/>
                </w:tcPr>
                <w:p w:rsidR="001C12B6" w:rsidRDefault="001C12B6" w:rsidP="001C12B6">
                  <w:pPr>
                    <w:jc w:val="left"/>
                    <w:rPr>
                      <w:rFonts w:ascii="Arial" w:hAnsi="Arial"/>
                      <w:sz w:val="20"/>
                    </w:rPr>
                  </w:pPr>
                  <w:r>
                    <w:rPr>
                      <w:rFonts w:ascii="Arial" w:hAnsi="Arial"/>
                      <w:sz w:val="20"/>
                    </w:rPr>
                    <w:t>96.0%</w:t>
                  </w:r>
                </w:p>
              </w:tc>
              <w:tc>
                <w:tcPr>
                  <w:tcW w:w="2284" w:type="dxa"/>
                </w:tcPr>
                <w:p w:rsidR="001C12B6" w:rsidRDefault="001C12B6" w:rsidP="001C12B6">
                  <w:pPr>
                    <w:jc w:val="left"/>
                    <w:rPr>
                      <w:rFonts w:ascii="Arial" w:hAnsi="Arial"/>
                      <w:sz w:val="20"/>
                    </w:rPr>
                  </w:pPr>
                  <w:r>
                    <w:rPr>
                      <w:rFonts w:ascii="Arial" w:hAnsi="Arial"/>
                      <w:sz w:val="20"/>
                    </w:rPr>
                    <w:t>100%</w:t>
                  </w:r>
                </w:p>
              </w:tc>
            </w:tr>
            <w:tr w:rsidR="001C12B6" w:rsidTr="00DE3A8A">
              <w:tc>
                <w:tcPr>
                  <w:tcW w:w="2680" w:type="dxa"/>
                </w:tcPr>
                <w:p w:rsidR="001C12B6" w:rsidRDefault="001C12B6" w:rsidP="001C12B6">
                  <w:pPr>
                    <w:jc w:val="left"/>
                    <w:rPr>
                      <w:rFonts w:ascii="Arial" w:hAnsi="Arial"/>
                      <w:sz w:val="20"/>
                    </w:rPr>
                  </w:pPr>
                  <w:r>
                    <w:rPr>
                      <w:rFonts w:ascii="Arial" w:hAnsi="Arial"/>
                      <w:sz w:val="20"/>
                    </w:rPr>
                    <w:t>Endocervical: Specificity</w:t>
                  </w:r>
                </w:p>
              </w:tc>
              <w:tc>
                <w:tcPr>
                  <w:tcW w:w="1886" w:type="dxa"/>
                </w:tcPr>
                <w:p w:rsidR="001C12B6" w:rsidRDefault="001C12B6" w:rsidP="001C12B6">
                  <w:pPr>
                    <w:jc w:val="left"/>
                    <w:rPr>
                      <w:rFonts w:ascii="Arial" w:hAnsi="Arial"/>
                      <w:sz w:val="20"/>
                    </w:rPr>
                  </w:pPr>
                  <w:r>
                    <w:rPr>
                      <w:rFonts w:ascii="Arial" w:hAnsi="Arial"/>
                      <w:sz w:val="20"/>
                    </w:rPr>
                    <w:t>99.6%</w:t>
                  </w:r>
                </w:p>
              </w:tc>
              <w:tc>
                <w:tcPr>
                  <w:tcW w:w="2284" w:type="dxa"/>
                </w:tcPr>
                <w:p w:rsidR="001C12B6" w:rsidRDefault="001C12B6" w:rsidP="001C12B6">
                  <w:pPr>
                    <w:jc w:val="left"/>
                    <w:rPr>
                      <w:rFonts w:ascii="Arial" w:hAnsi="Arial"/>
                      <w:sz w:val="20"/>
                    </w:rPr>
                  </w:pPr>
                  <w:r>
                    <w:rPr>
                      <w:rFonts w:ascii="Arial" w:hAnsi="Arial"/>
                      <w:sz w:val="20"/>
                    </w:rPr>
                    <w:t>&gt;99.9%</w:t>
                  </w:r>
                </w:p>
              </w:tc>
            </w:tr>
            <w:tr w:rsidR="001C12B6" w:rsidTr="00DE3A8A">
              <w:tc>
                <w:tcPr>
                  <w:tcW w:w="2680" w:type="dxa"/>
                </w:tcPr>
                <w:p w:rsidR="001C12B6" w:rsidRDefault="001C12B6" w:rsidP="001C12B6">
                  <w:pPr>
                    <w:jc w:val="left"/>
                    <w:rPr>
                      <w:rFonts w:ascii="Arial" w:hAnsi="Arial"/>
                      <w:sz w:val="20"/>
                    </w:rPr>
                  </w:pPr>
                </w:p>
              </w:tc>
              <w:tc>
                <w:tcPr>
                  <w:tcW w:w="1886" w:type="dxa"/>
                </w:tcPr>
                <w:p w:rsidR="001C12B6" w:rsidRDefault="001C12B6" w:rsidP="001C12B6">
                  <w:pPr>
                    <w:jc w:val="left"/>
                    <w:rPr>
                      <w:rFonts w:ascii="Arial" w:hAnsi="Arial"/>
                      <w:sz w:val="20"/>
                    </w:rPr>
                  </w:pPr>
                </w:p>
              </w:tc>
              <w:tc>
                <w:tcPr>
                  <w:tcW w:w="2284" w:type="dxa"/>
                </w:tcPr>
                <w:p w:rsidR="001C12B6" w:rsidRDefault="001C12B6" w:rsidP="001C12B6">
                  <w:pPr>
                    <w:jc w:val="left"/>
                    <w:rPr>
                      <w:rFonts w:ascii="Arial" w:hAnsi="Arial"/>
                      <w:sz w:val="20"/>
                    </w:rPr>
                  </w:pPr>
                </w:p>
              </w:tc>
            </w:tr>
            <w:tr w:rsidR="001C12B6" w:rsidTr="00DE3A8A">
              <w:tc>
                <w:tcPr>
                  <w:tcW w:w="2680" w:type="dxa"/>
                </w:tcPr>
                <w:p w:rsidR="001C12B6" w:rsidRPr="00D67545" w:rsidRDefault="001C12B6" w:rsidP="001C12B6">
                  <w:pPr>
                    <w:jc w:val="left"/>
                    <w:rPr>
                      <w:rFonts w:ascii="Arial" w:hAnsi="Arial"/>
                      <w:b/>
                      <w:sz w:val="20"/>
                    </w:rPr>
                  </w:pPr>
                  <w:r>
                    <w:rPr>
                      <w:rFonts w:ascii="Arial" w:hAnsi="Arial"/>
                      <w:b/>
                      <w:sz w:val="20"/>
                    </w:rPr>
                    <w:t>Rectal Swabs</w:t>
                  </w:r>
                </w:p>
              </w:tc>
              <w:tc>
                <w:tcPr>
                  <w:tcW w:w="1886" w:type="dxa"/>
                </w:tcPr>
                <w:p w:rsidR="001C12B6" w:rsidRDefault="001C12B6" w:rsidP="001C12B6">
                  <w:pPr>
                    <w:jc w:val="left"/>
                    <w:rPr>
                      <w:rFonts w:ascii="Arial" w:hAnsi="Arial"/>
                      <w:sz w:val="20"/>
                    </w:rPr>
                  </w:pPr>
                </w:p>
              </w:tc>
              <w:tc>
                <w:tcPr>
                  <w:tcW w:w="2284" w:type="dxa"/>
                </w:tcPr>
                <w:p w:rsidR="001C12B6" w:rsidRDefault="001C12B6" w:rsidP="001C12B6">
                  <w:pPr>
                    <w:jc w:val="left"/>
                    <w:rPr>
                      <w:rFonts w:ascii="Arial" w:hAnsi="Arial"/>
                      <w:sz w:val="20"/>
                    </w:rPr>
                  </w:pPr>
                </w:p>
              </w:tc>
            </w:tr>
            <w:tr w:rsidR="001C12B6" w:rsidTr="00DE3A8A">
              <w:tc>
                <w:tcPr>
                  <w:tcW w:w="2680" w:type="dxa"/>
                </w:tcPr>
                <w:p w:rsidR="001C12B6" w:rsidRDefault="001C12B6" w:rsidP="001C12B6">
                  <w:pPr>
                    <w:jc w:val="left"/>
                    <w:rPr>
                      <w:rFonts w:ascii="Arial" w:hAnsi="Arial"/>
                      <w:sz w:val="20"/>
                    </w:rPr>
                  </w:pPr>
                  <w:r>
                    <w:rPr>
                      <w:rFonts w:ascii="Arial" w:hAnsi="Arial"/>
                      <w:sz w:val="20"/>
                    </w:rPr>
                    <w:t>Sensitivity</w:t>
                  </w:r>
                </w:p>
              </w:tc>
              <w:tc>
                <w:tcPr>
                  <w:tcW w:w="1886" w:type="dxa"/>
                </w:tcPr>
                <w:p w:rsidR="001C12B6" w:rsidRDefault="001C12B6" w:rsidP="001C12B6">
                  <w:pPr>
                    <w:jc w:val="left"/>
                    <w:rPr>
                      <w:rFonts w:ascii="Arial" w:hAnsi="Arial"/>
                      <w:sz w:val="20"/>
                    </w:rPr>
                  </w:pPr>
                  <w:r>
                    <w:rPr>
                      <w:rFonts w:ascii="Arial" w:hAnsi="Arial"/>
                      <w:sz w:val="20"/>
                    </w:rPr>
                    <w:t>86.0%</w:t>
                  </w:r>
                </w:p>
              </w:tc>
              <w:tc>
                <w:tcPr>
                  <w:tcW w:w="2284" w:type="dxa"/>
                </w:tcPr>
                <w:p w:rsidR="001C12B6" w:rsidRDefault="001C12B6" w:rsidP="001C12B6">
                  <w:pPr>
                    <w:jc w:val="left"/>
                    <w:rPr>
                      <w:rFonts w:ascii="Arial" w:hAnsi="Arial"/>
                      <w:sz w:val="20"/>
                    </w:rPr>
                  </w:pPr>
                  <w:r>
                    <w:rPr>
                      <w:rFonts w:ascii="Arial" w:hAnsi="Arial"/>
                      <w:sz w:val="20"/>
                    </w:rPr>
                    <w:t>91.2%</w:t>
                  </w:r>
                </w:p>
              </w:tc>
            </w:tr>
            <w:tr w:rsidR="001C12B6" w:rsidTr="00DE3A8A">
              <w:tc>
                <w:tcPr>
                  <w:tcW w:w="2680" w:type="dxa"/>
                </w:tcPr>
                <w:p w:rsidR="001C12B6" w:rsidRDefault="001C12B6" w:rsidP="001C12B6">
                  <w:pPr>
                    <w:jc w:val="left"/>
                    <w:rPr>
                      <w:rFonts w:ascii="Arial" w:hAnsi="Arial"/>
                      <w:sz w:val="20"/>
                    </w:rPr>
                  </w:pPr>
                  <w:r>
                    <w:rPr>
                      <w:rFonts w:ascii="Arial" w:hAnsi="Arial"/>
                      <w:sz w:val="20"/>
                    </w:rPr>
                    <w:t xml:space="preserve">Specificity </w:t>
                  </w:r>
                </w:p>
              </w:tc>
              <w:tc>
                <w:tcPr>
                  <w:tcW w:w="1886" w:type="dxa"/>
                </w:tcPr>
                <w:p w:rsidR="001C12B6" w:rsidRDefault="001C12B6" w:rsidP="001C12B6">
                  <w:pPr>
                    <w:jc w:val="left"/>
                    <w:rPr>
                      <w:rFonts w:ascii="Arial" w:hAnsi="Arial"/>
                      <w:sz w:val="20"/>
                    </w:rPr>
                  </w:pPr>
                  <w:r>
                    <w:rPr>
                      <w:rFonts w:ascii="Arial" w:hAnsi="Arial"/>
                      <w:sz w:val="20"/>
                    </w:rPr>
                    <w:t>99.4%</w:t>
                  </w:r>
                </w:p>
              </w:tc>
              <w:tc>
                <w:tcPr>
                  <w:tcW w:w="2284" w:type="dxa"/>
                </w:tcPr>
                <w:p w:rsidR="001C12B6" w:rsidRDefault="001C12B6" w:rsidP="001C12B6">
                  <w:pPr>
                    <w:jc w:val="left"/>
                    <w:rPr>
                      <w:rFonts w:ascii="Arial" w:hAnsi="Arial"/>
                      <w:sz w:val="20"/>
                    </w:rPr>
                  </w:pPr>
                  <w:r>
                    <w:rPr>
                      <w:rFonts w:ascii="Arial" w:hAnsi="Arial"/>
                      <w:sz w:val="20"/>
                    </w:rPr>
                    <w:t>99.6%</w:t>
                  </w:r>
                </w:p>
              </w:tc>
            </w:tr>
            <w:tr w:rsidR="001C12B6" w:rsidTr="00DE3A8A">
              <w:tc>
                <w:tcPr>
                  <w:tcW w:w="2680" w:type="dxa"/>
                </w:tcPr>
                <w:p w:rsidR="001C12B6" w:rsidRDefault="001C12B6" w:rsidP="001C12B6">
                  <w:pPr>
                    <w:jc w:val="left"/>
                    <w:rPr>
                      <w:rFonts w:ascii="Arial" w:hAnsi="Arial"/>
                      <w:sz w:val="20"/>
                    </w:rPr>
                  </w:pPr>
                </w:p>
              </w:tc>
              <w:tc>
                <w:tcPr>
                  <w:tcW w:w="1886" w:type="dxa"/>
                </w:tcPr>
                <w:p w:rsidR="001C12B6" w:rsidRDefault="001C12B6" w:rsidP="001C12B6">
                  <w:pPr>
                    <w:jc w:val="left"/>
                    <w:rPr>
                      <w:rFonts w:ascii="Arial" w:hAnsi="Arial"/>
                      <w:sz w:val="20"/>
                    </w:rPr>
                  </w:pPr>
                </w:p>
              </w:tc>
              <w:tc>
                <w:tcPr>
                  <w:tcW w:w="2284" w:type="dxa"/>
                </w:tcPr>
                <w:p w:rsidR="001C12B6" w:rsidRDefault="001C12B6" w:rsidP="001C12B6">
                  <w:pPr>
                    <w:jc w:val="left"/>
                    <w:rPr>
                      <w:rFonts w:ascii="Arial" w:hAnsi="Arial"/>
                      <w:sz w:val="20"/>
                    </w:rPr>
                  </w:pPr>
                </w:p>
              </w:tc>
            </w:tr>
            <w:tr w:rsidR="001C12B6" w:rsidTr="00DE3A8A">
              <w:tc>
                <w:tcPr>
                  <w:tcW w:w="2680" w:type="dxa"/>
                </w:tcPr>
                <w:p w:rsidR="001C12B6" w:rsidRPr="00D67545" w:rsidRDefault="001C12B6" w:rsidP="001C12B6">
                  <w:pPr>
                    <w:jc w:val="left"/>
                    <w:rPr>
                      <w:rFonts w:ascii="Arial" w:hAnsi="Arial"/>
                      <w:b/>
                      <w:sz w:val="20"/>
                    </w:rPr>
                  </w:pPr>
                  <w:r>
                    <w:rPr>
                      <w:rFonts w:ascii="Arial" w:hAnsi="Arial"/>
                      <w:b/>
                      <w:sz w:val="20"/>
                    </w:rPr>
                    <w:t>Throat Swabs</w:t>
                  </w:r>
                </w:p>
              </w:tc>
              <w:tc>
                <w:tcPr>
                  <w:tcW w:w="1886" w:type="dxa"/>
                </w:tcPr>
                <w:p w:rsidR="001C12B6" w:rsidRDefault="001C12B6" w:rsidP="001C12B6">
                  <w:pPr>
                    <w:jc w:val="left"/>
                    <w:rPr>
                      <w:rFonts w:ascii="Arial" w:hAnsi="Arial"/>
                      <w:sz w:val="20"/>
                    </w:rPr>
                  </w:pPr>
                </w:p>
              </w:tc>
              <w:tc>
                <w:tcPr>
                  <w:tcW w:w="2284" w:type="dxa"/>
                </w:tcPr>
                <w:p w:rsidR="001C12B6" w:rsidRDefault="001C12B6" w:rsidP="001C12B6">
                  <w:pPr>
                    <w:jc w:val="left"/>
                    <w:rPr>
                      <w:rFonts w:ascii="Arial" w:hAnsi="Arial"/>
                      <w:sz w:val="20"/>
                    </w:rPr>
                  </w:pPr>
                </w:p>
              </w:tc>
            </w:tr>
            <w:tr w:rsidR="001C12B6" w:rsidTr="00DE3A8A">
              <w:tc>
                <w:tcPr>
                  <w:tcW w:w="2680" w:type="dxa"/>
                </w:tcPr>
                <w:p w:rsidR="001C12B6" w:rsidRDefault="001C12B6" w:rsidP="001C12B6">
                  <w:pPr>
                    <w:jc w:val="left"/>
                    <w:rPr>
                      <w:rFonts w:ascii="Arial" w:hAnsi="Arial"/>
                      <w:sz w:val="20"/>
                    </w:rPr>
                  </w:pPr>
                  <w:r>
                    <w:rPr>
                      <w:rFonts w:ascii="Arial" w:hAnsi="Arial"/>
                      <w:sz w:val="20"/>
                    </w:rPr>
                    <w:t>Sensitivity</w:t>
                  </w:r>
                </w:p>
              </w:tc>
              <w:tc>
                <w:tcPr>
                  <w:tcW w:w="1886" w:type="dxa"/>
                </w:tcPr>
                <w:p w:rsidR="001C12B6" w:rsidRDefault="001C12B6" w:rsidP="001C12B6">
                  <w:pPr>
                    <w:jc w:val="left"/>
                    <w:rPr>
                      <w:rFonts w:ascii="Arial" w:hAnsi="Arial"/>
                      <w:sz w:val="20"/>
                    </w:rPr>
                  </w:pPr>
                  <w:r>
                    <w:rPr>
                      <w:rFonts w:ascii="Arial" w:hAnsi="Arial"/>
                      <w:sz w:val="20"/>
                    </w:rPr>
                    <w:t>95.9%</w:t>
                  </w:r>
                </w:p>
              </w:tc>
              <w:tc>
                <w:tcPr>
                  <w:tcW w:w="2284" w:type="dxa"/>
                </w:tcPr>
                <w:p w:rsidR="001C12B6" w:rsidRDefault="001C12B6" w:rsidP="001C12B6">
                  <w:pPr>
                    <w:jc w:val="left"/>
                    <w:rPr>
                      <w:rFonts w:ascii="Arial" w:hAnsi="Arial"/>
                      <w:sz w:val="20"/>
                    </w:rPr>
                  </w:pPr>
                  <w:r>
                    <w:rPr>
                      <w:rFonts w:ascii="Arial" w:hAnsi="Arial"/>
                      <w:sz w:val="20"/>
                    </w:rPr>
                    <w:t>94.7%</w:t>
                  </w:r>
                </w:p>
              </w:tc>
            </w:tr>
            <w:tr w:rsidR="001C12B6" w:rsidTr="00DE3A8A">
              <w:tc>
                <w:tcPr>
                  <w:tcW w:w="2680" w:type="dxa"/>
                </w:tcPr>
                <w:p w:rsidR="001C12B6" w:rsidRDefault="001C12B6" w:rsidP="001C12B6">
                  <w:pPr>
                    <w:jc w:val="left"/>
                    <w:rPr>
                      <w:rFonts w:ascii="Arial" w:hAnsi="Arial"/>
                      <w:sz w:val="20"/>
                    </w:rPr>
                  </w:pPr>
                  <w:r>
                    <w:rPr>
                      <w:rFonts w:ascii="Arial" w:hAnsi="Arial"/>
                      <w:sz w:val="20"/>
                    </w:rPr>
                    <w:t>Specificity</w:t>
                  </w:r>
                </w:p>
              </w:tc>
              <w:tc>
                <w:tcPr>
                  <w:tcW w:w="1886" w:type="dxa"/>
                </w:tcPr>
                <w:p w:rsidR="001C12B6" w:rsidRDefault="001C12B6" w:rsidP="001C12B6">
                  <w:pPr>
                    <w:jc w:val="left"/>
                    <w:rPr>
                      <w:rFonts w:ascii="Arial" w:hAnsi="Arial"/>
                      <w:sz w:val="20"/>
                    </w:rPr>
                  </w:pPr>
                  <w:r>
                    <w:rPr>
                      <w:rFonts w:ascii="Arial" w:hAnsi="Arial"/>
                      <w:sz w:val="20"/>
                    </w:rPr>
                    <w:t>99.7%</w:t>
                  </w:r>
                </w:p>
              </w:tc>
              <w:tc>
                <w:tcPr>
                  <w:tcW w:w="2284" w:type="dxa"/>
                </w:tcPr>
                <w:p w:rsidR="001C12B6" w:rsidRDefault="001C12B6" w:rsidP="001C12B6">
                  <w:pPr>
                    <w:jc w:val="left"/>
                    <w:rPr>
                      <w:rFonts w:ascii="Arial" w:hAnsi="Arial"/>
                      <w:sz w:val="20"/>
                    </w:rPr>
                  </w:pPr>
                  <w:r>
                    <w:rPr>
                      <w:rFonts w:ascii="Arial" w:hAnsi="Arial"/>
                      <w:sz w:val="20"/>
                    </w:rPr>
                    <w:t>98.8%</w:t>
                  </w:r>
                </w:p>
              </w:tc>
            </w:tr>
            <w:tr w:rsidR="001C12B6" w:rsidTr="00DE3A8A">
              <w:tc>
                <w:tcPr>
                  <w:tcW w:w="2680" w:type="dxa"/>
                </w:tcPr>
                <w:p w:rsidR="001C12B6" w:rsidRDefault="001C12B6" w:rsidP="001C12B6">
                  <w:pPr>
                    <w:jc w:val="left"/>
                    <w:rPr>
                      <w:rFonts w:ascii="Arial" w:hAnsi="Arial"/>
                      <w:sz w:val="20"/>
                    </w:rPr>
                  </w:pPr>
                </w:p>
              </w:tc>
              <w:tc>
                <w:tcPr>
                  <w:tcW w:w="1886" w:type="dxa"/>
                </w:tcPr>
                <w:p w:rsidR="001C12B6" w:rsidRDefault="001C12B6" w:rsidP="001C12B6">
                  <w:pPr>
                    <w:jc w:val="left"/>
                    <w:rPr>
                      <w:rFonts w:ascii="Arial" w:hAnsi="Arial"/>
                      <w:sz w:val="20"/>
                    </w:rPr>
                  </w:pPr>
                </w:p>
              </w:tc>
              <w:tc>
                <w:tcPr>
                  <w:tcW w:w="2284" w:type="dxa"/>
                </w:tcPr>
                <w:p w:rsidR="001C12B6" w:rsidRDefault="001C12B6" w:rsidP="001C12B6">
                  <w:pPr>
                    <w:jc w:val="left"/>
                    <w:rPr>
                      <w:rFonts w:ascii="Arial" w:hAnsi="Arial"/>
                      <w:sz w:val="20"/>
                    </w:rPr>
                  </w:pPr>
                </w:p>
              </w:tc>
            </w:tr>
            <w:tr w:rsidR="001C12B6" w:rsidTr="00DE3A8A">
              <w:tc>
                <w:tcPr>
                  <w:tcW w:w="2680" w:type="dxa"/>
                </w:tcPr>
                <w:p w:rsidR="001C12B6" w:rsidRPr="003A3374" w:rsidRDefault="001C12B6" w:rsidP="001C12B6">
                  <w:pPr>
                    <w:jc w:val="left"/>
                    <w:rPr>
                      <w:rFonts w:ascii="Arial" w:hAnsi="Arial"/>
                      <w:b/>
                      <w:sz w:val="20"/>
                    </w:rPr>
                  </w:pPr>
                  <w:r w:rsidRPr="003A3374">
                    <w:rPr>
                      <w:rFonts w:ascii="Arial" w:hAnsi="Arial"/>
                      <w:b/>
                      <w:sz w:val="20"/>
                    </w:rPr>
                    <w:t>Urine</w:t>
                  </w:r>
                </w:p>
              </w:tc>
              <w:tc>
                <w:tcPr>
                  <w:tcW w:w="1886" w:type="dxa"/>
                </w:tcPr>
                <w:p w:rsidR="001C12B6" w:rsidRDefault="001C12B6" w:rsidP="001C12B6">
                  <w:pPr>
                    <w:jc w:val="left"/>
                    <w:rPr>
                      <w:rFonts w:ascii="Arial" w:hAnsi="Arial"/>
                      <w:sz w:val="20"/>
                    </w:rPr>
                  </w:pPr>
                </w:p>
              </w:tc>
              <w:tc>
                <w:tcPr>
                  <w:tcW w:w="2284" w:type="dxa"/>
                </w:tcPr>
                <w:p w:rsidR="001C12B6" w:rsidRDefault="001C12B6" w:rsidP="001C12B6">
                  <w:pPr>
                    <w:jc w:val="left"/>
                    <w:rPr>
                      <w:rFonts w:ascii="Arial" w:hAnsi="Arial"/>
                      <w:sz w:val="20"/>
                    </w:rPr>
                  </w:pPr>
                </w:p>
              </w:tc>
            </w:tr>
            <w:tr w:rsidR="001C12B6" w:rsidTr="00DE3A8A">
              <w:tc>
                <w:tcPr>
                  <w:tcW w:w="2680" w:type="dxa"/>
                </w:tcPr>
                <w:p w:rsidR="001C12B6" w:rsidRDefault="001C12B6" w:rsidP="001C12B6">
                  <w:pPr>
                    <w:jc w:val="left"/>
                    <w:rPr>
                      <w:rFonts w:ascii="Arial" w:hAnsi="Arial"/>
                      <w:sz w:val="20"/>
                    </w:rPr>
                  </w:pPr>
                  <w:r>
                    <w:rPr>
                      <w:rFonts w:ascii="Arial" w:hAnsi="Arial"/>
                      <w:sz w:val="20"/>
                    </w:rPr>
                    <w:t>Female: Sensitivity</w:t>
                  </w:r>
                </w:p>
              </w:tc>
              <w:tc>
                <w:tcPr>
                  <w:tcW w:w="1886" w:type="dxa"/>
                </w:tcPr>
                <w:p w:rsidR="001C12B6" w:rsidRDefault="001C12B6" w:rsidP="001C12B6">
                  <w:pPr>
                    <w:jc w:val="left"/>
                    <w:rPr>
                      <w:rFonts w:ascii="Arial" w:hAnsi="Arial"/>
                      <w:sz w:val="20"/>
                    </w:rPr>
                  </w:pPr>
                  <w:r>
                    <w:rPr>
                      <w:rFonts w:ascii="Arial" w:hAnsi="Arial"/>
                      <w:sz w:val="20"/>
                    </w:rPr>
                    <w:t>98.1%</w:t>
                  </w:r>
                </w:p>
              </w:tc>
              <w:tc>
                <w:tcPr>
                  <w:tcW w:w="2284" w:type="dxa"/>
                </w:tcPr>
                <w:p w:rsidR="001C12B6" w:rsidRDefault="001C12B6" w:rsidP="001C12B6">
                  <w:pPr>
                    <w:jc w:val="left"/>
                    <w:rPr>
                      <w:rFonts w:ascii="Arial" w:hAnsi="Arial"/>
                      <w:sz w:val="20"/>
                    </w:rPr>
                  </w:pPr>
                  <w:r>
                    <w:rPr>
                      <w:rFonts w:ascii="Arial" w:hAnsi="Arial"/>
                      <w:sz w:val="20"/>
                    </w:rPr>
                    <w:t>94.4%</w:t>
                  </w:r>
                </w:p>
              </w:tc>
            </w:tr>
            <w:tr w:rsidR="001C12B6" w:rsidTr="00DE3A8A">
              <w:tc>
                <w:tcPr>
                  <w:tcW w:w="2680" w:type="dxa"/>
                </w:tcPr>
                <w:p w:rsidR="001C12B6" w:rsidRDefault="001C12B6" w:rsidP="001C12B6">
                  <w:pPr>
                    <w:jc w:val="left"/>
                    <w:rPr>
                      <w:rFonts w:ascii="Arial" w:hAnsi="Arial"/>
                      <w:sz w:val="20"/>
                    </w:rPr>
                  </w:pPr>
                  <w:r>
                    <w:rPr>
                      <w:rFonts w:ascii="Arial" w:hAnsi="Arial"/>
                      <w:sz w:val="20"/>
                    </w:rPr>
                    <w:t>Female: Specificity</w:t>
                  </w:r>
                </w:p>
              </w:tc>
              <w:tc>
                <w:tcPr>
                  <w:tcW w:w="1886" w:type="dxa"/>
                </w:tcPr>
                <w:p w:rsidR="001C12B6" w:rsidRDefault="001C12B6" w:rsidP="001C12B6">
                  <w:pPr>
                    <w:jc w:val="left"/>
                    <w:rPr>
                      <w:rFonts w:ascii="Arial" w:hAnsi="Arial"/>
                      <w:sz w:val="20"/>
                    </w:rPr>
                  </w:pPr>
                  <w:r>
                    <w:rPr>
                      <w:rFonts w:ascii="Arial" w:hAnsi="Arial"/>
                      <w:sz w:val="20"/>
                    </w:rPr>
                    <w:t>99.8%</w:t>
                  </w:r>
                </w:p>
              </w:tc>
              <w:tc>
                <w:tcPr>
                  <w:tcW w:w="2284" w:type="dxa"/>
                </w:tcPr>
                <w:p w:rsidR="001C12B6" w:rsidRDefault="001C12B6" w:rsidP="001C12B6">
                  <w:pPr>
                    <w:jc w:val="left"/>
                    <w:rPr>
                      <w:rFonts w:ascii="Arial" w:hAnsi="Arial"/>
                      <w:sz w:val="20"/>
                    </w:rPr>
                  </w:pPr>
                  <w:r>
                    <w:rPr>
                      <w:rFonts w:ascii="Arial" w:hAnsi="Arial"/>
                      <w:sz w:val="20"/>
                    </w:rPr>
                    <w:t>&gt;99.9%</w:t>
                  </w:r>
                </w:p>
              </w:tc>
            </w:tr>
            <w:tr w:rsidR="001C12B6" w:rsidTr="00DE3A8A">
              <w:tc>
                <w:tcPr>
                  <w:tcW w:w="2680" w:type="dxa"/>
                </w:tcPr>
                <w:p w:rsidR="001C12B6" w:rsidRDefault="001C12B6" w:rsidP="001C12B6">
                  <w:pPr>
                    <w:jc w:val="left"/>
                    <w:rPr>
                      <w:rFonts w:ascii="Arial" w:hAnsi="Arial"/>
                      <w:sz w:val="20"/>
                    </w:rPr>
                  </w:pPr>
                  <w:r>
                    <w:rPr>
                      <w:rFonts w:ascii="Arial" w:hAnsi="Arial"/>
                      <w:sz w:val="20"/>
                    </w:rPr>
                    <w:t>Male: Sensitivity</w:t>
                  </w:r>
                </w:p>
              </w:tc>
              <w:tc>
                <w:tcPr>
                  <w:tcW w:w="1886" w:type="dxa"/>
                </w:tcPr>
                <w:p w:rsidR="001C12B6" w:rsidRDefault="001C12B6" w:rsidP="001C12B6">
                  <w:pPr>
                    <w:jc w:val="left"/>
                    <w:rPr>
                      <w:rFonts w:ascii="Arial" w:hAnsi="Arial"/>
                      <w:sz w:val="20"/>
                    </w:rPr>
                  </w:pPr>
                  <w:r>
                    <w:rPr>
                      <w:rFonts w:ascii="Arial" w:hAnsi="Arial"/>
                      <w:sz w:val="20"/>
                    </w:rPr>
                    <w:t>98.5%</w:t>
                  </w:r>
                </w:p>
              </w:tc>
              <w:tc>
                <w:tcPr>
                  <w:tcW w:w="2284" w:type="dxa"/>
                </w:tcPr>
                <w:p w:rsidR="001C12B6" w:rsidRDefault="001C12B6" w:rsidP="001C12B6">
                  <w:pPr>
                    <w:jc w:val="left"/>
                    <w:rPr>
                      <w:rFonts w:ascii="Arial" w:hAnsi="Arial"/>
                      <w:sz w:val="20"/>
                    </w:rPr>
                  </w:pPr>
                  <w:r>
                    <w:rPr>
                      <w:rFonts w:ascii="Arial" w:hAnsi="Arial"/>
                      <w:sz w:val="20"/>
                    </w:rPr>
                    <w:t>98.3%</w:t>
                  </w:r>
                </w:p>
              </w:tc>
            </w:tr>
            <w:tr w:rsidR="001C12B6" w:rsidTr="00DE3A8A">
              <w:tc>
                <w:tcPr>
                  <w:tcW w:w="2680" w:type="dxa"/>
                </w:tcPr>
                <w:p w:rsidR="001C12B6" w:rsidRDefault="001C12B6" w:rsidP="001C12B6">
                  <w:pPr>
                    <w:jc w:val="left"/>
                    <w:rPr>
                      <w:rFonts w:ascii="Arial" w:hAnsi="Arial"/>
                      <w:sz w:val="20"/>
                    </w:rPr>
                  </w:pPr>
                  <w:r>
                    <w:rPr>
                      <w:rFonts w:ascii="Arial" w:hAnsi="Arial"/>
                      <w:sz w:val="20"/>
                    </w:rPr>
                    <w:t>Male: Specificity</w:t>
                  </w:r>
                </w:p>
              </w:tc>
              <w:tc>
                <w:tcPr>
                  <w:tcW w:w="1886" w:type="dxa"/>
                </w:tcPr>
                <w:p w:rsidR="001C12B6" w:rsidRDefault="001C12B6" w:rsidP="001C12B6">
                  <w:pPr>
                    <w:jc w:val="left"/>
                    <w:rPr>
                      <w:rFonts w:ascii="Arial" w:hAnsi="Arial"/>
                      <w:sz w:val="20"/>
                    </w:rPr>
                  </w:pPr>
                  <w:r>
                    <w:rPr>
                      <w:rFonts w:ascii="Arial" w:hAnsi="Arial"/>
                      <w:sz w:val="20"/>
                    </w:rPr>
                    <w:t>99.8%</w:t>
                  </w:r>
                </w:p>
              </w:tc>
              <w:tc>
                <w:tcPr>
                  <w:tcW w:w="2284" w:type="dxa"/>
                </w:tcPr>
                <w:p w:rsidR="001C12B6" w:rsidRDefault="001C12B6" w:rsidP="001C12B6">
                  <w:pPr>
                    <w:jc w:val="left"/>
                    <w:rPr>
                      <w:rFonts w:ascii="Arial" w:hAnsi="Arial"/>
                      <w:sz w:val="20"/>
                    </w:rPr>
                  </w:pPr>
                  <w:r>
                    <w:rPr>
                      <w:rFonts w:ascii="Arial" w:hAnsi="Arial"/>
                      <w:sz w:val="20"/>
                    </w:rPr>
                    <w:t>99.9%</w:t>
                  </w:r>
                </w:p>
              </w:tc>
            </w:tr>
          </w:tbl>
          <w:p w:rsidR="001C12B6" w:rsidRDefault="001C12B6" w:rsidP="001C12B6">
            <w:pPr>
              <w:jc w:val="left"/>
              <w:rPr>
                <w:rFonts w:ascii="Arial" w:hAnsi="Arial"/>
                <w:sz w:val="20"/>
              </w:rPr>
            </w:pPr>
          </w:p>
          <w:p w:rsidR="001C12B6" w:rsidRDefault="001C12B6" w:rsidP="001C12B6">
            <w:pPr>
              <w:jc w:val="left"/>
              <w:rPr>
                <w:rFonts w:ascii="Arial" w:hAnsi="Arial"/>
                <w:sz w:val="20"/>
              </w:rPr>
            </w:pPr>
            <w:r>
              <w:rPr>
                <w:rFonts w:ascii="Arial" w:hAnsi="Arial"/>
                <w:sz w:val="20"/>
              </w:rPr>
              <w:t xml:space="preserve">The LODs were determined by using two serovars of CT and two strains of NG.  Testing was performed on patient collected vaginal swabs and male urines.  </w:t>
            </w:r>
          </w:p>
          <w:p w:rsidR="001C12B6" w:rsidRDefault="001C12B6" w:rsidP="001C12B6">
            <w:pPr>
              <w:jc w:val="left"/>
              <w:rPr>
                <w:rFonts w:ascii="Arial" w:hAnsi="Arial"/>
                <w:sz w:val="20"/>
              </w:rPr>
            </w:pPr>
          </w:p>
          <w:tbl>
            <w:tblPr>
              <w:tblStyle w:val="TableGrid"/>
              <w:tblW w:w="0" w:type="auto"/>
              <w:tblLayout w:type="fixed"/>
              <w:tblLook w:val="04A0" w:firstRow="1" w:lastRow="0" w:firstColumn="1" w:lastColumn="0" w:noHBand="0" w:noVBand="1"/>
            </w:tblPr>
            <w:tblGrid>
              <w:gridCol w:w="1310"/>
              <w:gridCol w:w="1853"/>
              <w:gridCol w:w="1853"/>
              <w:gridCol w:w="2173"/>
              <w:gridCol w:w="2173"/>
            </w:tblGrid>
            <w:tr w:rsidR="001C12B6" w:rsidTr="00DE3A8A">
              <w:tc>
                <w:tcPr>
                  <w:tcW w:w="1310" w:type="dxa"/>
                </w:tcPr>
                <w:p w:rsidR="001C12B6" w:rsidRDefault="001C12B6" w:rsidP="001C12B6">
                  <w:pPr>
                    <w:jc w:val="left"/>
                    <w:rPr>
                      <w:rFonts w:ascii="Arial" w:hAnsi="Arial"/>
                      <w:sz w:val="20"/>
                    </w:rPr>
                  </w:pPr>
                </w:p>
              </w:tc>
              <w:tc>
                <w:tcPr>
                  <w:tcW w:w="1853" w:type="dxa"/>
                </w:tcPr>
                <w:p w:rsidR="001C12B6" w:rsidRPr="00DB6216" w:rsidRDefault="001C12B6" w:rsidP="001C12B6">
                  <w:pPr>
                    <w:jc w:val="left"/>
                    <w:rPr>
                      <w:rFonts w:ascii="Arial" w:hAnsi="Arial"/>
                      <w:b/>
                      <w:sz w:val="20"/>
                    </w:rPr>
                  </w:pPr>
                  <w:r w:rsidRPr="00DB6216">
                    <w:rPr>
                      <w:rFonts w:ascii="Arial" w:hAnsi="Arial"/>
                      <w:b/>
                      <w:sz w:val="20"/>
                    </w:rPr>
                    <w:t xml:space="preserve">CT </w:t>
                  </w:r>
                  <w:proofErr w:type="spellStart"/>
                  <w:r w:rsidRPr="00DB6216">
                    <w:rPr>
                      <w:rFonts w:ascii="Arial" w:hAnsi="Arial"/>
                      <w:b/>
                      <w:sz w:val="20"/>
                    </w:rPr>
                    <w:t>Serovar</w:t>
                  </w:r>
                  <w:proofErr w:type="spellEnd"/>
                  <w:r w:rsidRPr="00DB6216">
                    <w:rPr>
                      <w:rFonts w:ascii="Arial" w:hAnsi="Arial"/>
                      <w:b/>
                      <w:sz w:val="20"/>
                    </w:rPr>
                    <w:t xml:space="preserve"> (</w:t>
                  </w:r>
                  <w:proofErr w:type="spellStart"/>
                  <w:r w:rsidRPr="00DB6216">
                    <w:rPr>
                      <w:rFonts w:ascii="Arial" w:hAnsi="Arial"/>
                      <w:b/>
                      <w:sz w:val="20"/>
                    </w:rPr>
                    <w:t>eb</w:t>
                  </w:r>
                  <w:proofErr w:type="spellEnd"/>
                  <w:r w:rsidRPr="00DB6216">
                    <w:rPr>
                      <w:rFonts w:ascii="Arial" w:hAnsi="Arial"/>
                      <w:b/>
                      <w:sz w:val="20"/>
                    </w:rPr>
                    <w:t>/mL) D</w:t>
                  </w:r>
                </w:p>
              </w:tc>
              <w:tc>
                <w:tcPr>
                  <w:tcW w:w="1853" w:type="dxa"/>
                </w:tcPr>
                <w:p w:rsidR="001C12B6" w:rsidRPr="00DB6216" w:rsidRDefault="001C12B6" w:rsidP="001C12B6">
                  <w:pPr>
                    <w:jc w:val="left"/>
                    <w:rPr>
                      <w:rFonts w:ascii="Arial" w:hAnsi="Arial"/>
                      <w:b/>
                      <w:sz w:val="20"/>
                    </w:rPr>
                  </w:pPr>
                  <w:r w:rsidRPr="00DB6216">
                    <w:rPr>
                      <w:rFonts w:ascii="Arial" w:hAnsi="Arial"/>
                      <w:b/>
                      <w:sz w:val="20"/>
                    </w:rPr>
                    <w:t xml:space="preserve">CT </w:t>
                  </w:r>
                  <w:proofErr w:type="spellStart"/>
                  <w:r w:rsidRPr="00DB6216">
                    <w:rPr>
                      <w:rFonts w:ascii="Arial" w:hAnsi="Arial"/>
                      <w:b/>
                      <w:sz w:val="20"/>
                    </w:rPr>
                    <w:t>Serovar</w:t>
                  </w:r>
                  <w:proofErr w:type="spellEnd"/>
                  <w:r w:rsidRPr="00DB6216">
                    <w:rPr>
                      <w:rFonts w:ascii="Arial" w:hAnsi="Arial"/>
                      <w:b/>
                      <w:sz w:val="20"/>
                    </w:rPr>
                    <w:t xml:space="preserve"> (</w:t>
                  </w:r>
                  <w:proofErr w:type="spellStart"/>
                  <w:r w:rsidRPr="00DB6216">
                    <w:rPr>
                      <w:rFonts w:ascii="Arial" w:hAnsi="Arial"/>
                      <w:b/>
                      <w:sz w:val="20"/>
                    </w:rPr>
                    <w:t>eb</w:t>
                  </w:r>
                  <w:proofErr w:type="spellEnd"/>
                  <w:r w:rsidRPr="00DB6216">
                    <w:rPr>
                      <w:rFonts w:ascii="Arial" w:hAnsi="Arial"/>
                      <w:b/>
                      <w:sz w:val="20"/>
                    </w:rPr>
                    <w:t>/mL) H</w:t>
                  </w:r>
                </w:p>
              </w:tc>
              <w:tc>
                <w:tcPr>
                  <w:tcW w:w="2173" w:type="dxa"/>
                </w:tcPr>
                <w:p w:rsidR="001C12B6" w:rsidRPr="00DB6216" w:rsidRDefault="001C12B6" w:rsidP="001C12B6">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/mL) #19424</w:t>
                  </w:r>
                </w:p>
              </w:tc>
              <w:tc>
                <w:tcPr>
                  <w:tcW w:w="2173" w:type="dxa"/>
                </w:tcPr>
                <w:p w:rsidR="001C12B6" w:rsidRPr="00DB6216" w:rsidRDefault="001C12B6" w:rsidP="001C12B6">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/mL) #49226</w:t>
                  </w:r>
                </w:p>
              </w:tc>
            </w:tr>
            <w:tr w:rsidR="001C12B6" w:rsidTr="00DE3A8A">
              <w:tc>
                <w:tcPr>
                  <w:tcW w:w="1310" w:type="dxa"/>
                </w:tcPr>
                <w:p w:rsidR="001C12B6" w:rsidRPr="00DB6216" w:rsidRDefault="001C12B6" w:rsidP="001C12B6">
                  <w:pPr>
                    <w:jc w:val="left"/>
                    <w:rPr>
                      <w:rFonts w:ascii="Arial" w:hAnsi="Arial"/>
                      <w:b/>
                      <w:sz w:val="20"/>
                    </w:rPr>
                  </w:pPr>
                  <w:r w:rsidRPr="00DB6216">
                    <w:rPr>
                      <w:rFonts w:ascii="Arial" w:hAnsi="Arial"/>
                      <w:b/>
                      <w:sz w:val="20"/>
                    </w:rPr>
                    <w:t>Vaginal swab</w:t>
                  </w:r>
                </w:p>
              </w:tc>
              <w:tc>
                <w:tcPr>
                  <w:tcW w:w="1853" w:type="dxa"/>
                </w:tcPr>
                <w:p w:rsidR="001C12B6" w:rsidRDefault="001C12B6" w:rsidP="001C12B6">
                  <w:pPr>
                    <w:jc w:val="left"/>
                    <w:rPr>
                      <w:rFonts w:ascii="Arial" w:hAnsi="Arial"/>
                      <w:sz w:val="20"/>
                    </w:rPr>
                  </w:pPr>
                  <w:r>
                    <w:rPr>
                      <w:rFonts w:ascii="Arial" w:hAnsi="Arial"/>
                      <w:sz w:val="20"/>
                    </w:rPr>
                    <w:t>84</w:t>
                  </w:r>
                </w:p>
              </w:tc>
              <w:tc>
                <w:tcPr>
                  <w:tcW w:w="1853" w:type="dxa"/>
                </w:tcPr>
                <w:p w:rsidR="001C12B6" w:rsidRDefault="001C12B6" w:rsidP="001C12B6">
                  <w:pPr>
                    <w:jc w:val="left"/>
                    <w:rPr>
                      <w:rFonts w:ascii="Arial" w:hAnsi="Arial"/>
                      <w:sz w:val="20"/>
                    </w:rPr>
                  </w:pPr>
                  <w:r>
                    <w:rPr>
                      <w:rFonts w:ascii="Arial" w:hAnsi="Arial"/>
                      <w:sz w:val="20"/>
                    </w:rPr>
                    <w:t>161</w:t>
                  </w:r>
                </w:p>
              </w:tc>
              <w:tc>
                <w:tcPr>
                  <w:tcW w:w="2173" w:type="dxa"/>
                </w:tcPr>
                <w:p w:rsidR="001C12B6" w:rsidRDefault="001C12B6" w:rsidP="001C12B6">
                  <w:pPr>
                    <w:jc w:val="left"/>
                    <w:rPr>
                      <w:rFonts w:ascii="Arial" w:hAnsi="Arial"/>
                      <w:sz w:val="20"/>
                    </w:rPr>
                  </w:pPr>
                  <w:r>
                    <w:rPr>
                      <w:rFonts w:ascii="Arial" w:hAnsi="Arial"/>
                      <w:sz w:val="20"/>
                    </w:rPr>
                    <w:t>1.5</w:t>
                  </w:r>
                </w:p>
              </w:tc>
              <w:tc>
                <w:tcPr>
                  <w:tcW w:w="2173" w:type="dxa"/>
                </w:tcPr>
                <w:p w:rsidR="001C12B6" w:rsidRDefault="001C12B6" w:rsidP="001C12B6">
                  <w:pPr>
                    <w:jc w:val="left"/>
                    <w:rPr>
                      <w:rFonts w:ascii="Arial" w:hAnsi="Arial"/>
                      <w:sz w:val="20"/>
                    </w:rPr>
                  </w:pPr>
                  <w:r>
                    <w:rPr>
                      <w:rFonts w:ascii="Arial" w:hAnsi="Arial"/>
                      <w:sz w:val="20"/>
                    </w:rPr>
                    <w:t>1.6</w:t>
                  </w:r>
                </w:p>
              </w:tc>
            </w:tr>
            <w:tr w:rsidR="001C12B6" w:rsidTr="00DE3A8A">
              <w:tc>
                <w:tcPr>
                  <w:tcW w:w="1310" w:type="dxa"/>
                </w:tcPr>
                <w:p w:rsidR="001C12B6" w:rsidRPr="00DB6216" w:rsidRDefault="001C12B6" w:rsidP="001C12B6">
                  <w:pPr>
                    <w:jc w:val="left"/>
                    <w:rPr>
                      <w:rFonts w:ascii="Arial" w:hAnsi="Arial"/>
                      <w:b/>
                      <w:sz w:val="20"/>
                    </w:rPr>
                  </w:pPr>
                  <w:r w:rsidRPr="00DB6216">
                    <w:rPr>
                      <w:rFonts w:ascii="Arial" w:hAnsi="Arial"/>
                      <w:b/>
                      <w:sz w:val="20"/>
                    </w:rPr>
                    <w:t>Urine</w:t>
                  </w:r>
                </w:p>
              </w:tc>
              <w:tc>
                <w:tcPr>
                  <w:tcW w:w="1853" w:type="dxa"/>
                </w:tcPr>
                <w:p w:rsidR="001C12B6" w:rsidRDefault="001C12B6" w:rsidP="001C12B6">
                  <w:pPr>
                    <w:jc w:val="left"/>
                    <w:rPr>
                      <w:rFonts w:ascii="Arial" w:hAnsi="Arial"/>
                      <w:sz w:val="20"/>
                    </w:rPr>
                  </w:pPr>
                  <w:r>
                    <w:rPr>
                      <w:rFonts w:ascii="Arial" w:hAnsi="Arial"/>
                      <w:sz w:val="20"/>
                    </w:rPr>
                    <w:t>75</w:t>
                  </w:r>
                </w:p>
              </w:tc>
              <w:tc>
                <w:tcPr>
                  <w:tcW w:w="1853" w:type="dxa"/>
                </w:tcPr>
                <w:p w:rsidR="001C12B6" w:rsidRDefault="001C12B6" w:rsidP="001C12B6">
                  <w:pPr>
                    <w:jc w:val="left"/>
                    <w:rPr>
                      <w:rFonts w:ascii="Arial" w:hAnsi="Arial"/>
                      <w:sz w:val="20"/>
                    </w:rPr>
                  </w:pPr>
                  <w:r>
                    <w:rPr>
                      <w:rFonts w:ascii="Arial" w:hAnsi="Arial"/>
                      <w:sz w:val="20"/>
                    </w:rPr>
                    <w:t>134</w:t>
                  </w:r>
                </w:p>
              </w:tc>
              <w:tc>
                <w:tcPr>
                  <w:tcW w:w="2173" w:type="dxa"/>
                </w:tcPr>
                <w:p w:rsidR="001C12B6" w:rsidRDefault="001C12B6" w:rsidP="001C12B6">
                  <w:pPr>
                    <w:jc w:val="left"/>
                    <w:rPr>
                      <w:rFonts w:ascii="Arial" w:hAnsi="Arial"/>
                      <w:sz w:val="20"/>
                    </w:rPr>
                  </w:pPr>
                  <w:r>
                    <w:rPr>
                      <w:rFonts w:ascii="Arial" w:hAnsi="Arial"/>
                      <w:sz w:val="20"/>
                    </w:rPr>
                    <w:t>2.7</w:t>
                  </w:r>
                </w:p>
              </w:tc>
              <w:tc>
                <w:tcPr>
                  <w:tcW w:w="2173" w:type="dxa"/>
                </w:tcPr>
                <w:p w:rsidR="001C12B6" w:rsidRDefault="001C12B6" w:rsidP="001C12B6">
                  <w:pPr>
                    <w:jc w:val="left"/>
                    <w:rPr>
                      <w:rFonts w:ascii="Arial" w:hAnsi="Arial"/>
                      <w:sz w:val="20"/>
                    </w:rPr>
                  </w:pPr>
                  <w:r>
                    <w:rPr>
                      <w:rFonts w:ascii="Arial" w:hAnsi="Arial"/>
                      <w:sz w:val="20"/>
                    </w:rPr>
                    <w:t>1.2</w:t>
                  </w:r>
                </w:p>
              </w:tc>
            </w:tr>
            <w:tr w:rsidR="001C12B6" w:rsidTr="00DE3A8A">
              <w:tc>
                <w:tcPr>
                  <w:tcW w:w="1310" w:type="dxa"/>
                </w:tcPr>
                <w:p w:rsidR="001C12B6" w:rsidRPr="00DB6216" w:rsidRDefault="001C12B6" w:rsidP="001C12B6">
                  <w:pPr>
                    <w:jc w:val="left"/>
                    <w:rPr>
                      <w:rFonts w:ascii="Arial" w:hAnsi="Arial"/>
                      <w:b/>
                      <w:sz w:val="20"/>
                    </w:rPr>
                  </w:pPr>
                  <w:r>
                    <w:rPr>
                      <w:rFonts w:ascii="Arial" w:hAnsi="Arial"/>
                      <w:b/>
                      <w:sz w:val="20"/>
                    </w:rPr>
                    <w:t>Rectal swab</w:t>
                  </w:r>
                </w:p>
              </w:tc>
              <w:tc>
                <w:tcPr>
                  <w:tcW w:w="1853" w:type="dxa"/>
                </w:tcPr>
                <w:p w:rsidR="001C12B6" w:rsidRDefault="001C12B6" w:rsidP="001C12B6">
                  <w:pPr>
                    <w:jc w:val="left"/>
                    <w:rPr>
                      <w:rFonts w:ascii="Arial" w:hAnsi="Arial"/>
                      <w:sz w:val="20"/>
                    </w:rPr>
                  </w:pPr>
                  <w:r>
                    <w:rPr>
                      <w:rFonts w:ascii="Arial" w:hAnsi="Arial"/>
                      <w:sz w:val="20"/>
                    </w:rPr>
                    <w:t>88</w:t>
                  </w:r>
                </w:p>
              </w:tc>
              <w:tc>
                <w:tcPr>
                  <w:tcW w:w="1853" w:type="dxa"/>
                </w:tcPr>
                <w:p w:rsidR="001C12B6" w:rsidRDefault="001C12B6" w:rsidP="001C12B6">
                  <w:pPr>
                    <w:jc w:val="left"/>
                    <w:rPr>
                      <w:rFonts w:ascii="Arial" w:hAnsi="Arial"/>
                      <w:sz w:val="20"/>
                    </w:rPr>
                  </w:pPr>
                  <w:r>
                    <w:rPr>
                      <w:rFonts w:ascii="Arial" w:hAnsi="Arial"/>
                      <w:sz w:val="20"/>
                    </w:rPr>
                    <w:t>161</w:t>
                  </w:r>
                </w:p>
              </w:tc>
              <w:tc>
                <w:tcPr>
                  <w:tcW w:w="2173" w:type="dxa"/>
                </w:tcPr>
                <w:p w:rsidR="001C12B6" w:rsidRDefault="001C12B6" w:rsidP="001C12B6">
                  <w:pPr>
                    <w:jc w:val="left"/>
                    <w:rPr>
                      <w:rFonts w:ascii="Arial" w:hAnsi="Arial"/>
                      <w:sz w:val="20"/>
                    </w:rPr>
                  </w:pPr>
                  <w:r>
                    <w:rPr>
                      <w:rFonts w:ascii="Arial" w:hAnsi="Arial"/>
                      <w:sz w:val="20"/>
                    </w:rPr>
                    <w:t>4.9</w:t>
                  </w:r>
                </w:p>
              </w:tc>
              <w:tc>
                <w:tcPr>
                  <w:tcW w:w="2173" w:type="dxa"/>
                </w:tcPr>
                <w:p w:rsidR="001C12B6" w:rsidRDefault="001C12B6" w:rsidP="001C12B6">
                  <w:pPr>
                    <w:jc w:val="left"/>
                    <w:rPr>
                      <w:rFonts w:ascii="Arial" w:hAnsi="Arial"/>
                      <w:sz w:val="20"/>
                    </w:rPr>
                  </w:pPr>
                  <w:r>
                    <w:rPr>
                      <w:rFonts w:ascii="Arial" w:hAnsi="Arial"/>
                      <w:sz w:val="20"/>
                    </w:rPr>
                    <w:t>5.3</w:t>
                  </w:r>
                </w:p>
              </w:tc>
            </w:tr>
            <w:tr w:rsidR="001C12B6" w:rsidTr="00DE3A8A">
              <w:tc>
                <w:tcPr>
                  <w:tcW w:w="1310" w:type="dxa"/>
                </w:tcPr>
                <w:p w:rsidR="001C12B6" w:rsidRDefault="001C12B6" w:rsidP="001C12B6">
                  <w:pPr>
                    <w:jc w:val="left"/>
                    <w:rPr>
                      <w:rFonts w:ascii="Arial" w:hAnsi="Arial"/>
                      <w:b/>
                      <w:sz w:val="20"/>
                    </w:rPr>
                  </w:pPr>
                  <w:r>
                    <w:rPr>
                      <w:rFonts w:ascii="Arial" w:hAnsi="Arial"/>
                      <w:b/>
                      <w:sz w:val="20"/>
                    </w:rPr>
                    <w:t>Throat Swab</w:t>
                  </w:r>
                </w:p>
              </w:tc>
              <w:tc>
                <w:tcPr>
                  <w:tcW w:w="1853" w:type="dxa"/>
                </w:tcPr>
                <w:p w:rsidR="001C12B6" w:rsidRDefault="001C12B6" w:rsidP="001C12B6">
                  <w:pPr>
                    <w:jc w:val="left"/>
                    <w:rPr>
                      <w:rFonts w:ascii="Arial" w:hAnsi="Arial"/>
                      <w:sz w:val="20"/>
                    </w:rPr>
                  </w:pPr>
                  <w:r>
                    <w:rPr>
                      <w:rFonts w:ascii="Arial" w:hAnsi="Arial"/>
                      <w:sz w:val="20"/>
                    </w:rPr>
                    <w:t>161</w:t>
                  </w:r>
                </w:p>
              </w:tc>
              <w:tc>
                <w:tcPr>
                  <w:tcW w:w="1853" w:type="dxa"/>
                </w:tcPr>
                <w:p w:rsidR="001C12B6" w:rsidRDefault="001C12B6" w:rsidP="001C12B6">
                  <w:pPr>
                    <w:jc w:val="left"/>
                    <w:rPr>
                      <w:rFonts w:ascii="Arial" w:hAnsi="Arial"/>
                      <w:sz w:val="20"/>
                    </w:rPr>
                  </w:pPr>
                  <w:r>
                    <w:rPr>
                      <w:rFonts w:ascii="Arial" w:hAnsi="Arial"/>
                      <w:sz w:val="20"/>
                    </w:rPr>
                    <w:t>225</w:t>
                  </w:r>
                </w:p>
              </w:tc>
              <w:tc>
                <w:tcPr>
                  <w:tcW w:w="2173" w:type="dxa"/>
                </w:tcPr>
                <w:p w:rsidR="001C12B6" w:rsidRDefault="001C12B6" w:rsidP="001C12B6">
                  <w:pPr>
                    <w:jc w:val="left"/>
                    <w:rPr>
                      <w:rFonts w:ascii="Arial" w:hAnsi="Arial"/>
                      <w:sz w:val="20"/>
                    </w:rPr>
                  </w:pPr>
                  <w:r>
                    <w:rPr>
                      <w:rFonts w:ascii="Arial" w:hAnsi="Arial"/>
                      <w:sz w:val="20"/>
                    </w:rPr>
                    <w:t>7.1</w:t>
                  </w:r>
                </w:p>
              </w:tc>
              <w:tc>
                <w:tcPr>
                  <w:tcW w:w="2173" w:type="dxa"/>
                </w:tcPr>
                <w:p w:rsidR="001C12B6" w:rsidRDefault="001C12B6" w:rsidP="001C12B6">
                  <w:pPr>
                    <w:jc w:val="left"/>
                    <w:rPr>
                      <w:rFonts w:ascii="Arial" w:hAnsi="Arial"/>
                      <w:sz w:val="20"/>
                    </w:rPr>
                  </w:pPr>
                  <w:r>
                    <w:rPr>
                      <w:rFonts w:ascii="Arial" w:hAnsi="Arial"/>
                      <w:sz w:val="20"/>
                    </w:rPr>
                    <w:t>6.4</w:t>
                  </w:r>
                </w:p>
              </w:tc>
            </w:tr>
          </w:tbl>
          <w:p w:rsidR="001C12B6" w:rsidRDefault="001C12B6" w:rsidP="001C12B6">
            <w:pPr>
              <w:jc w:val="left"/>
              <w:rPr>
                <w:rFonts w:ascii="Arial" w:hAnsi="Arial"/>
                <w:b/>
                <w:sz w:val="20"/>
              </w:rPr>
            </w:pPr>
          </w:p>
          <w:p w:rsidR="001C12B6" w:rsidRDefault="001C12B6" w:rsidP="001C12B6">
            <w:pPr>
              <w:jc w:val="left"/>
              <w:rPr>
                <w:rFonts w:ascii="Arial" w:hAnsi="Arial"/>
                <w:b/>
                <w:sz w:val="20"/>
              </w:rPr>
            </w:pPr>
          </w:p>
          <w:p w:rsidR="001C12B6" w:rsidRDefault="001C12B6" w:rsidP="001C12B6">
            <w:pPr>
              <w:jc w:val="left"/>
              <w:rPr>
                <w:rFonts w:ascii="Arial" w:hAnsi="Arial"/>
                <w:b/>
                <w:sz w:val="20"/>
              </w:rPr>
            </w:pPr>
            <w:r>
              <w:rPr>
                <w:rFonts w:ascii="Arial" w:hAnsi="Arial"/>
                <w:b/>
                <w:sz w:val="20"/>
              </w:rPr>
              <w:t xml:space="preserve">Conjunctival Performance Specifications based on in-house validation: </w:t>
            </w:r>
          </w:p>
          <w:tbl>
            <w:tblPr>
              <w:tblStyle w:val="TableGrid"/>
              <w:tblW w:w="0" w:type="auto"/>
              <w:tblLayout w:type="fixed"/>
              <w:tblLook w:val="04A0" w:firstRow="1" w:lastRow="0" w:firstColumn="1" w:lastColumn="0" w:noHBand="0" w:noVBand="1"/>
            </w:tblPr>
            <w:tblGrid>
              <w:gridCol w:w="2680"/>
              <w:gridCol w:w="1886"/>
              <w:gridCol w:w="2284"/>
            </w:tblGrid>
            <w:tr w:rsidR="001C12B6" w:rsidRPr="003A3374" w:rsidTr="00DE3A8A">
              <w:tc>
                <w:tcPr>
                  <w:tcW w:w="2680" w:type="dxa"/>
                </w:tcPr>
                <w:p w:rsidR="001C12B6" w:rsidRPr="003A3374" w:rsidRDefault="001C12B6" w:rsidP="001C12B6">
                  <w:pPr>
                    <w:jc w:val="left"/>
                    <w:rPr>
                      <w:rFonts w:ascii="Arial" w:hAnsi="Arial"/>
                      <w:b/>
                      <w:sz w:val="20"/>
                    </w:rPr>
                  </w:pPr>
                </w:p>
              </w:tc>
              <w:tc>
                <w:tcPr>
                  <w:tcW w:w="1886" w:type="dxa"/>
                </w:tcPr>
                <w:p w:rsidR="001C12B6" w:rsidRPr="003A3374" w:rsidRDefault="001C12B6" w:rsidP="001C12B6">
                  <w:pPr>
                    <w:jc w:val="left"/>
                    <w:rPr>
                      <w:rFonts w:ascii="Arial" w:hAnsi="Arial"/>
                      <w:b/>
                      <w:sz w:val="20"/>
                    </w:rPr>
                  </w:pPr>
                  <w:r w:rsidRPr="003A3374">
                    <w:rPr>
                      <w:rFonts w:ascii="Arial" w:hAnsi="Arial"/>
                      <w:b/>
                      <w:sz w:val="20"/>
                    </w:rPr>
                    <w:t>CT</w:t>
                  </w:r>
                </w:p>
              </w:tc>
              <w:tc>
                <w:tcPr>
                  <w:tcW w:w="2284" w:type="dxa"/>
                </w:tcPr>
                <w:p w:rsidR="001C12B6" w:rsidRPr="003A3374" w:rsidRDefault="001C12B6" w:rsidP="001C12B6">
                  <w:pPr>
                    <w:jc w:val="left"/>
                    <w:rPr>
                      <w:rFonts w:ascii="Arial" w:hAnsi="Arial"/>
                      <w:b/>
                      <w:sz w:val="20"/>
                    </w:rPr>
                  </w:pPr>
                  <w:r w:rsidRPr="003A3374">
                    <w:rPr>
                      <w:rFonts w:ascii="Arial" w:hAnsi="Arial"/>
                      <w:b/>
                      <w:sz w:val="20"/>
                    </w:rPr>
                    <w:t>NG</w:t>
                  </w:r>
                </w:p>
              </w:tc>
            </w:tr>
            <w:tr w:rsidR="001C12B6" w:rsidTr="00DE3A8A">
              <w:tc>
                <w:tcPr>
                  <w:tcW w:w="2680" w:type="dxa"/>
                </w:tcPr>
                <w:p w:rsidR="001C12B6" w:rsidRDefault="001C12B6" w:rsidP="001C12B6">
                  <w:pPr>
                    <w:jc w:val="left"/>
                    <w:rPr>
                      <w:rFonts w:ascii="Arial" w:hAnsi="Arial"/>
                      <w:sz w:val="20"/>
                    </w:rPr>
                  </w:pPr>
                  <w:r>
                    <w:rPr>
                      <w:rFonts w:ascii="Arial" w:hAnsi="Arial"/>
                      <w:sz w:val="20"/>
                    </w:rPr>
                    <w:t>Positive % Agreement (95% CI)</w:t>
                  </w:r>
                </w:p>
              </w:tc>
              <w:tc>
                <w:tcPr>
                  <w:tcW w:w="1886" w:type="dxa"/>
                </w:tcPr>
                <w:p w:rsidR="001C12B6" w:rsidRDefault="001C12B6" w:rsidP="001C12B6">
                  <w:pPr>
                    <w:jc w:val="left"/>
                    <w:rPr>
                      <w:rFonts w:ascii="Arial" w:hAnsi="Arial"/>
                      <w:sz w:val="20"/>
                    </w:rPr>
                  </w:pPr>
                  <w:r>
                    <w:rPr>
                      <w:rFonts w:ascii="Arial" w:hAnsi="Arial"/>
                      <w:sz w:val="20"/>
                    </w:rPr>
                    <w:t>100% (73.54 – 100.0%)</w:t>
                  </w:r>
                </w:p>
              </w:tc>
              <w:tc>
                <w:tcPr>
                  <w:tcW w:w="2284" w:type="dxa"/>
                </w:tcPr>
                <w:p w:rsidR="001C12B6" w:rsidRDefault="001C12B6" w:rsidP="001C12B6">
                  <w:pPr>
                    <w:jc w:val="left"/>
                    <w:rPr>
                      <w:rFonts w:ascii="Arial" w:hAnsi="Arial"/>
                      <w:sz w:val="20"/>
                    </w:rPr>
                  </w:pPr>
                  <w:r>
                    <w:rPr>
                      <w:rFonts w:ascii="Arial" w:hAnsi="Arial"/>
                      <w:sz w:val="20"/>
                    </w:rPr>
                    <w:t>100% (71.51 – 100.0%</w:t>
                  </w:r>
                </w:p>
              </w:tc>
            </w:tr>
            <w:tr w:rsidR="001C12B6" w:rsidTr="00DE3A8A">
              <w:tc>
                <w:tcPr>
                  <w:tcW w:w="2680" w:type="dxa"/>
                </w:tcPr>
                <w:p w:rsidR="001C12B6" w:rsidRDefault="001C12B6" w:rsidP="001C12B6">
                  <w:pPr>
                    <w:jc w:val="left"/>
                    <w:rPr>
                      <w:rFonts w:ascii="Arial" w:hAnsi="Arial"/>
                      <w:sz w:val="20"/>
                    </w:rPr>
                  </w:pPr>
                  <w:r>
                    <w:rPr>
                      <w:rFonts w:ascii="Arial" w:hAnsi="Arial"/>
                      <w:sz w:val="20"/>
                    </w:rPr>
                    <w:t>Negative % Agreement (85% CI)</w:t>
                  </w:r>
                </w:p>
              </w:tc>
              <w:tc>
                <w:tcPr>
                  <w:tcW w:w="1886" w:type="dxa"/>
                </w:tcPr>
                <w:p w:rsidR="001C12B6" w:rsidRDefault="001C12B6" w:rsidP="001C12B6">
                  <w:pPr>
                    <w:jc w:val="left"/>
                    <w:rPr>
                      <w:rFonts w:ascii="Arial" w:hAnsi="Arial"/>
                      <w:sz w:val="20"/>
                    </w:rPr>
                  </w:pPr>
                  <w:r>
                    <w:rPr>
                      <w:rFonts w:ascii="Arial" w:hAnsi="Arial"/>
                      <w:sz w:val="20"/>
                    </w:rPr>
                    <w:t>100% (76.84 – 100.0%</w:t>
                  </w:r>
                </w:p>
              </w:tc>
              <w:tc>
                <w:tcPr>
                  <w:tcW w:w="2284" w:type="dxa"/>
                </w:tcPr>
                <w:p w:rsidR="001C12B6" w:rsidRDefault="001C12B6" w:rsidP="001C12B6">
                  <w:pPr>
                    <w:jc w:val="left"/>
                    <w:rPr>
                      <w:rFonts w:ascii="Arial" w:hAnsi="Arial"/>
                      <w:sz w:val="20"/>
                    </w:rPr>
                  </w:pPr>
                  <w:r>
                    <w:rPr>
                      <w:rFonts w:ascii="Arial" w:hAnsi="Arial"/>
                      <w:sz w:val="20"/>
                    </w:rPr>
                    <w:t>100% (78.20 – 100.0%)</w:t>
                  </w:r>
                </w:p>
              </w:tc>
            </w:tr>
            <w:tr w:rsidR="001C12B6" w:rsidTr="00DE3A8A">
              <w:tc>
                <w:tcPr>
                  <w:tcW w:w="2680" w:type="dxa"/>
                </w:tcPr>
                <w:p w:rsidR="001C12B6" w:rsidRDefault="001C12B6" w:rsidP="001C12B6">
                  <w:pPr>
                    <w:jc w:val="left"/>
                    <w:rPr>
                      <w:rFonts w:ascii="Arial" w:hAnsi="Arial"/>
                      <w:sz w:val="20"/>
                    </w:rPr>
                  </w:pPr>
                </w:p>
              </w:tc>
              <w:tc>
                <w:tcPr>
                  <w:tcW w:w="1886" w:type="dxa"/>
                </w:tcPr>
                <w:p w:rsidR="001C12B6" w:rsidRDefault="001C12B6" w:rsidP="001C12B6">
                  <w:pPr>
                    <w:jc w:val="left"/>
                    <w:rPr>
                      <w:rFonts w:ascii="Arial" w:hAnsi="Arial"/>
                      <w:sz w:val="20"/>
                    </w:rPr>
                  </w:pPr>
                </w:p>
              </w:tc>
              <w:tc>
                <w:tcPr>
                  <w:tcW w:w="2284" w:type="dxa"/>
                </w:tcPr>
                <w:p w:rsidR="001C12B6" w:rsidRDefault="001C12B6" w:rsidP="001C12B6">
                  <w:pPr>
                    <w:jc w:val="left"/>
                    <w:rPr>
                      <w:rFonts w:ascii="Arial" w:hAnsi="Arial"/>
                      <w:sz w:val="20"/>
                    </w:rPr>
                  </w:pPr>
                </w:p>
              </w:tc>
            </w:tr>
            <w:tr w:rsidR="001C12B6" w:rsidTr="00DE3A8A">
              <w:tc>
                <w:tcPr>
                  <w:tcW w:w="2680" w:type="dxa"/>
                </w:tcPr>
                <w:p w:rsidR="001C12B6" w:rsidRDefault="001C12B6" w:rsidP="001C12B6">
                  <w:pPr>
                    <w:jc w:val="left"/>
                    <w:rPr>
                      <w:rFonts w:ascii="Arial" w:hAnsi="Arial"/>
                      <w:sz w:val="20"/>
                    </w:rPr>
                  </w:pPr>
                </w:p>
              </w:tc>
              <w:tc>
                <w:tcPr>
                  <w:tcW w:w="1886" w:type="dxa"/>
                </w:tcPr>
                <w:p w:rsidR="001C12B6" w:rsidRDefault="001C12B6" w:rsidP="001C12B6">
                  <w:pPr>
                    <w:jc w:val="left"/>
                    <w:rPr>
                      <w:rFonts w:ascii="Arial" w:hAnsi="Arial"/>
                      <w:sz w:val="20"/>
                    </w:rPr>
                  </w:pPr>
                </w:p>
              </w:tc>
              <w:tc>
                <w:tcPr>
                  <w:tcW w:w="2284" w:type="dxa"/>
                </w:tcPr>
                <w:p w:rsidR="001C12B6" w:rsidRDefault="001C12B6" w:rsidP="001C12B6">
                  <w:pPr>
                    <w:jc w:val="left"/>
                    <w:rPr>
                      <w:rFonts w:ascii="Arial" w:hAnsi="Arial"/>
                      <w:sz w:val="20"/>
                    </w:rPr>
                  </w:pPr>
                </w:p>
              </w:tc>
            </w:tr>
            <w:tr w:rsidR="001C12B6" w:rsidTr="00DE3A8A">
              <w:tc>
                <w:tcPr>
                  <w:tcW w:w="2680" w:type="dxa"/>
                </w:tcPr>
                <w:p w:rsidR="001C12B6" w:rsidRPr="00FC53C8" w:rsidRDefault="001C12B6" w:rsidP="001C12B6">
                  <w:pPr>
                    <w:jc w:val="left"/>
                    <w:rPr>
                      <w:rFonts w:ascii="Arial" w:hAnsi="Arial"/>
                      <w:b/>
                      <w:sz w:val="20"/>
                    </w:rPr>
                  </w:pPr>
                  <w:r w:rsidRPr="00FC53C8">
                    <w:rPr>
                      <w:rFonts w:ascii="Arial" w:hAnsi="Arial"/>
                      <w:b/>
                      <w:sz w:val="20"/>
                    </w:rPr>
                    <w:lastRenderedPageBreak/>
                    <w:t>LOD</w:t>
                  </w:r>
                </w:p>
              </w:tc>
              <w:tc>
                <w:tcPr>
                  <w:tcW w:w="1886" w:type="dxa"/>
                </w:tcPr>
                <w:p w:rsidR="001C12B6" w:rsidRDefault="001C12B6" w:rsidP="001C12B6">
                  <w:pPr>
                    <w:jc w:val="left"/>
                    <w:rPr>
                      <w:rFonts w:ascii="Arial" w:hAnsi="Arial"/>
                      <w:sz w:val="20"/>
                    </w:rPr>
                  </w:pPr>
                  <w:r>
                    <w:rPr>
                      <w:rFonts w:ascii="Arial" w:hAnsi="Arial"/>
                      <w:sz w:val="20"/>
                    </w:rPr>
                    <w:t xml:space="preserve">300 </w:t>
                  </w:r>
                  <w:proofErr w:type="spellStart"/>
                  <w:r>
                    <w:rPr>
                      <w:rFonts w:ascii="Arial" w:hAnsi="Arial"/>
                      <w:sz w:val="20"/>
                    </w:rPr>
                    <w:t>cp</w:t>
                  </w:r>
                  <w:proofErr w:type="spellEnd"/>
                  <w:r>
                    <w:rPr>
                      <w:rFonts w:ascii="Arial" w:hAnsi="Arial"/>
                      <w:sz w:val="20"/>
                    </w:rPr>
                    <w:t>/mL</w:t>
                  </w:r>
                </w:p>
              </w:tc>
              <w:tc>
                <w:tcPr>
                  <w:tcW w:w="2284" w:type="dxa"/>
                </w:tcPr>
                <w:p w:rsidR="001C12B6" w:rsidRDefault="001C12B6" w:rsidP="001C12B6">
                  <w:pPr>
                    <w:jc w:val="left"/>
                    <w:rPr>
                      <w:rFonts w:ascii="Arial" w:hAnsi="Arial"/>
                      <w:sz w:val="20"/>
                    </w:rPr>
                  </w:pPr>
                  <w:r>
                    <w:rPr>
                      <w:rFonts w:ascii="Arial" w:hAnsi="Arial"/>
                      <w:sz w:val="20"/>
                    </w:rPr>
                    <w:t>3 CFU/mL</w:t>
                  </w:r>
                </w:p>
              </w:tc>
            </w:tr>
          </w:tbl>
          <w:p w:rsidR="001C12B6" w:rsidRDefault="001C12B6" w:rsidP="001C12B6">
            <w:pPr>
              <w:jc w:val="left"/>
              <w:rPr>
                <w:rFonts w:ascii="Arial" w:hAnsi="Arial"/>
                <w:b/>
                <w:sz w:val="20"/>
              </w:rPr>
            </w:pPr>
          </w:p>
          <w:p w:rsidR="001C12B6" w:rsidRDefault="001C12B6" w:rsidP="001C12B6">
            <w:pPr>
              <w:jc w:val="left"/>
              <w:rPr>
                <w:rFonts w:ascii="Arial" w:hAnsi="Arial"/>
                <w:b/>
                <w:sz w:val="20"/>
              </w:rPr>
            </w:pPr>
          </w:p>
        </w:tc>
      </w:tr>
      <w:tr w:rsidR="001C12B6">
        <w:trPr>
          <w:gridAfter w:val="3"/>
          <w:wAfter w:w="5392" w:type="dxa"/>
        </w:trPr>
        <w:tc>
          <w:tcPr>
            <w:tcW w:w="1792" w:type="dxa"/>
            <w:tcBorders>
              <w:top w:val="nil"/>
              <w:left w:val="nil"/>
              <w:bottom w:val="nil"/>
              <w:right w:val="nil"/>
            </w:tcBorders>
          </w:tcPr>
          <w:p w:rsidR="001C12B6" w:rsidRDefault="001C12B6" w:rsidP="001C12B6">
            <w:pPr>
              <w:rPr>
                <w:rFonts w:ascii="Arial" w:hAnsi="Arial"/>
                <w:b/>
                <w:color w:val="0000FF"/>
                <w:sz w:val="20"/>
              </w:rPr>
            </w:pPr>
          </w:p>
          <w:p w:rsidR="001C12B6" w:rsidRDefault="001C12B6" w:rsidP="001C12B6">
            <w:pPr>
              <w:rPr>
                <w:rFonts w:ascii="Arial" w:hAnsi="Arial"/>
                <w:b/>
                <w:color w:val="0000FF"/>
                <w:sz w:val="20"/>
              </w:rPr>
            </w:pPr>
            <w:r>
              <w:rPr>
                <w:rFonts w:ascii="Arial" w:hAnsi="Arial"/>
                <w:b/>
                <w:color w:val="0000FF"/>
                <w:sz w:val="20"/>
              </w:rPr>
              <w:t>Result Reporting</w:t>
            </w:r>
          </w:p>
          <w:p w:rsidR="001C12B6" w:rsidRDefault="001C12B6" w:rsidP="001C12B6">
            <w:pPr>
              <w:rPr>
                <w:rFonts w:ascii="Arial" w:hAnsi="Arial"/>
                <w:b/>
                <w:color w:val="0000FF"/>
                <w:sz w:val="20"/>
              </w:rPr>
            </w:pPr>
          </w:p>
        </w:tc>
        <w:tc>
          <w:tcPr>
            <w:tcW w:w="9376" w:type="dxa"/>
            <w:gridSpan w:val="8"/>
            <w:tcBorders>
              <w:left w:val="nil"/>
              <w:right w:val="nil"/>
            </w:tcBorders>
          </w:tcPr>
          <w:p w:rsidR="001C12B6" w:rsidRPr="00156DE2" w:rsidRDefault="001C12B6" w:rsidP="001C12B6">
            <w:pPr>
              <w:pStyle w:val="BodyText"/>
              <w:ind w:left="1080"/>
              <w:rPr>
                <w:rFonts w:ascii="Arial" w:hAnsi="Arial" w:cs="Arial"/>
                <w:sz w:val="18"/>
                <w:szCs w:val="18"/>
              </w:rPr>
            </w:pPr>
          </w:p>
          <w:p w:rsidR="001C12B6" w:rsidRDefault="001C12B6" w:rsidP="001C12B6">
            <w:pPr>
              <w:numPr>
                <w:ilvl w:val="0"/>
                <w:numId w:val="19"/>
              </w:numPr>
              <w:jc w:val="left"/>
              <w:rPr>
                <w:rFonts w:ascii="Arial" w:hAnsi="Arial" w:cs="Arial"/>
                <w:sz w:val="20"/>
                <w:szCs w:val="20"/>
              </w:rPr>
            </w:pPr>
            <w:r>
              <w:rPr>
                <w:rFonts w:ascii="Arial" w:hAnsi="Arial" w:cs="Arial"/>
                <w:sz w:val="20"/>
                <w:szCs w:val="20"/>
              </w:rPr>
              <w:t>Negative results will auto-file.</w:t>
            </w:r>
          </w:p>
          <w:p w:rsidR="001C12B6" w:rsidRPr="001C12B6" w:rsidRDefault="001C12B6" w:rsidP="001C12B6">
            <w:pPr>
              <w:numPr>
                <w:ilvl w:val="0"/>
                <w:numId w:val="19"/>
              </w:numPr>
              <w:jc w:val="left"/>
              <w:rPr>
                <w:rFonts w:ascii="Arial" w:hAnsi="Arial" w:cs="Arial"/>
                <w:sz w:val="20"/>
                <w:szCs w:val="20"/>
              </w:rPr>
            </w:pPr>
            <w:r>
              <w:rPr>
                <w:rFonts w:ascii="Arial" w:hAnsi="Arial" w:cs="Arial"/>
                <w:sz w:val="20"/>
                <w:szCs w:val="20"/>
              </w:rPr>
              <w:t xml:space="preserve">Positive results need to be released. </w:t>
            </w:r>
            <w:r w:rsidRPr="001C12B6">
              <w:rPr>
                <w:rFonts w:ascii="Arial" w:hAnsi="Arial" w:cs="Arial"/>
                <w:sz w:val="20"/>
                <w:szCs w:val="20"/>
              </w:rPr>
              <w:t>Log into Sunquest Laboratory to release results.</w:t>
            </w:r>
          </w:p>
          <w:p w:rsidR="001C12B6" w:rsidRPr="001C12B6" w:rsidRDefault="001C12B6" w:rsidP="001C12B6">
            <w:pPr>
              <w:numPr>
                <w:ilvl w:val="0"/>
                <w:numId w:val="19"/>
              </w:numPr>
              <w:jc w:val="left"/>
              <w:rPr>
                <w:rFonts w:ascii="Arial" w:hAnsi="Arial" w:cs="Arial"/>
                <w:sz w:val="20"/>
                <w:szCs w:val="20"/>
              </w:rPr>
            </w:pPr>
            <w:r w:rsidRPr="001C12B6">
              <w:rPr>
                <w:rFonts w:ascii="Arial" w:hAnsi="Arial" w:cs="Arial"/>
                <w:sz w:val="20"/>
                <w:szCs w:val="20"/>
              </w:rPr>
              <w:t xml:space="preserve">Select </w:t>
            </w:r>
            <w:r w:rsidRPr="001C12B6">
              <w:rPr>
                <w:rFonts w:ascii="Arial" w:hAnsi="Arial" w:cs="Arial"/>
                <w:b/>
                <w:sz w:val="20"/>
                <w:szCs w:val="20"/>
              </w:rPr>
              <w:t>Result Entry</w:t>
            </w:r>
            <w:r w:rsidRPr="001C12B6">
              <w:rPr>
                <w:rFonts w:ascii="Arial" w:hAnsi="Arial" w:cs="Arial"/>
                <w:sz w:val="20"/>
                <w:szCs w:val="20"/>
              </w:rPr>
              <w:t xml:space="preserve"> from Menu options </w:t>
            </w:r>
            <w:r w:rsidRPr="001C12B6">
              <w:rPr>
                <w:rFonts w:ascii="Arial" w:hAnsi="Arial" w:cs="Arial"/>
                <w:noProof/>
                <w:sz w:val="20"/>
                <w:szCs w:val="20"/>
              </w:rPr>
              <w:drawing>
                <wp:inline distT="0" distB="0" distL="0" distR="0" wp14:anchorId="5DD51A60" wp14:editId="5361C3D8">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1C12B6" w:rsidRPr="001C12B6" w:rsidRDefault="001C12B6" w:rsidP="001C12B6">
            <w:pPr>
              <w:numPr>
                <w:ilvl w:val="0"/>
                <w:numId w:val="19"/>
              </w:numPr>
              <w:jc w:val="left"/>
              <w:rPr>
                <w:rFonts w:ascii="Arial" w:hAnsi="Arial" w:cs="Arial"/>
                <w:sz w:val="20"/>
                <w:szCs w:val="20"/>
              </w:rPr>
            </w:pPr>
            <w:r w:rsidRPr="001C12B6">
              <w:rPr>
                <w:rFonts w:ascii="Arial" w:hAnsi="Arial" w:cs="Arial"/>
                <w:sz w:val="20"/>
                <w:szCs w:val="20"/>
              </w:rPr>
              <w:t>In the Configuration field select CGX from the dropdown box.</w:t>
            </w:r>
          </w:p>
          <w:p w:rsidR="001C12B6" w:rsidRPr="001C12B6" w:rsidRDefault="001C12B6" w:rsidP="001C12B6">
            <w:pPr>
              <w:rPr>
                <w:rFonts w:ascii="Arial" w:hAnsi="Arial" w:cs="Arial"/>
                <w:sz w:val="20"/>
                <w:szCs w:val="20"/>
              </w:rPr>
            </w:pPr>
            <w:r w:rsidRPr="001C12B6">
              <w:rPr>
                <w:rFonts w:ascii="Arial" w:hAnsi="Arial" w:cs="Arial"/>
                <w:noProof/>
                <w:sz w:val="20"/>
                <w:szCs w:val="20"/>
              </w:rPr>
              <mc:AlternateContent>
                <mc:Choice Requires="wps">
                  <w:drawing>
                    <wp:anchor distT="0" distB="0" distL="114300" distR="114300" simplePos="0" relativeHeight="251661312" behindDoc="0" locked="0" layoutInCell="1" allowOverlap="1" wp14:anchorId="68A30FAE" wp14:editId="529D7AB9">
                      <wp:simplePos x="0" y="0"/>
                      <wp:positionH relativeFrom="column">
                        <wp:posOffset>1019175</wp:posOffset>
                      </wp:positionH>
                      <wp:positionV relativeFrom="paragraph">
                        <wp:posOffset>650875</wp:posOffset>
                      </wp:positionV>
                      <wp:extent cx="180975" cy="381000"/>
                      <wp:effectExtent l="19050" t="12700" r="19050"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81000"/>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C217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 o:spid="_x0000_s1026" type="#_x0000_t68" style="position:absolute;margin-left:80.25pt;margin-top:51.25pt;width:14.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" fillcolor="red" strokecolor="red">
                      <v:textbox style="layout-flow:vertical-ideographic"/>
                    </v:shape>
                  </w:pict>
                </mc:Fallback>
              </mc:AlternateContent>
            </w:r>
            <w:r w:rsidRPr="001C12B6">
              <w:rPr>
                <w:rFonts w:ascii="Arial" w:hAnsi="Arial" w:cs="Arial"/>
                <w:noProof/>
                <w:sz w:val="20"/>
                <w:szCs w:val="20"/>
              </w:rPr>
              <w:drawing>
                <wp:inline distT="0" distB="0" distL="0" distR="0" wp14:anchorId="7E79F65A" wp14:editId="27ECD129">
                  <wp:extent cx="5486400" cy="1797953"/>
                  <wp:effectExtent l="19050" t="0" r="0" b="0"/>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srcRect/>
                          <a:stretch>
                            <a:fillRect/>
                          </a:stretch>
                        </pic:blipFill>
                        <pic:spPr bwMode="auto">
                          <a:xfrm>
                            <a:off x="0" y="0"/>
                            <a:ext cx="5486400" cy="1797953"/>
                          </a:xfrm>
                          <a:prstGeom prst="rect">
                            <a:avLst/>
                          </a:prstGeom>
                          <a:noFill/>
                          <a:ln w="9525">
                            <a:noFill/>
                            <a:miter lim="800000"/>
                            <a:headEnd/>
                            <a:tailEnd/>
                          </a:ln>
                        </pic:spPr>
                      </pic:pic>
                    </a:graphicData>
                  </a:graphic>
                </wp:inline>
              </w:drawing>
            </w:r>
          </w:p>
          <w:p w:rsidR="001C12B6" w:rsidRPr="001C12B6" w:rsidRDefault="001C12B6" w:rsidP="001C12B6">
            <w:pPr>
              <w:numPr>
                <w:ilvl w:val="0"/>
                <w:numId w:val="19"/>
              </w:numPr>
              <w:contextualSpacing/>
              <w:rPr>
                <w:rFonts w:ascii="Arial" w:hAnsi="Arial" w:cs="Arial"/>
                <w:sz w:val="20"/>
                <w:szCs w:val="20"/>
              </w:rPr>
            </w:pPr>
            <w:r w:rsidRPr="001C12B6">
              <w:rPr>
                <w:rFonts w:ascii="Arial" w:hAnsi="Arial" w:cs="Arial"/>
                <w:sz w:val="20"/>
                <w:szCs w:val="20"/>
              </w:rPr>
              <w:t xml:space="preserve">Click on the  </w:t>
            </w:r>
            <w:r w:rsidRPr="001C12B6">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17" o:title=""/>
                </v:shape>
                <o:OLEObject Type="Embed" ProgID="PBrush" ShapeID="_x0000_i1025" DrawAspect="Content" ObjectID="_1716632731" r:id="rId18"/>
              </w:object>
            </w:r>
            <w:r w:rsidRPr="001C12B6">
              <w:rPr>
                <w:rFonts w:ascii="Arial" w:hAnsi="Arial" w:cs="Arial"/>
                <w:sz w:val="20"/>
                <w:szCs w:val="20"/>
              </w:rPr>
              <w:t xml:space="preserve"> button located in the lower right corner to populate the transmitted results.</w:t>
            </w:r>
          </w:p>
          <w:p w:rsidR="001C12B6" w:rsidRPr="001C12B6" w:rsidRDefault="001C12B6" w:rsidP="001C12B6">
            <w:pPr>
              <w:rPr>
                <w:rFonts w:ascii="Arial" w:hAnsi="Arial" w:cs="Arial"/>
                <w:sz w:val="20"/>
                <w:szCs w:val="20"/>
              </w:rPr>
            </w:pPr>
          </w:p>
          <w:p w:rsidR="001C12B6" w:rsidRPr="001C12B6" w:rsidRDefault="001C12B6" w:rsidP="001C12B6">
            <w:pPr>
              <w:numPr>
                <w:ilvl w:val="0"/>
                <w:numId w:val="19"/>
              </w:numPr>
              <w:contextualSpacing/>
              <w:rPr>
                <w:rFonts w:ascii="Arial" w:hAnsi="Arial" w:cs="Arial"/>
                <w:sz w:val="20"/>
                <w:szCs w:val="20"/>
              </w:rPr>
            </w:pPr>
            <w:r w:rsidRPr="001C12B6">
              <w:rPr>
                <w:rFonts w:ascii="Arial" w:hAnsi="Arial" w:cs="Arial"/>
                <w:sz w:val="20"/>
                <w:szCs w:val="20"/>
              </w:rPr>
              <w:t xml:space="preserve"> Review messages located on the top and results. Compare results to the GeneXpert report.</w:t>
            </w:r>
          </w:p>
          <w:p w:rsidR="001C12B6" w:rsidRPr="001C12B6" w:rsidRDefault="001C12B6" w:rsidP="001C12B6">
            <w:pPr>
              <w:ind w:left="720"/>
              <w:contextualSpacing/>
              <w:rPr>
                <w:rFonts w:ascii="Arial" w:hAnsi="Arial" w:cs="Arial"/>
                <w:sz w:val="20"/>
                <w:szCs w:val="20"/>
              </w:rPr>
            </w:pPr>
          </w:p>
          <w:p w:rsidR="001C12B6" w:rsidRPr="001C12B6" w:rsidRDefault="001C12B6" w:rsidP="001C12B6">
            <w:pPr>
              <w:numPr>
                <w:ilvl w:val="0"/>
                <w:numId w:val="19"/>
              </w:numPr>
              <w:contextualSpacing/>
              <w:rPr>
                <w:rFonts w:ascii="Arial" w:hAnsi="Arial" w:cs="Arial"/>
                <w:sz w:val="20"/>
                <w:szCs w:val="20"/>
              </w:rPr>
            </w:pPr>
            <w:r w:rsidRPr="001C12B6">
              <w:rPr>
                <w:rFonts w:ascii="Arial" w:hAnsi="Arial" w:cs="Arial"/>
                <w:sz w:val="20"/>
                <w:szCs w:val="20"/>
              </w:rPr>
              <w:t>Record provider notification if reporting any semi-urgent or unresolved result. (See Alert Values and/or Reporting Invalid (unresolved) Results sections)</w:t>
            </w:r>
          </w:p>
          <w:p w:rsidR="001C12B6" w:rsidRPr="00D54241" w:rsidRDefault="001C12B6" w:rsidP="001C12B6">
            <w:pPr>
              <w:pStyle w:val="ListParagraph"/>
              <w:numPr>
                <w:ilvl w:val="0"/>
                <w:numId w:val="19"/>
              </w:numPr>
              <w:contextualSpacing/>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4320CC1D" wp14:editId="5C43538B">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1C12B6" w:rsidRDefault="001C12B6" w:rsidP="001C12B6">
            <w:pPr>
              <w:pStyle w:val="ListParagraph"/>
              <w:numPr>
                <w:ilvl w:val="0"/>
                <w:numId w:val="19"/>
              </w:numPr>
              <w:contextualSpacing/>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2pt;height:16.5pt" o:ole="">
                  <v:imagedata r:id="rId20" o:title=""/>
                </v:shape>
                <o:OLEObject Type="Embed" ProgID="PBrush" ShapeID="_x0000_i1026" DrawAspect="Content" ObjectID="_1716632732" r:id="rId21"/>
              </w:object>
            </w:r>
            <w:r w:rsidRPr="00D54241">
              <w:rPr>
                <w:rFonts w:ascii="Arial" w:hAnsi="Arial" w:cs="Arial"/>
                <w:sz w:val="20"/>
                <w:szCs w:val="20"/>
              </w:rPr>
              <w:t xml:space="preserve">  button located on the lower left corner. Click </w:t>
            </w:r>
            <w:r w:rsidRPr="00545A04">
              <w:rPr>
                <w:noProof/>
              </w:rPr>
              <w:drawing>
                <wp:inline distT="0" distB="0" distL="0" distR="0" wp14:anchorId="1DE8E1A0" wp14:editId="0A2480B5">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1C12B6" w:rsidRDefault="001C12B6" w:rsidP="001C12B6">
            <w:pPr>
              <w:pStyle w:val="ListParagraph"/>
              <w:rPr>
                <w:rFonts w:ascii="Arial" w:hAnsi="Arial" w:cs="Arial"/>
                <w:sz w:val="20"/>
                <w:szCs w:val="20"/>
              </w:rPr>
            </w:pPr>
            <w:r>
              <w:rPr>
                <w:rFonts w:ascii="Arial" w:hAnsi="Arial" w:cs="Arial"/>
                <w:b/>
                <w:sz w:val="20"/>
                <w:szCs w:val="20"/>
              </w:rPr>
              <w:t xml:space="preserve">NOTE: </w:t>
            </w:r>
            <w:r>
              <w:rPr>
                <w:rFonts w:ascii="Arial" w:hAnsi="Arial" w:cs="Arial"/>
                <w:sz w:val="20"/>
                <w:szCs w:val="20"/>
              </w:rPr>
              <w:t>conjunctiva and eye source codes will trigger the MFDA comment to append automatically     (see below).</w:t>
            </w:r>
          </w:p>
          <w:p w:rsidR="001C12B6" w:rsidRDefault="001C12B6" w:rsidP="001C12B6">
            <w:pPr>
              <w:pStyle w:val="ListParagraph"/>
              <w:rPr>
                <w:rFonts w:ascii="Arial" w:hAnsi="Arial" w:cs="Arial"/>
                <w:sz w:val="20"/>
                <w:szCs w:val="20"/>
              </w:rPr>
            </w:pPr>
          </w:p>
          <w:p w:rsidR="001C12B6" w:rsidRDefault="001C12B6" w:rsidP="001C12B6">
            <w:pPr>
              <w:pStyle w:val="ListParagraph"/>
              <w:rPr>
                <w:rFonts w:ascii="Arial" w:hAnsi="Arial" w:cs="Arial"/>
                <w:sz w:val="20"/>
                <w:szCs w:val="20"/>
              </w:rPr>
            </w:pPr>
            <w:r>
              <w:rPr>
                <w:noProof/>
              </w:rPr>
              <w:drawing>
                <wp:inline distT="0" distB="0" distL="0" distR="0" wp14:anchorId="356A6178" wp14:editId="4D29F788">
                  <wp:extent cx="4990476" cy="800000"/>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90476" cy="800000"/>
                          </a:xfrm>
                          <a:prstGeom prst="rect">
                            <a:avLst/>
                          </a:prstGeom>
                        </pic:spPr>
                      </pic:pic>
                    </a:graphicData>
                  </a:graphic>
                </wp:inline>
              </w:drawing>
            </w:r>
          </w:p>
          <w:p w:rsidR="001C12B6" w:rsidRPr="00946F6B" w:rsidRDefault="001C12B6" w:rsidP="001C12B6">
            <w:pPr>
              <w:pStyle w:val="NoSpacing"/>
              <w:spacing w:line="276" w:lineRule="auto"/>
              <w:ind w:left="720"/>
              <w:rPr>
                <w:rFonts w:ascii="Arial" w:hAnsi="Arial" w:cs="Arial"/>
                <w:bCs/>
                <w:sz w:val="20"/>
                <w:szCs w:val="20"/>
              </w:rPr>
            </w:pPr>
            <w:r>
              <w:rPr>
                <w:rFonts w:ascii="Arial" w:hAnsi="Arial" w:cs="Arial"/>
                <w:b/>
                <w:sz w:val="20"/>
                <w:szCs w:val="20"/>
              </w:rPr>
              <w:t xml:space="preserve">MFDA: </w:t>
            </w:r>
            <w:r w:rsidRPr="00FE363A">
              <w:rPr>
                <w:rFonts w:ascii="Arial" w:hAnsi="Arial" w:cs="Arial"/>
                <w:sz w:val="20"/>
                <w:szCs w:val="20"/>
              </w:rPr>
              <w:t>Modified FDA approved test: The performance characteristics of this test have been determined by Children’s Hospitals and Clinics of MN</w:t>
            </w:r>
          </w:p>
          <w:p w:rsidR="001C12B6" w:rsidRPr="00545A04" w:rsidRDefault="001C12B6" w:rsidP="001C12B6">
            <w:pPr>
              <w:rPr>
                <w:rFonts w:ascii="Arial" w:hAnsi="Arial" w:cs="Arial"/>
                <w:sz w:val="20"/>
                <w:szCs w:val="20"/>
              </w:rPr>
            </w:pPr>
          </w:p>
          <w:p w:rsidR="001C12B6" w:rsidRPr="00D54241" w:rsidRDefault="001C12B6" w:rsidP="001C12B6">
            <w:pPr>
              <w:pStyle w:val="ListParagraph"/>
              <w:numPr>
                <w:ilvl w:val="0"/>
                <w:numId w:val="19"/>
              </w:numPr>
              <w:contextualSpacing/>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all a completed worksheet for CGPCR, ch</w:t>
            </w:r>
            <w:r>
              <w:rPr>
                <w:rFonts w:ascii="Arial" w:hAnsi="Arial" w:cs="Arial"/>
                <w:sz w:val="20"/>
                <w:szCs w:val="20"/>
              </w:rPr>
              <w:t>eck results, and staple to GeneX</w:t>
            </w:r>
            <w:r w:rsidRPr="00D54241">
              <w:rPr>
                <w:rFonts w:ascii="Arial" w:hAnsi="Arial" w:cs="Arial"/>
                <w:sz w:val="20"/>
                <w:szCs w:val="20"/>
              </w:rPr>
              <w:t>pert Report</w:t>
            </w:r>
            <w:r>
              <w:rPr>
                <w:rFonts w:ascii="Arial" w:hAnsi="Arial" w:cs="Arial"/>
                <w:sz w:val="20"/>
                <w:szCs w:val="20"/>
              </w:rPr>
              <w:t>s</w:t>
            </w:r>
            <w:r w:rsidRPr="00D54241">
              <w:rPr>
                <w:rFonts w:ascii="Arial" w:hAnsi="Arial" w:cs="Arial"/>
                <w:sz w:val="20"/>
                <w:szCs w:val="20"/>
              </w:rPr>
              <w:t xml:space="preserve">. Place in the </w:t>
            </w:r>
            <w:r>
              <w:rPr>
                <w:rFonts w:ascii="Arial" w:hAnsi="Arial" w:cs="Arial"/>
                <w:sz w:val="20"/>
                <w:szCs w:val="20"/>
              </w:rPr>
              <w:t>“</w:t>
            </w:r>
            <w:r w:rsidRPr="00D54241">
              <w:rPr>
                <w:rFonts w:ascii="Arial" w:hAnsi="Arial" w:cs="Arial"/>
                <w:sz w:val="20"/>
                <w:szCs w:val="20"/>
              </w:rPr>
              <w:t>GeneXpert CT/NG result</w:t>
            </w:r>
            <w:r>
              <w:rPr>
                <w:rFonts w:ascii="Arial" w:hAnsi="Arial" w:cs="Arial"/>
                <w:sz w:val="20"/>
                <w:szCs w:val="20"/>
              </w:rPr>
              <w:t>s”</w:t>
            </w:r>
            <w:r w:rsidRPr="00D54241">
              <w:rPr>
                <w:rFonts w:ascii="Arial" w:hAnsi="Arial" w:cs="Arial"/>
                <w:sz w:val="20"/>
                <w:szCs w:val="20"/>
              </w:rPr>
              <w:t xml:space="preserve"> binder.</w:t>
            </w:r>
          </w:p>
          <w:p w:rsidR="001C12B6" w:rsidRDefault="001C12B6" w:rsidP="001C12B6">
            <w:pPr>
              <w:rPr>
                <w:rFonts w:ascii="Arial" w:hAnsi="Arial" w:cs="Arial"/>
                <w:sz w:val="20"/>
                <w:szCs w:val="20"/>
              </w:rPr>
            </w:pPr>
          </w:p>
          <w:p w:rsidR="001C12B6" w:rsidRPr="00D54241" w:rsidRDefault="001C12B6" w:rsidP="001C12B6">
            <w:pPr>
              <w:pStyle w:val="ListParagraph"/>
              <w:numPr>
                <w:ilvl w:val="0"/>
                <w:numId w:val="19"/>
              </w:numPr>
              <w:contextualSpacing/>
              <w:rPr>
                <w:rFonts w:ascii="Arial" w:hAnsi="Arial" w:cs="Arial"/>
                <w:sz w:val="20"/>
                <w:szCs w:val="20"/>
              </w:rPr>
            </w:pPr>
            <w:r w:rsidRPr="00D54241">
              <w:rPr>
                <w:rFonts w:ascii="Arial" w:hAnsi="Arial" w:cs="Arial"/>
                <w:sz w:val="20"/>
                <w:szCs w:val="20"/>
              </w:rPr>
              <w:t>Store samples in fridge:</w:t>
            </w:r>
          </w:p>
          <w:p w:rsidR="001C12B6" w:rsidRDefault="001C12B6" w:rsidP="001C12B6">
            <w:pPr>
              <w:pStyle w:val="NoSpacing"/>
              <w:numPr>
                <w:ilvl w:val="1"/>
                <w:numId w:val="19"/>
              </w:numPr>
              <w:rPr>
                <w:rFonts w:ascii="Arial" w:hAnsi="Arial" w:cs="Arial"/>
                <w:sz w:val="20"/>
                <w:szCs w:val="20"/>
              </w:rPr>
            </w:pPr>
            <w:r w:rsidRPr="00545A04">
              <w:rPr>
                <w:rFonts w:ascii="Arial" w:hAnsi="Arial" w:cs="Arial"/>
                <w:sz w:val="20"/>
                <w:szCs w:val="20"/>
              </w:rPr>
              <w:t>Mark positive samples on side of caps (1 line: CT, 2 lines: NG, 3 lines: dual positive).</w:t>
            </w:r>
          </w:p>
          <w:p w:rsidR="001C12B6" w:rsidRDefault="001C12B6" w:rsidP="001C12B6">
            <w:pPr>
              <w:pStyle w:val="NoSpacing"/>
              <w:rPr>
                <w:rFonts w:ascii="Arial" w:hAnsi="Arial" w:cs="Arial"/>
                <w:sz w:val="20"/>
                <w:szCs w:val="20"/>
              </w:rPr>
            </w:pPr>
          </w:p>
          <w:p w:rsidR="001C12B6" w:rsidRPr="00982550" w:rsidRDefault="001C12B6" w:rsidP="001C12B6">
            <w:pPr>
              <w:pStyle w:val="NoSpacing"/>
              <w:numPr>
                <w:ilvl w:val="0"/>
                <w:numId w:val="19"/>
              </w:numPr>
              <w:rPr>
                <w:rFonts w:ascii="Arial" w:hAnsi="Arial" w:cs="Arial"/>
                <w:sz w:val="20"/>
                <w:szCs w:val="20"/>
              </w:rPr>
            </w:pPr>
            <w:r>
              <w:rPr>
                <w:rFonts w:ascii="Arial" w:hAnsi="Arial" w:cs="Arial"/>
                <w:sz w:val="20"/>
                <w:szCs w:val="20"/>
              </w:rPr>
              <w:t xml:space="preserve">Discard old samples after 2 weeks.  </w:t>
            </w:r>
          </w:p>
          <w:p w:rsidR="001C12B6" w:rsidRPr="00466A56" w:rsidRDefault="001C12B6" w:rsidP="001C12B6">
            <w:pPr>
              <w:ind w:left="720"/>
              <w:rPr>
                <w:rFonts w:ascii="Arial" w:hAnsi="Arial"/>
                <w:sz w:val="20"/>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1C12B6" w:rsidRDefault="001C12B6" w:rsidP="001C12B6">
            <w:pPr>
              <w:rPr>
                <w:rFonts w:ascii="Arial" w:hAnsi="Arial"/>
                <w:b/>
                <w:color w:val="0000FF"/>
                <w:sz w:val="20"/>
              </w:rPr>
            </w:pPr>
          </w:p>
          <w:p w:rsidR="001C12B6" w:rsidRDefault="001C12B6" w:rsidP="001C12B6">
            <w:pPr>
              <w:rPr>
                <w:rFonts w:ascii="Arial" w:hAnsi="Arial"/>
                <w:b/>
                <w:color w:val="0000FF"/>
                <w:sz w:val="20"/>
              </w:rPr>
            </w:pPr>
            <w:r>
              <w:rPr>
                <w:rFonts w:ascii="Arial" w:hAnsi="Arial"/>
                <w:b/>
                <w:color w:val="0000FF"/>
                <w:sz w:val="20"/>
              </w:rPr>
              <w:t>Alert Values</w:t>
            </w:r>
          </w:p>
          <w:p w:rsidR="001C12B6" w:rsidRDefault="001C12B6" w:rsidP="001C12B6">
            <w:pPr>
              <w:rPr>
                <w:rFonts w:ascii="Arial" w:hAnsi="Arial"/>
                <w:b/>
                <w:color w:val="0000FF"/>
                <w:sz w:val="20"/>
              </w:rPr>
            </w:pPr>
          </w:p>
        </w:tc>
        <w:tc>
          <w:tcPr>
            <w:tcW w:w="9376" w:type="dxa"/>
            <w:gridSpan w:val="8"/>
            <w:tcBorders>
              <w:top w:val="single" w:sz="4" w:space="0" w:color="auto"/>
              <w:bottom w:val="single" w:sz="4" w:space="0" w:color="auto"/>
              <w:right w:val="nil"/>
            </w:tcBorders>
          </w:tcPr>
          <w:p w:rsidR="001C12B6" w:rsidRDefault="001C12B6" w:rsidP="001C12B6">
            <w:pPr>
              <w:jc w:val="left"/>
              <w:rPr>
                <w:rFonts w:ascii="Arial" w:hAnsi="Arial"/>
                <w:sz w:val="20"/>
              </w:rPr>
            </w:pPr>
          </w:p>
          <w:p w:rsidR="001C12B6" w:rsidRPr="001C12B6" w:rsidRDefault="001C12B6" w:rsidP="001C12B6">
            <w:pPr>
              <w:numPr>
                <w:ilvl w:val="0"/>
                <w:numId w:val="20"/>
              </w:numPr>
              <w:contextualSpacing/>
              <w:jc w:val="left"/>
              <w:rPr>
                <w:rFonts w:ascii="Arial" w:hAnsi="Arial" w:cs="Arial"/>
                <w:sz w:val="20"/>
                <w:szCs w:val="20"/>
              </w:rPr>
            </w:pPr>
            <w:r w:rsidRPr="001C12B6">
              <w:rPr>
                <w:rFonts w:ascii="Arial" w:hAnsi="Arial" w:cs="Arial"/>
                <w:sz w:val="20"/>
                <w:szCs w:val="20"/>
              </w:rPr>
              <w:t xml:space="preserve">Positive results from urine, </w:t>
            </w:r>
            <w:proofErr w:type="spellStart"/>
            <w:r w:rsidRPr="001C12B6">
              <w:rPr>
                <w:rFonts w:ascii="Arial" w:hAnsi="Arial" w:cs="Arial"/>
                <w:sz w:val="20"/>
                <w:szCs w:val="20"/>
              </w:rPr>
              <w:t>endocervical</w:t>
            </w:r>
            <w:proofErr w:type="spellEnd"/>
            <w:r w:rsidRPr="001C12B6">
              <w:rPr>
                <w:rFonts w:ascii="Arial" w:hAnsi="Arial" w:cs="Arial"/>
                <w:sz w:val="20"/>
                <w:szCs w:val="20"/>
              </w:rPr>
              <w:t>, vaginal, rectal/anal, and throat swabs collected from patients that are 12 years old and younger are considered Semi-urgent Alert Values.</w:t>
            </w:r>
          </w:p>
          <w:p w:rsidR="001C12B6" w:rsidRPr="001C12B6" w:rsidRDefault="001C12B6" w:rsidP="001C12B6">
            <w:pPr>
              <w:ind w:left="720"/>
              <w:contextualSpacing/>
              <w:jc w:val="left"/>
              <w:rPr>
                <w:rFonts w:ascii="Arial" w:hAnsi="Arial" w:cs="Arial"/>
                <w:sz w:val="20"/>
                <w:szCs w:val="20"/>
              </w:rPr>
            </w:pPr>
          </w:p>
          <w:p w:rsidR="001C12B6" w:rsidRPr="001C12B6" w:rsidRDefault="001C12B6" w:rsidP="001C12B6">
            <w:pPr>
              <w:numPr>
                <w:ilvl w:val="0"/>
                <w:numId w:val="20"/>
              </w:numPr>
              <w:contextualSpacing/>
              <w:jc w:val="left"/>
              <w:rPr>
                <w:rFonts w:ascii="Arial" w:hAnsi="Arial" w:cs="Arial"/>
                <w:sz w:val="20"/>
                <w:szCs w:val="20"/>
              </w:rPr>
            </w:pPr>
            <w:r w:rsidRPr="001C12B6">
              <w:rPr>
                <w:rFonts w:ascii="Arial" w:hAnsi="Arial" w:cs="Arial"/>
                <w:sz w:val="20"/>
                <w:szCs w:val="20"/>
              </w:rPr>
              <w:t xml:space="preserve">Positive results from conjunctival swabs are considered Semi-urgent Alert Values. </w:t>
            </w:r>
          </w:p>
          <w:p w:rsidR="001C12B6" w:rsidRPr="001C12B6" w:rsidRDefault="001C12B6" w:rsidP="001C12B6">
            <w:pPr>
              <w:jc w:val="left"/>
              <w:rPr>
                <w:rFonts w:ascii="Arial" w:hAnsi="Arial" w:cs="Arial"/>
                <w:sz w:val="20"/>
                <w:szCs w:val="20"/>
              </w:rPr>
            </w:pPr>
          </w:p>
          <w:p w:rsidR="001C12B6" w:rsidRPr="001C12B6" w:rsidRDefault="001C12B6" w:rsidP="001C12B6">
            <w:pPr>
              <w:numPr>
                <w:ilvl w:val="0"/>
                <w:numId w:val="20"/>
              </w:numPr>
              <w:contextualSpacing/>
              <w:jc w:val="left"/>
              <w:rPr>
                <w:rFonts w:ascii="Arial" w:hAnsi="Arial" w:cs="Arial"/>
                <w:sz w:val="20"/>
                <w:szCs w:val="20"/>
              </w:rPr>
            </w:pPr>
            <w:r w:rsidRPr="001C12B6">
              <w:rPr>
                <w:rFonts w:ascii="Arial" w:hAnsi="Arial" w:cs="Arial"/>
                <w:sz w:val="20"/>
                <w:szCs w:val="20"/>
              </w:rPr>
              <w:t xml:space="preserve">The code SURE (Semi-urgent result) will automatically append.  These results must be called to the provider. Add the code CAL, press tab, enter semi-colon, and record who the result was phoned to, along with the time and date. </w:t>
            </w:r>
          </w:p>
          <w:p w:rsidR="001C12B6" w:rsidRPr="001C12B6" w:rsidRDefault="001C12B6" w:rsidP="001C12B6">
            <w:pPr>
              <w:rPr>
                <w:rFonts w:ascii="Arial" w:hAnsi="Arial" w:cs="Arial"/>
                <w:sz w:val="20"/>
                <w:szCs w:val="20"/>
              </w:rPr>
            </w:pPr>
          </w:p>
          <w:p w:rsidR="001C12B6" w:rsidRPr="001C12B6" w:rsidRDefault="001C12B6" w:rsidP="001C12B6">
            <w:pPr>
              <w:rPr>
                <w:rFonts w:ascii="Arial" w:hAnsi="Arial" w:cs="Arial"/>
                <w:sz w:val="20"/>
                <w:szCs w:val="20"/>
              </w:rPr>
            </w:pPr>
            <w:r w:rsidRPr="001C12B6">
              <w:rPr>
                <w:rFonts w:ascii="Arial" w:hAnsi="Arial" w:cs="Arial"/>
                <w:noProof/>
                <w:sz w:val="20"/>
                <w:szCs w:val="20"/>
              </w:rPr>
              <w:drawing>
                <wp:inline distT="0" distB="0" distL="0" distR="0" wp14:anchorId="5E0A0C6C" wp14:editId="428B7A47">
                  <wp:extent cx="5486400" cy="1824662"/>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1C12B6" w:rsidRPr="001C12B6" w:rsidRDefault="001C12B6" w:rsidP="001C12B6">
            <w:pPr>
              <w:rPr>
                <w:rFonts w:ascii="Arial" w:hAnsi="Arial" w:cs="Arial"/>
                <w:sz w:val="20"/>
                <w:szCs w:val="20"/>
              </w:rPr>
            </w:pPr>
          </w:p>
          <w:p w:rsidR="001C12B6" w:rsidRPr="007B1CE2" w:rsidRDefault="001C12B6" w:rsidP="001C12B6">
            <w:pPr>
              <w:tabs>
                <w:tab w:val="left" w:pos="360"/>
              </w:tabs>
              <w:rPr>
                <w:rFonts w:ascii="Arial" w:hAnsi="Arial" w:cs="Arial"/>
                <w:sz w:val="16"/>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1C12B6" w:rsidRDefault="001C12B6" w:rsidP="001C12B6">
            <w:pPr>
              <w:rPr>
                <w:rFonts w:ascii="Arial" w:hAnsi="Arial"/>
                <w:b/>
                <w:color w:val="0000FF"/>
                <w:sz w:val="20"/>
              </w:rPr>
            </w:pPr>
            <w:r>
              <w:rPr>
                <w:rFonts w:ascii="Arial" w:hAnsi="Arial"/>
                <w:b/>
                <w:color w:val="0000FF"/>
                <w:sz w:val="20"/>
              </w:rPr>
              <w:t>Reporting Invalid (unresolved results)</w:t>
            </w:r>
          </w:p>
        </w:tc>
        <w:tc>
          <w:tcPr>
            <w:tcW w:w="9376" w:type="dxa"/>
            <w:gridSpan w:val="8"/>
            <w:tcBorders>
              <w:top w:val="single" w:sz="4" w:space="0" w:color="auto"/>
              <w:bottom w:val="single" w:sz="4" w:space="0" w:color="auto"/>
              <w:right w:val="nil"/>
            </w:tcBorders>
          </w:tcPr>
          <w:p w:rsidR="001C12B6" w:rsidRPr="001C12B6" w:rsidRDefault="001C12B6" w:rsidP="001C12B6">
            <w:pPr>
              <w:numPr>
                <w:ilvl w:val="0"/>
                <w:numId w:val="21"/>
              </w:numPr>
              <w:contextualSpacing/>
              <w:jc w:val="left"/>
              <w:rPr>
                <w:rFonts w:ascii="Arial" w:hAnsi="Arial" w:cs="Arial"/>
                <w:sz w:val="20"/>
                <w:szCs w:val="20"/>
              </w:rPr>
            </w:pPr>
            <w:r w:rsidRPr="001C12B6">
              <w:rPr>
                <w:rFonts w:ascii="Arial" w:hAnsi="Arial" w:cs="Arial"/>
                <w:sz w:val="20"/>
                <w:szCs w:val="20"/>
              </w:rPr>
              <w:t xml:space="preserve">IF an invalid result is repeated AND a </w:t>
            </w:r>
            <w:r w:rsidRPr="001C12B6">
              <w:rPr>
                <w:rFonts w:ascii="Arial" w:hAnsi="Arial" w:cs="Arial"/>
                <w:b/>
                <w:sz w:val="20"/>
                <w:szCs w:val="20"/>
              </w:rPr>
              <w:t>valid</w:t>
            </w:r>
            <w:r w:rsidRPr="001C12B6">
              <w:rPr>
                <w:rFonts w:ascii="Arial" w:hAnsi="Arial" w:cs="Arial"/>
                <w:sz w:val="20"/>
                <w:szCs w:val="20"/>
              </w:rPr>
              <w:t xml:space="preserve"> result is obtained, select and only release the valid result interpretation in Result Entry. </w:t>
            </w:r>
          </w:p>
          <w:p w:rsidR="001C12B6" w:rsidRPr="001C12B6" w:rsidRDefault="001C12B6" w:rsidP="001C12B6">
            <w:pPr>
              <w:rPr>
                <w:rFonts w:ascii="Arial" w:hAnsi="Arial" w:cs="Arial"/>
                <w:sz w:val="20"/>
                <w:szCs w:val="20"/>
              </w:rPr>
            </w:pPr>
          </w:p>
          <w:p w:rsidR="001C12B6" w:rsidRPr="001C12B6" w:rsidRDefault="001C12B6" w:rsidP="001C12B6">
            <w:pPr>
              <w:numPr>
                <w:ilvl w:val="0"/>
                <w:numId w:val="21"/>
              </w:numPr>
              <w:contextualSpacing/>
              <w:jc w:val="left"/>
              <w:rPr>
                <w:rFonts w:ascii="Arial" w:hAnsi="Arial" w:cs="Arial"/>
                <w:sz w:val="20"/>
                <w:szCs w:val="20"/>
              </w:rPr>
            </w:pPr>
            <w:r w:rsidRPr="001C12B6">
              <w:rPr>
                <w:rFonts w:ascii="Arial" w:hAnsi="Arial" w:cs="Arial"/>
                <w:sz w:val="20"/>
                <w:szCs w:val="20"/>
              </w:rPr>
              <w:t xml:space="preserve">IF an invalid result is repeated AND an </w:t>
            </w:r>
            <w:r w:rsidRPr="001C12B6">
              <w:rPr>
                <w:rFonts w:ascii="Arial" w:hAnsi="Arial" w:cs="Arial"/>
                <w:b/>
                <w:sz w:val="20"/>
                <w:szCs w:val="20"/>
              </w:rPr>
              <w:t>invalid</w:t>
            </w:r>
            <w:r w:rsidRPr="001C12B6">
              <w:rPr>
                <w:rFonts w:ascii="Arial" w:hAnsi="Arial" w:cs="Arial"/>
                <w:sz w:val="20"/>
                <w:szCs w:val="20"/>
              </w:rPr>
              <w:t xml:space="preserve"> result is obtained, select only one of the invalid results to release in Result Entry. </w:t>
            </w:r>
          </w:p>
          <w:p w:rsidR="001C12B6" w:rsidRPr="001C12B6" w:rsidRDefault="001C12B6" w:rsidP="001C12B6">
            <w:pPr>
              <w:ind w:left="720"/>
              <w:contextualSpacing/>
              <w:rPr>
                <w:rFonts w:ascii="Arial" w:hAnsi="Arial" w:cs="Arial"/>
                <w:sz w:val="20"/>
                <w:szCs w:val="20"/>
              </w:rPr>
            </w:pPr>
          </w:p>
          <w:p w:rsidR="001C12B6" w:rsidRPr="001C12B6" w:rsidRDefault="001C12B6" w:rsidP="001C12B6">
            <w:pPr>
              <w:ind w:left="720"/>
              <w:contextualSpacing/>
              <w:jc w:val="left"/>
              <w:rPr>
                <w:rFonts w:ascii="Arial" w:hAnsi="Arial" w:cs="Arial"/>
                <w:sz w:val="20"/>
                <w:szCs w:val="20"/>
              </w:rPr>
            </w:pPr>
            <w:r w:rsidRPr="001C12B6">
              <w:rPr>
                <w:rFonts w:ascii="Arial" w:hAnsi="Arial" w:cs="Arial"/>
                <w:sz w:val="20"/>
                <w:szCs w:val="20"/>
              </w:rPr>
              <w:t xml:space="preserve">The CGPCR result will be reported as </w:t>
            </w:r>
            <w:r w:rsidRPr="001C12B6">
              <w:rPr>
                <w:rFonts w:ascii="Arial" w:hAnsi="Arial" w:cs="Arial"/>
                <w:b/>
                <w:sz w:val="20"/>
                <w:szCs w:val="20"/>
              </w:rPr>
              <w:t>unresolved</w:t>
            </w:r>
            <w:r w:rsidRPr="001C12B6">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1C12B6" w:rsidRPr="001C12B6" w:rsidRDefault="001C12B6" w:rsidP="001C12B6">
            <w:pPr>
              <w:ind w:left="720"/>
              <w:contextualSpacing/>
              <w:rPr>
                <w:rFonts w:ascii="Arial" w:hAnsi="Arial" w:cs="Arial"/>
                <w:sz w:val="20"/>
                <w:szCs w:val="20"/>
              </w:rPr>
            </w:pPr>
          </w:p>
          <w:p w:rsidR="001C12B6" w:rsidRPr="001C12B6" w:rsidRDefault="001C12B6" w:rsidP="001C12B6">
            <w:pPr>
              <w:ind w:left="720"/>
              <w:contextualSpacing/>
              <w:jc w:val="left"/>
              <w:rPr>
                <w:rFonts w:ascii="Arial" w:hAnsi="Arial" w:cs="Arial"/>
                <w:sz w:val="20"/>
                <w:szCs w:val="20"/>
              </w:rPr>
            </w:pPr>
            <w:r w:rsidRPr="001C12B6">
              <w:rPr>
                <w:rFonts w:ascii="Arial" w:hAnsi="Arial" w:cs="Arial"/>
                <w:sz w:val="20"/>
                <w:szCs w:val="20"/>
              </w:rPr>
              <w:t xml:space="preserve">The provider must be notified of these results.  </w:t>
            </w:r>
          </w:p>
          <w:p w:rsidR="001C12B6" w:rsidRPr="001C12B6" w:rsidRDefault="001C12B6" w:rsidP="001C12B6">
            <w:pPr>
              <w:rPr>
                <w:rFonts w:ascii="Arial" w:hAnsi="Arial" w:cs="Arial"/>
                <w:sz w:val="20"/>
                <w:szCs w:val="20"/>
              </w:rPr>
            </w:pPr>
          </w:p>
          <w:p w:rsidR="001C12B6" w:rsidRDefault="001C12B6" w:rsidP="001C12B6">
            <w:pPr>
              <w:ind w:left="720"/>
              <w:contextualSpacing/>
              <w:rPr>
                <w:rFonts w:ascii="Arial" w:hAnsi="Arial" w:cs="Arial"/>
                <w:sz w:val="20"/>
                <w:szCs w:val="20"/>
              </w:rPr>
            </w:pPr>
            <w:r w:rsidRPr="001C12B6">
              <w:rPr>
                <w:rFonts w:ascii="Arial" w:hAnsi="Arial" w:cs="Arial"/>
                <w:sz w:val="20"/>
                <w:szCs w:val="20"/>
              </w:rPr>
              <w:t xml:space="preserve">Add the code CAL, press tab, enter semi-colon and record who the result was phoned to, along with the date and time.   </w:t>
            </w:r>
          </w:p>
          <w:p w:rsidR="001C12B6" w:rsidRPr="001C12B6" w:rsidRDefault="001C12B6" w:rsidP="001C12B6">
            <w:pPr>
              <w:ind w:left="720"/>
              <w:contextualSpacing/>
              <w:rPr>
                <w:rFonts w:ascii="Arial" w:hAnsi="Arial" w:cs="Arial"/>
                <w:sz w:val="20"/>
                <w:szCs w:val="20"/>
              </w:rPr>
            </w:pPr>
          </w:p>
          <w:p w:rsidR="001C12B6" w:rsidRPr="001C12B6" w:rsidRDefault="001C12B6" w:rsidP="001C12B6">
            <w:pPr>
              <w:rPr>
                <w:rFonts w:ascii="Arial" w:hAnsi="Arial" w:cs="Arial"/>
                <w:sz w:val="20"/>
                <w:szCs w:val="20"/>
              </w:rPr>
            </w:pPr>
            <w:r w:rsidRPr="001C12B6">
              <w:rPr>
                <w:rFonts w:ascii="Arial" w:hAnsi="Arial" w:cs="Arial"/>
                <w:noProof/>
                <w:sz w:val="20"/>
                <w:szCs w:val="20"/>
              </w:rPr>
              <w:drawing>
                <wp:inline distT="0" distB="0" distL="0" distR="0" wp14:anchorId="7BDED6F9" wp14:editId="2EE9FEDA">
                  <wp:extent cx="5286375" cy="2876550"/>
                  <wp:effectExtent l="19050" t="0" r="952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5286375" cy="2876550"/>
                          </a:xfrm>
                          <a:prstGeom prst="rect">
                            <a:avLst/>
                          </a:prstGeom>
                          <a:noFill/>
                          <a:ln w="9525">
                            <a:noFill/>
                            <a:miter lim="800000"/>
                            <a:headEnd/>
                            <a:tailEnd/>
                          </a:ln>
                        </pic:spPr>
                      </pic:pic>
                    </a:graphicData>
                  </a:graphic>
                </wp:inline>
              </w:drawing>
            </w:r>
            <w:r w:rsidRPr="001C12B6">
              <w:rPr>
                <w:rFonts w:ascii="Arial" w:hAnsi="Arial" w:cs="Arial"/>
                <w:noProof/>
                <w:sz w:val="20"/>
                <w:szCs w:val="20"/>
              </w:rPr>
              <w:t xml:space="preserve"> </w:t>
            </w:r>
          </w:p>
          <w:p w:rsidR="001C12B6" w:rsidRDefault="001C12B6" w:rsidP="001C12B6">
            <w:pPr>
              <w:jc w:val="left"/>
              <w:rPr>
                <w:rFonts w:ascii="Arial" w:hAnsi="Arial"/>
                <w:sz w:val="20"/>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1C12B6" w:rsidRDefault="001C12B6" w:rsidP="001C12B6">
            <w:pPr>
              <w:rPr>
                <w:rFonts w:ascii="Arial" w:hAnsi="Arial"/>
                <w:b/>
                <w:color w:val="0000FF"/>
                <w:sz w:val="20"/>
              </w:rPr>
            </w:pPr>
            <w:r>
              <w:rPr>
                <w:rFonts w:ascii="Arial" w:hAnsi="Arial"/>
                <w:b/>
                <w:color w:val="0000FF"/>
                <w:sz w:val="20"/>
              </w:rPr>
              <w:lastRenderedPageBreak/>
              <w:t>Correcting Results</w:t>
            </w:r>
          </w:p>
        </w:tc>
        <w:tc>
          <w:tcPr>
            <w:tcW w:w="9376" w:type="dxa"/>
            <w:gridSpan w:val="8"/>
            <w:tcBorders>
              <w:top w:val="single" w:sz="4" w:space="0" w:color="auto"/>
              <w:bottom w:val="single" w:sz="4" w:space="0" w:color="auto"/>
              <w:right w:val="nil"/>
            </w:tcBorders>
          </w:tcPr>
          <w:p w:rsidR="001C12B6" w:rsidRPr="001C12B6" w:rsidRDefault="001C12B6" w:rsidP="001C12B6">
            <w:pPr>
              <w:ind w:left="360"/>
              <w:rPr>
                <w:rFonts w:ascii="Arial" w:hAnsi="Arial" w:cs="Arial"/>
                <w:b/>
                <w:sz w:val="20"/>
                <w:szCs w:val="20"/>
              </w:rPr>
            </w:pPr>
            <w:r w:rsidRPr="001C12B6">
              <w:rPr>
                <w:rFonts w:ascii="Arial" w:hAnsi="Arial" w:cs="Arial"/>
                <w:b/>
                <w:sz w:val="20"/>
                <w:szCs w:val="20"/>
              </w:rPr>
              <w:t>To change an incorrect result:</w:t>
            </w:r>
          </w:p>
          <w:p w:rsidR="001C12B6" w:rsidRPr="001C12B6" w:rsidRDefault="001C12B6" w:rsidP="001C12B6">
            <w:pPr>
              <w:ind w:left="360"/>
              <w:rPr>
                <w:rFonts w:ascii="Arial" w:hAnsi="Arial" w:cs="Arial"/>
                <w:sz w:val="20"/>
                <w:szCs w:val="20"/>
              </w:rPr>
            </w:pPr>
          </w:p>
          <w:p w:rsidR="001C12B6" w:rsidRPr="001C12B6" w:rsidRDefault="001C12B6" w:rsidP="001C12B6">
            <w:pPr>
              <w:numPr>
                <w:ilvl w:val="0"/>
                <w:numId w:val="22"/>
              </w:numPr>
              <w:contextualSpacing/>
              <w:jc w:val="left"/>
              <w:rPr>
                <w:rFonts w:ascii="Arial" w:hAnsi="Arial" w:cs="Arial"/>
                <w:sz w:val="20"/>
                <w:szCs w:val="20"/>
              </w:rPr>
            </w:pPr>
            <w:r w:rsidRPr="001C12B6">
              <w:rPr>
                <w:rFonts w:ascii="Arial" w:hAnsi="Arial" w:cs="Arial"/>
                <w:sz w:val="20"/>
                <w:szCs w:val="20"/>
              </w:rPr>
              <w:t xml:space="preserve">Open Result Entry and select the Manual resulting mode (top left corner). From the configuration drop down select CGPCR.  Click </w:t>
            </w:r>
            <w:r w:rsidRPr="001C12B6">
              <w:rPr>
                <w:rFonts w:ascii="Arial" w:hAnsi="Arial" w:cs="Arial"/>
                <w:noProof/>
                <w:sz w:val="20"/>
                <w:szCs w:val="20"/>
              </w:rPr>
              <w:drawing>
                <wp:inline distT="0" distB="0" distL="0" distR="0" wp14:anchorId="61E2B65A" wp14:editId="517A8DA2">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1C12B6">
              <w:rPr>
                <w:rFonts w:ascii="Arial" w:hAnsi="Arial" w:cs="Arial"/>
                <w:sz w:val="20"/>
                <w:szCs w:val="20"/>
              </w:rPr>
              <w:t xml:space="preserve"> in the lower right corner. </w:t>
            </w:r>
          </w:p>
          <w:p w:rsidR="001C12B6" w:rsidRPr="001C12B6" w:rsidRDefault="001C12B6" w:rsidP="001C12B6">
            <w:pPr>
              <w:rPr>
                <w:rFonts w:ascii="Arial" w:hAnsi="Arial" w:cs="Arial"/>
                <w:color w:val="FF0000"/>
                <w:sz w:val="20"/>
                <w:szCs w:val="20"/>
              </w:rPr>
            </w:pPr>
          </w:p>
          <w:p w:rsidR="001C12B6" w:rsidRPr="001C12B6" w:rsidRDefault="001C12B6" w:rsidP="001C12B6">
            <w:pPr>
              <w:rPr>
                <w:rFonts w:ascii="Arial" w:hAnsi="Arial" w:cs="Arial"/>
                <w:color w:val="FF0000"/>
                <w:sz w:val="20"/>
                <w:szCs w:val="20"/>
              </w:rPr>
            </w:pPr>
            <w:r w:rsidRPr="001C12B6">
              <w:rPr>
                <w:rFonts w:ascii="Arial" w:hAnsi="Arial" w:cs="Arial"/>
                <w:noProof/>
                <w:color w:val="FF0000"/>
                <w:sz w:val="20"/>
                <w:szCs w:val="20"/>
              </w:rPr>
              <w:drawing>
                <wp:inline distT="0" distB="0" distL="0" distR="0" wp14:anchorId="6598721E" wp14:editId="245EC2D0">
                  <wp:extent cx="5486400" cy="1859601"/>
                  <wp:effectExtent l="19050" t="0" r="0" b="0"/>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srcRect/>
                          <a:stretch>
                            <a:fillRect/>
                          </a:stretch>
                        </pic:blipFill>
                        <pic:spPr bwMode="auto">
                          <a:xfrm>
                            <a:off x="0" y="0"/>
                            <a:ext cx="5486400" cy="1859601"/>
                          </a:xfrm>
                          <a:prstGeom prst="rect">
                            <a:avLst/>
                          </a:prstGeom>
                          <a:noFill/>
                          <a:ln w="9525">
                            <a:noFill/>
                            <a:miter lim="800000"/>
                            <a:headEnd/>
                            <a:tailEnd/>
                          </a:ln>
                        </pic:spPr>
                      </pic:pic>
                    </a:graphicData>
                  </a:graphic>
                </wp:inline>
              </w:drawing>
            </w:r>
          </w:p>
          <w:p w:rsidR="001C12B6" w:rsidRPr="001C12B6" w:rsidRDefault="001C12B6" w:rsidP="001C12B6">
            <w:pPr>
              <w:rPr>
                <w:rFonts w:ascii="Arial" w:hAnsi="Arial" w:cs="Arial"/>
                <w:color w:val="FF0000"/>
                <w:sz w:val="20"/>
                <w:szCs w:val="20"/>
              </w:rPr>
            </w:pPr>
          </w:p>
          <w:p w:rsidR="001C12B6" w:rsidRPr="001C12B6" w:rsidRDefault="001C12B6" w:rsidP="001C12B6">
            <w:pPr>
              <w:rPr>
                <w:rFonts w:ascii="Arial" w:hAnsi="Arial" w:cs="Arial"/>
                <w:color w:val="FF0000"/>
                <w:sz w:val="20"/>
                <w:szCs w:val="20"/>
              </w:rPr>
            </w:pPr>
          </w:p>
          <w:p w:rsidR="001C12B6" w:rsidRPr="001C12B6" w:rsidRDefault="001C12B6" w:rsidP="001C12B6">
            <w:pPr>
              <w:numPr>
                <w:ilvl w:val="0"/>
                <w:numId w:val="22"/>
              </w:numPr>
              <w:contextualSpacing/>
              <w:jc w:val="left"/>
              <w:rPr>
                <w:rFonts w:ascii="Arial" w:hAnsi="Arial" w:cs="Arial"/>
                <w:sz w:val="20"/>
                <w:szCs w:val="20"/>
              </w:rPr>
            </w:pPr>
            <w:r w:rsidRPr="001C12B6">
              <w:rPr>
                <w:rFonts w:ascii="Arial" w:hAnsi="Arial" w:cs="Arial"/>
                <w:sz w:val="20"/>
                <w:szCs w:val="20"/>
              </w:rPr>
              <w:t xml:space="preserve">Enter the Accession Number in the Specimen ID box, enter Tab and click </w:t>
            </w:r>
            <w:proofErr w:type="gramStart"/>
            <w:r w:rsidRPr="001C12B6">
              <w:rPr>
                <w:rFonts w:ascii="Arial" w:hAnsi="Arial" w:cs="Arial"/>
                <w:sz w:val="20"/>
                <w:szCs w:val="20"/>
              </w:rPr>
              <w:t>Yes</w:t>
            </w:r>
            <w:proofErr w:type="gramEnd"/>
            <w:r w:rsidRPr="001C12B6">
              <w:rPr>
                <w:rFonts w:ascii="Arial" w:hAnsi="Arial" w:cs="Arial"/>
                <w:sz w:val="20"/>
                <w:szCs w:val="20"/>
              </w:rPr>
              <w:t xml:space="preserve"> to modify the result.</w:t>
            </w:r>
          </w:p>
          <w:p w:rsidR="001C12B6" w:rsidRPr="001C12B6" w:rsidRDefault="001C12B6" w:rsidP="001C12B6">
            <w:pPr>
              <w:rPr>
                <w:rFonts w:ascii="Arial" w:hAnsi="Arial" w:cs="Arial"/>
                <w:color w:val="FF0000"/>
                <w:sz w:val="20"/>
                <w:szCs w:val="20"/>
              </w:rPr>
            </w:pPr>
          </w:p>
          <w:p w:rsidR="001C12B6" w:rsidRPr="001C12B6" w:rsidRDefault="001C12B6" w:rsidP="001C12B6">
            <w:pPr>
              <w:rPr>
                <w:rFonts w:ascii="Arial" w:hAnsi="Arial" w:cs="Arial"/>
                <w:color w:val="FF0000"/>
                <w:sz w:val="20"/>
                <w:szCs w:val="20"/>
              </w:rPr>
            </w:pPr>
            <w:r w:rsidRPr="00545A04">
              <w:rPr>
                <w:rFonts w:ascii="Arial" w:hAnsi="Arial" w:cs="Arial"/>
                <w:noProof/>
                <w:color w:val="FF0000"/>
                <w:sz w:val="20"/>
                <w:szCs w:val="20"/>
              </w:rPr>
              <w:drawing>
                <wp:inline distT="0" distB="0" distL="0" distR="0" wp14:anchorId="62647E33" wp14:editId="444A6629">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rsidR="001C12B6" w:rsidRPr="001C12B6" w:rsidRDefault="001C12B6" w:rsidP="001C12B6">
            <w:pPr>
              <w:numPr>
                <w:ilvl w:val="0"/>
                <w:numId w:val="22"/>
              </w:numPr>
              <w:contextualSpacing/>
              <w:jc w:val="left"/>
              <w:rPr>
                <w:rFonts w:ascii="Arial" w:hAnsi="Arial" w:cs="Arial"/>
                <w:sz w:val="20"/>
                <w:szCs w:val="20"/>
              </w:rPr>
            </w:pPr>
            <w:r w:rsidRPr="001C12B6">
              <w:rPr>
                <w:rFonts w:ascii="Arial" w:hAnsi="Arial" w:cs="Arial"/>
                <w:sz w:val="20"/>
                <w:szCs w:val="20"/>
              </w:rPr>
              <w:t>Change the incorrect result.  The corrected result comment will automatically append. The provider must be notified of this change. Add the CAL comment, press tab, enter a semi-colon and record who the result was phoned to, along with the date and time.</w:t>
            </w:r>
          </w:p>
          <w:p w:rsidR="001C12B6" w:rsidRPr="001C12B6" w:rsidRDefault="001C12B6" w:rsidP="001C12B6">
            <w:pPr>
              <w:rPr>
                <w:rFonts w:ascii="Arial" w:hAnsi="Arial" w:cs="Arial"/>
                <w:sz w:val="20"/>
                <w:szCs w:val="20"/>
              </w:rPr>
            </w:pPr>
          </w:p>
          <w:p w:rsidR="001C12B6" w:rsidRPr="001C12B6" w:rsidRDefault="001C12B6" w:rsidP="001C12B6">
            <w:pPr>
              <w:rPr>
                <w:rFonts w:ascii="Arial" w:hAnsi="Arial" w:cs="Arial"/>
                <w:sz w:val="20"/>
                <w:szCs w:val="20"/>
              </w:rPr>
            </w:pPr>
            <w:r w:rsidRPr="001C12B6">
              <w:rPr>
                <w:rFonts w:ascii="Arial" w:hAnsi="Arial" w:cs="Arial"/>
                <w:noProof/>
                <w:sz w:val="20"/>
                <w:szCs w:val="20"/>
              </w:rPr>
              <w:lastRenderedPageBreak/>
              <w:drawing>
                <wp:inline distT="0" distB="0" distL="0" distR="0" wp14:anchorId="753E017E" wp14:editId="66CC2D5E">
                  <wp:extent cx="5486400" cy="3431196"/>
                  <wp:effectExtent l="1905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5486400" cy="3431196"/>
                          </a:xfrm>
                          <a:prstGeom prst="rect">
                            <a:avLst/>
                          </a:prstGeom>
                          <a:noFill/>
                          <a:ln w="9525">
                            <a:noFill/>
                            <a:miter lim="800000"/>
                            <a:headEnd/>
                            <a:tailEnd/>
                          </a:ln>
                        </pic:spPr>
                      </pic:pic>
                    </a:graphicData>
                  </a:graphic>
                </wp:inline>
              </w:drawing>
            </w:r>
            <w:r w:rsidRPr="001C12B6">
              <w:rPr>
                <w:rFonts w:ascii="Arial" w:hAnsi="Arial" w:cs="Arial"/>
                <w:sz w:val="20"/>
                <w:szCs w:val="20"/>
              </w:rPr>
              <w:t xml:space="preserve"> </w:t>
            </w:r>
          </w:p>
          <w:p w:rsidR="001C12B6" w:rsidRPr="001C12B6" w:rsidRDefault="001C12B6" w:rsidP="001C12B6">
            <w:pPr>
              <w:numPr>
                <w:ilvl w:val="0"/>
                <w:numId w:val="22"/>
              </w:numPr>
              <w:contextualSpacing/>
              <w:jc w:val="left"/>
              <w:rPr>
                <w:rFonts w:ascii="Arial" w:hAnsi="Arial" w:cs="Arial"/>
                <w:sz w:val="20"/>
                <w:szCs w:val="20"/>
              </w:rPr>
            </w:pPr>
            <w:r w:rsidRPr="001C12B6">
              <w:rPr>
                <w:rFonts w:ascii="Arial" w:hAnsi="Arial" w:cs="Arial"/>
                <w:sz w:val="20"/>
                <w:szCs w:val="20"/>
              </w:rPr>
              <w:t xml:space="preserve"> </w:t>
            </w:r>
            <w:proofErr w:type="gramStart"/>
            <w:r w:rsidRPr="001C12B6">
              <w:rPr>
                <w:rFonts w:ascii="Arial" w:hAnsi="Arial" w:cs="Arial"/>
                <w:sz w:val="20"/>
                <w:szCs w:val="20"/>
              </w:rPr>
              <w:t xml:space="preserve">Click </w:t>
            </w:r>
            <w:proofErr w:type="gramEnd"/>
            <w:r w:rsidRPr="001C12B6">
              <w:rPr>
                <w:rFonts w:ascii="Arial" w:hAnsi="Arial" w:cs="Arial"/>
                <w:noProof/>
                <w:sz w:val="20"/>
                <w:szCs w:val="20"/>
              </w:rPr>
              <w:drawing>
                <wp:inline distT="0" distB="0" distL="0" distR="0" wp14:anchorId="41F54CE2" wp14:editId="7A935CDB">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1C12B6">
              <w:rPr>
                <w:rFonts w:ascii="Arial" w:hAnsi="Arial" w:cs="Arial"/>
                <w:sz w:val="20"/>
                <w:szCs w:val="20"/>
              </w:rPr>
              <w:t xml:space="preserve">.  Click </w:t>
            </w:r>
            <w:r w:rsidRPr="001C12B6">
              <w:rPr>
                <w:rFonts w:ascii="Arial" w:hAnsi="Arial" w:cs="Arial"/>
                <w:noProof/>
                <w:sz w:val="20"/>
                <w:szCs w:val="20"/>
              </w:rPr>
              <w:drawing>
                <wp:inline distT="0" distB="0" distL="0" distR="0" wp14:anchorId="025E26D6" wp14:editId="71049B28">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1C12B6">
              <w:rPr>
                <w:rFonts w:ascii="Arial" w:hAnsi="Arial" w:cs="Arial"/>
                <w:sz w:val="20"/>
                <w:szCs w:val="20"/>
              </w:rPr>
              <w:t xml:space="preserve"> when the “Verify Release Destination” window opens.  </w:t>
            </w:r>
          </w:p>
          <w:p w:rsidR="001C12B6" w:rsidRDefault="001C12B6" w:rsidP="001C12B6">
            <w:pPr>
              <w:jc w:val="left"/>
              <w:rPr>
                <w:rFonts w:ascii="Arial" w:hAnsi="Arial"/>
                <w:sz w:val="20"/>
              </w:rPr>
            </w:pPr>
            <w:r w:rsidRPr="001C12B6">
              <w:rPr>
                <w:rFonts w:ascii="Arial" w:hAnsi="Arial" w:cs="Arial"/>
                <w:color w:val="FF0000"/>
                <w:sz w:val="20"/>
                <w:szCs w:val="20"/>
              </w:rPr>
              <w:tab/>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1C12B6" w:rsidRDefault="001C12B6" w:rsidP="001C12B6">
            <w:pPr>
              <w:rPr>
                <w:rFonts w:ascii="Arial" w:hAnsi="Arial"/>
                <w:b/>
                <w:color w:val="0000FF"/>
                <w:sz w:val="20"/>
              </w:rPr>
            </w:pPr>
            <w:r>
              <w:rPr>
                <w:rFonts w:ascii="Arial" w:hAnsi="Arial"/>
                <w:b/>
                <w:color w:val="0000FF"/>
                <w:sz w:val="20"/>
              </w:rPr>
              <w:lastRenderedPageBreak/>
              <w:t>Alternate Methods</w:t>
            </w:r>
          </w:p>
        </w:tc>
        <w:tc>
          <w:tcPr>
            <w:tcW w:w="9376" w:type="dxa"/>
            <w:gridSpan w:val="8"/>
            <w:tcBorders>
              <w:top w:val="single" w:sz="4" w:space="0" w:color="auto"/>
              <w:bottom w:val="single" w:sz="4" w:space="0" w:color="auto"/>
              <w:right w:val="nil"/>
            </w:tcBorders>
          </w:tcPr>
          <w:p w:rsidR="001C12B6" w:rsidRPr="001C12B6" w:rsidRDefault="001C12B6" w:rsidP="001C12B6">
            <w:pPr>
              <w:numPr>
                <w:ilvl w:val="0"/>
                <w:numId w:val="24"/>
              </w:numPr>
              <w:contextualSpacing/>
              <w:jc w:val="left"/>
              <w:rPr>
                <w:rFonts w:ascii="Arial" w:hAnsi="Arial" w:cs="Arial"/>
                <w:sz w:val="20"/>
                <w:szCs w:val="20"/>
              </w:rPr>
            </w:pPr>
            <w:proofErr w:type="spellStart"/>
            <w:r w:rsidRPr="001C12B6">
              <w:rPr>
                <w:rFonts w:ascii="Arial" w:hAnsi="Arial" w:cs="Arial"/>
                <w:sz w:val="20"/>
                <w:szCs w:val="20"/>
              </w:rPr>
              <w:t>Hologic</w:t>
            </w:r>
            <w:proofErr w:type="spellEnd"/>
            <w:r w:rsidRPr="001C12B6">
              <w:rPr>
                <w:rFonts w:ascii="Arial" w:hAnsi="Arial" w:cs="Arial"/>
                <w:sz w:val="20"/>
                <w:szCs w:val="20"/>
              </w:rPr>
              <w:t xml:space="preserve"> Chlamydia trachomatis Amplified RNA Assay (Mayo Medical Laboratories, collected in </w:t>
            </w:r>
            <w:proofErr w:type="spellStart"/>
            <w:r w:rsidRPr="001C12B6">
              <w:rPr>
                <w:rFonts w:ascii="Arial" w:hAnsi="Arial" w:cs="Arial"/>
                <w:sz w:val="20"/>
                <w:szCs w:val="20"/>
              </w:rPr>
              <w:t>Aptima</w:t>
            </w:r>
            <w:proofErr w:type="spellEnd"/>
            <w:r w:rsidRPr="001C12B6">
              <w:rPr>
                <w:rFonts w:ascii="Arial" w:hAnsi="Arial" w:cs="Arial"/>
                <w:sz w:val="20"/>
                <w:szCs w:val="20"/>
              </w:rPr>
              <w:t xml:space="preserve"> Collection Kit)</w:t>
            </w:r>
          </w:p>
          <w:p w:rsidR="001C12B6" w:rsidRPr="001C12B6" w:rsidRDefault="001C12B6" w:rsidP="001C12B6">
            <w:pPr>
              <w:numPr>
                <w:ilvl w:val="0"/>
                <w:numId w:val="24"/>
              </w:numPr>
              <w:contextualSpacing/>
              <w:jc w:val="left"/>
              <w:rPr>
                <w:rFonts w:ascii="Arial" w:hAnsi="Arial" w:cs="Arial"/>
                <w:sz w:val="20"/>
                <w:szCs w:val="20"/>
              </w:rPr>
            </w:pPr>
            <w:proofErr w:type="spellStart"/>
            <w:r w:rsidRPr="001C12B6">
              <w:rPr>
                <w:rFonts w:ascii="Arial" w:hAnsi="Arial" w:cs="Arial"/>
                <w:sz w:val="20"/>
                <w:szCs w:val="20"/>
              </w:rPr>
              <w:t>Hologic</w:t>
            </w:r>
            <w:proofErr w:type="spellEnd"/>
            <w:r w:rsidRPr="001C12B6">
              <w:rPr>
                <w:rFonts w:ascii="Arial" w:hAnsi="Arial" w:cs="Arial"/>
                <w:sz w:val="20"/>
                <w:szCs w:val="20"/>
              </w:rPr>
              <w:t xml:space="preserve"> Neisseria gonorrhoeae Amplified RNA assay (Mayo Medical Laboratories, collected in </w:t>
            </w:r>
            <w:proofErr w:type="spellStart"/>
            <w:r w:rsidRPr="001C12B6">
              <w:rPr>
                <w:rFonts w:ascii="Arial" w:hAnsi="Arial" w:cs="Arial"/>
                <w:sz w:val="20"/>
                <w:szCs w:val="20"/>
              </w:rPr>
              <w:t>Aptima</w:t>
            </w:r>
            <w:proofErr w:type="spellEnd"/>
            <w:r w:rsidRPr="001C12B6">
              <w:rPr>
                <w:rFonts w:ascii="Arial" w:hAnsi="Arial" w:cs="Arial"/>
                <w:sz w:val="20"/>
                <w:szCs w:val="20"/>
              </w:rPr>
              <w:t xml:space="preserve"> Collection Kit)</w:t>
            </w:r>
          </w:p>
          <w:p w:rsidR="001C12B6" w:rsidRPr="001C12B6" w:rsidRDefault="001C12B6" w:rsidP="001C12B6">
            <w:pPr>
              <w:numPr>
                <w:ilvl w:val="0"/>
                <w:numId w:val="24"/>
              </w:numPr>
              <w:contextualSpacing/>
              <w:jc w:val="left"/>
              <w:rPr>
                <w:rFonts w:ascii="Arial" w:hAnsi="Arial" w:cs="Arial"/>
                <w:sz w:val="20"/>
                <w:szCs w:val="20"/>
              </w:rPr>
            </w:pPr>
            <w:r w:rsidRPr="001C12B6">
              <w:rPr>
                <w:rFonts w:ascii="Arial" w:hAnsi="Arial" w:cs="Arial"/>
                <w:sz w:val="20"/>
                <w:szCs w:val="20"/>
              </w:rPr>
              <w:t>GC culture</w:t>
            </w:r>
          </w:p>
          <w:p w:rsidR="001C12B6" w:rsidRPr="001C12B6" w:rsidRDefault="001C12B6" w:rsidP="001C12B6">
            <w:pPr>
              <w:numPr>
                <w:ilvl w:val="0"/>
                <w:numId w:val="24"/>
              </w:numPr>
              <w:contextualSpacing/>
              <w:jc w:val="left"/>
              <w:rPr>
                <w:rFonts w:ascii="Arial" w:hAnsi="Arial" w:cs="Arial"/>
                <w:sz w:val="20"/>
                <w:szCs w:val="20"/>
              </w:rPr>
            </w:pPr>
            <w:r w:rsidRPr="001C12B6">
              <w:rPr>
                <w:rFonts w:ascii="Arial" w:hAnsi="Arial" w:cs="Arial"/>
                <w:sz w:val="20"/>
                <w:szCs w:val="20"/>
              </w:rPr>
              <w:t>Genital culture</w:t>
            </w:r>
          </w:p>
          <w:p w:rsidR="001C12B6" w:rsidRDefault="001C12B6" w:rsidP="001C12B6">
            <w:pPr>
              <w:jc w:val="left"/>
              <w:rPr>
                <w:rFonts w:ascii="Arial" w:hAnsi="Arial"/>
                <w:sz w:val="20"/>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1C12B6" w:rsidRDefault="001C12B6" w:rsidP="001C12B6">
            <w:pPr>
              <w:rPr>
                <w:rFonts w:ascii="Arial" w:hAnsi="Arial"/>
                <w:b/>
                <w:color w:val="0000FF"/>
                <w:sz w:val="20"/>
              </w:rPr>
            </w:pPr>
            <w:r>
              <w:rPr>
                <w:rFonts w:ascii="Arial" w:hAnsi="Arial"/>
                <w:b/>
                <w:color w:val="0000FF"/>
                <w:sz w:val="20"/>
              </w:rPr>
              <w:t>References</w:t>
            </w:r>
          </w:p>
        </w:tc>
        <w:tc>
          <w:tcPr>
            <w:tcW w:w="9376" w:type="dxa"/>
            <w:gridSpan w:val="8"/>
            <w:tcBorders>
              <w:top w:val="single" w:sz="4" w:space="0" w:color="auto"/>
              <w:bottom w:val="single" w:sz="4" w:space="0" w:color="auto"/>
              <w:right w:val="nil"/>
            </w:tcBorders>
          </w:tcPr>
          <w:p w:rsidR="001C12B6" w:rsidRPr="001C12B6" w:rsidRDefault="001C12B6" w:rsidP="001C12B6">
            <w:pPr>
              <w:rPr>
                <w:rFonts w:ascii="Arial" w:hAnsi="Arial" w:cs="Arial"/>
                <w:sz w:val="20"/>
              </w:rPr>
            </w:pPr>
            <w:r w:rsidRPr="001C12B6">
              <w:rPr>
                <w:rFonts w:ascii="Arial" w:hAnsi="Arial" w:cs="Arial"/>
                <w:noProof/>
                <w:sz w:val="18"/>
                <w:szCs w:val="20"/>
              </w:rPr>
              <w:fldChar w:fldCharType="begin"/>
            </w:r>
            <w:r w:rsidRPr="001C12B6">
              <w:rPr>
                <w:rFonts w:ascii="Arial" w:hAnsi="Arial" w:cs="Arial"/>
                <w:sz w:val="18"/>
                <w:szCs w:val="20"/>
              </w:rPr>
              <w:instrText xml:space="preserve"> ADDIN EN.REFLIST </w:instrText>
            </w:r>
            <w:r w:rsidRPr="001C12B6">
              <w:rPr>
                <w:rFonts w:ascii="Arial" w:hAnsi="Arial" w:cs="Arial"/>
                <w:noProof/>
                <w:sz w:val="18"/>
                <w:szCs w:val="20"/>
              </w:rPr>
              <w:fldChar w:fldCharType="separate"/>
            </w:r>
            <w:r w:rsidRPr="001C12B6">
              <w:rPr>
                <w:rFonts w:ascii="Arial" w:hAnsi="Arial" w:cs="Arial"/>
                <w:sz w:val="18"/>
                <w:szCs w:val="20"/>
              </w:rPr>
              <w:t xml:space="preserve">1. </w:t>
            </w:r>
            <w:r w:rsidRPr="001C12B6">
              <w:rPr>
                <w:rFonts w:ascii="Arial" w:hAnsi="Arial" w:cs="Arial"/>
                <w:sz w:val="20"/>
                <w:szCs w:val="22"/>
              </w:rPr>
              <w:t>Cepheid. Xpert Swab Specimen Collection Kit Package Insert, 302-0175, Rev B, HPC135A Rev. 01. Sunnyvale, CA, 2019.</w:t>
            </w:r>
          </w:p>
          <w:p w:rsidR="001C12B6" w:rsidRPr="001C12B6" w:rsidRDefault="001C12B6" w:rsidP="001C12B6">
            <w:pPr>
              <w:rPr>
                <w:rFonts w:ascii="Arial" w:hAnsi="Arial" w:cs="Arial"/>
                <w:noProof/>
                <w:sz w:val="18"/>
                <w:szCs w:val="20"/>
              </w:rPr>
            </w:pPr>
            <w:r w:rsidRPr="001C12B6">
              <w:rPr>
                <w:rFonts w:ascii="Arial" w:hAnsi="Arial" w:cs="Arial"/>
                <w:noProof/>
                <w:sz w:val="18"/>
                <w:szCs w:val="20"/>
              </w:rPr>
              <w:t xml:space="preserve">2. </w:t>
            </w:r>
            <w:r w:rsidRPr="001C12B6">
              <w:rPr>
                <w:rFonts w:ascii="Arial" w:hAnsi="Arial" w:cs="Arial"/>
                <w:b/>
                <w:noProof/>
                <w:sz w:val="18"/>
                <w:szCs w:val="20"/>
              </w:rPr>
              <w:t>Sexually Trasmitted Diseases</w:t>
            </w:r>
            <w:r w:rsidRPr="001C12B6">
              <w:rPr>
                <w:rFonts w:ascii="Arial" w:hAnsi="Arial" w:cs="Arial"/>
                <w:noProof/>
                <w:sz w:val="18"/>
                <w:szCs w:val="20"/>
              </w:rPr>
              <w:t>. In. Atlanta, GA: Centers for Disease Control and Prevention.</w:t>
            </w:r>
          </w:p>
          <w:p w:rsidR="001C12B6" w:rsidRPr="001C12B6" w:rsidRDefault="001C12B6" w:rsidP="001C12B6">
            <w:pPr>
              <w:rPr>
                <w:rFonts w:ascii="Arial" w:hAnsi="Arial" w:cs="Arial"/>
                <w:noProof/>
                <w:sz w:val="18"/>
                <w:szCs w:val="20"/>
              </w:rPr>
            </w:pPr>
            <w:r w:rsidRPr="001C12B6">
              <w:rPr>
                <w:rFonts w:ascii="Arial" w:hAnsi="Arial" w:cs="Arial"/>
                <w:noProof/>
                <w:sz w:val="18"/>
                <w:szCs w:val="20"/>
              </w:rPr>
              <w:t xml:space="preserve">3. </w:t>
            </w:r>
            <w:r w:rsidRPr="001C12B6">
              <w:rPr>
                <w:rFonts w:ascii="Arial" w:hAnsi="Arial" w:cs="Arial"/>
                <w:b/>
                <w:noProof/>
                <w:sz w:val="18"/>
                <w:szCs w:val="20"/>
              </w:rPr>
              <w:t>GeneXpert Dx System Operator Manual: Software Version 4.8, 3010045, Rev. K</w:t>
            </w:r>
            <w:r w:rsidRPr="001C12B6">
              <w:rPr>
                <w:rFonts w:ascii="Arial" w:hAnsi="Arial" w:cs="Arial"/>
                <w:noProof/>
                <w:sz w:val="18"/>
                <w:szCs w:val="20"/>
              </w:rPr>
              <w:t>. In. Sunnyvale, CA: Cephied Inc.; 2016.</w:t>
            </w:r>
          </w:p>
          <w:p w:rsidR="001C12B6" w:rsidRPr="001C12B6" w:rsidRDefault="001C12B6" w:rsidP="001C12B6">
            <w:pPr>
              <w:rPr>
                <w:rFonts w:ascii="Arial" w:hAnsi="Arial" w:cs="Arial"/>
                <w:noProof/>
                <w:sz w:val="18"/>
                <w:szCs w:val="20"/>
              </w:rPr>
            </w:pPr>
            <w:r w:rsidRPr="001C12B6">
              <w:rPr>
                <w:rFonts w:ascii="Arial" w:hAnsi="Arial" w:cs="Arial"/>
                <w:noProof/>
                <w:sz w:val="18"/>
                <w:szCs w:val="20"/>
              </w:rPr>
              <w:t xml:space="preserve">4. </w:t>
            </w:r>
            <w:r w:rsidRPr="001C12B6">
              <w:rPr>
                <w:rFonts w:ascii="Arial" w:hAnsi="Arial" w:cs="Arial"/>
                <w:b/>
                <w:noProof/>
                <w:sz w:val="18"/>
                <w:szCs w:val="20"/>
              </w:rPr>
              <w:t>Xpert Urine Specimen Collection Kit Package Insert, Rev. 01</w:t>
            </w:r>
            <w:r w:rsidRPr="001C12B6">
              <w:rPr>
                <w:rFonts w:ascii="Arial" w:hAnsi="Arial" w:cs="Arial"/>
                <w:noProof/>
                <w:sz w:val="18"/>
                <w:szCs w:val="20"/>
              </w:rPr>
              <w:t>. In. Sunnyvale, CA: Cepheid Inc.; 2016.</w:t>
            </w:r>
          </w:p>
          <w:p w:rsidR="001C12B6" w:rsidRPr="001C12B6" w:rsidRDefault="001C12B6" w:rsidP="001C12B6">
            <w:pPr>
              <w:rPr>
                <w:rFonts w:ascii="Arial" w:hAnsi="Arial" w:cs="Arial"/>
                <w:sz w:val="20"/>
                <w:szCs w:val="20"/>
              </w:rPr>
            </w:pPr>
            <w:r w:rsidRPr="001C12B6">
              <w:rPr>
                <w:rFonts w:ascii="Arial" w:hAnsi="Arial" w:cs="Arial"/>
                <w:sz w:val="20"/>
                <w:szCs w:val="20"/>
              </w:rPr>
              <w:t>5. Cepheid. Xpert CT/NG Assay Package Insert, 301-0234, Rev J. Sunnyvale, CA, 2019.</w:t>
            </w:r>
          </w:p>
          <w:p w:rsidR="001C12B6" w:rsidRPr="001C12B6" w:rsidRDefault="001C12B6" w:rsidP="001C12B6">
            <w:pPr>
              <w:rPr>
                <w:rFonts w:ascii="Arial" w:hAnsi="Arial" w:cs="Arial"/>
                <w:noProof/>
                <w:sz w:val="20"/>
                <w:szCs w:val="20"/>
              </w:rPr>
            </w:pPr>
            <w:r w:rsidRPr="001C12B6">
              <w:rPr>
                <w:rFonts w:ascii="Arial" w:hAnsi="Arial" w:cs="Arial"/>
                <w:noProof/>
                <w:sz w:val="20"/>
                <w:szCs w:val="20"/>
              </w:rPr>
              <w:t xml:space="preserve">6. Tabrizi SN, Unemo M, Golparian D, Twin J, Limnios AE, Lahra M, et al. Analytical evaluation of GeneXpert CT/NG, the first genetic point-of-care assay for simultaneous detection of Neisseria gonorrhoeae and Chlamydia trachomatis. </w:t>
            </w:r>
            <w:r w:rsidRPr="001C12B6">
              <w:rPr>
                <w:rFonts w:ascii="Arial" w:hAnsi="Arial" w:cs="Arial"/>
                <w:i/>
                <w:noProof/>
                <w:sz w:val="20"/>
                <w:szCs w:val="20"/>
              </w:rPr>
              <w:t xml:space="preserve">Journal of clinical microbiology </w:t>
            </w:r>
            <w:r w:rsidRPr="001C12B6">
              <w:rPr>
                <w:rFonts w:ascii="Arial" w:hAnsi="Arial" w:cs="Arial"/>
                <w:noProof/>
                <w:sz w:val="20"/>
                <w:szCs w:val="20"/>
              </w:rPr>
              <w:t>2013; 51(6):1945-1947.</w:t>
            </w:r>
          </w:p>
          <w:p w:rsidR="001C12B6" w:rsidRDefault="001C12B6" w:rsidP="001C12B6">
            <w:pPr>
              <w:jc w:val="left"/>
              <w:rPr>
                <w:rFonts w:ascii="Arial" w:hAnsi="Arial"/>
                <w:sz w:val="20"/>
              </w:rPr>
            </w:pPr>
            <w:r w:rsidRPr="001C12B6">
              <w:rPr>
                <w:rFonts w:ascii="Arial" w:hAnsi="Arial" w:cs="Arial"/>
                <w:sz w:val="18"/>
                <w:szCs w:val="20"/>
              </w:rPr>
              <w:fldChar w:fldCharType="end"/>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525"/>
        </w:trPr>
        <w:tc>
          <w:tcPr>
            <w:tcW w:w="1792" w:type="dxa"/>
            <w:tcBorders>
              <w:top w:val="nil"/>
              <w:left w:val="nil"/>
              <w:bottom w:val="nil"/>
            </w:tcBorders>
          </w:tcPr>
          <w:p w:rsidR="001C12B6" w:rsidRDefault="001C12B6" w:rsidP="001C12B6">
            <w:pPr>
              <w:rPr>
                <w:rFonts w:ascii="Arial" w:hAnsi="Arial"/>
                <w:b/>
                <w:color w:val="0000FF"/>
                <w:sz w:val="20"/>
              </w:rPr>
            </w:pPr>
          </w:p>
          <w:p w:rsidR="001C12B6" w:rsidRDefault="001C12B6" w:rsidP="001C12B6">
            <w:pPr>
              <w:rPr>
                <w:rFonts w:ascii="Arial" w:hAnsi="Arial"/>
                <w:b/>
                <w:color w:val="0000FF"/>
                <w:sz w:val="20"/>
              </w:rPr>
            </w:pPr>
          </w:p>
        </w:tc>
        <w:tc>
          <w:tcPr>
            <w:tcW w:w="9376" w:type="dxa"/>
            <w:gridSpan w:val="8"/>
            <w:tcBorders>
              <w:top w:val="single" w:sz="4" w:space="0" w:color="auto"/>
              <w:bottom w:val="single" w:sz="4" w:space="0" w:color="auto"/>
              <w:right w:val="nil"/>
            </w:tcBorders>
          </w:tcPr>
          <w:p w:rsidR="001C12B6" w:rsidRDefault="001C12B6" w:rsidP="001C12B6">
            <w:pPr>
              <w:jc w:val="left"/>
              <w:rPr>
                <w:rFonts w:ascii="Arial" w:hAnsi="Arial"/>
                <w:sz w:val="20"/>
              </w:rPr>
            </w:pPr>
          </w:p>
          <w:p w:rsidR="001C12B6" w:rsidRDefault="001C12B6" w:rsidP="001C12B6">
            <w:pPr>
              <w:jc w:val="left"/>
              <w:rPr>
                <w:rFonts w:ascii="Arial" w:hAnsi="Arial"/>
                <w:sz w:val="20"/>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64"/>
        </w:trPr>
        <w:tc>
          <w:tcPr>
            <w:tcW w:w="1792" w:type="dxa"/>
            <w:vMerge w:val="restart"/>
            <w:tcBorders>
              <w:top w:val="nil"/>
              <w:left w:val="nil"/>
              <w:right w:val="single" w:sz="4" w:space="0" w:color="auto"/>
            </w:tcBorders>
          </w:tcPr>
          <w:p w:rsidR="001C12B6" w:rsidRDefault="001C12B6" w:rsidP="001C12B6">
            <w:pPr>
              <w:rPr>
                <w:rFonts w:ascii="Arial" w:hAnsi="Arial"/>
                <w:b/>
                <w:color w:val="0000FF"/>
                <w:sz w:val="20"/>
              </w:rPr>
            </w:pPr>
          </w:p>
          <w:p w:rsidR="001C12B6" w:rsidRDefault="001C12B6" w:rsidP="001C12B6">
            <w:pPr>
              <w:jc w:val="left"/>
              <w:rPr>
                <w:rFonts w:ascii="Arial" w:hAnsi="Arial"/>
                <w:b/>
                <w:color w:val="0000FF"/>
                <w:sz w:val="20"/>
              </w:rPr>
            </w:pPr>
            <w:r>
              <w:rPr>
                <w:rFonts w:ascii="Arial" w:hAnsi="Arial"/>
                <w:b/>
                <w:color w:val="0000FF"/>
                <w:sz w:val="20"/>
              </w:rPr>
              <w:t>Training Plan/ Competency Assessment</w:t>
            </w:r>
          </w:p>
          <w:p w:rsidR="001C12B6" w:rsidRDefault="001C12B6" w:rsidP="001C12B6">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1C12B6" w:rsidRDefault="001C12B6" w:rsidP="001C12B6">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1C12B6" w:rsidRDefault="001C12B6" w:rsidP="001C12B6">
            <w:pPr>
              <w:jc w:val="left"/>
              <w:rPr>
                <w:rFonts w:ascii="Arial" w:hAnsi="Arial"/>
                <w:b/>
                <w:sz w:val="20"/>
              </w:rPr>
            </w:pPr>
            <w:r>
              <w:rPr>
                <w:rFonts w:ascii="Arial" w:hAnsi="Arial"/>
                <w:b/>
                <w:sz w:val="20"/>
              </w:rPr>
              <w:t>Initial Competency Assessment</w:t>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872"/>
        </w:trPr>
        <w:tc>
          <w:tcPr>
            <w:tcW w:w="1792" w:type="dxa"/>
            <w:vMerge/>
            <w:tcBorders>
              <w:left w:val="nil"/>
              <w:bottom w:val="nil"/>
              <w:right w:val="single" w:sz="4" w:space="0" w:color="auto"/>
            </w:tcBorders>
          </w:tcPr>
          <w:p w:rsidR="001C12B6" w:rsidRDefault="001C12B6" w:rsidP="001C12B6">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1C12B6" w:rsidRPr="00111D3D" w:rsidRDefault="001C12B6" w:rsidP="001C12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1C12B6" w:rsidRPr="00111D3D" w:rsidRDefault="001C12B6" w:rsidP="001C12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1C12B6" w:rsidRPr="00111D3D" w:rsidRDefault="001C12B6" w:rsidP="001C12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1C12B6" w:rsidRDefault="001C12B6" w:rsidP="001C12B6">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1C12B6" w:rsidRPr="00111D3D" w:rsidRDefault="001C12B6" w:rsidP="001C12B6">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1C12B6" w:rsidRDefault="001C12B6" w:rsidP="001C12B6">
            <w:pPr>
              <w:jc w:val="left"/>
              <w:rPr>
                <w:rFonts w:ascii="Arial" w:hAnsi="Arial"/>
                <w:sz w:val="20"/>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165"/>
        </w:trPr>
        <w:tc>
          <w:tcPr>
            <w:tcW w:w="1792" w:type="dxa"/>
            <w:tcBorders>
              <w:top w:val="nil"/>
              <w:left w:val="nil"/>
              <w:bottom w:val="nil"/>
            </w:tcBorders>
          </w:tcPr>
          <w:p w:rsidR="001C12B6" w:rsidRDefault="001C12B6" w:rsidP="001C12B6">
            <w:pPr>
              <w:rPr>
                <w:rFonts w:ascii="Arial" w:hAnsi="Arial"/>
                <w:b/>
                <w:color w:val="0000FF"/>
                <w:sz w:val="20"/>
              </w:rPr>
            </w:pPr>
          </w:p>
        </w:tc>
        <w:tc>
          <w:tcPr>
            <w:tcW w:w="9376" w:type="dxa"/>
            <w:gridSpan w:val="8"/>
            <w:tcBorders>
              <w:top w:val="single" w:sz="4" w:space="0" w:color="auto"/>
              <w:bottom w:val="single" w:sz="4" w:space="0" w:color="auto"/>
              <w:right w:val="nil"/>
            </w:tcBorders>
          </w:tcPr>
          <w:p w:rsidR="001C12B6" w:rsidRDefault="001C12B6" w:rsidP="001C12B6">
            <w:pPr>
              <w:rPr>
                <w:rFonts w:ascii="Arial" w:hAnsi="Arial"/>
                <w:b/>
                <w:i/>
                <w:sz w:val="20"/>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tcBorders>
              <w:left w:val="nil"/>
              <w:right w:val="nil"/>
            </w:tcBorders>
          </w:tcPr>
          <w:p w:rsidR="001C12B6" w:rsidRDefault="001C12B6" w:rsidP="001C12B6">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1C12B6" w:rsidRDefault="001C12B6" w:rsidP="001C12B6">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1C12B6" w:rsidRDefault="001C12B6" w:rsidP="001C12B6">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1C12B6" w:rsidRDefault="001C12B6" w:rsidP="001C12B6">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1C12B6" w:rsidRDefault="001C12B6" w:rsidP="001C12B6">
            <w:pPr>
              <w:jc w:val="left"/>
              <w:rPr>
                <w:rFonts w:ascii="Arial" w:hAnsi="Arial"/>
                <w:b/>
                <w:sz w:val="20"/>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vMerge w:val="restart"/>
            <w:tcBorders>
              <w:left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b/>
                <w:sz w:val="20"/>
              </w:rPr>
            </w:pPr>
            <w:r>
              <w:rPr>
                <w:rFonts w:ascii="Arial" w:hAnsi="Arial"/>
                <w:b/>
                <w:sz w:val="20"/>
              </w:rPr>
              <w:t>Summary of Revisions</w:t>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35"/>
        </w:trPr>
        <w:tc>
          <w:tcPr>
            <w:tcW w:w="1792" w:type="dxa"/>
            <w:vMerge/>
            <w:tcBorders>
              <w:left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1</w:t>
            </w:r>
          </w:p>
        </w:tc>
        <w:tc>
          <w:tcPr>
            <w:tcW w:w="2702"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J. Laramie/H. Stefan</w:t>
            </w:r>
          </w:p>
        </w:tc>
        <w:tc>
          <w:tcPr>
            <w:tcW w:w="1803"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04.16.2018</w:t>
            </w:r>
          </w:p>
        </w:tc>
        <w:tc>
          <w:tcPr>
            <w:tcW w:w="3429" w:type="dxa"/>
            <w:gridSpan w:val="3"/>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Initial Version</w:t>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43"/>
        </w:trPr>
        <w:tc>
          <w:tcPr>
            <w:tcW w:w="1792" w:type="dxa"/>
            <w:vMerge/>
            <w:tcBorders>
              <w:left w:val="nil"/>
              <w:bottom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09.01.2018</w:t>
            </w:r>
          </w:p>
        </w:tc>
        <w:tc>
          <w:tcPr>
            <w:tcW w:w="3429" w:type="dxa"/>
            <w:gridSpan w:val="3"/>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Edited pc log-in information</w:t>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Pr>
        <w:tc>
          <w:tcPr>
            <w:tcW w:w="1792" w:type="dxa"/>
            <w:vMerge/>
            <w:tcBorders>
              <w:top w:val="nil"/>
              <w:left w:val="nil"/>
              <w:bottom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08.20.2019</w:t>
            </w:r>
          </w:p>
        </w:tc>
        <w:tc>
          <w:tcPr>
            <w:tcW w:w="3429" w:type="dxa"/>
            <w:gridSpan w:val="3"/>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 xml:space="preserve">Added anal/rectal, throat, and conjunctival specimens as acceptable sources, updated alert values. </w:t>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11.4.2019</w:t>
            </w:r>
          </w:p>
        </w:tc>
        <w:tc>
          <w:tcPr>
            <w:tcW w:w="3429" w:type="dxa"/>
            <w:gridSpan w:val="3"/>
            <w:tcBorders>
              <w:top w:val="single" w:sz="4" w:space="0" w:color="auto"/>
              <w:left w:val="single" w:sz="4" w:space="0" w:color="auto"/>
              <w:bottom w:val="single" w:sz="4" w:space="0" w:color="auto"/>
              <w:right w:val="single" w:sz="4" w:space="0" w:color="auto"/>
            </w:tcBorders>
          </w:tcPr>
          <w:p w:rsidR="001C12B6" w:rsidRPr="006A52B4" w:rsidRDefault="001C12B6" w:rsidP="001C12B6">
            <w:pPr>
              <w:rPr>
                <w:rFonts w:ascii="Arial" w:hAnsi="Arial"/>
                <w:sz w:val="20"/>
              </w:rPr>
            </w:pPr>
            <w:r>
              <w:rPr>
                <w:rFonts w:ascii="Arial" w:hAnsi="Arial"/>
                <w:sz w:val="20"/>
              </w:rPr>
              <w:t xml:space="preserve">Switched from inverting sample to vortexing </w:t>
            </w:r>
          </w:p>
        </w:tc>
        <w:tc>
          <w:tcPr>
            <w:tcW w:w="2696" w:type="dxa"/>
            <w:gridSpan w:val="2"/>
          </w:tcPr>
          <w:p w:rsidR="001C12B6" w:rsidRDefault="001C12B6" w:rsidP="001C12B6">
            <w:pPr>
              <w:jc w:val="left"/>
              <w:rPr>
                <w:rFonts w:ascii="Arial" w:hAnsi="Arial"/>
                <w:sz w:val="20"/>
              </w:rPr>
            </w:pPr>
          </w:p>
        </w:tc>
        <w:tc>
          <w:tcPr>
            <w:tcW w:w="2696" w:type="dxa"/>
          </w:tcPr>
          <w:p w:rsidR="001C12B6" w:rsidRDefault="001C12B6" w:rsidP="001C12B6">
            <w:pPr>
              <w:jc w:val="left"/>
              <w:rPr>
                <w:rFonts w:ascii="Arial" w:hAnsi="Arial"/>
                <w:sz w:val="20"/>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72"/>
        </w:trPr>
        <w:tc>
          <w:tcPr>
            <w:tcW w:w="1792" w:type="dxa"/>
            <w:vMerge/>
            <w:tcBorders>
              <w:left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5</w:t>
            </w:r>
          </w:p>
        </w:tc>
        <w:tc>
          <w:tcPr>
            <w:tcW w:w="2702"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J. Laramie / J. Berg</w:t>
            </w:r>
          </w:p>
        </w:tc>
        <w:tc>
          <w:tcPr>
            <w:tcW w:w="1803"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05.11.2020</w:t>
            </w:r>
          </w:p>
        </w:tc>
        <w:tc>
          <w:tcPr>
            <w:tcW w:w="3429" w:type="dxa"/>
            <w:gridSpan w:val="3"/>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-Added recording specimen description in computer when starting test</w:t>
            </w:r>
          </w:p>
          <w:p w:rsidR="001C12B6" w:rsidRDefault="001C12B6" w:rsidP="001C12B6">
            <w:pPr>
              <w:rPr>
                <w:rFonts w:ascii="Arial" w:hAnsi="Arial"/>
                <w:sz w:val="20"/>
              </w:rPr>
            </w:pPr>
            <w:r>
              <w:rPr>
                <w:rFonts w:ascii="Arial" w:hAnsi="Arial"/>
                <w:sz w:val="20"/>
              </w:rPr>
              <w:t>-Removed checking error tab and graphs for exponential growth on computer when testing is finished</w:t>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vMerge/>
            <w:tcBorders>
              <w:left w:val="nil"/>
              <w:bottom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6</w:t>
            </w:r>
          </w:p>
        </w:tc>
        <w:tc>
          <w:tcPr>
            <w:tcW w:w="2702"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08.23.21</w:t>
            </w:r>
          </w:p>
        </w:tc>
        <w:tc>
          <w:tcPr>
            <w:tcW w:w="3429" w:type="dxa"/>
            <w:gridSpan w:val="3"/>
            <w:tcBorders>
              <w:top w:val="single" w:sz="4" w:space="0" w:color="auto"/>
              <w:left w:val="single" w:sz="4" w:space="0" w:color="auto"/>
              <w:bottom w:val="single" w:sz="4" w:space="0" w:color="auto"/>
              <w:right w:val="single" w:sz="4" w:space="0" w:color="auto"/>
            </w:tcBorders>
          </w:tcPr>
          <w:p w:rsidR="001C12B6" w:rsidRDefault="001C12B6" w:rsidP="001C12B6">
            <w:pPr>
              <w:rPr>
                <w:rFonts w:ascii="Arial" w:hAnsi="Arial"/>
                <w:sz w:val="20"/>
              </w:rPr>
            </w:pPr>
            <w:r>
              <w:rPr>
                <w:rFonts w:ascii="Arial" w:hAnsi="Arial"/>
                <w:sz w:val="20"/>
              </w:rPr>
              <w:t xml:space="preserve">-Added MFDA comment for </w:t>
            </w:r>
            <w:proofErr w:type="spellStart"/>
            <w:r>
              <w:rPr>
                <w:rFonts w:ascii="Arial" w:hAnsi="Arial"/>
                <w:sz w:val="20"/>
              </w:rPr>
              <w:t>conj</w:t>
            </w:r>
            <w:proofErr w:type="spellEnd"/>
            <w:r>
              <w:rPr>
                <w:rFonts w:ascii="Arial" w:hAnsi="Arial"/>
                <w:sz w:val="20"/>
              </w:rPr>
              <w:t>/eye screen shot</w:t>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r>
              <w:rPr>
                <w:rFonts w:ascii="Arial" w:hAnsi="Arial"/>
                <w:sz w:val="18"/>
                <w:szCs w:val="18"/>
              </w:rPr>
              <w:t>7</w:t>
            </w:r>
          </w:p>
        </w:tc>
        <w:tc>
          <w:tcPr>
            <w:tcW w:w="2702"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r>
              <w:rPr>
                <w:rFonts w:ascii="Arial" w:hAnsi="Arial"/>
                <w:sz w:val="18"/>
                <w:szCs w:val="18"/>
              </w:rPr>
              <w:t>6/27/2022</w:t>
            </w:r>
          </w:p>
        </w:tc>
        <w:tc>
          <w:tcPr>
            <w:tcW w:w="3429" w:type="dxa"/>
            <w:gridSpan w:val="3"/>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r>
              <w:rPr>
                <w:rFonts w:ascii="Arial" w:hAnsi="Arial"/>
                <w:sz w:val="18"/>
                <w:szCs w:val="18"/>
              </w:rPr>
              <w:t>Added auto-file for negative results</w:t>
            </w: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r>
      <w:tr w:rsidR="001C12B6"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r>
      <w:tr w:rsidR="001C12B6">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1C12B6" w:rsidRPr="00541886" w:rsidRDefault="001C12B6" w:rsidP="001C12B6">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31"/>
      <w:footerReference w:type="default" r:id="rId3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B940E9">
      <w:rPr>
        <w:rFonts w:ascii="Arial" w:hAnsi="Arial"/>
        <w:noProof/>
        <w:sz w:val="16"/>
      </w:rPr>
      <w:t>14</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B940E9">
      <w:rPr>
        <w:rFonts w:ascii="Arial" w:hAnsi="Arial"/>
        <w:noProof/>
        <w:sz w:val="16"/>
      </w:rPr>
      <w:t>14</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1C12B6">
      <w:rPr>
        <w:rFonts w:ascii="Arial" w:hAnsi="Arial"/>
        <w:sz w:val="18"/>
      </w:rPr>
      <w:t>MC 9.00 GeneXpert CTNG Assay</w:t>
    </w:r>
  </w:p>
  <w:p w:rsidR="007B1CE2" w:rsidRDefault="001C12B6">
    <w:pPr>
      <w:ind w:left="-1260" w:right="-1260"/>
      <w:rPr>
        <w:rFonts w:ascii="Arial" w:hAnsi="Arial"/>
        <w:sz w:val="18"/>
      </w:rPr>
    </w:pPr>
    <w:r>
      <w:rPr>
        <w:rFonts w:ascii="Arial" w:hAnsi="Arial"/>
        <w:sz w:val="18"/>
      </w:rPr>
      <w:t>Version 7</w:t>
    </w:r>
  </w:p>
  <w:p w:rsidR="007B1CE2" w:rsidRDefault="001C12B6">
    <w:pPr>
      <w:ind w:left="-1260" w:right="-1260"/>
      <w:rPr>
        <w:rFonts w:ascii="Arial" w:hAnsi="Arial"/>
        <w:sz w:val="18"/>
      </w:rPr>
    </w:pPr>
    <w:r>
      <w:rPr>
        <w:rFonts w:ascii="Arial" w:hAnsi="Arial"/>
        <w:sz w:val="18"/>
      </w:rPr>
      <w:t>Effective Date: 6/27/2022</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0F12BE"/>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16C67"/>
    <w:multiLevelType w:val="hybridMultilevel"/>
    <w:tmpl w:val="8FEE2866"/>
    <w:lvl w:ilvl="0" w:tplc="0409000F">
      <w:start w:val="1"/>
      <w:numFmt w:val="decimal"/>
      <w:lvlText w:val="%1."/>
      <w:lvlJc w:val="left"/>
      <w:pPr>
        <w:ind w:left="720" w:hanging="360"/>
      </w:pPr>
      <w:rPr>
        <w:rFonts w:hint="default"/>
      </w:rPr>
    </w:lvl>
    <w:lvl w:ilvl="1" w:tplc="8DD80E6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1738F1"/>
    <w:multiLevelType w:val="hybridMultilevel"/>
    <w:tmpl w:val="C186E89A"/>
    <w:lvl w:ilvl="0" w:tplc="DD00E3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75D19"/>
    <w:multiLevelType w:val="hybridMultilevel"/>
    <w:tmpl w:val="9EE8B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84819"/>
    <w:multiLevelType w:val="hybridMultilevel"/>
    <w:tmpl w:val="7836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F338C"/>
    <w:multiLevelType w:val="hybridMultilevel"/>
    <w:tmpl w:val="CD36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0"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1"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87983"/>
    <w:multiLevelType w:val="hybridMultilevel"/>
    <w:tmpl w:val="2658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8"/>
  </w:num>
  <w:num w:numId="4">
    <w:abstractNumId w:val="7"/>
  </w:num>
  <w:num w:numId="5">
    <w:abstractNumId w:val="21"/>
  </w:num>
  <w:num w:numId="6">
    <w:abstractNumId w:val="19"/>
  </w:num>
  <w:num w:numId="7">
    <w:abstractNumId w:val="9"/>
  </w:num>
  <w:num w:numId="8">
    <w:abstractNumId w:val="20"/>
  </w:num>
  <w:num w:numId="9">
    <w:abstractNumId w:val="6"/>
  </w:num>
  <w:num w:numId="10">
    <w:abstractNumId w:val="17"/>
  </w:num>
  <w:num w:numId="11">
    <w:abstractNumId w:val="14"/>
  </w:num>
  <w:num w:numId="12">
    <w:abstractNumId w:val="15"/>
  </w:num>
  <w:num w:numId="13">
    <w:abstractNumId w:val="16"/>
  </w:num>
  <w:num w:numId="14">
    <w:abstractNumId w:val="4"/>
  </w:num>
  <w:num w:numId="15">
    <w:abstractNumId w:val="10"/>
  </w:num>
  <w:num w:numId="16">
    <w:abstractNumId w:val="12"/>
  </w:num>
  <w:num w:numId="17">
    <w:abstractNumId w:val="8"/>
  </w:num>
  <w:num w:numId="18">
    <w:abstractNumId w:val="13"/>
  </w:num>
  <w:num w:numId="19">
    <w:abstractNumId w:val="2"/>
  </w:num>
  <w:num w:numId="20">
    <w:abstractNumId w:val="3"/>
  </w:num>
  <w:num w:numId="21">
    <w:abstractNumId w:val="23"/>
  </w:num>
  <w:num w:numId="22">
    <w:abstractNumId w:val="5"/>
  </w:num>
  <w:num w:numId="23">
    <w:abstractNumId w:val="11"/>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1C12B6"/>
    <w:rsid w:val="002053E8"/>
    <w:rsid w:val="002203CB"/>
    <w:rsid w:val="002F2A95"/>
    <w:rsid w:val="002F2F51"/>
    <w:rsid w:val="00466A56"/>
    <w:rsid w:val="00490511"/>
    <w:rsid w:val="00494541"/>
    <w:rsid w:val="004A0608"/>
    <w:rsid w:val="004C10C8"/>
    <w:rsid w:val="004E2C72"/>
    <w:rsid w:val="00534F89"/>
    <w:rsid w:val="00586BF1"/>
    <w:rsid w:val="005A2CDD"/>
    <w:rsid w:val="005E0385"/>
    <w:rsid w:val="005E1986"/>
    <w:rsid w:val="006C1FE6"/>
    <w:rsid w:val="006D65A4"/>
    <w:rsid w:val="00712778"/>
    <w:rsid w:val="007B1CE2"/>
    <w:rsid w:val="007E7797"/>
    <w:rsid w:val="00827FEA"/>
    <w:rsid w:val="00846D75"/>
    <w:rsid w:val="008C22E2"/>
    <w:rsid w:val="008C24F7"/>
    <w:rsid w:val="008E0C2E"/>
    <w:rsid w:val="00927AD8"/>
    <w:rsid w:val="009429C5"/>
    <w:rsid w:val="009945CD"/>
    <w:rsid w:val="00A9657C"/>
    <w:rsid w:val="00AA1366"/>
    <w:rsid w:val="00AF441A"/>
    <w:rsid w:val="00B22AC9"/>
    <w:rsid w:val="00B40D76"/>
    <w:rsid w:val="00B940E9"/>
    <w:rsid w:val="00C13CC1"/>
    <w:rsid w:val="00C40263"/>
    <w:rsid w:val="00C551DE"/>
    <w:rsid w:val="00D01868"/>
    <w:rsid w:val="00D44A53"/>
    <w:rsid w:val="00D45E86"/>
    <w:rsid w:val="00E4199C"/>
    <w:rsid w:val="00ED2154"/>
    <w:rsid w:val="00EF6891"/>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1C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hyperlink" Target="file:///G:\Lab%20Procedures\Microbiology\1NEW%20Micro%20Procedure%20Manual.%20(same%20as%20in%20Starnet)\MCVI%203%20Safety\MCVI%203.1%20Biohazard%20Containmen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81B3B-C72D-4C7F-9DB4-90EE2CAD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3597</Words>
  <Characters>30098</Characters>
  <Application>Microsoft Office Word</Application>
  <DocSecurity>0</DocSecurity>
  <Lines>250</Lines>
  <Paragraphs>67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33628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9</cp:revision>
  <cp:lastPrinted>2009-06-27T01:51:00Z</cp:lastPrinted>
  <dcterms:created xsi:type="dcterms:W3CDTF">2022-06-09T15:10:00Z</dcterms:created>
  <dcterms:modified xsi:type="dcterms:W3CDTF">2022-06-13T18:39:00Z</dcterms:modified>
</cp:coreProperties>
</file>