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720"/>
        <w:gridCol w:w="778"/>
        <w:gridCol w:w="1521"/>
        <w:gridCol w:w="983"/>
        <w:gridCol w:w="2205"/>
        <w:gridCol w:w="188"/>
        <w:gridCol w:w="1917"/>
        <w:gridCol w:w="1260"/>
      </w:tblGrid>
      <w:tr w:rsidR="001B2C7D" w14:paraId="4EA77166" w14:textId="77777777">
        <w:trPr>
          <w:cantSplit/>
        </w:trPr>
        <w:tc>
          <w:tcPr>
            <w:tcW w:w="11160" w:type="dxa"/>
            <w:gridSpan w:val="9"/>
            <w:tcBorders>
              <w:top w:val="nil"/>
              <w:left w:val="nil"/>
              <w:bottom w:val="nil"/>
              <w:right w:val="nil"/>
            </w:tcBorders>
          </w:tcPr>
          <w:p w14:paraId="4EA77164" w14:textId="77777777" w:rsidR="001B2C7D" w:rsidRDefault="003E21C4">
            <w:pPr>
              <w:jc w:val="left"/>
              <w:rPr>
                <w:rFonts w:ascii="Arial" w:hAnsi="Arial" w:cs="Arial"/>
                <w:b/>
                <w:bCs/>
                <w:color w:val="0000FF"/>
                <w:sz w:val="36"/>
              </w:rPr>
            </w:pPr>
            <w:bookmarkStart w:id="0" w:name="_GoBack"/>
            <w:bookmarkEnd w:id="0"/>
            <w:r>
              <w:rPr>
                <w:rFonts w:ascii="Arial" w:hAnsi="Arial" w:cs="Arial"/>
                <w:b/>
                <w:bCs/>
                <w:color w:val="0000FF"/>
                <w:sz w:val="36"/>
              </w:rPr>
              <w:t>RISTM Ristocetin Cofactor Assay</w:t>
            </w:r>
          </w:p>
          <w:p w14:paraId="4EA77165" w14:textId="77777777" w:rsidR="001B2C7D" w:rsidRDefault="001B2C7D">
            <w:pPr>
              <w:pStyle w:val="BodyText"/>
              <w:rPr>
                <w:rFonts w:ascii="Arial" w:hAnsi="Arial" w:cs="Arial"/>
                <w:sz w:val="24"/>
              </w:rPr>
            </w:pPr>
          </w:p>
        </w:tc>
      </w:tr>
      <w:tr w:rsidR="001B2C7D" w14:paraId="4EA7716C" w14:textId="77777777" w:rsidTr="002B5999">
        <w:trPr>
          <w:cantSplit/>
          <w:trHeight w:val="620"/>
        </w:trPr>
        <w:tc>
          <w:tcPr>
            <w:tcW w:w="1588" w:type="dxa"/>
            <w:tcBorders>
              <w:top w:val="nil"/>
              <w:left w:val="nil"/>
              <w:bottom w:val="nil"/>
              <w:right w:val="nil"/>
            </w:tcBorders>
          </w:tcPr>
          <w:p w14:paraId="4EA77167" w14:textId="77777777" w:rsidR="001B2C7D" w:rsidRDefault="001B2C7D">
            <w:pPr>
              <w:pStyle w:val="Header"/>
              <w:tabs>
                <w:tab w:val="clear" w:pos="4320"/>
                <w:tab w:val="clear" w:pos="8640"/>
              </w:tabs>
              <w:rPr>
                <w:rFonts w:ascii="Arial" w:hAnsi="Arial" w:cs="Arial"/>
                <w:b/>
                <w:sz w:val="20"/>
              </w:rPr>
            </w:pPr>
          </w:p>
          <w:p w14:paraId="4EA77168" w14:textId="77777777" w:rsidR="001B2C7D" w:rsidRDefault="003E21C4">
            <w:pPr>
              <w:rPr>
                <w:rFonts w:ascii="Arial" w:hAnsi="Arial" w:cs="Arial"/>
                <w:b/>
                <w:bCs/>
                <w:color w:val="0000FF"/>
                <w:sz w:val="20"/>
              </w:rPr>
            </w:pPr>
            <w:r>
              <w:rPr>
                <w:rFonts w:ascii="Arial" w:hAnsi="Arial" w:cs="Arial"/>
                <w:b/>
                <w:bCs/>
                <w:color w:val="0000FF"/>
                <w:sz w:val="20"/>
              </w:rPr>
              <w:t>Purpose</w:t>
            </w:r>
          </w:p>
        </w:tc>
        <w:tc>
          <w:tcPr>
            <w:tcW w:w="9572" w:type="dxa"/>
            <w:gridSpan w:val="8"/>
            <w:tcBorders>
              <w:top w:val="single" w:sz="4" w:space="0" w:color="auto"/>
              <w:left w:val="nil"/>
              <w:bottom w:val="single" w:sz="4" w:space="0" w:color="auto"/>
              <w:right w:val="nil"/>
            </w:tcBorders>
          </w:tcPr>
          <w:p w14:paraId="4EA77169" w14:textId="77777777" w:rsidR="001B2C7D" w:rsidRDefault="001B2C7D">
            <w:pPr>
              <w:pStyle w:val="BodyText"/>
              <w:jc w:val="left"/>
              <w:rPr>
                <w:rFonts w:ascii="Arial" w:hAnsi="Arial" w:cs="Arial"/>
                <w:sz w:val="20"/>
              </w:rPr>
            </w:pPr>
          </w:p>
          <w:p w14:paraId="4EA7716A" w14:textId="77777777" w:rsidR="001B2C7D" w:rsidRDefault="003E21C4">
            <w:pPr>
              <w:jc w:val="left"/>
              <w:rPr>
                <w:rFonts w:ascii="Arial" w:hAnsi="Arial" w:cs="Arial"/>
                <w:sz w:val="20"/>
              </w:rPr>
            </w:pPr>
            <w:r>
              <w:rPr>
                <w:rFonts w:ascii="Arial" w:hAnsi="Arial" w:cs="Arial"/>
                <w:sz w:val="20"/>
              </w:rPr>
              <w:t>This procedure provides instructions for RISTM RISTOCETIN COFACTOR ASSAY.</w:t>
            </w:r>
          </w:p>
          <w:p w14:paraId="4EA7716B" w14:textId="77777777" w:rsidR="001B2C7D" w:rsidRDefault="001B2C7D">
            <w:pPr>
              <w:jc w:val="left"/>
              <w:rPr>
                <w:rFonts w:ascii="Arial" w:hAnsi="Arial" w:cs="Arial"/>
                <w:sz w:val="20"/>
              </w:rPr>
            </w:pPr>
          </w:p>
        </w:tc>
      </w:tr>
      <w:tr w:rsidR="001B2C7D" w14:paraId="4EA77175" w14:textId="77777777" w:rsidTr="002B5999">
        <w:trPr>
          <w:cantSplit/>
          <w:trHeight w:val="1025"/>
        </w:trPr>
        <w:tc>
          <w:tcPr>
            <w:tcW w:w="1588" w:type="dxa"/>
            <w:tcBorders>
              <w:top w:val="nil"/>
              <w:left w:val="nil"/>
              <w:bottom w:val="nil"/>
              <w:right w:val="nil"/>
            </w:tcBorders>
          </w:tcPr>
          <w:p w14:paraId="4EA7716D" w14:textId="77777777" w:rsidR="001B2C7D" w:rsidRDefault="001B2C7D">
            <w:pPr>
              <w:rPr>
                <w:rFonts w:ascii="Arial" w:hAnsi="Arial" w:cs="Arial"/>
                <w:b/>
                <w:bCs/>
                <w:color w:val="0000FF"/>
                <w:sz w:val="20"/>
              </w:rPr>
            </w:pPr>
          </w:p>
          <w:p w14:paraId="4EA7716E" w14:textId="77777777" w:rsidR="001B2C7D" w:rsidRDefault="003E21C4">
            <w:pPr>
              <w:rPr>
                <w:rFonts w:ascii="Arial" w:hAnsi="Arial" w:cs="Arial"/>
                <w:b/>
                <w:bCs/>
                <w:color w:val="0000FF"/>
                <w:sz w:val="20"/>
              </w:rPr>
            </w:pPr>
            <w:r>
              <w:rPr>
                <w:rFonts w:ascii="Arial" w:hAnsi="Arial" w:cs="Arial"/>
                <w:b/>
                <w:bCs/>
                <w:color w:val="0000FF"/>
                <w:sz w:val="20"/>
              </w:rPr>
              <w:t>Principle</w:t>
            </w:r>
          </w:p>
          <w:p w14:paraId="4EA7716F" w14:textId="77777777" w:rsidR="001B2C7D" w:rsidRDefault="001B2C7D">
            <w:pPr>
              <w:rPr>
                <w:rFonts w:ascii="Arial" w:hAnsi="Arial" w:cs="Arial"/>
                <w:b/>
                <w:bCs/>
                <w:color w:val="0000FF"/>
                <w:sz w:val="20"/>
              </w:rPr>
            </w:pPr>
          </w:p>
        </w:tc>
        <w:tc>
          <w:tcPr>
            <w:tcW w:w="9572" w:type="dxa"/>
            <w:gridSpan w:val="8"/>
            <w:tcBorders>
              <w:top w:val="single" w:sz="4" w:space="0" w:color="auto"/>
              <w:left w:val="nil"/>
              <w:bottom w:val="single" w:sz="4" w:space="0" w:color="auto"/>
              <w:right w:val="nil"/>
            </w:tcBorders>
          </w:tcPr>
          <w:p w14:paraId="4EA77170" w14:textId="77777777" w:rsidR="00987E75" w:rsidRDefault="00987E75" w:rsidP="00987E75">
            <w:pPr>
              <w:jc w:val="left"/>
              <w:rPr>
                <w:rFonts w:ascii="Arial" w:hAnsi="Arial" w:cs="Arial"/>
                <w:iCs/>
                <w:sz w:val="20"/>
              </w:rPr>
            </w:pPr>
          </w:p>
          <w:p w14:paraId="4EA77171" w14:textId="77777777" w:rsidR="00987E75" w:rsidRPr="00EB35C4" w:rsidRDefault="00987E75" w:rsidP="00987E75">
            <w:pPr>
              <w:jc w:val="left"/>
              <w:rPr>
                <w:rFonts w:ascii="Arial" w:hAnsi="Arial" w:cs="Arial"/>
                <w:color w:val="111111"/>
                <w:sz w:val="20"/>
                <w:szCs w:val="20"/>
                <w:shd w:val="clear" w:color="auto" w:fill="FFFFFF"/>
              </w:rPr>
            </w:pPr>
            <w:r w:rsidRPr="00EB35C4">
              <w:rPr>
                <w:rFonts w:ascii="Arial" w:hAnsi="Arial" w:cs="Arial"/>
                <w:color w:val="111111"/>
                <w:sz w:val="20"/>
                <w:szCs w:val="20"/>
                <w:shd w:val="clear" w:color="auto" w:fill="FFFFFF"/>
              </w:rPr>
              <w:t>BC-VWF:RCo (Siemens Healthcare Diagnostics), reagent contains fixed, lyophilized platelets coated with GPIb on their surface, which bind active VWF present in the plasma through its GPIb receptor in the presence of ristocetin. VWF-platelet complexes are formed, followed by platelet agglutination, which is proportional to the capacity of plasma VWF to bind platelets and is determined by measuring the decrease of light transmission caused by this agglutination.</w:t>
            </w:r>
          </w:p>
          <w:p w14:paraId="4EA77172" w14:textId="77777777" w:rsidR="00D21C95" w:rsidRDefault="00D21C95" w:rsidP="00987E75">
            <w:pPr>
              <w:jc w:val="left"/>
              <w:rPr>
                <w:rFonts w:ascii="Arial" w:hAnsi="Arial" w:cs="Arial"/>
                <w:color w:val="111111"/>
                <w:sz w:val="21"/>
                <w:szCs w:val="21"/>
                <w:shd w:val="clear" w:color="auto" w:fill="FFFFFF"/>
              </w:rPr>
            </w:pPr>
          </w:p>
          <w:p w14:paraId="4EA77173" w14:textId="77777777" w:rsidR="00987E75" w:rsidRPr="00D21C95" w:rsidRDefault="00D21C95">
            <w:pPr>
              <w:jc w:val="left"/>
              <w:rPr>
                <w:rFonts w:ascii="Arial" w:hAnsi="Arial" w:cs="Arial"/>
                <w:sz w:val="20"/>
                <w:szCs w:val="20"/>
              </w:rPr>
            </w:pPr>
            <w:r w:rsidRPr="00945EE6">
              <w:rPr>
                <w:rFonts w:ascii="Arial" w:hAnsi="Arial" w:cs="Arial"/>
                <w:spacing w:val="-3"/>
                <w:sz w:val="20"/>
                <w:szCs w:val="20"/>
              </w:rPr>
              <w:t xml:space="preserve">The Sysmex CS-5100 is a fully automated coagulation analyzer. </w:t>
            </w:r>
            <w:r w:rsidRPr="00945EE6">
              <w:rPr>
                <w:rFonts w:ascii="Arial" w:hAnsi="Arial" w:cs="Arial"/>
                <w:sz w:val="20"/>
                <w:szCs w:val="20"/>
              </w:rPr>
              <w:t>The CS-5100 can analyze samples using clotting, chromogenic and immunoassay methods.</w:t>
            </w:r>
          </w:p>
          <w:p w14:paraId="4EA77174" w14:textId="77777777" w:rsidR="001B2C7D" w:rsidRDefault="001B2C7D">
            <w:pPr>
              <w:jc w:val="left"/>
              <w:rPr>
                <w:rFonts w:ascii="Arial" w:hAnsi="Arial" w:cs="Arial"/>
                <w:iCs/>
                <w:sz w:val="20"/>
              </w:rPr>
            </w:pPr>
          </w:p>
        </w:tc>
      </w:tr>
      <w:tr w:rsidR="001B2C7D" w14:paraId="4EA7717B" w14:textId="77777777" w:rsidTr="002B5999">
        <w:trPr>
          <w:cantSplit/>
          <w:trHeight w:val="330"/>
        </w:trPr>
        <w:tc>
          <w:tcPr>
            <w:tcW w:w="1588" w:type="dxa"/>
            <w:tcBorders>
              <w:top w:val="nil"/>
              <w:left w:val="nil"/>
              <w:right w:val="nil"/>
            </w:tcBorders>
          </w:tcPr>
          <w:p w14:paraId="4EA77176" w14:textId="77777777" w:rsidR="001B2C7D" w:rsidRDefault="001B2C7D">
            <w:pPr>
              <w:rPr>
                <w:rFonts w:ascii="Arial" w:hAnsi="Arial" w:cs="Arial"/>
                <w:b/>
                <w:bCs/>
                <w:color w:val="0000FF"/>
                <w:sz w:val="20"/>
              </w:rPr>
            </w:pPr>
          </w:p>
          <w:p w14:paraId="4EA77177" w14:textId="77777777" w:rsidR="001B2C7D" w:rsidRDefault="003E21C4">
            <w:pPr>
              <w:rPr>
                <w:rFonts w:ascii="Arial" w:hAnsi="Arial" w:cs="Arial"/>
                <w:b/>
                <w:bCs/>
                <w:color w:val="0000FF"/>
                <w:sz w:val="20"/>
              </w:rPr>
            </w:pPr>
            <w:r>
              <w:rPr>
                <w:rFonts w:ascii="Arial" w:hAnsi="Arial" w:cs="Arial"/>
                <w:b/>
                <w:bCs/>
                <w:color w:val="0000FF"/>
                <w:sz w:val="20"/>
              </w:rPr>
              <w:t>Policy Statements</w:t>
            </w:r>
          </w:p>
        </w:tc>
        <w:tc>
          <w:tcPr>
            <w:tcW w:w="9572" w:type="dxa"/>
            <w:gridSpan w:val="8"/>
            <w:tcBorders>
              <w:top w:val="nil"/>
              <w:left w:val="nil"/>
              <w:bottom w:val="single" w:sz="4" w:space="0" w:color="auto"/>
              <w:right w:val="nil"/>
            </w:tcBorders>
          </w:tcPr>
          <w:p w14:paraId="4EA77178" w14:textId="77777777" w:rsidR="001B2C7D" w:rsidRDefault="001B2C7D">
            <w:pPr>
              <w:jc w:val="left"/>
              <w:rPr>
                <w:rFonts w:ascii="Arial" w:hAnsi="Arial" w:cs="Arial"/>
                <w:iCs/>
                <w:sz w:val="20"/>
              </w:rPr>
            </w:pPr>
          </w:p>
          <w:p w14:paraId="4EA77179" w14:textId="77777777" w:rsidR="001B2C7D" w:rsidRDefault="003E21C4">
            <w:pPr>
              <w:numPr>
                <w:ilvl w:val="0"/>
                <w:numId w:val="1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14:paraId="4EA7717A" w14:textId="77777777" w:rsidR="001B2C7D" w:rsidRDefault="001B2C7D">
            <w:pPr>
              <w:ind w:left="360"/>
              <w:jc w:val="left"/>
              <w:rPr>
                <w:rFonts w:ascii="Arial" w:hAnsi="Arial" w:cs="Arial"/>
                <w:iCs/>
                <w:sz w:val="20"/>
              </w:rPr>
            </w:pPr>
          </w:p>
        </w:tc>
      </w:tr>
      <w:tr w:rsidR="00D3413D" w14:paraId="4EA77180" w14:textId="77777777" w:rsidTr="002B59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588" w:type="dxa"/>
            <w:tcBorders>
              <w:left w:val="nil"/>
              <w:right w:val="single" w:sz="6" w:space="0" w:color="auto"/>
            </w:tcBorders>
          </w:tcPr>
          <w:p w14:paraId="4EA7717C" w14:textId="77777777" w:rsidR="001B2C7D" w:rsidRDefault="003E21C4">
            <w:pPr>
              <w:jc w:val="left"/>
              <w:rPr>
                <w:rFonts w:ascii="Arial" w:hAnsi="Arial" w:cs="Arial"/>
                <w:b/>
                <w:color w:val="0000FF"/>
                <w:sz w:val="20"/>
              </w:rPr>
            </w:pPr>
            <w:r>
              <w:rPr>
                <w:rFonts w:ascii="Arial" w:hAnsi="Arial" w:cs="Arial"/>
                <w:b/>
                <w:color w:val="0000FF"/>
                <w:sz w:val="20"/>
              </w:rPr>
              <w:t>Materials</w:t>
            </w:r>
          </w:p>
        </w:tc>
        <w:tc>
          <w:tcPr>
            <w:tcW w:w="3019" w:type="dxa"/>
            <w:gridSpan w:val="3"/>
            <w:tcBorders>
              <w:top w:val="single" w:sz="4" w:space="0" w:color="auto"/>
              <w:left w:val="single" w:sz="6" w:space="0" w:color="auto"/>
              <w:bottom w:val="single" w:sz="6" w:space="0" w:color="auto"/>
              <w:right w:val="single" w:sz="6" w:space="0" w:color="auto"/>
            </w:tcBorders>
          </w:tcPr>
          <w:p w14:paraId="4EA7717D" w14:textId="77777777" w:rsidR="001B2C7D" w:rsidRDefault="003E21C4">
            <w:pPr>
              <w:jc w:val="left"/>
              <w:rPr>
                <w:rFonts w:ascii="Arial" w:hAnsi="Arial" w:cs="Arial"/>
                <w:iCs/>
                <w:sz w:val="20"/>
              </w:rPr>
            </w:pPr>
            <w:r>
              <w:rPr>
                <w:rFonts w:ascii="Arial" w:hAnsi="Arial" w:cs="Arial"/>
                <w:b/>
                <w:iCs/>
                <w:sz w:val="20"/>
              </w:rPr>
              <w:t>Equipment</w:t>
            </w:r>
          </w:p>
        </w:tc>
        <w:tc>
          <w:tcPr>
            <w:tcW w:w="3376" w:type="dxa"/>
            <w:gridSpan w:val="3"/>
            <w:tcBorders>
              <w:top w:val="single" w:sz="6" w:space="0" w:color="auto"/>
              <w:left w:val="single" w:sz="6" w:space="0" w:color="auto"/>
              <w:bottom w:val="single" w:sz="6" w:space="0" w:color="auto"/>
              <w:right w:val="single" w:sz="6" w:space="0" w:color="auto"/>
            </w:tcBorders>
          </w:tcPr>
          <w:p w14:paraId="4EA7717E" w14:textId="77777777" w:rsidR="001B2C7D" w:rsidRDefault="003E21C4">
            <w:pPr>
              <w:jc w:val="left"/>
              <w:rPr>
                <w:rFonts w:ascii="Arial" w:hAnsi="Arial" w:cs="Arial"/>
                <w:iCs/>
                <w:sz w:val="20"/>
              </w:rPr>
            </w:pPr>
            <w:r>
              <w:rPr>
                <w:rFonts w:ascii="Arial" w:hAnsi="Arial" w:cs="Arial"/>
                <w:b/>
                <w:iCs/>
                <w:sz w:val="20"/>
              </w:rPr>
              <w:t>Reagents</w:t>
            </w:r>
          </w:p>
        </w:tc>
        <w:tc>
          <w:tcPr>
            <w:tcW w:w="3177" w:type="dxa"/>
            <w:gridSpan w:val="2"/>
            <w:tcBorders>
              <w:top w:val="single" w:sz="6" w:space="0" w:color="auto"/>
              <w:left w:val="single" w:sz="6" w:space="0" w:color="auto"/>
              <w:bottom w:val="single" w:sz="6" w:space="0" w:color="auto"/>
              <w:right w:val="single" w:sz="4" w:space="0" w:color="auto"/>
            </w:tcBorders>
          </w:tcPr>
          <w:p w14:paraId="4EA7717F" w14:textId="77777777" w:rsidR="001B2C7D" w:rsidRDefault="003E21C4">
            <w:pPr>
              <w:jc w:val="left"/>
              <w:rPr>
                <w:rFonts w:ascii="Arial" w:hAnsi="Arial" w:cs="Arial"/>
                <w:b/>
                <w:iCs/>
                <w:sz w:val="20"/>
              </w:rPr>
            </w:pPr>
            <w:r>
              <w:rPr>
                <w:rFonts w:ascii="Arial" w:hAnsi="Arial" w:cs="Arial"/>
                <w:b/>
                <w:iCs/>
                <w:sz w:val="20"/>
              </w:rPr>
              <w:t>Supplies</w:t>
            </w:r>
          </w:p>
        </w:tc>
      </w:tr>
      <w:tr w:rsidR="00D3413D" w14:paraId="4EA771C0" w14:textId="77777777" w:rsidTr="002B59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588" w:type="dxa"/>
            <w:tcBorders>
              <w:left w:val="nil"/>
              <w:right w:val="single" w:sz="6" w:space="0" w:color="auto"/>
            </w:tcBorders>
          </w:tcPr>
          <w:p w14:paraId="4EA77181" w14:textId="77777777" w:rsidR="001B2C7D" w:rsidRDefault="001B2C7D">
            <w:pPr>
              <w:rPr>
                <w:rFonts w:ascii="Arial" w:hAnsi="Arial" w:cs="Arial"/>
                <w:b/>
                <w:sz w:val="20"/>
              </w:rPr>
            </w:pPr>
          </w:p>
        </w:tc>
        <w:tc>
          <w:tcPr>
            <w:tcW w:w="3019" w:type="dxa"/>
            <w:gridSpan w:val="3"/>
            <w:tcBorders>
              <w:top w:val="single" w:sz="6" w:space="0" w:color="auto"/>
              <w:left w:val="single" w:sz="6" w:space="0" w:color="auto"/>
              <w:bottom w:val="single" w:sz="4" w:space="0" w:color="auto"/>
              <w:right w:val="single" w:sz="6" w:space="0" w:color="auto"/>
            </w:tcBorders>
          </w:tcPr>
          <w:p w14:paraId="4EA77182" w14:textId="77777777" w:rsidR="00196070" w:rsidRDefault="00196070" w:rsidP="00196070">
            <w:pPr>
              <w:numPr>
                <w:ilvl w:val="0"/>
                <w:numId w:val="31"/>
              </w:numPr>
              <w:jc w:val="left"/>
              <w:rPr>
                <w:rFonts w:ascii="Arial" w:hAnsi="Arial"/>
                <w:sz w:val="20"/>
                <w:szCs w:val="20"/>
              </w:rPr>
            </w:pPr>
            <w:r>
              <w:rPr>
                <w:rFonts w:ascii="Arial" w:hAnsi="Arial"/>
                <w:sz w:val="20"/>
                <w:szCs w:val="20"/>
              </w:rPr>
              <w:t>Sysmex CS-5100 System: analyzer, personal computer, printer and associated non-disposable parts.</w:t>
            </w:r>
          </w:p>
          <w:p w14:paraId="4EA77183" w14:textId="77777777" w:rsidR="00196070" w:rsidRDefault="00196070" w:rsidP="00196070">
            <w:pPr>
              <w:ind w:left="360"/>
              <w:jc w:val="left"/>
              <w:rPr>
                <w:rFonts w:ascii="Arial" w:hAnsi="Arial"/>
                <w:sz w:val="20"/>
                <w:szCs w:val="20"/>
              </w:rPr>
            </w:pPr>
          </w:p>
          <w:p w14:paraId="4EA77184" w14:textId="77777777" w:rsidR="00196070" w:rsidRDefault="00196070" w:rsidP="00196070">
            <w:pPr>
              <w:numPr>
                <w:ilvl w:val="0"/>
                <w:numId w:val="31"/>
              </w:numPr>
              <w:jc w:val="left"/>
              <w:rPr>
                <w:rFonts w:ascii="Arial" w:hAnsi="Arial"/>
                <w:sz w:val="20"/>
                <w:szCs w:val="20"/>
              </w:rPr>
            </w:pPr>
            <w:r>
              <w:rPr>
                <w:rFonts w:ascii="Arial" w:hAnsi="Arial"/>
                <w:sz w:val="20"/>
                <w:szCs w:val="20"/>
              </w:rPr>
              <w:t xml:space="preserve">Reaction Tubes Sysmex CS </w:t>
            </w:r>
          </w:p>
          <w:p w14:paraId="4EA77185" w14:textId="77777777" w:rsidR="00196070" w:rsidRDefault="00196070" w:rsidP="00196070">
            <w:pPr>
              <w:ind w:left="360"/>
              <w:jc w:val="left"/>
              <w:rPr>
                <w:rFonts w:ascii="Arial" w:hAnsi="Arial"/>
                <w:sz w:val="20"/>
                <w:szCs w:val="20"/>
              </w:rPr>
            </w:pPr>
            <w:r>
              <w:rPr>
                <w:rFonts w:ascii="Arial" w:hAnsi="Arial"/>
                <w:sz w:val="20"/>
                <w:szCs w:val="20"/>
              </w:rPr>
              <w:t>PN 10488059</w:t>
            </w:r>
          </w:p>
          <w:p w14:paraId="4EA77186" w14:textId="77777777" w:rsidR="00196070" w:rsidRDefault="00196070" w:rsidP="00196070">
            <w:pPr>
              <w:ind w:left="360"/>
              <w:jc w:val="left"/>
              <w:rPr>
                <w:rFonts w:ascii="Arial" w:hAnsi="Arial"/>
                <w:sz w:val="20"/>
                <w:szCs w:val="20"/>
              </w:rPr>
            </w:pPr>
          </w:p>
          <w:p w14:paraId="4EA77187" w14:textId="77777777" w:rsidR="00196070" w:rsidRDefault="00196070" w:rsidP="00196070">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4EA77188" w14:textId="77777777" w:rsidR="00196070" w:rsidRDefault="00196070" w:rsidP="00196070">
            <w:pPr>
              <w:jc w:val="left"/>
              <w:rPr>
                <w:rFonts w:ascii="Arial" w:hAnsi="Arial" w:cs="Arial"/>
                <w:sz w:val="20"/>
                <w:szCs w:val="20"/>
              </w:rPr>
            </w:pPr>
            <w:r>
              <w:rPr>
                <w:rFonts w:ascii="Arial" w:hAnsi="Arial" w:cs="Arial"/>
                <w:sz w:val="20"/>
                <w:szCs w:val="20"/>
              </w:rPr>
              <w:t xml:space="preserve">      pipettes</w:t>
            </w:r>
          </w:p>
          <w:p w14:paraId="4EA77189" w14:textId="77777777" w:rsidR="00196070" w:rsidRDefault="00196070" w:rsidP="00196070">
            <w:pPr>
              <w:jc w:val="left"/>
              <w:rPr>
                <w:rFonts w:ascii="Arial" w:hAnsi="Arial" w:cs="Arial"/>
                <w:sz w:val="20"/>
                <w:szCs w:val="20"/>
              </w:rPr>
            </w:pPr>
          </w:p>
          <w:p w14:paraId="4EA7718A" w14:textId="77777777" w:rsidR="00196070" w:rsidRDefault="00196070" w:rsidP="00196070">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4EA7718B" w14:textId="77777777" w:rsidR="00196070" w:rsidRDefault="00196070" w:rsidP="00196070">
            <w:pPr>
              <w:jc w:val="left"/>
              <w:rPr>
                <w:rFonts w:ascii="Arial" w:hAnsi="Arial" w:cs="Arial"/>
                <w:sz w:val="20"/>
                <w:szCs w:val="20"/>
              </w:rPr>
            </w:pPr>
            <w:r>
              <w:rPr>
                <w:rFonts w:ascii="Arial" w:hAnsi="Arial" w:cs="Arial"/>
                <w:sz w:val="20"/>
                <w:szCs w:val="20"/>
              </w:rPr>
              <w:t xml:space="preserve">      PN 10446526</w:t>
            </w:r>
          </w:p>
          <w:p w14:paraId="4EA7718C" w14:textId="77777777" w:rsidR="00196070" w:rsidRDefault="00196070" w:rsidP="00196070">
            <w:pPr>
              <w:jc w:val="left"/>
              <w:rPr>
                <w:rFonts w:ascii="Arial" w:hAnsi="Arial" w:cs="Arial"/>
                <w:sz w:val="20"/>
                <w:szCs w:val="20"/>
              </w:rPr>
            </w:pPr>
          </w:p>
          <w:p w14:paraId="4EA7718D" w14:textId="77777777" w:rsidR="00196070" w:rsidRDefault="00196070" w:rsidP="00196070">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4EA7718E" w14:textId="77777777" w:rsidR="00196070" w:rsidRDefault="00196070" w:rsidP="00196070">
            <w:pPr>
              <w:jc w:val="left"/>
              <w:rPr>
                <w:rFonts w:ascii="Arial" w:hAnsi="Arial" w:cs="Arial"/>
                <w:sz w:val="20"/>
                <w:szCs w:val="20"/>
              </w:rPr>
            </w:pPr>
            <w:r>
              <w:rPr>
                <w:rFonts w:ascii="Arial" w:hAnsi="Arial" w:cs="Arial"/>
                <w:sz w:val="20"/>
                <w:szCs w:val="20"/>
              </w:rPr>
              <w:t xml:space="preserve">      PN 10709524</w:t>
            </w:r>
          </w:p>
          <w:p w14:paraId="4EA7718F" w14:textId="77777777" w:rsidR="005E42B1" w:rsidRDefault="005E42B1" w:rsidP="00196070">
            <w:pPr>
              <w:jc w:val="left"/>
              <w:rPr>
                <w:rFonts w:ascii="Arial" w:hAnsi="Arial" w:cs="Arial"/>
                <w:sz w:val="20"/>
                <w:szCs w:val="20"/>
              </w:rPr>
            </w:pPr>
          </w:p>
          <w:p w14:paraId="4EA77190" w14:textId="77777777" w:rsidR="005E42B1" w:rsidRDefault="005E42B1" w:rsidP="00196070">
            <w:pPr>
              <w:jc w:val="left"/>
              <w:rPr>
                <w:rFonts w:ascii="Arial" w:hAnsi="Arial" w:cs="Arial"/>
                <w:sz w:val="20"/>
                <w:szCs w:val="20"/>
              </w:rPr>
            </w:pPr>
            <w:r w:rsidRPr="005E42B1">
              <w:rPr>
                <w:rFonts w:ascii="Arial" w:hAnsi="Arial" w:cs="Arial"/>
                <w:sz w:val="28"/>
                <w:szCs w:val="28"/>
              </w:rPr>
              <w:t>•</w:t>
            </w:r>
            <w:r>
              <w:rPr>
                <w:rFonts w:ascii="Arial" w:hAnsi="Arial" w:cs="Arial"/>
                <w:sz w:val="28"/>
                <w:szCs w:val="28"/>
              </w:rPr>
              <w:t xml:space="preserve">   </w:t>
            </w:r>
            <w:r>
              <w:rPr>
                <w:rFonts w:ascii="Arial" w:hAnsi="Arial" w:cs="Arial"/>
                <w:sz w:val="20"/>
                <w:szCs w:val="20"/>
              </w:rPr>
              <w:t>SB ( Stir Bar ) Cuvettes</w:t>
            </w:r>
          </w:p>
          <w:p w14:paraId="4EA77191" w14:textId="77777777" w:rsidR="005E42B1" w:rsidRDefault="005E42B1" w:rsidP="00196070">
            <w:pPr>
              <w:jc w:val="left"/>
              <w:rPr>
                <w:rFonts w:ascii="Arial" w:hAnsi="Arial" w:cs="Arial"/>
                <w:sz w:val="20"/>
                <w:szCs w:val="20"/>
              </w:rPr>
            </w:pPr>
            <w:r>
              <w:rPr>
                <w:rFonts w:ascii="Arial" w:hAnsi="Arial" w:cs="Arial"/>
                <w:sz w:val="20"/>
                <w:szCs w:val="20"/>
              </w:rPr>
              <w:t xml:space="preserve">      </w:t>
            </w:r>
            <w:r w:rsidR="00CE5E4A">
              <w:rPr>
                <w:rFonts w:ascii="Arial" w:hAnsi="Arial" w:cs="Arial"/>
                <w:color w:val="201F1E"/>
                <w:sz w:val="20"/>
                <w:szCs w:val="20"/>
                <w:shd w:val="clear" w:color="auto" w:fill="FFFFFF"/>
              </w:rPr>
              <w:t>SMN 10481761</w:t>
            </w:r>
          </w:p>
          <w:p w14:paraId="4EA77192" w14:textId="77777777" w:rsidR="005E42B1" w:rsidRDefault="005E42B1" w:rsidP="00196070">
            <w:pPr>
              <w:jc w:val="left"/>
              <w:rPr>
                <w:rFonts w:ascii="Arial" w:hAnsi="Arial" w:cs="Arial"/>
                <w:sz w:val="20"/>
                <w:szCs w:val="20"/>
              </w:rPr>
            </w:pPr>
          </w:p>
          <w:p w14:paraId="4EA77193" w14:textId="77777777" w:rsidR="005E42B1" w:rsidRDefault="005E42B1" w:rsidP="00196070">
            <w:pPr>
              <w:jc w:val="left"/>
              <w:rPr>
                <w:rFonts w:ascii="Arial" w:hAnsi="Arial" w:cs="Arial"/>
                <w:sz w:val="20"/>
                <w:szCs w:val="20"/>
              </w:rPr>
            </w:pPr>
            <w:r w:rsidRPr="005E42B1">
              <w:rPr>
                <w:rFonts w:ascii="Arial" w:hAnsi="Arial" w:cs="Arial"/>
                <w:sz w:val="28"/>
                <w:szCs w:val="28"/>
              </w:rPr>
              <w:t>•</w:t>
            </w:r>
            <w:r>
              <w:rPr>
                <w:rFonts w:ascii="Arial" w:hAnsi="Arial" w:cs="Arial"/>
                <w:sz w:val="28"/>
                <w:szCs w:val="28"/>
              </w:rPr>
              <w:t xml:space="preserve">   </w:t>
            </w:r>
            <w:r>
              <w:rPr>
                <w:rFonts w:ascii="Arial" w:hAnsi="Arial" w:cs="Arial"/>
                <w:sz w:val="20"/>
                <w:szCs w:val="20"/>
              </w:rPr>
              <w:t>SB ( Stir Bar ) Set Tool</w:t>
            </w:r>
          </w:p>
          <w:p w14:paraId="4EA77194" w14:textId="77777777" w:rsidR="005E42B1" w:rsidRDefault="005E42B1" w:rsidP="00196070">
            <w:pPr>
              <w:jc w:val="left"/>
              <w:rPr>
                <w:rFonts w:ascii="Arial" w:hAnsi="Arial" w:cs="Arial"/>
                <w:color w:val="201F1E"/>
                <w:sz w:val="20"/>
                <w:szCs w:val="20"/>
                <w:shd w:val="clear" w:color="auto" w:fill="FFFFFF"/>
              </w:rPr>
            </w:pPr>
            <w:r>
              <w:rPr>
                <w:rFonts w:ascii="Arial" w:hAnsi="Arial" w:cs="Arial"/>
                <w:sz w:val="20"/>
                <w:szCs w:val="20"/>
              </w:rPr>
              <w:t xml:space="preserve">      </w:t>
            </w:r>
            <w:r w:rsidR="00772F52">
              <w:rPr>
                <w:rFonts w:ascii="Arial" w:hAnsi="Arial" w:cs="Arial"/>
                <w:color w:val="201F1E"/>
                <w:sz w:val="20"/>
                <w:szCs w:val="20"/>
                <w:shd w:val="clear" w:color="auto" w:fill="FFFFFF"/>
              </w:rPr>
              <w:t>SMN 10481762</w:t>
            </w:r>
          </w:p>
          <w:p w14:paraId="4EA77195" w14:textId="77777777" w:rsidR="00772F52" w:rsidRDefault="00772F52" w:rsidP="00196070">
            <w:pPr>
              <w:jc w:val="left"/>
              <w:rPr>
                <w:rFonts w:ascii="Arial" w:hAnsi="Arial" w:cs="Arial"/>
                <w:color w:val="201F1E"/>
                <w:sz w:val="20"/>
                <w:szCs w:val="20"/>
                <w:shd w:val="clear" w:color="auto" w:fill="FFFFFF"/>
              </w:rPr>
            </w:pPr>
          </w:p>
          <w:p w14:paraId="4EA77196" w14:textId="77777777" w:rsidR="00772F52" w:rsidRDefault="00772F52" w:rsidP="00196070">
            <w:pPr>
              <w:jc w:val="left"/>
              <w:rPr>
                <w:rFonts w:ascii="Arial" w:hAnsi="Arial" w:cs="Arial"/>
                <w:color w:val="201F1E"/>
                <w:sz w:val="20"/>
                <w:szCs w:val="20"/>
                <w:shd w:val="clear" w:color="auto" w:fill="FFFFFF"/>
              </w:rPr>
            </w:pPr>
            <w:r w:rsidRPr="00772F52">
              <w:rPr>
                <w:rFonts w:ascii="Arial" w:hAnsi="Arial" w:cs="Arial"/>
                <w:color w:val="201F1E"/>
                <w:sz w:val="28"/>
                <w:szCs w:val="28"/>
                <w:shd w:val="clear" w:color="auto" w:fill="FFFFFF"/>
              </w:rPr>
              <w:t>•</w:t>
            </w:r>
            <w:r>
              <w:rPr>
                <w:rFonts w:ascii="Arial" w:hAnsi="Arial" w:cs="Arial"/>
                <w:color w:val="201F1E"/>
                <w:sz w:val="28"/>
                <w:szCs w:val="28"/>
                <w:shd w:val="clear" w:color="auto" w:fill="FFFFFF"/>
              </w:rPr>
              <w:t xml:space="preserve">   </w:t>
            </w:r>
            <w:r w:rsidRPr="00772F52">
              <w:rPr>
                <w:rFonts w:ascii="Arial" w:hAnsi="Arial" w:cs="Arial"/>
                <w:color w:val="201F1E"/>
                <w:sz w:val="20"/>
                <w:szCs w:val="20"/>
                <w:shd w:val="clear" w:color="auto" w:fill="FFFFFF"/>
              </w:rPr>
              <w:t>Teflon Mixing Bars</w:t>
            </w:r>
          </w:p>
          <w:p w14:paraId="4EA77197" w14:textId="77777777" w:rsidR="00772F52" w:rsidRDefault="00772F52" w:rsidP="00196070">
            <w:pPr>
              <w:jc w:val="left"/>
              <w:rPr>
                <w:rFonts w:ascii="Arial" w:hAnsi="Arial" w:cs="Arial"/>
                <w:color w:val="201F1E"/>
                <w:sz w:val="20"/>
                <w:szCs w:val="20"/>
                <w:shd w:val="clear" w:color="auto" w:fill="FFFFFF"/>
              </w:rPr>
            </w:pPr>
            <w:r>
              <w:rPr>
                <w:rFonts w:ascii="Arial" w:hAnsi="Arial" w:cs="Arial"/>
                <w:color w:val="201F1E"/>
                <w:sz w:val="20"/>
                <w:szCs w:val="20"/>
                <w:shd w:val="clear" w:color="auto" w:fill="FFFFFF"/>
              </w:rPr>
              <w:t xml:space="preserve">      ( for reagent )</w:t>
            </w:r>
          </w:p>
          <w:p w14:paraId="4EA77198" w14:textId="77777777" w:rsidR="00772F52" w:rsidRPr="00772F52" w:rsidRDefault="00772F52" w:rsidP="00196070">
            <w:pPr>
              <w:jc w:val="left"/>
              <w:rPr>
                <w:rFonts w:ascii="Arial" w:hAnsi="Arial" w:cs="Arial"/>
                <w:sz w:val="28"/>
                <w:szCs w:val="28"/>
              </w:rPr>
            </w:pPr>
            <w:r>
              <w:rPr>
                <w:rFonts w:ascii="Arial" w:hAnsi="Arial" w:cs="Arial"/>
                <w:color w:val="201F1E"/>
                <w:sz w:val="20"/>
                <w:szCs w:val="20"/>
                <w:shd w:val="clear" w:color="auto" w:fill="FFFFFF"/>
              </w:rPr>
              <w:t xml:space="preserve">      SMN 10482200</w:t>
            </w:r>
          </w:p>
          <w:p w14:paraId="4EA77199" w14:textId="77777777" w:rsidR="001B2C7D" w:rsidRDefault="001B2C7D" w:rsidP="00196070">
            <w:pPr>
              <w:ind w:left="360"/>
              <w:jc w:val="left"/>
              <w:rPr>
                <w:rFonts w:ascii="Arial" w:hAnsi="Arial" w:cs="Arial"/>
                <w:sz w:val="20"/>
                <w:szCs w:val="20"/>
              </w:rPr>
            </w:pPr>
          </w:p>
        </w:tc>
        <w:tc>
          <w:tcPr>
            <w:tcW w:w="3376" w:type="dxa"/>
            <w:gridSpan w:val="3"/>
            <w:tcBorders>
              <w:top w:val="single" w:sz="6" w:space="0" w:color="auto"/>
              <w:left w:val="single" w:sz="6" w:space="0" w:color="auto"/>
              <w:bottom w:val="single" w:sz="4" w:space="0" w:color="auto"/>
              <w:right w:val="single" w:sz="6" w:space="0" w:color="auto"/>
            </w:tcBorders>
          </w:tcPr>
          <w:p w14:paraId="4EA7719A" w14:textId="77777777" w:rsidR="001B2C7D" w:rsidRPr="00AF5F51" w:rsidRDefault="003E21C4" w:rsidP="0004476D">
            <w:pPr>
              <w:numPr>
                <w:ilvl w:val="0"/>
                <w:numId w:val="12"/>
              </w:numPr>
              <w:jc w:val="left"/>
              <w:rPr>
                <w:rFonts w:ascii="Arial" w:hAnsi="Arial"/>
                <w:sz w:val="20"/>
                <w:szCs w:val="20"/>
              </w:rPr>
            </w:pPr>
            <w:r>
              <w:rPr>
                <w:rFonts w:ascii="Arial" w:hAnsi="Arial"/>
                <w:sz w:val="20"/>
                <w:szCs w:val="20"/>
              </w:rPr>
              <w:t>BC</w:t>
            </w:r>
            <w:r w:rsidR="001E6D99">
              <w:rPr>
                <w:rFonts w:ascii="Arial" w:hAnsi="Arial"/>
                <w:sz w:val="20"/>
                <w:szCs w:val="20"/>
              </w:rPr>
              <w:t xml:space="preserve"> von Willebrand Reagent, PN 10714565, </w:t>
            </w:r>
            <w:r w:rsidRPr="00AF5F51">
              <w:rPr>
                <w:rFonts w:ascii="Arial" w:hAnsi="Arial"/>
                <w:sz w:val="20"/>
                <w:szCs w:val="20"/>
              </w:rPr>
              <w:t>5 x 4 mL</w:t>
            </w:r>
          </w:p>
          <w:p w14:paraId="4EA7719B" w14:textId="77777777" w:rsidR="00AF5F51" w:rsidRDefault="00AF5F51" w:rsidP="00AF5F51">
            <w:pPr>
              <w:ind w:left="360"/>
              <w:jc w:val="left"/>
              <w:rPr>
                <w:rFonts w:ascii="Arial" w:hAnsi="Arial" w:cs="Arial"/>
                <w:sz w:val="20"/>
                <w:szCs w:val="20"/>
              </w:rPr>
            </w:pPr>
            <w:r>
              <w:rPr>
                <w:rFonts w:ascii="Arial" w:hAnsi="Arial" w:cs="Arial"/>
                <w:sz w:val="20"/>
                <w:szCs w:val="20"/>
              </w:rPr>
              <w:t>Dilute with 1ml type I deionized water, shake vigorously before use.</w:t>
            </w:r>
          </w:p>
          <w:p w14:paraId="4EA7719C" w14:textId="77777777" w:rsidR="00AF5F51" w:rsidRDefault="00AF5F51" w:rsidP="00AF5F51">
            <w:pPr>
              <w:ind w:left="360"/>
              <w:jc w:val="left"/>
              <w:rPr>
                <w:rFonts w:ascii="Arial" w:hAnsi="Arial" w:cs="Arial"/>
                <w:sz w:val="20"/>
                <w:szCs w:val="20"/>
              </w:rPr>
            </w:pPr>
            <w:r>
              <w:rPr>
                <w:rFonts w:ascii="Arial" w:hAnsi="Arial" w:cs="Arial"/>
                <w:sz w:val="20"/>
                <w:szCs w:val="20"/>
              </w:rPr>
              <w:t>Stability: 48 hrs.</w:t>
            </w:r>
          </w:p>
          <w:p w14:paraId="4EA7719D" w14:textId="77777777" w:rsidR="001B2C7D" w:rsidRDefault="001B2C7D">
            <w:pPr>
              <w:jc w:val="left"/>
              <w:rPr>
                <w:rFonts w:ascii="Arial" w:hAnsi="Arial"/>
                <w:sz w:val="20"/>
                <w:szCs w:val="20"/>
              </w:rPr>
            </w:pPr>
          </w:p>
          <w:p w14:paraId="4EA7719E" w14:textId="77777777" w:rsidR="00840BBC" w:rsidRDefault="00840BBC" w:rsidP="00840BBC">
            <w:pPr>
              <w:numPr>
                <w:ilvl w:val="0"/>
                <w:numId w:val="31"/>
              </w:numPr>
              <w:tabs>
                <w:tab w:val="clear" w:pos="360"/>
              </w:tabs>
              <w:jc w:val="left"/>
              <w:rPr>
                <w:rFonts w:ascii="Arial" w:hAnsi="Arial" w:cs="Arial"/>
                <w:sz w:val="20"/>
                <w:szCs w:val="20"/>
              </w:rPr>
            </w:pPr>
            <w:r>
              <w:rPr>
                <w:rFonts w:ascii="Arial" w:hAnsi="Arial" w:cs="Arial"/>
                <w:sz w:val="20"/>
                <w:szCs w:val="20"/>
              </w:rPr>
              <w:t xml:space="preserve">Control Plasma N (BEN): PN 10446235, </w:t>
            </w:r>
          </w:p>
          <w:p w14:paraId="4EA7719F" w14:textId="77777777" w:rsidR="00840BBC" w:rsidRDefault="00840BBC" w:rsidP="00840BBC">
            <w:pPr>
              <w:ind w:left="360"/>
              <w:jc w:val="left"/>
              <w:rPr>
                <w:rFonts w:ascii="Arial" w:hAnsi="Arial" w:cs="Arial"/>
                <w:sz w:val="20"/>
                <w:szCs w:val="20"/>
              </w:rPr>
            </w:pPr>
            <w:r>
              <w:rPr>
                <w:rFonts w:ascii="Arial" w:hAnsi="Arial" w:cs="Arial"/>
                <w:sz w:val="20"/>
                <w:szCs w:val="20"/>
              </w:rPr>
              <w:t>(10 x 1 mL)</w:t>
            </w:r>
          </w:p>
          <w:p w14:paraId="4EA771A0" w14:textId="77777777" w:rsidR="00840BBC" w:rsidRDefault="00840BBC" w:rsidP="00840BBC">
            <w:pPr>
              <w:ind w:left="360"/>
              <w:jc w:val="left"/>
              <w:rPr>
                <w:rFonts w:ascii="Arial" w:hAnsi="Arial" w:cs="Arial"/>
                <w:sz w:val="20"/>
                <w:szCs w:val="20"/>
              </w:rPr>
            </w:pPr>
            <w:r>
              <w:rPr>
                <w:rFonts w:ascii="Arial" w:hAnsi="Arial" w:cs="Arial"/>
                <w:sz w:val="20"/>
                <w:szCs w:val="20"/>
              </w:rPr>
              <w:t xml:space="preserve">Dilute with 1ml type I deionized water. </w:t>
            </w:r>
          </w:p>
          <w:p w14:paraId="4EA771A1" w14:textId="77777777" w:rsidR="00840BBC" w:rsidRDefault="00840BBC" w:rsidP="00840BBC">
            <w:pPr>
              <w:ind w:left="360"/>
              <w:jc w:val="left"/>
              <w:rPr>
                <w:rFonts w:ascii="Arial" w:hAnsi="Arial" w:cs="Arial"/>
                <w:sz w:val="20"/>
                <w:szCs w:val="20"/>
              </w:rPr>
            </w:pPr>
            <w:r>
              <w:rPr>
                <w:rFonts w:ascii="Arial" w:hAnsi="Arial" w:cs="Arial"/>
                <w:sz w:val="20"/>
                <w:szCs w:val="20"/>
              </w:rPr>
              <w:t>Invert gently, let stand 15 minutes before use.</w:t>
            </w:r>
          </w:p>
          <w:p w14:paraId="4EA771A2" w14:textId="77777777" w:rsidR="00840BBC" w:rsidRDefault="00840BBC" w:rsidP="00840BBC">
            <w:pPr>
              <w:ind w:left="360"/>
              <w:jc w:val="left"/>
              <w:rPr>
                <w:rFonts w:ascii="Arial" w:hAnsi="Arial" w:cs="Arial"/>
                <w:sz w:val="20"/>
                <w:szCs w:val="20"/>
              </w:rPr>
            </w:pPr>
            <w:r>
              <w:rPr>
                <w:rFonts w:ascii="Arial" w:hAnsi="Arial" w:cs="Arial"/>
                <w:sz w:val="20"/>
                <w:szCs w:val="20"/>
              </w:rPr>
              <w:t>Stability: 16 hrs. on board analyzer.</w:t>
            </w:r>
          </w:p>
          <w:p w14:paraId="4EA771A3" w14:textId="77777777" w:rsidR="001B2C7D" w:rsidRDefault="001B2C7D" w:rsidP="00840BBC">
            <w:pPr>
              <w:jc w:val="left"/>
              <w:rPr>
                <w:rFonts w:ascii="Arial" w:hAnsi="Arial"/>
                <w:sz w:val="20"/>
                <w:szCs w:val="20"/>
              </w:rPr>
            </w:pPr>
          </w:p>
          <w:p w14:paraId="4EA771A4" w14:textId="77777777" w:rsidR="00840BBC" w:rsidRDefault="00840BBC" w:rsidP="00840BBC">
            <w:pPr>
              <w:numPr>
                <w:ilvl w:val="0"/>
                <w:numId w:val="31"/>
              </w:numPr>
              <w:tabs>
                <w:tab w:val="clear" w:pos="360"/>
              </w:tabs>
              <w:jc w:val="left"/>
              <w:rPr>
                <w:rFonts w:ascii="Arial" w:hAnsi="Arial" w:cs="Arial"/>
                <w:sz w:val="20"/>
                <w:szCs w:val="20"/>
              </w:rPr>
            </w:pPr>
            <w:r>
              <w:rPr>
                <w:rFonts w:ascii="Arial" w:hAnsi="Arial" w:cs="Arial"/>
                <w:sz w:val="20"/>
                <w:szCs w:val="20"/>
              </w:rPr>
              <w:t xml:space="preserve">Control Plasma P (BEP):  PN10446472, </w:t>
            </w:r>
          </w:p>
          <w:p w14:paraId="4EA771A5" w14:textId="77777777" w:rsidR="00840BBC" w:rsidRDefault="00840BBC" w:rsidP="00840BBC">
            <w:pPr>
              <w:ind w:left="360"/>
              <w:jc w:val="left"/>
              <w:rPr>
                <w:rFonts w:ascii="Arial" w:hAnsi="Arial" w:cs="Arial"/>
                <w:sz w:val="20"/>
                <w:szCs w:val="20"/>
              </w:rPr>
            </w:pPr>
            <w:r>
              <w:rPr>
                <w:rFonts w:ascii="Arial" w:hAnsi="Arial" w:cs="Arial"/>
                <w:sz w:val="20"/>
                <w:szCs w:val="20"/>
              </w:rPr>
              <w:t>(10 x 1 mL)</w:t>
            </w:r>
          </w:p>
          <w:p w14:paraId="4EA771A6" w14:textId="77777777" w:rsidR="00840BBC" w:rsidRDefault="00840BBC" w:rsidP="00840BBC">
            <w:pPr>
              <w:ind w:left="360"/>
              <w:jc w:val="left"/>
              <w:rPr>
                <w:rFonts w:ascii="Arial" w:hAnsi="Arial" w:cs="Arial"/>
                <w:sz w:val="20"/>
                <w:szCs w:val="20"/>
              </w:rPr>
            </w:pPr>
            <w:r>
              <w:rPr>
                <w:rFonts w:ascii="Arial" w:hAnsi="Arial" w:cs="Arial"/>
                <w:sz w:val="20"/>
                <w:szCs w:val="20"/>
              </w:rPr>
              <w:t xml:space="preserve">Dilute with 1ml type I deionized water. </w:t>
            </w:r>
          </w:p>
          <w:p w14:paraId="4EA771A7" w14:textId="77777777" w:rsidR="00840BBC" w:rsidRDefault="00840BBC" w:rsidP="00840BBC">
            <w:pPr>
              <w:ind w:left="360"/>
              <w:jc w:val="left"/>
              <w:rPr>
                <w:rFonts w:ascii="Arial" w:hAnsi="Arial" w:cs="Arial"/>
                <w:sz w:val="20"/>
                <w:szCs w:val="20"/>
              </w:rPr>
            </w:pPr>
            <w:r>
              <w:rPr>
                <w:rFonts w:ascii="Arial" w:hAnsi="Arial" w:cs="Arial"/>
                <w:sz w:val="20"/>
                <w:szCs w:val="20"/>
              </w:rPr>
              <w:t>Invert gently, let stand 15 minutes before use.</w:t>
            </w:r>
          </w:p>
          <w:p w14:paraId="4EA771A8" w14:textId="77777777" w:rsidR="00840BBC" w:rsidRDefault="00840BBC" w:rsidP="00840BBC">
            <w:pPr>
              <w:jc w:val="left"/>
              <w:rPr>
                <w:rFonts w:ascii="Arial" w:hAnsi="Arial" w:cs="Arial"/>
                <w:sz w:val="20"/>
                <w:szCs w:val="20"/>
              </w:rPr>
            </w:pPr>
            <w:r>
              <w:rPr>
                <w:rFonts w:ascii="Arial" w:hAnsi="Arial" w:cs="Arial"/>
                <w:sz w:val="20"/>
                <w:szCs w:val="20"/>
              </w:rPr>
              <w:t xml:space="preserve">      Stability: 16 hrs. on board  </w:t>
            </w:r>
          </w:p>
          <w:p w14:paraId="4EA771A9" w14:textId="77777777" w:rsidR="00840BBC" w:rsidRDefault="00840BBC" w:rsidP="00840BBC">
            <w:pPr>
              <w:jc w:val="left"/>
              <w:rPr>
                <w:rFonts w:ascii="Arial" w:hAnsi="Arial" w:cs="Arial"/>
                <w:sz w:val="20"/>
                <w:szCs w:val="20"/>
              </w:rPr>
            </w:pPr>
            <w:r>
              <w:rPr>
                <w:rFonts w:ascii="Arial" w:hAnsi="Arial" w:cs="Arial"/>
                <w:sz w:val="20"/>
                <w:szCs w:val="20"/>
              </w:rPr>
              <w:t xml:space="preserve">      analyzer.</w:t>
            </w:r>
          </w:p>
          <w:p w14:paraId="4EA771AA" w14:textId="77777777" w:rsidR="001B2C7D" w:rsidRDefault="001B2C7D">
            <w:pPr>
              <w:jc w:val="left"/>
              <w:rPr>
                <w:rFonts w:ascii="Arial" w:hAnsi="Arial"/>
                <w:sz w:val="20"/>
                <w:szCs w:val="20"/>
              </w:rPr>
            </w:pPr>
          </w:p>
          <w:p w14:paraId="4EA771AB" w14:textId="77777777" w:rsidR="0004476D" w:rsidRDefault="0004476D" w:rsidP="0004476D">
            <w:pPr>
              <w:numPr>
                <w:ilvl w:val="0"/>
                <w:numId w:val="31"/>
              </w:numPr>
              <w:tabs>
                <w:tab w:val="clear" w:pos="360"/>
              </w:tabs>
              <w:jc w:val="left"/>
              <w:rPr>
                <w:rFonts w:ascii="Arial" w:hAnsi="Arial" w:cs="Arial"/>
                <w:sz w:val="20"/>
                <w:szCs w:val="20"/>
              </w:rPr>
            </w:pPr>
            <w:r>
              <w:rPr>
                <w:rFonts w:ascii="Arial" w:hAnsi="Arial" w:cs="Arial"/>
                <w:sz w:val="20"/>
                <w:szCs w:val="20"/>
              </w:rPr>
              <w:t xml:space="preserve">Standard Human Plasma (SHPL): </w:t>
            </w:r>
          </w:p>
          <w:p w14:paraId="4EA771AC" w14:textId="77777777" w:rsidR="0004476D" w:rsidRDefault="0004476D" w:rsidP="0004476D">
            <w:pPr>
              <w:ind w:left="360"/>
              <w:jc w:val="left"/>
              <w:rPr>
                <w:rFonts w:ascii="Arial" w:hAnsi="Arial" w:cs="Arial"/>
                <w:sz w:val="20"/>
                <w:szCs w:val="20"/>
              </w:rPr>
            </w:pPr>
            <w:r>
              <w:rPr>
                <w:rFonts w:ascii="Arial" w:hAnsi="Arial" w:cs="Arial"/>
                <w:sz w:val="20"/>
                <w:szCs w:val="20"/>
              </w:rPr>
              <w:t xml:space="preserve">PN 10487098 </w:t>
            </w:r>
          </w:p>
          <w:p w14:paraId="4EA771AD" w14:textId="77777777" w:rsidR="0004476D" w:rsidRDefault="0004476D" w:rsidP="0004476D">
            <w:pPr>
              <w:ind w:left="360"/>
              <w:jc w:val="left"/>
              <w:rPr>
                <w:rFonts w:ascii="Arial" w:hAnsi="Arial" w:cs="Arial"/>
                <w:sz w:val="20"/>
                <w:szCs w:val="20"/>
              </w:rPr>
            </w:pPr>
            <w:r>
              <w:rPr>
                <w:rFonts w:ascii="Arial" w:hAnsi="Arial" w:cs="Arial"/>
                <w:sz w:val="20"/>
                <w:szCs w:val="20"/>
              </w:rPr>
              <w:t>(10 x 1 mL)</w:t>
            </w:r>
          </w:p>
          <w:p w14:paraId="4EA771AE" w14:textId="77777777" w:rsidR="0004476D" w:rsidRDefault="0004476D" w:rsidP="0004476D">
            <w:pPr>
              <w:ind w:left="360"/>
              <w:jc w:val="left"/>
              <w:rPr>
                <w:rFonts w:ascii="Arial" w:hAnsi="Arial" w:cs="Arial"/>
                <w:sz w:val="20"/>
                <w:szCs w:val="20"/>
              </w:rPr>
            </w:pPr>
            <w:r>
              <w:rPr>
                <w:rFonts w:ascii="Arial" w:hAnsi="Arial" w:cs="Arial"/>
                <w:sz w:val="20"/>
                <w:szCs w:val="20"/>
              </w:rPr>
              <w:t xml:space="preserve">Dilute with 1ml type I deionized water. </w:t>
            </w:r>
          </w:p>
          <w:p w14:paraId="4EA771AF" w14:textId="77777777" w:rsidR="001B2C7D" w:rsidRDefault="0004476D" w:rsidP="0004476D">
            <w:pPr>
              <w:ind w:left="360"/>
              <w:jc w:val="left"/>
              <w:rPr>
                <w:rFonts w:ascii="Arial" w:hAnsi="Arial" w:cs="Arial"/>
                <w:sz w:val="20"/>
                <w:szCs w:val="20"/>
              </w:rPr>
            </w:pPr>
            <w:r>
              <w:rPr>
                <w:rFonts w:ascii="Arial" w:hAnsi="Arial" w:cs="Arial"/>
                <w:sz w:val="20"/>
                <w:szCs w:val="20"/>
              </w:rPr>
              <w:t>Invert gently, let stand 15 minutes before use.</w:t>
            </w:r>
          </w:p>
          <w:p w14:paraId="4EA771B0" w14:textId="77777777" w:rsidR="0004476D" w:rsidRDefault="0004476D" w:rsidP="0004476D">
            <w:pPr>
              <w:ind w:left="360"/>
              <w:jc w:val="left"/>
              <w:rPr>
                <w:rFonts w:ascii="Arial" w:hAnsi="Arial" w:cs="Arial"/>
                <w:sz w:val="20"/>
                <w:szCs w:val="20"/>
              </w:rPr>
            </w:pPr>
          </w:p>
        </w:tc>
        <w:tc>
          <w:tcPr>
            <w:tcW w:w="3177" w:type="dxa"/>
            <w:gridSpan w:val="2"/>
            <w:tcBorders>
              <w:top w:val="single" w:sz="6" w:space="0" w:color="auto"/>
              <w:left w:val="single" w:sz="6" w:space="0" w:color="auto"/>
              <w:bottom w:val="single" w:sz="4" w:space="0" w:color="auto"/>
              <w:right w:val="single" w:sz="4" w:space="0" w:color="auto"/>
            </w:tcBorders>
          </w:tcPr>
          <w:p w14:paraId="4EA771B1" w14:textId="77777777" w:rsidR="00196070" w:rsidRDefault="00196070" w:rsidP="00196070">
            <w:pPr>
              <w:numPr>
                <w:ilvl w:val="0"/>
                <w:numId w:val="32"/>
              </w:numPr>
              <w:jc w:val="left"/>
              <w:rPr>
                <w:rFonts w:ascii="Arial" w:hAnsi="Arial" w:cs="Arial"/>
                <w:sz w:val="20"/>
                <w:szCs w:val="20"/>
              </w:rPr>
            </w:pPr>
            <w:r w:rsidRPr="00881502">
              <w:rPr>
                <w:rFonts w:ascii="Arial" w:hAnsi="Arial" w:cs="Arial"/>
                <w:sz w:val="20"/>
                <w:szCs w:val="20"/>
              </w:rPr>
              <w:t>Type I deionized water,</w:t>
            </w:r>
            <w:r>
              <w:rPr>
                <w:rFonts w:ascii="Arial" w:hAnsi="Arial" w:cs="Arial"/>
                <w:sz w:val="20"/>
                <w:szCs w:val="20"/>
              </w:rPr>
              <w:t xml:space="preserve"> available in canisters used to collect Type I water from the Millipore system.</w:t>
            </w:r>
          </w:p>
          <w:p w14:paraId="4EA771B2" w14:textId="77777777" w:rsidR="00196070" w:rsidRDefault="00196070" w:rsidP="00196070">
            <w:pPr>
              <w:ind w:left="360"/>
              <w:jc w:val="left"/>
              <w:rPr>
                <w:rFonts w:ascii="Arial" w:hAnsi="Arial" w:cs="Arial"/>
                <w:sz w:val="20"/>
                <w:szCs w:val="20"/>
              </w:rPr>
            </w:pPr>
            <w:r>
              <w:rPr>
                <w:rFonts w:ascii="Arial" w:hAnsi="Arial" w:cs="Arial"/>
                <w:sz w:val="20"/>
                <w:szCs w:val="20"/>
              </w:rPr>
              <w:t>Stability: 7 days.</w:t>
            </w:r>
          </w:p>
          <w:p w14:paraId="4EA771B3" w14:textId="77777777" w:rsidR="00CD1035" w:rsidRDefault="00CD1035" w:rsidP="00196070">
            <w:pPr>
              <w:ind w:left="360"/>
              <w:jc w:val="left"/>
              <w:rPr>
                <w:rFonts w:ascii="Arial" w:hAnsi="Arial" w:cs="Arial"/>
                <w:sz w:val="20"/>
                <w:szCs w:val="20"/>
              </w:rPr>
            </w:pPr>
          </w:p>
          <w:p w14:paraId="4EA771B4" w14:textId="77777777" w:rsidR="00CD1035" w:rsidRDefault="00CD1035" w:rsidP="00CD1035">
            <w:pPr>
              <w:jc w:val="left"/>
              <w:rPr>
                <w:rFonts w:ascii="Arial" w:hAnsi="Arial" w:cs="Arial"/>
                <w:sz w:val="20"/>
                <w:szCs w:val="20"/>
              </w:rPr>
            </w:pPr>
            <w:r w:rsidRPr="00CD1035">
              <w:rPr>
                <w:rFonts w:ascii="Arial" w:hAnsi="Arial" w:cs="Arial"/>
                <w:sz w:val="28"/>
                <w:szCs w:val="28"/>
              </w:rPr>
              <w:t xml:space="preserve">•   </w:t>
            </w:r>
            <w:r w:rsidRPr="00CD1035">
              <w:rPr>
                <w:rFonts w:ascii="Arial" w:hAnsi="Arial" w:cs="Arial"/>
                <w:sz w:val="20"/>
                <w:szCs w:val="20"/>
              </w:rPr>
              <w:t xml:space="preserve">Owrens Veronal Buffer </w:t>
            </w:r>
            <w:r>
              <w:rPr>
                <w:rFonts w:ascii="Arial" w:hAnsi="Arial" w:cs="Arial"/>
                <w:sz w:val="20"/>
                <w:szCs w:val="20"/>
              </w:rPr>
              <w:t xml:space="preserve">   </w:t>
            </w:r>
          </w:p>
          <w:p w14:paraId="4EA771B5" w14:textId="77777777" w:rsidR="00CD1035" w:rsidRPr="00CD1035" w:rsidRDefault="00CD1035" w:rsidP="00CD1035">
            <w:pPr>
              <w:jc w:val="left"/>
              <w:rPr>
                <w:rFonts w:ascii="Arial" w:hAnsi="Arial" w:cs="Arial"/>
                <w:sz w:val="20"/>
                <w:szCs w:val="20"/>
              </w:rPr>
            </w:pPr>
            <w:r>
              <w:rPr>
                <w:rFonts w:ascii="Arial" w:hAnsi="Arial" w:cs="Arial"/>
                <w:sz w:val="20"/>
                <w:szCs w:val="20"/>
              </w:rPr>
              <w:t xml:space="preserve">      </w:t>
            </w:r>
            <w:r w:rsidRPr="00CD1035">
              <w:rPr>
                <w:rFonts w:ascii="Arial" w:hAnsi="Arial" w:cs="Arial"/>
                <w:sz w:val="20"/>
                <w:szCs w:val="20"/>
              </w:rPr>
              <w:t>(OVB)</w:t>
            </w:r>
          </w:p>
          <w:p w14:paraId="4EA771B6" w14:textId="77777777" w:rsidR="00CD1035" w:rsidRDefault="00CD1035" w:rsidP="00CD1035">
            <w:pPr>
              <w:jc w:val="left"/>
              <w:rPr>
                <w:rFonts w:ascii="Arial" w:hAnsi="Arial" w:cs="Arial"/>
                <w:sz w:val="20"/>
                <w:szCs w:val="20"/>
              </w:rPr>
            </w:pPr>
            <w:r>
              <w:rPr>
                <w:rFonts w:ascii="Arial" w:hAnsi="Arial" w:cs="Arial"/>
                <w:sz w:val="20"/>
                <w:szCs w:val="20"/>
              </w:rPr>
              <w:t xml:space="preserve">      PN 10445724, (10 x 15 ml).</w:t>
            </w:r>
          </w:p>
          <w:p w14:paraId="4EA771B7" w14:textId="77777777" w:rsidR="00196070" w:rsidRDefault="00196070" w:rsidP="00196070">
            <w:pPr>
              <w:jc w:val="left"/>
              <w:rPr>
                <w:rFonts w:ascii="Arial" w:hAnsi="Arial" w:cs="Arial"/>
                <w:sz w:val="20"/>
                <w:szCs w:val="20"/>
              </w:rPr>
            </w:pPr>
          </w:p>
          <w:p w14:paraId="4EA771B8" w14:textId="77777777" w:rsidR="00196070" w:rsidRDefault="00196070" w:rsidP="00196070">
            <w:pPr>
              <w:numPr>
                <w:ilvl w:val="0"/>
                <w:numId w:val="32"/>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4EA771B9" w14:textId="77777777" w:rsidR="00196070" w:rsidRDefault="00196070" w:rsidP="00196070">
            <w:pPr>
              <w:ind w:left="360"/>
              <w:jc w:val="left"/>
              <w:rPr>
                <w:rFonts w:ascii="Arial" w:hAnsi="Arial" w:cs="Arial"/>
                <w:sz w:val="20"/>
                <w:szCs w:val="20"/>
              </w:rPr>
            </w:pPr>
            <w:r>
              <w:rPr>
                <w:rFonts w:ascii="Arial" w:hAnsi="Arial" w:cs="Arial"/>
                <w:sz w:val="20"/>
                <w:szCs w:val="20"/>
              </w:rPr>
              <w:t>(50ml)</w:t>
            </w:r>
          </w:p>
          <w:p w14:paraId="4EA771BA" w14:textId="77777777" w:rsidR="00196070" w:rsidRPr="00F304D3" w:rsidRDefault="00196070" w:rsidP="00196070">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14:paraId="4EA771BB" w14:textId="77777777" w:rsidR="00196070" w:rsidRDefault="00196070" w:rsidP="00196070">
            <w:pPr>
              <w:jc w:val="left"/>
              <w:rPr>
                <w:rFonts w:ascii="Arial" w:hAnsi="Arial" w:cs="Arial"/>
                <w:sz w:val="20"/>
                <w:szCs w:val="20"/>
              </w:rPr>
            </w:pPr>
          </w:p>
          <w:p w14:paraId="4EA771BC" w14:textId="77777777" w:rsidR="00196070" w:rsidRDefault="00196070" w:rsidP="00196070">
            <w:pPr>
              <w:numPr>
                <w:ilvl w:val="0"/>
                <w:numId w:val="32"/>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4EA771BD" w14:textId="77777777" w:rsidR="00196070" w:rsidRPr="00881502" w:rsidRDefault="00196070" w:rsidP="00196070">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4EA771BE" w14:textId="77777777" w:rsidR="00196070" w:rsidRDefault="00196070" w:rsidP="00196070">
            <w:pPr>
              <w:jc w:val="left"/>
              <w:rPr>
                <w:rFonts w:ascii="Arial" w:hAnsi="Arial" w:cs="Arial"/>
                <w:sz w:val="20"/>
                <w:szCs w:val="20"/>
              </w:rPr>
            </w:pPr>
            <w:r>
              <w:rPr>
                <w:rFonts w:ascii="Arial" w:hAnsi="Arial" w:cs="Arial"/>
                <w:sz w:val="20"/>
                <w:szCs w:val="20"/>
              </w:rPr>
              <w:t xml:space="preserve">       Ready to use.</w:t>
            </w:r>
          </w:p>
          <w:p w14:paraId="4EA771BF" w14:textId="77777777" w:rsidR="001B2C7D" w:rsidRDefault="001B2C7D" w:rsidP="00196070">
            <w:pPr>
              <w:ind w:left="360"/>
              <w:rPr>
                <w:rFonts w:ascii="Arial" w:hAnsi="Arial" w:cs="Arial"/>
                <w:b/>
                <w:sz w:val="20"/>
                <w:szCs w:val="20"/>
              </w:rPr>
            </w:pPr>
          </w:p>
        </w:tc>
      </w:tr>
      <w:tr w:rsidR="001B2C7D" w14:paraId="4EA771F0" w14:textId="77777777" w:rsidTr="002B59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588" w:type="dxa"/>
            <w:tcBorders>
              <w:top w:val="nil"/>
              <w:left w:val="nil"/>
              <w:bottom w:val="nil"/>
            </w:tcBorders>
          </w:tcPr>
          <w:p w14:paraId="4EA771C1" w14:textId="77777777" w:rsidR="001B2C7D" w:rsidRDefault="001B2C7D">
            <w:pPr>
              <w:jc w:val="left"/>
              <w:rPr>
                <w:rFonts w:ascii="Arial" w:hAnsi="Arial" w:cs="Arial"/>
                <w:b/>
                <w:bCs/>
                <w:sz w:val="20"/>
              </w:rPr>
            </w:pPr>
          </w:p>
          <w:p w14:paraId="4EA771C2" w14:textId="77777777" w:rsidR="001B2C7D" w:rsidRDefault="003E21C4">
            <w:pPr>
              <w:jc w:val="left"/>
              <w:rPr>
                <w:rFonts w:ascii="Arial" w:hAnsi="Arial" w:cs="Arial"/>
                <w:b/>
                <w:bCs/>
                <w:color w:val="0000FF"/>
                <w:sz w:val="20"/>
              </w:rPr>
            </w:pPr>
            <w:r>
              <w:rPr>
                <w:rFonts w:ascii="Arial" w:hAnsi="Arial" w:cs="Arial"/>
                <w:b/>
                <w:bCs/>
                <w:color w:val="0000FF"/>
                <w:sz w:val="20"/>
              </w:rPr>
              <w:t>Sample</w:t>
            </w:r>
          </w:p>
          <w:p w14:paraId="4EA771C3" w14:textId="77777777" w:rsidR="001B2C7D" w:rsidRDefault="001B2C7D">
            <w:pPr>
              <w:rPr>
                <w:rFonts w:ascii="Arial" w:hAnsi="Arial" w:cs="Arial"/>
                <w:sz w:val="20"/>
              </w:rPr>
            </w:pPr>
          </w:p>
        </w:tc>
        <w:tc>
          <w:tcPr>
            <w:tcW w:w="9572" w:type="dxa"/>
            <w:gridSpan w:val="8"/>
            <w:tcBorders>
              <w:top w:val="single" w:sz="4" w:space="0" w:color="auto"/>
              <w:bottom w:val="single" w:sz="6" w:space="0" w:color="auto"/>
              <w:right w:val="nil"/>
            </w:tcBorders>
          </w:tcPr>
          <w:p w14:paraId="4EA771C4" w14:textId="77777777" w:rsidR="001B2C7D" w:rsidRDefault="001B2C7D">
            <w:pPr>
              <w:jc w:val="left"/>
              <w:rPr>
                <w:rFonts w:ascii="Arial" w:hAnsi="Arial" w:cs="Arial"/>
                <w:sz w:val="20"/>
                <w:szCs w:val="20"/>
              </w:rPr>
            </w:pPr>
          </w:p>
          <w:p w14:paraId="4EA771C5" w14:textId="77777777" w:rsidR="001B2C7D" w:rsidRDefault="003E21C4">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14:paraId="4EA771C6" w14:textId="77777777" w:rsidR="001B2C7D" w:rsidRDefault="001B2C7D">
            <w:pPr>
              <w:jc w:val="left"/>
              <w:rPr>
                <w:rFonts w:ascii="Arial" w:hAnsi="Arial" w:cs="Arial"/>
                <w:sz w:val="20"/>
                <w:szCs w:val="20"/>
              </w:rPr>
            </w:pPr>
          </w:p>
          <w:p w14:paraId="4EA771C7" w14:textId="77777777" w:rsidR="001B2C7D" w:rsidRDefault="003E21C4">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4EA771C8" w14:textId="77777777" w:rsidR="001B2C7D" w:rsidRDefault="003E21C4">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14:paraId="4EA771C9" w14:textId="77777777" w:rsidR="001B2C7D" w:rsidRDefault="003E21C4">
            <w:pPr>
              <w:ind w:left="4320" w:firstLine="720"/>
              <w:jc w:val="left"/>
              <w:rPr>
                <w:rFonts w:ascii="Arial" w:hAnsi="Arial" w:cs="Arial"/>
                <w:sz w:val="20"/>
                <w:szCs w:val="20"/>
              </w:rPr>
            </w:pPr>
            <w:r>
              <w:rPr>
                <w:rFonts w:ascii="Arial" w:hAnsi="Arial" w:cs="Arial"/>
                <w:sz w:val="20"/>
                <w:szCs w:val="20"/>
              </w:rPr>
              <w:t>- or -</w:t>
            </w:r>
          </w:p>
          <w:p w14:paraId="4EA771CA" w14:textId="77777777" w:rsidR="001B2C7D" w:rsidRDefault="003E21C4">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 this is the minimum required when ordering as part of a von Willebrand Workup which may require Multimer Analysis.</w:t>
            </w:r>
          </w:p>
          <w:p w14:paraId="4EA771CB" w14:textId="77777777" w:rsidR="001B2C7D" w:rsidRDefault="003E21C4">
            <w:pPr>
              <w:ind w:left="5040"/>
              <w:jc w:val="left"/>
              <w:rPr>
                <w:rFonts w:ascii="Arial" w:hAnsi="Arial" w:cs="Arial"/>
                <w:sz w:val="20"/>
                <w:szCs w:val="20"/>
              </w:rPr>
            </w:pPr>
            <w:r>
              <w:rPr>
                <w:rFonts w:ascii="Arial" w:hAnsi="Arial" w:cs="Arial"/>
                <w:sz w:val="20"/>
                <w:szCs w:val="20"/>
              </w:rPr>
              <w:t>- or -</w:t>
            </w:r>
          </w:p>
          <w:p w14:paraId="4EA771CC" w14:textId="77777777" w:rsidR="001B2C7D" w:rsidRDefault="003E21C4">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4EA771CD" w14:textId="77777777" w:rsidR="001B2C7D" w:rsidRDefault="001B2C7D">
            <w:pPr>
              <w:jc w:val="left"/>
              <w:rPr>
                <w:rFonts w:ascii="Arial" w:hAnsi="Arial" w:cs="Arial"/>
                <w:sz w:val="20"/>
                <w:szCs w:val="20"/>
              </w:rPr>
            </w:pPr>
          </w:p>
          <w:p w14:paraId="4EA771CE" w14:textId="77777777" w:rsidR="001B2C7D" w:rsidRDefault="003E21C4">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14:paraId="4EA771CF" w14:textId="77777777" w:rsidR="001B2C7D" w:rsidRDefault="001B2C7D">
            <w:pPr>
              <w:jc w:val="left"/>
              <w:rPr>
                <w:rFonts w:ascii="Arial" w:hAnsi="Arial" w:cs="Arial"/>
                <w:sz w:val="20"/>
                <w:szCs w:val="20"/>
              </w:rPr>
            </w:pPr>
          </w:p>
          <w:p w14:paraId="4EA771D0" w14:textId="77777777" w:rsidR="001B2C7D" w:rsidRDefault="003E21C4">
            <w:pPr>
              <w:numPr>
                <w:ilvl w:val="0"/>
                <w:numId w:val="2"/>
              </w:numPr>
              <w:jc w:val="left"/>
              <w:rPr>
                <w:rFonts w:ascii="Arial" w:hAnsi="Arial" w:cs="Arial"/>
                <w:sz w:val="20"/>
                <w:szCs w:val="20"/>
              </w:rPr>
            </w:pPr>
            <w:r>
              <w:rPr>
                <w:rFonts w:ascii="Arial" w:hAnsi="Arial" w:cs="Arial"/>
                <w:sz w:val="20"/>
                <w:szCs w:val="20"/>
              </w:rPr>
              <w:t>Do not send through the tube system.</w:t>
            </w:r>
          </w:p>
          <w:p w14:paraId="4EA771D1" w14:textId="77777777" w:rsidR="001B2C7D" w:rsidRDefault="001B2C7D">
            <w:pPr>
              <w:jc w:val="left"/>
              <w:rPr>
                <w:rFonts w:ascii="Arial" w:hAnsi="Arial" w:cs="Arial"/>
                <w:sz w:val="20"/>
                <w:szCs w:val="20"/>
              </w:rPr>
            </w:pPr>
          </w:p>
          <w:p w14:paraId="4EA771D2" w14:textId="77777777" w:rsidR="001B2C7D" w:rsidRDefault="003E21C4">
            <w:pPr>
              <w:numPr>
                <w:ilvl w:val="0"/>
                <w:numId w:val="2"/>
              </w:numPr>
              <w:jc w:val="left"/>
              <w:rPr>
                <w:rFonts w:ascii="Arial" w:hAnsi="Arial" w:cs="Arial"/>
                <w:sz w:val="20"/>
                <w:szCs w:val="20"/>
              </w:rPr>
            </w:pPr>
            <w:r>
              <w:rPr>
                <w:rFonts w:ascii="Arial" w:hAnsi="Arial" w:cs="Arial"/>
                <w:sz w:val="20"/>
                <w:szCs w:val="20"/>
              </w:rPr>
              <w:t>Check sample for clots with applicator sticks.</w:t>
            </w:r>
          </w:p>
          <w:p w14:paraId="4EA771D3" w14:textId="77777777" w:rsidR="001B2C7D" w:rsidRDefault="001B2C7D">
            <w:pPr>
              <w:jc w:val="left"/>
              <w:rPr>
                <w:rFonts w:ascii="Arial" w:hAnsi="Arial" w:cs="Arial"/>
                <w:sz w:val="20"/>
                <w:szCs w:val="20"/>
              </w:rPr>
            </w:pPr>
          </w:p>
          <w:p w14:paraId="4EA771D4" w14:textId="77777777" w:rsidR="001B2C7D" w:rsidRDefault="003E21C4">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4EA771D5" w14:textId="77777777" w:rsidR="001B2C7D" w:rsidRDefault="001B2C7D">
            <w:pPr>
              <w:jc w:val="left"/>
              <w:rPr>
                <w:rFonts w:ascii="Arial" w:hAnsi="Arial" w:cs="Arial"/>
                <w:sz w:val="20"/>
                <w:szCs w:val="20"/>
              </w:rPr>
            </w:pPr>
          </w:p>
          <w:p w14:paraId="4EA771D6" w14:textId="77777777" w:rsidR="001B2C7D" w:rsidRDefault="003E21C4">
            <w:pPr>
              <w:numPr>
                <w:ilvl w:val="0"/>
                <w:numId w:val="2"/>
              </w:numPr>
              <w:jc w:val="left"/>
              <w:rPr>
                <w:rFonts w:ascii="Arial" w:hAnsi="Arial" w:cs="Arial"/>
                <w:sz w:val="20"/>
                <w:szCs w:val="20"/>
              </w:rPr>
            </w:pPr>
            <w:r>
              <w:rPr>
                <w:rFonts w:ascii="Arial" w:hAnsi="Arial" w:cs="Arial"/>
                <w:sz w:val="20"/>
                <w:szCs w:val="20"/>
              </w:rPr>
              <w:t>Remove plasma and place in a 4 mL plastic cup; centrifuge again. When ordered as part of a von Willebrand Workup divide remaining sample into two tubes with a minimum of 0.5ml in each tube and freeze immediately. The extra tube will be used if Multimer Analysis is indicated. Samples that have been frozen after thawing are not acceptable.</w:t>
            </w:r>
          </w:p>
          <w:p w14:paraId="4EA771D7" w14:textId="77777777" w:rsidR="001B2C7D" w:rsidRDefault="001B2C7D">
            <w:pPr>
              <w:jc w:val="left"/>
              <w:rPr>
                <w:rFonts w:ascii="Arial" w:hAnsi="Arial" w:cs="Arial"/>
                <w:sz w:val="20"/>
                <w:szCs w:val="20"/>
              </w:rPr>
            </w:pPr>
          </w:p>
          <w:p w14:paraId="4EA771D8" w14:textId="77777777" w:rsidR="001B2C7D" w:rsidRDefault="003E21C4">
            <w:pPr>
              <w:numPr>
                <w:ilvl w:val="0"/>
                <w:numId w:val="2"/>
              </w:numPr>
              <w:jc w:val="left"/>
              <w:rPr>
                <w:rFonts w:ascii="Arial" w:hAnsi="Arial" w:cs="Arial"/>
                <w:sz w:val="20"/>
                <w:szCs w:val="20"/>
              </w:rPr>
            </w:pPr>
            <w:r>
              <w:rPr>
                <w:rFonts w:ascii="Arial" w:hAnsi="Arial" w:cs="Arial"/>
                <w:sz w:val="20"/>
                <w:szCs w:val="20"/>
              </w:rPr>
              <w:t>Test within:</w:t>
            </w:r>
          </w:p>
          <w:p w14:paraId="4EA771D9" w14:textId="77777777" w:rsidR="001B2C7D" w:rsidRDefault="003E21C4">
            <w:pPr>
              <w:numPr>
                <w:ilvl w:val="0"/>
                <w:numId w:val="30"/>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4EA771DA" w14:textId="77777777" w:rsidR="001B2C7D" w:rsidRDefault="003E21C4">
            <w:pPr>
              <w:numPr>
                <w:ilvl w:val="0"/>
                <w:numId w:val="30"/>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4EA771DB" w14:textId="77777777" w:rsidR="001B2C7D" w:rsidRDefault="003E21C4">
            <w:pPr>
              <w:numPr>
                <w:ilvl w:val="0"/>
                <w:numId w:val="30"/>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4EA771DC" w14:textId="77777777" w:rsidR="001B2C7D" w:rsidRDefault="003E21C4">
            <w:pPr>
              <w:numPr>
                <w:ilvl w:val="0"/>
                <w:numId w:val="30"/>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4EA771DD" w14:textId="77777777" w:rsidR="001B2C7D" w:rsidRDefault="003E21C4">
            <w:pPr>
              <w:tabs>
                <w:tab w:val="left" w:pos="-720"/>
                <w:tab w:val="left" w:pos="0"/>
                <w:tab w:val="left" w:pos="1440"/>
              </w:tabs>
              <w:ind w:left="720"/>
              <w:jc w:val="left"/>
              <w:rPr>
                <w:rFonts w:ascii="Arial" w:hAnsi="Arial" w:cs="Arial"/>
                <w:spacing w:val="-2"/>
                <w:sz w:val="20"/>
                <w:szCs w:val="20"/>
              </w:rPr>
            </w:pPr>
            <w:r>
              <w:rPr>
                <w:rFonts w:ascii="Arial" w:hAnsi="Arial" w:cs="Arial"/>
                <w:sz w:val="20"/>
                <w:szCs w:val="20"/>
              </w:rPr>
              <w:t>e.    Plasma must be frozen if testing cannot be completed within four (4) hours</w:t>
            </w:r>
          </w:p>
          <w:p w14:paraId="4EA771DE" w14:textId="77777777" w:rsidR="001B2C7D" w:rsidRDefault="001B2C7D">
            <w:pPr>
              <w:jc w:val="left"/>
              <w:rPr>
                <w:rFonts w:ascii="Arial" w:hAnsi="Arial" w:cs="Arial"/>
                <w:sz w:val="20"/>
                <w:szCs w:val="20"/>
              </w:rPr>
            </w:pPr>
          </w:p>
          <w:p w14:paraId="4EA771DF" w14:textId="77777777" w:rsidR="001B2C7D" w:rsidRDefault="003E21C4">
            <w:pPr>
              <w:numPr>
                <w:ilvl w:val="0"/>
                <w:numId w:val="2"/>
              </w:numPr>
              <w:jc w:val="left"/>
              <w:rPr>
                <w:rFonts w:ascii="Arial" w:hAnsi="Arial" w:cs="Arial"/>
                <w:sz w:val="20"/>
                <w:szCs w:val="20"/>
              </w:rPr>
            </w:pPr>
            <w:r>
              <w:rPr>
                <w:rFonts w:ascii="Arial" w:hAnsi="Arial" w:cs="Arial"/>
                <w:sz w:val="20"/>
                <w:szCs w:val="20"/>
              </w:rPr>
              <w:t>Frozen plasmas are thawed at 37</w:t>
            </w:r>
            <w:r>
              <w:rPr>
                <w:rFonts w:ascii="Arial" w:hAnsi="Arial" w:cs="Arial"/>
                <w:sz w:val="20"/>
                <w:szCs w:val="20"/>
              </w:rPr>
              <w:sym w:font="Symbol" w:char="F0B0"/>
            </w:r>
            <w:r>
              <w:rPr>
                <w:rFonts w:ascii="Arial" w:hAnsi="Arial" w:cs="Arial"/>
                <w:sz w:val="20"/>
                <w:szCs w:val="20"/>
              </w:rPr>
              <w:t>C for three (3) minutes, test immediately.</w:t>
            </w:r>
          </w:p>
          <w:p w14:paraId="4EA771E0" w14:textId="77777777" w:rsidR="001B2C7D" w:rsidRDefault="001B2C7D">
            <w:pPr>
              <w:jc w:val="left"/>
              <w:rPr>
                <w:rFonts w:ascii="Arial" w:hAnsi="Arial" w:cs="Arial"/>
                <w:sz w:val="20"/>
                <w:szCs w:val="20"/>
              </w:rPr>
            </w:pPr>
          </w:p>
          <w:p w14:paraId="4EA771E1" w14:textId="77777777" w:rsidR="001B2C7D" w:rsidRDefault="003E21C4">
            <w:pPr>
              <w:numPr>
                <w:ilvl w:val="0"/>
                <w:numId w:val="2"/>
              </w:numPr>
              <w:jc w:val="left"/>
              <w:rPr>
                <w:rFonts w:ascii="Arial" w:hAnsi="Arial" w:cs="Arial"/>
                <w:sz w:val="20"/>
                <w:szCs w:val="20"/>
              </w:rPr>
            </w:pPr>
            <w:r>
              <w:rPr>
                <w:rFonts w:ascii="Arial" w:hAnsi="Arial" w:cs="Arial"/>
                <w:sz w:val="20"/>
                <w:szCs w:val="20"/>
              </w:rPr>
              <w:t>Delay in sample transport:</w:t>
            </w:r>
          </w:p>
          <w:p w14:paraId="4EA771E2" w14:textId="77777777" w:rsidR="001B2C7D" w:rsidRDefault="003E21C4">
            <w:pPr>
              <w:numPr>
                <w:ilvl w:val="0"/>
                <w:numId w:val="4"/>
              </w:numPr>
              <w:jc w:val="left"/>
              <w:rPr>
                <w:rFonts w:ascii="Arial" w:hAnsi="Arial" w:cs="Arial"/>
                <w:sz w:val="20"/>
                <w:szCs w:val="20"/>
              </w:rPr>
            </w:pPr>
            <w:r>
              <w:rPr>
                <w:rFonts w:ascii="Arial" w:hAnsi="Arial" w:cs="Arial"/>
                <w:sz w:val="20"/>
                <w:szCs w:val="20"/>
              </w:rPr>
              <w:t>Notify supervisor or pathologist</w:t>
            </w:r>
          </w:p>
          <w:p w14:paraId="4EA771E3" w14:textId="77777777" w:rsidR="001B2C7D" w:rsidRDefault="003E21C4">
            <w:pPr>
              <w:numPr>
                <w:ilvl w:val="0"/>
                <w:numId w:val="4"/>
              </w:numPr>
              <w:jc w:val="left"/>
              <w:rPr>
                <w:rFonts w:ascii="Arial" w:hAnsi="Arial" w:cs="Arial"/>
                <w:sz w:val="20"/>
                <w:szCs w:val="20"/>
              </w:rPr>
            </w:pPr>
            <w:r>
              <w:rPr>
                <w:rFonts w:ascii="Arial" w:hAnsi="Arial" w:cs="Arial"/>
                <w:sz w:val="20"/>
                <w:szCs w:val="20"/>
              </w:rPr>
              <w:t>If approval is given to run test, append one of the following to the result:</w:t>
            </w:r>
          </w:p>
          <w:p w14:paraId="4EA771E4" w14:textId="77777777" w:rsidR="001B2C7D" w:rsidRDefault="003E21C4">
            <w:pPr>
              <w:numPr>
                <w:ilvl w:val="0"/>
                <w:numId w:val="5"/>
              </w:numPr>
              <w:ind w:left="1800"/>
              <w:jc w:val="left"/>
              <w:rPr>
                <w:rFonts w:ascii="Arial" w:hAnsi="Arial" w:cs="Arial"/>
                <w:sz w:val="20"/>
                <w:szCs w:val="20"/>
              </w:rPr>
            </w:pPr>
            <w:r>
              <w:rPr>
                <w:rFonts w:ascii="Arial" w:hAnsi="Arial" w:cs="Arial"/>
                <w:sz w:val="20"/>
                <w:szCs w:val="20"/>
              </w:rPr>
              <w:t>“-DELA” (transport delayed)</w:t>
            </w:r>
          </w:p>
          <w:p w14:paraId="4EA771E5" w14:textId="77777777" w:rsidR="001B2C7D" w:rsidRDefault="001B2C7D">
            <w:pPr>
              <w:jc w:val="left"/>
              <w:rPr>
                <w:rFonts w:ascii="Arial" w:hAnsi="Arial" w:cs="Arial"/>
                <w:sz w:val="20"/>
                <w:szCs w:val="20"/>
              </w:rPr>
            </w:pPr>
          </w:p>
          <w:p w14:paraId="4EA771E6" w14:textId="77777777" w:rsidR="001B2C7D" w:rsidRDefault="003E21C4">
            <w:pPr>
              <w:numPr>
                <w:ilvl w:val="0"/>
                <w:numId w:val="2"/>
              </w:numPr>
              <w:jc w:val="left"/>
              <w:rPr>
                <w:rFonts w:ascii="Arial" w:hAnsi="Arial" w:cs="Arial"/>
                <w:sz w:val="20"/>
                <w:szCs w:val="20"/>
              </w:rPr>
            </w:pPr>
            <w:r>
              <w:rPr>
                <w:rFonts w:ascii="Arial" w:hAnsi="Arial" w:cs="Arial"/>
                <w:sz w:val="20"/>
                <w:szCs w:val="20"/>
              </w:rPr>
              <w:t>Specimen rejection: Notify unit or physician of unacceptable specimens, enter appropriate comment in computer.</w:t>
            </w:r>
          </w:p>
          <w:p w14:paraId="4EA771E7" w14:textId="77777777" w:rsidR="001B2C7D" w:rsidRDefault="003E21C4">
            <w:pPr>
              <w:numPr>
                <w:ilvl w:val="0"/>
                <w:numId w:val="6"/>
              </w:numPr>
              <w:jc w:val="left"/>
              <w:rPr>
                <w:rFonts w:ascii="Arial" w:hAnsi="Arial" w:cs="Arial"/>
                <w:sz w:val="20"/>
                <w:szCs w:val="20"/>
              </w:rPr>
            </w:pPr>
            <w:r>
              <w:rPr>
                <w:rFonts w:ascii="Arial" w:hAnsi="Arial" w:cs="Arial"/>
                <w:sz w:val="20"/>
                <w:szCs w:val="20"/>
              </w:rPr>
              <w:t>Clotted specimens</w:t>
            </w:r>
          </w:p>
          <w:p w14:paraId="4EA771E8" w14:textId="77777777" w:rsidR="001B2C7D" w:rsidRDefault="003E21C4">
            <w:pPr>
              <w:numPr>
                <w:ilvl w:val="0"/>
                <w:numId w:val="6"/>
              </w:numPr>
              <w:jc w:val="left"/>
              <w:rPr>
                <w:rFonts w:ascii="Arial" w:hAnsi="Arial" w:cs="Arial"/>
                <w:sz w:val="20"/>
                <w:szCs w:val="20"/>
              </w:rPr>
            </w:pPr>
            <w:r>
              <w:rPr>
                <w:rFonts w:ascii="Arial" w:hAnsi="Arial" w:cs="Arial"/>
                <w:sz w:val="20"/>
                <w:szCs w:val="20"/>
              </w:rPr>
              <w:t>Insufficiently filled tubes (t</w:t>
            </w:r>
            <w:r w:rsidR="00296C97">
              <w:rPr>
                <w:rFonts w:ascii="Arial" w:hAnsi="Arial" w:cs="Arial"/>
                <w:sz w:val="20"/>
                <w:szCs w:val="20"/>
              </w:rPr>
              <w:t xml:space="preserve">ubes may vary by no more than </w:t>
            </w:r>
            <w:r>
              <w:rPr>
                <w:rFonts w:ascii="Arial" w:hAnsi="Arial" w:cs="Arial"/>
                <w:sz w:val="20"/>
                <w:szCs w:val="20"/>
              </w:rPr>
              <w:t>10%, see comparison tubes by centrifuge).</w:t>
            </w:r>
          </w:p>
          <w:p w14:paraId="4EA771E9" w14:textId="77777777" w:rsidR="001B2C7D" w:rsidRDefault="003E21C4">
            <w:pPr>
              <w:numPr>
                <w:ilvl w:val="0"/>
                <w:numId w:val="6"/>
              </w:numPr>
              <w:jc w:val="left"/>
              <w:rPr>
                <w:rFonts w:ascii="Arial" w:hAnsi="Arial" w:cs="Arial"/>
                <w:sz w:val="20"/>
                <w:szCs w:val="20"/>
              </w:rPr>
            </w:pPr>
            <w:r>
              <w:rPr>
                <w:rFonts w:ascii="Arial" w:hAnsi="Arial" w:cs="Arial"/>
                <w:sz w:val="20"/>
                <w:szCs w:val="20"/>
              </w:rPr>
              <w:t>Incorrect ratio of anticoagulant to blood.</w:t>
            </w:r>
          </w:p>
          <w:p w14:paraId="4EA771EA" w14:textId="77777777" w:rsidR="001B2C7D" w:rsidRDefault="003E21C4">
            <w:pPr>
              <w:numPr>
                <w:ilvl w:val="0"/>
                <w:numId w:val="6"/>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14:paraId="4EA771EB" w14:textId="77777777" w:rsidR="001B2C7D" w:rsidRDefault="001B2C7D">
            <w:pPr>
              <w:ind w:left="720"/>
              <w:jc w:val="left"/>
              <w:rPr>
                <w:rFonts w:ascii="Arial" w:hAnsi="Arial" w:cs="Arial"/>
                <w:sz w:val="20"/>
                <w:szCs w:val="20"/>
              </w:rPr>
            </w:pPr>
          </w:p>
          <w:p w14:paraId="4EA771EC" w14:textId="77777777" w:rsidR="001B2C7D" w:rsidRDefault="003E21C4">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4EA771ED" w14:textId="77777777" w:rsidR="001B2C7D" w:rsidRDefault="003E21C4">
            <w:pPr>
              <w:numPr>
                <w:ilvl w:val="0"/>
                <w:numId w:val="13"/>
              </w:numPr>
              <w:tabs>
                <w:tab w:val="clear" w:pos="360"/>
                <w:tab w:val="num" w:pos="1800"/>
              </w:tabs>
              <w:ind w:left="1800"/>
              <w:jc w:val="left"/>
              <w:rPr>
                <w:rFonts w:ascii="Arial" w:hAnsi="Arial" w:cs="Arial"/>
                <w:sz w:val="20"/>
                <w:szCs w:val="20"/>
              </w:rPr>
            </w:pPr>
            <w:r>
              <w:rPr>
                <w:rFonts w:ascii="Arial" w:hAnsi="Arial" w:cs="Arial"/>
                <w:sz w:val="20"/>
                <w:szCs w:val="20"/>
              </w:rPr>
              <w:t>“-HP” (hemolysis present may affect results)</w:t>
            </w:r>
          </w:p>
          <w:p w14:paraId="4EA771EE" w14:textId="77777777" w:rsidR="001B2C7D" w:rsidRDefault="003E21C4">
            <w:pPr>
              <w:ind w:left="3600"/>
              <w:jc w:val="left"/>
              <w:rPr>
                <w:rFonts w:ascii="Arial" w:hAnsi="Arial" w:cs="Arial"/>
                <w:sz w:val="20"/>
                <w:szCs w:val="20"/>
              </w:rPr>
            </w:pPr>
            <w:r>
              <w:rPr>
                <w:rFonts w:ascii="Arial" w:hAnsi="Arial" w:cs="Arial"/>
                <w:sz w:val="20"/>
                <w:szCs w:val="20"/>
              </w:rPr>
              <w:t xml:space="preserve">- or – </w:t>
            </w:r>
          </w:p>
          <w:p w14:paraId="4EA771EF" w14:textId="77777777" w:rsidR="001B2C7D" w:rsidRDefault="003E21C4">
            <w:pPr>
              <w:numPr>
                <w:ilvl w:val="0"/>
                <w:numId w:val="28"/>
              </w:numPr>
              <w:jc w:val="left"/>
              <w:rPr>
                <w:rFonts w:ascii="Arial" w:hAnsi="Arial" w:cs="Arial"/>
                <w:sz w:val="20"/>
                <w:szCs w:val="20"/>
              </w:rPr>
            </w:pPr>
            <w:r>
              <w:rPr>
                <w:rFonts w:ascii="Arial" w:hAnsi="Arial" w:cs="Arial"/>
                <w:sz w:val="20"/>
                <w:szCs w:val="20"/>
              </w:rPr>
              <w:t>“-GRH” (gross hemolysis may interfere with testing)</w:t>
            </w:r>
          </w:p>
        </w:tc>
      </w:tr>
      <w:tr w:rsidR="001B2C7D" w14:paraId="4EA77218" w14:textId="77777777" w:rsidTr="002B59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588" w:type="dxa"/>
            <w:tcBorders>
              <w:top w:val="nil"/>
              <w:left w:val="nil"/>
              <w:bottom w:val="nil"/>
            </w:tcBorders>
          </w:tcPr>
          <w:p w14:paraId="4EA771F1" w14:textId="77777777" w:rsidR="001B2C7D" w:rsidRDefault="003E21C4">
            <w:pPr>
              <w:jc w:val="left"/>
              <w:rPr>
                <w:rFonts w:ascii="Arial" w:hAnsi="Arial" w:cs="Arial"/>
                <w:b/>
                <w:bCs/>
                <w:color w:val="0000FF"/>
                <w:sz w:val="20"/>
              </w:rPr>
            </w:pPr>
            <w:r>
              <w:rPr>
                <w:rFonts w:ascii="Arial" w:hAnsi="Arial" w:cs="Arial"/>
                <w:b/>
                <w:bCs/>
                <w:color w:val="0000FF"/>
                <w:sz w:val="20"/>
              </w:rPr>
              <w:lastRenderedPageBreak/>
              <w:t>Calibration</w:t>
            </w:r>
          </w:p>
        </w:tc>
        <w:tc>
          <w:tcPr>
            <w:tcW w:w="9572" w:type="dxa"/>
            <w:gridSpan w:val="8"/>
            <w:tcBorders>
              <w:top w:val="single" w:sz="4" w:space="0" w:color="auto"/>
              <w:bottom w:val="single" w:sz="6" w:space="0" w:color="auto"/>
              <w:right w:val="nil"/>
            </w:tcBorders>
          </w:tcPr>
          <w:p w14:paraId="4EA771F2" w14:textId="77777777" w:rsidR="00224C93" w:rsidRPr="00224C93" w:rsidRDefault="00224C93" w:rsidP="00224C93">
            <w:pPr>
              <w:jc w:val="left"/>
              <w:rPr>
                <w:rFonts w:ascii="Arial" w:hAnsi="Arial" w:cs="Arial"/>
                <w:sz w:val="20"/>
                <w:szCs w:val="20"/>
              </w:rPr>
            </w:pPr>
            <w:r w:rsidRPr="00224C93">
              <w:rPr>
                <w:rFonts w:ascii="Arial" w:hAnsi="Arial" w:cs="Arial"/>
                <w:sz w:val="20"/>
                <w:szCs w:val="20"/>
              </w:rPr>
              <w:t xml:space="preserve">Calibration is done using SHPL as calibrator, one vial per calibration. </w:t>
            </w:r>
          </w:p>
          <w:p w14:paraId="4EA771F3" w14:textId="77777777" w:rsidR="00224C93" w:rsidRPr="00224C93" w:rsidRDefault="00224C93" w:rsidP="00224C93">
            <w:pPr>
              <w:jc w:val="left"/>
              <w:rPr>
                <w:rFonts w:ascii="Arial" w:hAnsi="Arial" w:cs="Arial"/>
                <w:sz w:val="20"/>
                <w:szCs w:val="20"/>
              </w:rPr>
            </w:pPr>
          </w:p>
          <w:p w14:paraId="4EA771F4"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 xml:space="preserve">A calibration </w:t>
            </w:r>
            <w:r w:rsidRPr="00224C93">
              <w:rPr>
                <w:rFonts w:ascii="Arial" w:hAnsi="Arial" w:cs="Arial"/>
                <w:b/>
                <w:sz w:val="20"/>
                <w:szCs w:val="20"/>
              </w:rPr>
              <w:t>must</w:t>
            </w:r>
            <w:r w:rsidRPr="00224C93">
              <w:rPr>
                <w:rFonts w:ascii="Arial" w:hAnsi="Arial" w:cs="Arial"/>
                <w:sz w:val="20"/>
                <w:szCs w:val="20"/>
              </w:rPr>
              <w:t xml:space="preserve"> be done every time a new lot of reagents is opened. Dilute and prepare reagents according to directions.</w:t>
            </w:r>
          </w:p>
          <w:p w14:paraId="4EA771F5" w14:textId="77777777" w:rsidR="00224C93" w:rsidRPr="00224C93" w:rsidRDefault="00224C93" w:rsidP="00224C93">
            <w:pPr>
              <w:jc w:val="left"/>
              <w:rPr>
                <w:rFonts w:ascii="Arial" w:hAnsi="Arial" w:cs="Arial"/>
                <w:sz w:val="20"/>
                <w:szCs w:val="20"/>
              </w:rPr>
            </w:pPr>
          </w:p>
          <w:p w14:paraId="4EA771F6" w14:textId="77777777" w:rsidR="00224C93" w:rsidRPr="00224C93" w:rsidRDefault="00224C93" w:rsidP="00224C93">
            <w:pPr>
              <w:numPr>
                <w:ilvl w:val="0"/>
                <w:numId w:val="33"/>
              </w:numPr>
              <w:autoSpaceDE w:val="0"/>
              <w:autoSpaceDN w:val="0"/>
              <w:adjustRightInd w:val="0"/>
              <w:jc w:val="left"/>
              <w:rPr>
                <w:rFonts w:ascii="Arial" w:eastAsia="CIDFont+F1" w:hAnsi="Arial" w:cs="Arial"/>
                <w:sz w:val="20"/>
                <w:szCs w:val="20"/>
              </w:rPr>
            </w:pPr>
            <w:r w:rsidRPr="00224C93">
              <w:rPr>
                <w:rFonts w:ascii="Arial" w:eastAsia="CIDFont+F1" w:hAnsi="Arial" w:cs="Arial"/>
                <w:sz w:val="20"/>
                <w:szCs w:val="20"/>
              </w:rPr>
              <w:t>Enter reagent and calibrator lot information in the Reagent Lot Master.</w:t>
            </w:r>
          </w:p>
          <w:p w14:paraId="4EA771F7" w14:textId="77777777" w:rsidR="00224C93" w:rsidRPr="00224C93" w:rsidRDefault="00224C93" w:rsidP="00224C93">
            <w:pPr>
              <w:jc w:val="left"/>
              <w:rPr>
                <w:rFonts w:ascii="Arial" w:hAnsi="Arial" w:cs="Arial"/>
                <w:sz w:val="20"/>
                <w:szCs w:val="20"/>
              </w:rPr>
            </w:pPr>
          </w:p>
          <w:p w14:paraId="4EA771F8"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Load reagents. Slowly dispense the entire volume of the calibrator into a SLD Mini cup.</w:t>
            </w:r>
          </w:p>
          <w:p w14:paraId="4EA771F9" w14:textId="77777777" w:rsidR="00224C93" w:rsidRPr="00224C93" w:rsidRDefault="00224C93" w:rsidP="00224C93">
            <w:pPr>
              <w:jc w:val="left"/>
              <w:rPr>
                <w:rFonts w:ascii="Arial" w:hAnsi="Arial" w:cs="Arial"/>
                <w:sz w:val="20"/>
                <w:szCs w:val="20"/>
              </w:rPr>
            </w:pPr>
          </w:p>
          <w:p w14:paraId="4EA771FA"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Insert the vial into a C-Rack and place back into the reagent Table.</w:t>
            </w:r>
          </w:p>
          <w:p w14:paraId="4EA771FB" w14:textId="77777777" w:rsidR="00224C93" w:rsidRPr="00224C93" w:rsidRDefault="00224C93" w:rsidP="00224C93">
            <w:pPr>
              <w:jc w:val="left"/>
              <w:rPr>
                <w:rFonts w:ascii="Arial" w:hAnsi="Arial" w:cs="Arial"/>
                <w:sz w:val="20"/>
                <w:szCs w:val="20"/>
              </w:rPr>
            </w:pPr>
          </w:p>
          <w:p w14:paraId="4EA771FC"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Close the cover and press O.K. to read the barcode.</w:t>
            </w:r>
          </w:p>
          <w:p w14:paraId="4EA771FD" w14:textId="77777777" w:rsidR="00224C93" w:rsidRPr="00224C93" w:rsidRDefault="00224C93" w:rsidP="00224C93">
            <w:pPr>
              <w:jc w:val="left"/>
              <w:rPr>
                <w:rFonts w:ascii="Arial" w:hAnsi="Arial" w:cs="Arial"/>
                <w:sz w:val="20"/>
                <w:szCs w:val="20"/>
              </w:rPr>
            </w:pPr>
          </w:p>
          <w:p w14:paraId="4EA771FE" w14:textId="77777777" w:rsidR="00224C93" w:rsidRPr="00224C93" w:rsidRDefault="00224C93" w:rsidP="00224C93">
            <w:pPr>
              <w:numPr>
                <w:ilvl w:val="0"/>
                <w:numId w:val="33"/>
              </w:numPr>
              <w:autoSpaceDE w:val="0"/>
              <w:autoSpaceDN w:val="0"/>
              <w:adjustRightInd w:val="0"/>
              <w:jc w:val="left"/>
              <w:rPr>
                <w:rFonts w:ascii="Arial" w:eastAsia="CIDFont+F1" w:hAnsi="Arial" w:cs="Arial"/>
                <w:sz w:val="20"/>
                <w:szCs w:val="20"/>
              </w:rPr>
            </w:pPr>
            <w:r w:rsidRPr="00224C93">
              <w:rPr>
                <w:rFonts w:ascii="Arial" w:hAnsi="Arial" w:cs="Arial"/>
                <w:sz w:val="20"/>
                <w:szCs w:val="20"/>
              </w:rPr>
              <w:t xml:space="preserve">On the Reagent screen, highlight the vial just loaded and press Change to update the date and time. </w:t>
            </w:r>
          </w:p>
          <w:p w14:paraId="4EA771FF" w14:textId="77777777" w:rsidR="00224C93" w:rsidRPr="00224C93" w:rsidRDefault="00224C93" w:rsidP="00224C93">
            <w:pPr>
              <w:ind w:left="720"/>
              <w:rPr>
                <w:rFonts w:ascii="Arial" w:eastAsia="CIDFont+F1" w:hAnsi="Arial" w:cs="Arial"/>
                <w:sz w:val="20"/>
                <w:szCs w:val="20"/>
              </w:rPr>
            </w:pPr>
          </w:p>
          <w:p w14:paraId="4EA77200" w14:textId="77777777" w:rsidR="00224C93" w:rsidRPr="00224C93" w:rsidRDefault="00224C93" w:rsidP="00224C93">
            <w:pPr>
              <w:autoSpaceDE w:val="0"/>
              <w:autoSpaceDN w:val="0"/>
              <w:adjustRightInd w:val="0"/>
              <w:ind w:left="360"/>
              <w:jc w:val="left"/>
              <w:rPr>
                <w:rFonts w:ascii="Arial" w:eastAsia="CIDFont+F1" w:hAnsi="Arial" w:cs="Arial"/>
                <w:sz w:val="20"/>
                <w:szCs w:val="20"/>
              </w:rPr>
            </w:pPr>
            <w:r w:rsidRPr="00224C93">
              <w:rPr>
                <w:rFonts w:ascii="Arial" w:eastAsia="CIDFont+F1" w:hAnsi="Arial" w:cs="Arial"/>
                <w:sz w:val="20"/>
                <w:szCs w:val="20"/>
              </w:rPr>
              <w:t xml:space="preserve">Refer to the Supply and Reagent Management section of the System Training    </w:t>
            </w:r>
          </w:p>
          <w:p w14:paraId="4EA77201" w14:textId="77777777" w:rsidR="00224C93" w:rsidRPr="00224C93" w:rsidRDefault="00224C93" w:rsidP="00224C93">
            <w:pPr>
              <w:autoSpaceDE w:val="0"/>
              <w:autoSpaceDN w:val="0"/>
              <w:adjustRightInd w:val="0"/>
              <w:jc w:val="left"/>
              <w:rPr>
                <w:rFonts w:ascii="Arial" w:eastAsia="CIDFont+F1" w:hAnsi="Arial" w:cs="Arial"/>
                <w:sz w:val="20"/>
                <w:szCs w:val="20"/>
              </w:rPr>
            </w:pPr>
            <w:r w:rsidRPr="00224C93">
              <w:rPr>
                <w:rFonts w:ascii="Arial" w:eastAsia="CIDFont+F1" w:hAnsi="Arial" w:cs="Arial"/>
                <w:sz w:val="20"/>
                <w:szCs w:val="20"/>
              </w:rPr>
              <w:t xml:space="preserve">       Workbook pages 14-22 for more details on steps 2-6. </w:t>
            </w:r>
          </w:p>
          <w:p w14:paraId="4EA77202" w14:textId="77777777" w:rsidR="00224C93" w:rsidRPr="00224C93" w:rsidRDefault="00224C93" w:rsidP="00224C93">
            <w:pPr>
              <w:autoSpaceDE w:val="0"/>
              <w:autoSpaceDN w:val="0"/>
              <w:adjustRightInd w:val="0"/>
              <w:jc w:val="left"/>
              <w:rPr>
                <w:rFonts w:ascii="Arial" w:eastAsia="CIDFont+F1" w:hAnsi="Arial" w:cs="Arial"/>
                <w:color w:val="FF0000"/>
                <w:sz w:val="20"/>
                <w:szCs w:val="20"/>
              </w:rPr>
            </w:pPr>
            <w:r w:rsidRPr="00224C93">
              <w:rPr>
                <w:rFonts w:ascii="Arial" w:eastAsia="CIDFont+F1" w:hAnsi="Arial" w:cs="Arial"/>
                <w:sz w:val="20"/>
                <w:szCs w:val="20"/>
              </w:rPr>
              <w:t xml:space="preserve">       </w:t>
            </w:r>
            <w:hyperlink r:id="rId11" w:history="1">
              <w:r w:rsidRPr="00224C93">
                <w:rPr>
                  <w:rFonts w:ascii="Arial" w:eastAsia="CIDFont+F1" w:hAnsi="Arial" w:cs="Arial"/>
                  <w:color w:val="0000FF"/>
                  <w:sz w:val="20"/>
                  <w:szCs w:val="20"/>
                  <w:u w:val="single"/>
                </w:rPr>
                <w:t>Sysmex CS-5100 System Training Workbook</w:t>
              </w:r>
            </w:hyperlink>
          </w:p>
          <w:p w14:paraId="4EA77203" w14:textId="77777777" w:rsidR="00224C93" w:rsidRPr="00224C93" w:rsidRDefault="00224C93" w:rsidP="00224C93">
            <w:pPr>
              <w:autoSpaceDE w:val="0"/>
              <w:autoSpaceDN w:val="0"/>
              <w:adjustRightInd w:val="0"/>
              <w:jc w:val="left"/>
              <w:rPr>
                <w:rFonts w:ascii="Arial" w:eastAsia="CIDFont+F1" w:hAnsi="Arial" w:cs="Arial"/>
                <w:color w:val="FF0000"/>
                <w:sz w:val="20"/>
                <w:szCs w:val="20"/>
              </w:rPr>
            </w:pPr>
          </w:p>
          <w:p w14:paraId="4EA77204"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 xml:space="preserve">Order the calibration curve. </w:t>
            </w:r>
          </w:p>
          <w:p w14:paraId="4EA77205" w14:textId="77777777" w:rsidR="00224C93" w:rsidRPr="00224C93" w:rsidRDefault="00224C93" w:rsidP="00224C93">
            <w:pPr>
              <w:ind w:left="360"/>
              <w:jc w:val="left"/>
              <w:rPr>
                <w:rFonts w:ascii="Arial" w:hAnsi="Arial" w:cs="Arial"/>
                <w:sz w:val="20"/>
                <w:szCs w:val="20"/>
              </w:rPr>
            </w:pPr>
            <w:r w:rsidRPr="00224C93">
              <w:rPr>
                <w:rFonts w:ascii="Arial" w:hAnsi="Arial" w:cs="Arial"/>
                <w:b/>
                <w:sz w:val="20"/>
                <w:szCs w:val="20"/>
              </w:rPr>
              <w:t>Press Order / Switch Order / Holder Calib Curve Order / Select the desired assay to be calibrated / Press Change / Press O.K. / Select Calibrator / Press O.K. / Press</w:t>
            </w:r>
            <w:r w:rsidRPr="00224C93">
              <w:rPr>
                <w:rFonts w:ascii="Arial" w:hAnsi="Arial" w:cs="Arial"/>
                <w:sz w:val="20"/>
                <w:szCs w:val="20"/>
              </w:rPr>
              <w:t xml:space="preserve"> </w:t>
            </w:r>
            <w:r w:rsidRPr="00224C93">
              <w:rPr>
                <w:rFonts w:ascii="Arial" w:hAnsi="Arial" w:cs="Arial"/>
                <w:b/>
                <w:sz w:val="20"/>
                <w:szCs w:val="20"/>
              </w:rPr>
              <w:t>Start / to view calibration status press job list.</w:t>
            </w:r>
          </w:p>
          <w:p w14:paraId="4EA77206" w14:textId="77777777" w:rsidR="00224C93" w:rsidRPr="00224C93" w:rsidRDefault="00224C93" w:rsidP="00224C93">
            <w:pPr>
              <w:jc w:val="left"/>
              <w:rPr>
                <w:rFonts w:ascii="Arial" w:hAnsi="Arial" w:cs="Arial"/>
                <w:sz w:val="20"/>
                <w:szCs w:val="20"/>
              </w:rPr>
            </w:pPr>
          </w:p>
          <w:p w14:paraId="4EA77207"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When calibration is complete view the new calibration curve.</w:t>
            </w:r>
          </w:p>
          <w:p w14:paraId="4EA77208" w14:textId="77777777" w:rsidR="00224C93" w:rsidRPr="00224C93" w:rsidRDefault="00224C93" w:rsidP="00224C93">
            <w:pPr>
              <w:ind w:left="360"/>
              <w:jc w:val="left"/>
              <w:rPr>
                <w:rFonts w:ascii="Arial" w:hAnsi="Arial" w:cs="Arial"/>
                <w:b/>
                <w:sz w:val="20"/>
                <w:szCs w:val="20"/>
              </w:rPr>
            </w:pPr>
            <w:r w:rsidRPr="00224C93">
              <w:rPr>
                <w:rFonts w:ascii="Arial" w:hAnsi="Arial" w:cs="Arial"/>
                <w:b/>
                <w:sz w:val="20"/>
                <w:szCs w:val="20"/>
              </w:rPr>
              <w:t>Press Calib. Curve / Press Change / Select correct assay / Select lot number.</w:t>
            </w:r>
          </w:p>
          <w:p w14:paraId="4EA77209" w14:textId="77777777" w:rsidR="00224C93" w:rsidRPr="00224C93" w:rsidRDefault="00224C93" w:rsidP="00224C93">
            <w:pPr>
              <w:jc w:val="left"/>
              <w:rPr>
                <w:rFonts w:ascii="Arial" w:hAnsi="Arial" w:cs="Arial"/>
                <w:sz w:val="20"/>
                <w:szCs w:val="20"/>
              </w:rPr>
            </w:pPr>
          </w:p>
          <w:p w14:paraId="4EA7720A"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To compare new versus current calibration curve.</w:t>
            </w:r>
          </w:p>
          <w:p w14:paraId="4EA7720B" w14:textId="77777777" w:rsidR="00224C93" w:rsidRPr="00224C93" w:rsidRDefault="00224C93" w:rsidP="00224C93">
            <w:pPr>
              <w:ind w:left="360"/>
              <w:jc w:val="left"/>
              <w:rPr>
                <w:rFonts w:ascii="Arial" w:hAnsi="Arial" w:cs="Arial"/>
                <w:b/>
                <w:sz w:val="20"/>
                <w:szCs w:val="20"/>
              </w:rPr>
            </w:pPr>
            <w:r w:rsidRPr="00224C93">
              <w:rPr>
                <w:rFonts w:ascii="Arial" w:hAnsi="Arial" w:cs="Arial"/>
                <w:b/>
                <w:sz w:val="20"/>
                <w:szCs w:val="20"/>
              </w:rPr>
              <w:t>Press Calib. Curve / Press Detailed Display on the Operation Panel / Press selct Compared Calib. Curve / Select a curve to compare, press Load / Compare curves / Press Close.</w:t>
            </w:r>
          </w:p>
          <w:p w14:paraId="4EA7720C" w14:textId="77777777" w:rsidR="00224C93" w:rsidRPr="00224C93" w:rsidRDefault="00224C93" w:rsidP="00224C93">
            <w:pPr>
              <w:ind w:left="360"/>
              <w:jc w:val="left"/>
              <w:rPr>
                <w:rFonts w:ascii="Arial" w:hAnsi="Arial" w:cs="Arial"/>
                <w:b/>
                <w:sz w:val="20"/>
                <w:szCs w:val="20"/>
              </w:rPr>
            </w:pPr>
          </w:p>
          <w:p w14:paraId="4EA7720D"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Validate or Delete the new Calibration Curve.</w:t>
            </w:r>
          </w:p>
          <w:p w14:paraId="4EA7720E" w14:textId="77777777" w:rsidR="00224C93" w:rsidRPr="00224C93" w:rsidRDefault="00224C93" w:rsidP="00224C93">
            <w:pPr>
              <w:ind w:left="360"/>
              <w:jc w:val="left"/>
              <w:rPr>
                <w:rFonts w:ascii="Arial" w:hAnsi="Arial" w:cs="Arial"/>
                <w:b/>
                <w:sz w:val="20"/>
                <w:szCs w:val="20"/>
              </w:rPr>
            </w:pPr>
            <w:r w:rsidRPr="00224C93">
              <w:rPr>
                <w:rFonts w:ascii="Arial" w:hAnsi="Arial" w:cs="Arial"/>
                <w:b/>
                <w:sz w:val="20"/>
                <w:szCs w:val="20"/>
              </w:rPr>
              <w:t xml:space="preserve">Display the desired calibration curve / Press Validate to validate the curve or Delete to delete the curve / Press O.K. / Press Print </w:t>
            </w:r>
          </w:p>
          <w:p w14:paraId="4EA7720F" w14:textId="77777777" w:rsidR="00224C93" w:rsidRPr="00224C93" w:rsidRDefault="00224C93" w:rsidP="00224C93">
            <w:pPr>
              <w:ind w:left="360"/>
              <w:jc w:val="left"/>
              <w:rPr>
                <w:rFonts w:ascii="Arial" w:hAnsi="Arial" w:cs="Arial"/>
                <w:sz w:val="20"/>
                <w:szCs w:val="20"/>
              </w:rPr>
            </w:pPr>
            <w:r w:rsidRPr="00224C93">
              <w:rPr>
                <w:rFonts w:ascii="Arial" w:hAnsi="Arial" w:cs="Arial"/>
                <w:sz w:val="20"/>
                <w:szCs w:val="20"/>
              </w:rPr>
              <w:t>Note: Validate the new calibration curve by performing QC.</w:t>
            </w:r>
          </w:p>
          <w:p w14:paraId="4EA77210" w14:textId="77777777" w:rsidR="00224C93" w:rsidRPr="00224C93" w:rsidRDefault="00224C93" w:rsidP="00224C93">
            <w:pPr>
              <w:ind w:left="360"/>
              <w:jc w:val="left"/>
              <w:rPr>
                <w:rFonts w:ascii="Arial" w:hAnsi="Arial" w:cs="Arial"/>
                <w:sz w:val="20"/>
                <w:szCs w:val="20"/>
              </w:rPr>
            </w:pPr>
          </w:p>
          <w:p w14:paraId="4EA77211" w14:textId="77777777" w:rsidR="00224C93" w:rsidRPr="00224C93" w:rsidRDefault="00224C93" w:rsidP="00224C93">
            <w:pPr>
              <w:numPr>
                <w:ilvl w:val="0"/>
                <w:numId w:val="33"/>
              </w:numPr>
              <w:jc w:val="left"/>
              <w:rPr>
                <w:rFonts w:ascii="Arial" w:hAnsi="Arial" w:cs="Arial"/>
                <w:sz w:val="20"/>
                <w:szCs w:val="20"/>
              </w:rPr>
            </w:pPr>
            <w:r w:rsidRPr="00224C93">
              <w:rPr>
                <w:rFonts w:ascii="Arial" w:hAnsi="Arial" w:cs="Arial"/>
                <w:sz w:val="20"/>
                <w:szCs w:val="20"/>
              </w:rPr>
              <w:t>Restoring old Calibration Curves.</w:t>
            </w:r>
          </w:p>
          <w:p w14:paraId="4EA77212" w14:textId="77777777" w:rsidR="00224C93" w:rsidRPr="00224C93" w:rsidRDefault="00224C93" w:rsidP="00224C93">
            <w:pPr>
              <w:ind w:left="360"/>
              <w:jc w:val="left"/>
              <w:rPr>
                <w:rFonts w:ascii="Arial" w:hAnsi="Arial" w:cs="Arial"/>
                <w:b/>
                <w:sz w:val="20"/>
                <w:szCs w:val="20"/>
              </w:rPr>
            </w:pPr>
            <w:r w:rsidRPr="00224C93">
              <w:rPr>
                <w:rFonts w:ascii="Arial" w:hAnsi="Arial" w:cs="Arial"/>
                <w:b/>
                <w:sz w:val="20"/>
                <w:szCs w:val="20"/>
              </w:rPr>
              <w:t>Display the calibration curve / Press restore on the Operation Panel, if Restore is not displayed, press More / Select the desired curve to restore / Press O.K. / Press Validate.</w:t>
            </w:r>
          </w:p>
          <w:p w14:paraId="4EA77213" w14:textId="77777777" w:rsidR="00224C93" w:rsidRPr="00224C93" w:rsidRDefault="00224C93" w:rsidP="00224C93">
            <w:pPr>
              <w:ind w:left="360"/>
              <w:jc w:val="left"/>
              <w:rPr>
                <w:rFonts w:ascii="Arial" w:hAnsi="Arial" w:cs="Arial"/>
                <w:b/>
                <w:sz w:val="20"/>
                <w:szCs w:val="20"/>
              </w:rPr>
            </w:pPr>
          </w:p>
          <w:p w14:paraId="4EA77214" w14:textId="77777777" w:rsidR="00224C93" w:rsidRPr="00224C93" w:rsidRDefault="00224C93" w:rsidP="00224C93">
            <w:pPr>
              <w:autoSpaceDE w:val="0"/>
              <w:autoSpaceDN w:val="0"/>
              <w:adjustRightInd w:val="0"/>
              <w:ind w:left="360"/>
              <w:jc w:val="left"/>
              <w:rPr>
                <w:rFonts w:ascii="Arial" w:eastAsia="CIDFont+F1" w:hAnsi="Arial" w:cs="Arial"/>
                <w:sz w:val="20"/>
                <w:szCs w:val="20"/>
              </w:rPr>
            </w:pPr>
            <w:r w:rsidRPr="00224C93">
              <w:rPr>
                <w:rFonts w:ascii="Arial" w:eastAsia="CIDFont+F1" w:hAnsi="Arial" w:cs="Arial"/>
                <w:sz w:val="20"/>
                <w:szCs w:val="20"/>
              </w:rPr>
              <w:t xml:space="preserve">Refer to the Calibration section of the System Training    </w:t>
            </w:r>
          </w:p>
          <w:p w14:paraId="4EA77215" w14:textId="77777777" w:rsidR="00224C93" w:rsidRPr="00224C93" w:rsidRDefault="00224C93" w:rsidP="00224C93">
            <w:pPr>
              <w:autoSpaceDE w:val="0"/>
              <w:autoSpaceDN w:val="0"/>
              <w:adjustRightInd w:val="0"/>
              <w:jc w:val="left"/>
              <w:rPr>
                <w:rFonts w:ascii="Arial" w:eastAsia="CIDFont+F1" w:hAnsi="Arial" w:cs="Arial"/>
                <w:sz w:val="20"/>
                <w:szCs w:val="20"/>
              </w:rPr>
            </w:pPr>
            <w:r w:rsidRPr="00224C93">
              <w:rPr>
                <w:rFonts w:ascii="Arial" w:eastAsia="CIDFont+F1" w:hAnsi="Arial" w:cs="Arial"/>
                <w:sz w:val="20"/>
                <w:szCs w:val="20"/>
              </w:rPr>
              <w:t xml:space="preserve">       Workbook pages 42-46 for more details on steps 7-11. </w:t>
            </w:r>
          </w:p>
          <w:p w14:paraId="4EA77216" w14:textId="77777777" w:rsidR="00224C93" w:rsidRPr="00224C93" w:rsidRDefault="00224C93" w:rsidP="00224C93">
            <w:pPr>
              <w:autoSpaceDE w:val="0"/>
              <w:autoSpaceDN w:val="0"/>
              <w:adjustRightInd w:val="0"/>
              <w:jc w:val="left"/>
              <w:rPr>
                <w:rFonts w:ascii="Arial" w:eastAsia="CIDFont+F1" w:hAnsi="Arial" w:cs="Arial"/>
                <w:color w:val="FF0000"/>
                <w:sz w:val="20"/>
                <w:szCs w:val="20"/>
              </w:rPr>
            </w:pPr>
            <w:r w:rsidRPr="00224C93">
              <w:rPr>
                <w:rFonts w:ascii="Arial" w:eastAsia="CIDFont+F1" w:hAnsi="Arial" w:cs="Arial"/>
                <w:sz w:val="20"/>
                <w:szCs w:val="20"/>
              </w:rPr>
              <w:t xml:space="preserve">        </w:t>
            </w:r>
            <w:hyperlink r:id="rId12" w:history="1">
              <w:r w:rsidRPr="00224C93">
                <w:rPr>
                  <w:rFonts w:ascii="Arial" w:eastAsia="CIDFont+F1" w:hAnsi="Arial" w:cs="Arial"/>
                  <w:color w:val="0000FF"/>
                  <w:sz w:val="20"/>
                  <w:szCs w:val="20"/>
                  <w:u w:val="single"/>
                </w:rPr>
                <w:t>Sysmex CS-5100 System Training Workbook</w:t>
              </w:r>
            </w:hyperlink>
            <w:r w:rsidRPr="00224C93">
              <w:rPr>
                <w:rFonts w:ascii="Arial" w:eastAsia="CIDFont+F1" w:hAnsi="Arial" w:cs="Arial"/>
                <w:sz w:val="20"/>
                <w:szCs w:val="20"/>
              </w:rPr>
              <w:t xml:space="preserve"> </w:t>
            </w:r>
          </w:p>
          <w:p w14:paraId="4EA77217" w14:textId="77777777" w:rsidR="001B2C7D" w:rsidRDefault="001B2C7D" w:rsidP="00224C93">
            <w:pPr>
              <w:ind w:left="720"/>
              <w:rPr>
                <w:rFonts w:ascii="Arial" w:hAnsi="Arial" w:cs="Arial"/>
                <w:sz w:val="20"/>
                <w:szCs w:val="20"/>
              </w:rPr>
            </w:pPr>
          </w:p>
        </w:tc>
      </w:tr>
      <w:tr w:rsidR="001B2C7D" w14:paraId="4EA77233" w14:textId="77777777" w:rsidTr="002B59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588" w:type="dxa"/>
            <w:tcBorders>
              <w:top w:val="nil"/>
              <w:left w:val="nil"/>
              <w:bottom w:val="nil"/>
            </w:tcBorders>
          </w:tcPr>
          <w:p w14:paraId="4EA77219" w14:textId="77777777" w:rsidR="001B2C7D" w:rsidRDefault="001B2C7D">
            <w:pPr>
              <w:rPr>
                <w:rFonts w:ascii="Arial" w:hAnsi="Arial" w:cs="Arial"/>
                <w:b/>
                <w:bCs/>
                <w:sz w:val="20"/>
              </w:rPr>
            </w:pPr>
          </w:p>
          <w:p w14:paraId="4EA7721A" w14:textId="77777777" w:rsidR="001B2C7D" w:rsidRDefault="003E21C4">
            <w:pPr>
              <w:jc w:val="left"/>
              <w:rPr>
                <w:rFonts w:ascii="Arial" w:hAnsi="Arial" w:cs="Arial"/>
                <w:b/>
                <w:bCs/>
                <w:color w:val="0000FF"/>
                <w:sz w:val="20"/>
              </w:rPr>
            </w:pPr>
            <w:r>
              <w:rPr>
                <w:rFonts w:ascii="Arial" w:hAnsi="Arial" w:cs="Arial"/>
                <w:b/>
                <w:bCs/>
                <w:color w:val="0000FF"/>
                <w:sz w:val="20"/>
              </w:rPr>
              <w:t>Quality Control</w:t>
            </w:r>
          </w:p>
          <w:p w14:paraId="4EA7721B" w14:textId="77777777" w:rsidR="001B2C7D" w:rsidRDefault="001B2C7D">
            <w:pPr>
              <w:rPr>
                <w:rFonts w:ascii="Arial" w:hAnsi="Arial" w:cs="Arial"/>
                <w:sz w:val="20"/>
              </w:rPr>
            </w:pPr>
          </w:p>
        </w:tc>
        <w:tc>
          <w:tcPr>
            <w:tcW w:w="9572" w:type="dxa"/>
            <w:gridSpan w:val="8"/>
            <w:tcBorders>
              <w:bottom w:val="nil"/>
              <w:right w:val="nil"/>
            </w:tcBorders>
          </w:tcPr>
          <w:p w14:paraId="4EA7721C" w14:textId="77777777" w:rsidR="001B2C7D" w:rsidRDefault="001B2C7D">
            <w:pPr>
              <w:jc w:val="left"/>
              <w:rPr>
                <w:rFonts w:ascii="Arial" w:hAnsi="Arial"/>
                <w:sz w:val="20"/>
                <w:szCs w:val="20"/>
              </w:rPr>
            </w:pPr>
          </w:p>
          <w:p w14:paraId="4EA7721D" w14:textId="77777777" w:rsidR="002568DB" w:rsidRDefault="002568DB" w:rsidP="002568DB">
            <w:pPr>
              <w:jc w:val="left"/>
              <w:rPr>
                <w:rFonts w:ascii="Arial" w:hAnsi="Arial" w:cs="Arial"/>
                <w:sz w:val="20"/>
                <w:szCs w:val="20"/>
              </w:rPr>
            </w:pPr>
            <w:r>
              <w:rPr>
                <w:rFonts w:ascii="Arial" w:hAnsi="Arial" w:cs="Arial"/>
                <w:sz w:val="20"/>
                <w:szCs w:val="20"/>
              </w:rPr>
              <w:t>Control Plasma N (BEN) and Control Plasma P (BEP) are assayed controls with ranges that are verified by our laboratory before test results can be reported.</w:t>
            </w:r>
          </w:p>
          <w:p w14:paraId="4EA7721E" w14:textId="77777777" w:rsidR="002568DB" w:rsidRDefault="002568DB" w:rsidP="002568DB">
            <w:pPr>
              <w:jc w:val="left"/>
              <w:rPr>
                <w:rFonts w:ascii="Arial" w:hAnsi="Arial" w:cs="Arial"/>
                <w:sz w:val="20"/>
                <w:szCs w:val="20"/>
              </w:rPr>
            </w:pPr>
          </w:p>
          <w:p w14:paraId="4EA7721F" w14:textId="77777777" w:rsidR="002568DB" w:rsidRDefault="002568DB" w:rsidP="002568DB">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Control Plasma N (BEN) and Control Plasma P (BEP) are run:</w:t>
            </w:r>
          </w:p>
          <w:p w14:paraId="4EA77220" w14:textId="77777777" w:rsidR="002568DB" w:rsidRDefault="002568DB" w:rsidP="002568DB">
            <w:pPr>
              <w:numPr>
                <w:ilvl w:val="1"/>
                <w:numId w:val="34"/>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4EA77221" w14:textId="77777777" w:rsidR="002568DB" w:rsidRDefault="002568DB" w:rsidP="002568DB">
            <w:pPr>
              <w:numPr>
                <w:ilvl w:val="1"/>
                <w:numId w:val="34"/>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4EA77222" w14:textId="77777777" w:rsidR="002568DB" w:rsidRDefault="002568DB" w:rsidP="002568DB">
            <w:pPr>
              <w:ind w:left="720"/>
              <w:jc w:val="left"/>
              <w:rPr>
                <w:rFonts w:ascii="Arial" w:hAnsi="Arial" w:cs="Arial"/>
                <w:sz w:val="20"/>
                <w:szCs w:val="20"/>
              </w:rPr>
            </w:pPr>
          </w:p>
          <w:p w14:paraId="4EA77223" w14:textId="77777777" w:rsidR="002568DB" w:rsidRDefault="002568DB" w:rsidP="002568DB">
            <w:pPr>
              <w:numPr>
                <w:ilvl w:val="0"/>
                <w:numId w:val="8"/>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4EA77224" w14:textId="77777777" w:rsidR="002568DB" w:rsidRDefault="002568DB" w:rsidP="002568DB">
            <w:pPr>
              <w:numPr>
                <w:ilvl w:val="0"/>
                <w:numId w:val="35"/>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4EA77225" w14:textId="77777777" w:rsidR="002568DB" w:rsidRDefault="002568DB" w:rsidP="002568DB">
            <w:pPr>
              <w:numPr>
                <w:ilvl w:val="0"/>
                <w:numId w:val="35"/>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4EA77226" w14:textId="77777777" w:rsidR="006517B9" w:rsidRDefault="006517B9" w:rsidP="002568DB">
            <w:pPr>
              <w:ind w:left="720"/>
              <w:jc w:val="left"/>
              <w:rPr>
                <w:rFonts w:ascii="Arial" w:hAnsi="Arial"/>
                <w:sz w:val="20"/>
                <w:szCs w:val="20"/>
              </w:rPr>
            </w:pPr>
          </w:p>
          <w:p w14:paraId="4EA77227" w14:textId="77777777" w:rsidR="002568DB" w:rsidRDefault="002568DB" w:rsidP="001743B5">
            <w:pPr>
              <w:jc w:val="left"/>
              <w:rPr>
                <w:rFonts w:ascii="Arial" w:hAnsi="Arial"/>
                <w:sz w:val="20"/>
                <w:szCs w:val="20"/>
              </w:rPr>
            </w:pPr>
          </w:p>
          <w:p w14:paraId="4EA77228" w14:textId="77777777" w:rsidR="002568DB" w:rsidRPr="002568DB" w:rsidRDefault="002568DB" w:rsidP="002568DB">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Control values are recorded each day they are performed.</w:t>
            </w:r>
          </w:p>
          <w:p w14:paraId="4EA77229" w14:textId="77777777" w:rsidR="002568DB" w:rsidRPr="002568DB" w:rsidRDefault="002568DB" w:rsidP="002568DB">
            <w:pPr>
              <w:jc w:val="left"/>
              <w:rPr>
                <w:rFonts w:ascii="Arial" w:hAnsi="Arial" w:cs="Arial"/>
                <w:sz w:val="20"/>
                <w:szCs w:val="20"/>
              </w:rPr>
            </w:pPr>
          </w:p>
          <w:p w14:paraId="4EA7722A" w14:textId="77777777" w:rsidR="002568DB" w:rsidRPr="002568DB" w:rsidRDefault="002568DB" w:rsidP="002568DB">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 xml:space="preserve">All control values must be entered into Sunquest (method code; CS5M1, CS5M2) whether in or out of control range. </w:t>
            </w:r>
          </w:p>
          <w:p w14:paraId="4EA7722B" w14:textId="77777777" w:rsidR="002568DB" w:rsidRPr="002568DB" w:rsidRDefault="002568DB" w:rsidP="002568DB">
            <w:pPr>
              <w:numPr>
                <w:ilvl w:val="0"/>
                <w:numId w:val="36"/>
              </w:numPr>
              <w:tabs>
                <w:tab w:val="clear" w:pos="360"/>
                <w:tab w:val="num" w:pos="1080"/>
              </w:tabs>
              <w:ind w:left="1080"/>
              <w:jc w:val="left"/>
              <w:rPr>
                <w:rFonts w:ascii="Arial" w:hAnsi="Arial" w:cs="Arial"/>
                <w:sz w:val="20"/>
                <w:szCs w:val="20"/>
              </w:rPr>
            </w:pPr>
            <w:r w:rsidRPr="002568DB">
              <w:rPr>
                <w:rFonts w:ascii="Arial" w:hAnsi="Arial" w:cs="Arial"/>
                <w:sz w:val="20"/>
                <w:szCs w:val="20"/>
              </w:rPr>
              <w:t>Out of control values must have an appropriate modifier appended.</w:t>
            </w:r>
          </w:p>
          <w:p w14:paraId="4EA7722C" w14:textId="77777777" w:rsidR="002568DB" w:rsidRPr="002568DB" w:rsidRDefault="002568DB" w:rsidP="002568DB">
            <w:pPr>
              <w:ind w:firstLine="120"/>
              <w:jc w:val="left"/>
              <w:rPr>
                <w:rFonts w:ascii="Arial" w:hAnsi="Arial" w:cs="Arial"/>
                <w:sz w:val="20"/>
                <w:szCs w:val="20"/>
              </w:rPr>
            </w:pPr>
          </w:p>
          <w:p w14:paraId="4EA7722D" w14:textId="77777777" w:rsidR="002568DB" w:rsidRPr="002568DB" w:rsidRDefault="002568DB" w:rsidP="002568DB">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When QC data is entered, it is reviewed using Westgard rules.</w:t>
            </w:r>
          </w:p>
          <w:p w14:paraId="4EA7722E" w14:textId="77777777" w:rsidR="002568DB" w:rsidRPr="002568DB" w:rsidRDefault="002568DB" w:rsidP="002568DB">
            <w:pPr>
              <w:numPr>
                <w:ilvl w:val="0"/>
                <w:numId w:val="37"/>
              </w:numPr>
              <w:tabs>
                <w:tab w:val="clear" w:pos="360"/>
                <w:tab w:val="num" w:pos="1080"/>
              </w:tabs>
              <w:ind w:left="1080"/>
              <w:jc w:val="left"/>
              <w:rPr>
                <w:rFonts w:ascii="Arial" w:hAnsi="Arial" w:cs="Arial"/>
                <w:sz w:val="20"/>
                <w:szCs w:val="20"/>
              </w:rPr>
            </w:pPr>
            <w:r w:rsidRPr="002568DB">
              <w:rPr>
                <w:rFonts w:ascii="Arial" w:hAnsi="Arial" w:cs="Arial"/>
                <w:sz w:val="20"/>
                <w:szCs w:val="20"/>
              </w:rPr>
              <w:t>If a Westgard rule fails in Sunquest, the computer displays the result’s standard deviation from the mean.</w:t>
            </w:r>
          </w:p>
          <w:p w14:paraId="4EA7722F" w14:textId="77777777" w:rsidR="002568DB" w:rsidRPr="002568DB" w:rsidRDefault="002568DB" w:rsidP="002568DB">
            <w:pPr>
              <w:ind w:left="720"/>
              <w:jc w:val="left"/>
              <w:rPr>
                <w:rFonts w:ascii="Arial" w:hAnsi="Arial" w:cs="Arial"/>
                <w:sz w:val="20"/>
                <w:szCs w:val="20"/>
              </w:rPr>
            </w:pPr>
          </w:p>
          <w:p w14:paraId="4EA77230" w14:textId="77777777" w:rsidR="002568DB" w:rsidRPr="002568DB" w:rsidRDefault="002568DB" w:rsidP="002568DB">
            <w:pPr>
              <w:numPr>
                <w:ilvl w:val="0"/>
                <w:numId w:val="8"/>
              </w:numPr>
              <w:tabs>
                <w:tab w:val="clear" w:pos="720"/>
                <w:tab w:val="num" w:pos="360"/>
              </w:tabs>
              <w:ind w:left="360"/>
              <w:jc w:val="left"/>
              <w:rPr>
                <w:rFonts w:ascii="Arial" w:hAnsi="Arial" w:cs="Arial"/>
                <w:sz w:val="20"/>
                <w:szCs w:val="20"/>
              </w:rPr>
            </w:pPr>
            <w:r w:rsidRPr="002568DB">
              <w:rPr>
                <w:rFonts w:ascii="Arial" w:hAnsi="Arial" w:cs="Arial"/>
                <w:sz w:val="20"/>
                <w:szCs w:val="20"/>
              </w:rPr>
              <w:t>If action is taken to get a control value in range, enter an appropriate comment in Sunquest from</w:t>
            </w:r>
          </w:p>
          <w:p w14:paraId="4EA77231" w14:textId="55F1106C" w:rsidR="002568DB" w:rsidRPr="002568DB" w:rsidRDefault="007D6732" w:rsidP="007D6732">
            <w:pPr>
              <w:jc w:val="left"/>
              <w:rPr>
                <w:rFonts w:ascii="Arial" w:hAnsi="Arial" w:cs="Arial"/>
                <w:sz w:val="20"/>
                <w:szCs w:val="20"/>
              </w:rPr>
            </w:pPr>
            <w:r>
              <w:rPr>
                <w:rFonts w:ascii="Arial" w:hAnsi="Arial" w:cs="Arial"/>
                <w:color w:val="0000FF"/>
                <w:sz w:val="20"/>
                <w:szCs w:val="20"/>
                <w:u w:val="single"/>
              </w:rPr>
              <w:t xml:space="preserve">      </w:t>
            </w:r>
            <w:hyperlink r:id="rId13" w:history="1">
              <w:r w:rsidRPr="007D6732">
                <w:rPr>
                  <w:rStyle w:val="Hyperlink"/>
                  <w:rFonts w:ascii="Arial" w:hAnsi="Arial" w:cs="Arial"/>
                  <w:sz w:val="20"/>
                  <w:szCs w:val="20"/>
                </w:rPr>
                <w:t>Table P - Exclusion Codes</w:t>
              </w:r>
            </w:hyperlink>
          </w:p>
          <w:p w14:paraId="4EA77232" w14:textId="77777777" w:rsidR="001B2C7D" w:rsidRDefault="001B2C7D" w:rsidP="002568DB">
            <w:pPr>
              <w:ind w:left="720"/>
              <w:jc w:val="left"/>
              <w:rPr>
                <w:rFonts w:ascii="Arial" w:hAnsi="Arial" w:cs="Arial"/>
                <w:iCs/>
                <w:sz w:val="20"/>
                <w:szCs w:val="20"/>
              </w:rPr>
            </w:pPr>
          </w:p>
        </w:tc>
      </w:tr>
      <w:tr w:rsidR="001B2C7D" w14:paraId="4EA77236" w14:textId="77777777" w:rsidTr="002B59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588" w:type="dxa"/>
            <w:tcBorders>
              <w:top w:val="nil"/>
              <w:left w:val="nil"/>
              <w:bottom w:val="nil"/>
            </w:tcBorders>
          </w:tcPr>
          <w:p w14:paraId="4EA77234" w14:textId="77777777" w:rsidR="001B2C7D" w:rsidRDefault="001B2C7D">
            <w:pPr>
              <w:rPr>
                <w:rFonts w:ascii="Arial" w:hAnsi="Arial" w:cs="Arial"/>
                <w:b/>
                <w:bCs/>
                <w:sz w:val="20"/>
              </w:rPr>
            </w:pPr>
          </w:p>
        </w:tc>
        <w:tc>
          <w:tcPr>
            <w:tcW w:w="9572" w:type="dxa"/>
            <w:gridSpan w:val="8"/>
            <w:tcBorders>
              <w:top w:val="nil"/>
              <w:bottom w:val="single" w:sz="6" w:space="0" w:color="auto"/>
              <w:right w:val="nil"/>
            </w:tcBorders>
          </w:tcPr>
          <w:p w14:paraId="4EA77235" w14:textId="77777777" w:rsidR="001B2C7D" w:rsidRDefault="001B2C7D">
            <w:pPr>
              <w:jc w:val="left"/>
              <w:rPr>
                <w:rFonts w:ascii="Arial" w:hAnsi="Arial" w:cs="Arial"/>
                <w:iCs/>
                <w:sz w:val="20"/>
                <w:szCs w:val="20"/>
              </w:rPr>
            </w:pPr>
          </w:p>
        </w:tc>
      </w:tr>
      <w:tr w:rsidR="001B2C7D" w14:paraId="4EA7723C" w14:textId="77777777" w:rsidTr="002B5999">
        <w:tc>
          <w:tcPr>
            <w:tcW w:w="1588" w:type="dxa"/>
            <w:tcBorders>
              <w:top w:val="nil"/>
              <w:left w:val="nil"/>
              <w:bottom w:val="nil"/>
              <w:right w:val="nil"/>
            </w:tcBorders>
          </w:tcPr>
          <w:p w14:paraId="4EA77237" w14:textId="77777777" w:rsidR="001B2C7D" w:rsidRDefault="001B2C7D">
            <w:pPr>
              <w:rPr>
                <w:rFonts w:ascii="Arial" w:hAnsi="Arial" w:cs="Arial"/>
                <w:b/>
                <w:sz w:val="20"/>
              </w:rPr>
            </w:pPr>
          </w:p>
          <w:p w14:paraId="4EA77238" w14:textId="77777777" w:rsidR="001B2C7D" w:rsidRDefault="003E21C4">
            <w:pPr>
              <w:jc w:val="left"/>
              <w:rPr>
                <w:rFonts w:ascii="Arial" w:hAnsi="Arial" w:cs="Arial"/>
                <w:sz w:val="20"/>
              </w:rPr>
            </w:pPr>
            <w:r>
              <w:rPr>
                <w:rFonts w:ascii="Arial" w:hAnsi="Arial" w:cs="Arial"/>
                <w:b/>
                <w:color w:val="0000FF"/>
                <w:sz w:val="20"/>
              </w:rPr>
              <w:t>Procedure</w:t>
            </w:r>
          </w:p>
        </w:tc>
        <w:tc>
          <w:tcPr>
            <w:tcW w:w="9572" w:type="dxa"/>
            <w:gridSpan w:val="8"/>
            <w:tcBorders>
              <w:left w:val="nil"/>
              <w:bottom w:val="nil"/>
              <w:right w:val="nil"/>
            </w:tcBorders>
          </w:tcPr>
          <w:p w14:paraId="4EA77239" w14:textId="77777777" w:rsidR="001B2C7D" w:rsidRDefault="001B2C7D">
            <w:pPr>
              <w:jc w:val="left"/>
              <w:rPr>
                <w:rFonts w:ascii="Arial" w:hAnsi="Arial" w:cs="Arial"/>
                <w:sz w:val="20"/>
              </w:rPr>
            </w:pPr>
          </w:p>
          <w:p w14:paraId="4EA7723A" w14:textId="77777777" w:rsidR="001B2C7D" w:rsidRDefault="003E21C4">
            <w:pPr>
              <w:jc w:val="left"/>
              <w:rPr>
                <w:rFonts w:ascii="Arial" w:hAnsi="Arial" w:cs="Arial"/>
                <w:sz w:val="20"/>
              </w:rPr>
            </w:pPr>
            <w:r>
              <w:rPr>
                <w:rFonts w:ascii="Arial" w:hAnsi="Arial" w:cs="Arial"/>
                <w:sz w:val="20"/>
              </w:rPr>
              <w:t>Follow the activities in the table below for RISTM PERFORMING ANALYTIC RISTOCETIN COFACTOR ASSAY.</w:t>
            </w:r>
          </w:p>
          <w:p w14:paraId="4EA7723B" w14:textId="77777777" w:rsidR="001B2C7D" w:rsidRDefault="001B2C7D">
            <w:pPr>
              <w:jc w:val="left"/>
              <w:rPr>
                <w:rFonts w:ascii="Arial" w:hAnsi="Arial" w:cs="Arial"/>
                <w:sz w:val="20"/>
              </w:rPr>
            </w:pPr>
          </w:p>
        </w:tc>
      </w:tr>
      <w:tr w:rsidR="001B2C7D" w14:paraId="4EA77241" w14:textId="77777777" w:rsidTr="002B5999">
        <w:trPr>
          <w:cantSplit/>
        </w:trPr>
        <w:tc>
          <w:tcPr>
            <w:tcW w:w="1588" w:type="dxa"/>
            <w:tcBorders>
              <w:top w:val="nil"/>
              <w:left w:val="nil"/>
              <w:bottom w:val="nil"/>
              <w:right w:val="nil"/>
            </w:tcBorders>
          </w:tcPr>
          <w:p w14:paraId="4EA7723D" w14:textId="77777777" w:rsidR="001B2C7D" w:rsidRDefault="001B2C7D">
            <w:pPr>
              <w:rPr>
                <w:rFonts w:ascii="Arial" w:hAnsi="Arial" w:cs="Arial"/>
                <w:b/>
                <w:sz w:val="20"/>
              </w:rPr>
            </w:pPr>
          </w:p>
        </w:tc>
        <w:tc>
          <w:tcPr>
            <w:tcW w:w="720" w:type="dxa"/>
            <w:tcBorders>
              <w:top w:val="single" w:sz="4" w:space="0" w:color="auto"/>
              <w:left w:val="single" w:sz="4" w:space="0" w:color="auto"/>
              <w:bottom w:val="nil"/>
            </w:tcBorders>
          </w:tcPr>
          <w:p w14:paraId="4EA7723E" w14:textId="77777777" w:rsidR="001B2C7D" w:rsidRDefault="003E21C4">
            <w:pPr>
              <w:jc w:val="center"/>
              <w:rPr>
                <w:rFonts w:ascii="Arial" w:hAnsi="Arial" w:cs="Arial"/>
                <w:b/>
                <w:bCs/>
                <w:sz w:val="20"/>
              </w:rPr>
            </w:pPr>
            <w:r>
              <w:rPr>
                <w:rFonts w:ascii="Arial" w:hAnsi="Arial" w:cs="Arial"/>
                <w:b/>
                <w:bCs/>
                <w:sz w:val="20"/>
              </w:rPr>
              <w:t>Step</w:t>
            </w:r>
          </w:p>
        </w:tc>
        <w:tc>
          <w:tcPr>
            <w:tcW w:w="7592" w:type="dxa"/>
            <w:gridSpan w:val="6"/>
            <w:tcBorders>
              <w:top w:val="single" w:sz="4" w:space="0" w:color="auto"/>
            </w:tcBorders>
          </w:tcPr>
          <w:p w14:paraId="4EA7723F" w14:textId="77777777" w:rsidR="001B2C7D" w:rsidRDefault="003E21C4">
            <w:pPr>
              <w:jc w:val="left"/>
              <w:rPr>
                <w:rFonts w:ascii="Arial" w:hAnsi="Arial" w:cs="Arial"/>
                <w:b/>
                <w:bCs/>
                <w:sz w:val="20"/>
              </w:rPr>
            </w:pPr>
            <w:r>
              <w:rPr>
                <w:rFonts w:ascii="Arial" w:hAnsi="Arial" w:cs="Arial"/>
                <w:b/>
                <w:bCs/>
                <w:sz w:val="20"/>
              </w:rPr>
              <w:t>Action</w:t>
            </w:r>
          </w:p>
        </w:tc>
        <w:tc>
          <w:tcPr>
            <w:tcW w:w="1260" w:type="dxa"/>
            <w:tcBorders>
              <w:top w:val="single" w:sz="4" w:space="0" w:color="auto"/>
            </w:tcBorders>
          </w:tcPr>
          <w:p w14:paraId="4EA77240" w14:textId="77777777" w:rsidR="001B2C7D" w:rsidRDefault="003E21C4">
            <w:pPr>
              <w:jc w:val="left"/>
              <w:rPr>
                <w:rFonts w:ascii="Arial" w:hAnsi="Arial" w:cs="Arial"/>
                <w:b/>
                <w:bCs/>
                <w:sz w:val="20"/>
              </w:rPr>
            </w:pPr>
            <w:r>
              <w:rPr>
                <w:rFonts w:ascii="Arial" w:hAnsi="Arial" w:cs="Arial"/>
                <w:b/>
                <w:bCs/>
                <w:sz w:val="20"/>
              </w:rPr>
              <w:t>Related Document</w:t>
            </w:r>
          </w:p>
        </w:tc>
      </w:tr>
      <w:tr w:rsidR="001B2C7D" w14:paraId="4EA7724D" w14:textId="77777777" w:rsidTr="002B5999">
        <w:trPr>
          <w:cantSplit/>
        </w:trPr>
        <w:tc>
          <w:tcPr>
            <w:tcW w:w="1588" w:type="dxa"/>
            <w:tcBorders>
              <w:top w:val="nil"/>
              <w:left w:val="nil"/>
              <w:bottom w:val="nil"/>
              <w:right w:val="nil"/>
            </w:tcBorders>
          </w:tcPr>
          <w:p w14:paraId="4EA77242" w14:textId="77777777" w:rsidR="001B2C7D" w:rsidRDefault="001B2C7D">
            <w:pPr>
              <w:rPr>
                <w:rFonts w:ascii="Arial" w:hAnsi="Arial" w:cs="Arial"/>
                <w:b/>
                <w:sz w:val="20"/>
              </w:rPr>
            </w:pPr>
          </w:p>
        </w:tc>
        <w:tc>
          <w:tcPr>
            <w:tcW w:w="720" w:type="dxa"/>
            <w:tcBorders>
              <w:left w:val="single" w:sz="4" w:space="0" w:color="auto"/>
            </w:tcBorders>
          </w:tcPr>
          <w:p w14:paraId="4EA77243" w14:textId="77777777" w:rsidR="001B2C7D" w:rsidRDefault="003E21C4">
            <w:pPr>
              <w:jc w:val="center"/>
              <w:rPr>
                <w:rFonts w:ascii="Arial" w:hAnsi="Arial" w:cs="Arial"/>
                <w:sz w:val="20"/>
              </w:rPr>
            </w:pPr>
            <w:r>
              <w:rPr>
                <w:rFonts w:ascii="Arial" w:hAnsi="Arial" w:cs="Arial"/>
                <w:sz w:val="20"/>
              </w:rPr>
              <w:t>1</w:t>
            </w:r>
          </w:p>
        </w:tc>
        <w:tc>
          <w:tcPr>
            <w:tcW w:w="7592" w:type="dxa"/>
            <w:gridSpan w:val="6"/>
          </w:tcPr>
          <w:p w14:paraId="4EA77244" w14:textId="77777777" w:rsidR="00DB1BA1" w:rsidRDefault="00DB1BA1" w:rsidP="00DB1BA1">
            <w:pPr>
              <w:jc w:val="left"/>
              <w:rPr>
                <w:rFonts w:ascii="Arial" w:hAnsi="Arial"/>
                <w:sz w:val="20"/>
                <w:szCs w:val="20"/>
              </w:rPr>
            </w:pPr>
            <w:r>
              <w:rPr>
                <w:rFonts w:ascii="Arial" w:hAnsi="Arial" w:cs="Arial"/>
                <w:sz w:val="20"/>
                <w:szCs w:val="20"/>
              </w:rPr>
              <w:t xml:space="preserve">Load reagent vials on CS-5100. </w:t>
            </w:r>
            <w:r>
              <w:rPr>
                <w:rFonts w:ascii="Arial" w:hAnsi="Arial"/>
                <w:sz w:val="20"/>
                <w:szCs w:val="20"/>
              </w:rPr>
              <w:t>Load BC von Willebrand Reagent with a stir bar added to a</w:t>
            </w:r>
            <w:r w:rsidR="00B97BF1">
              <w:rPr>
                <w:rFonts w:ascii="Arial" w:hAnsi="Arial"/>
                <w:sz w:val="20"/>
                <w:szCs w:val="20"/>
              </w:rPr>
              <w:t>ny</w:t>
            </w:r>
            <w:r>
              <w:rPr>
                <w:rFonts w:ascii="Arial" w:hAnsi="Arial"/>
                <w:sz w:val="20"/>
                <w:szCs w:val="20"/>
              </w:rPr>
              <w:t xml:space="preserve"> mixing position on the reagent table. Mixing positions</w:t>
            </w:r>
            <w:r w:rsidR="00B97BF1">
              <w:rPr>
                <w:rFonts w:ascii="Arial" w:hAnsi="Arial"/>
                <w:sz w:val="20"/>
                <w:szCs w:val="20"/>
              </w:rPr>
              <w:t xml:space="preserve"> on the reagent table</w:t>
            </w:r>
            <w:r>
              <w:rPr>
                <w:rFonts w:ascii="Arial" w:hAnsi="Arial"/>
                <w:sz w:val="20"/>
                <w:szCs w:val="20"/>
              </w:rPr>
              <w:t xml:space="preserve"> are indicated by a slightly heavier gray b</w:t>
            </w:r>
            <w:r w:rsidR="00B97BF1">
              <w:rPr>
                <w:rFonts w:ascii="Arial" w:hAnsi="Arial"/>
                <w:sz w:val="20"/>
                <w:szCs w:val="20"/>
              </w:rPr>
              <w:t>o</w:t>
            </w:r>
            <w:r>
              <w:rPr>
                <w:rFonts w:ascii="Arial" w:hAnsi="Arial"/>
                <w:sz w:val="20"/>
                <w:szCs w:val="20"/>
              </w:rPr>
              <w:t>rder around the circle</w:t>
            </w:r>
            <w:r w:rsidR="00B97BF1">
              <w:rPr>
                <w:rFonts w:ascii="Arial" w:hAnsi="Arial"/>
                <w:sz w:val="20"/>
                <w:szCs w:val="20"/>
              </w:rPr>
              <w:t>.</w:t>
            </w:r>
          </w:p>
          <w:p w14:paraId="4EA77245" w14:textId="77777777" w:rsidR="00B97BF1" w:rsidRDefault="00B97BF1" w:rsidP="00DB1BA1">
            <w:pPr>
              <w:jc w:val="left"/>
              <w:rPr>
                <w:rFonts w:ascii="Arial" w:hAnsi="Arial"/>
                <w:sz w:val="20"/>
                <w:szCs w:val="20"/>
              </w:rPr>
            </w:pPr>
          </w:p>
          <w:p w14:paraId="4EA77246" w14:textId="77777777" w:rsidR="00487448" w:rsidRDefault="00B97BF1">
            <w:pPr>
              <w:jc w:val="left"/>
              <w:rPr>
                <w:rFonts w:ascii="Arial" w:hAnsi="Arial" w:cs="Arial"/>
                <w:sz w:val="20"/>
                <w:szCs w:val="20"/>
              </w:rPr>
            </w:pPr>
            <w:r>
              <w:rPr>
                <w:rFonts w:ascii="Arial" w:hAnsi="Arial"/>
                <w:sz w:val="20"/>
                <w:szCs w:val="20"/>
              </w:rPr>
              <w:t xml:space="preserve">                                                                                     </w:t>
            </w:r>
            <w:r w:rsidRPr="00B97BF1">
              <w:rPr>
                <w:rFonts w:ascii="Arial" w:hAnsi="Arial"/>
                <w:noProof/>
                <w:sz w:val="20"/>
                <w:szCs w:val="20"/>
              </w:rPr>
              <w:drawing>
                <wp:inline distT="0" distB="0" distL="0" distR="0" wp14:anchorId="4EA77317" wp14:editId="4EA77318">
                  <wp:extent cx="1512277" cy="1195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9049" cy="1232686"/>
                          </a:xfrm>
                          <a:prstGeom prst="rect">
                            <a:avLst/>
                          </a:prstGeom>
                        </pic:spPr>
                      </pic:pic>
                    </a:graphicData>
                  </a:graphic>
                </wp:inline>
              </w:drawing>
            </w:r>
            <w:r w:rsidR="00DB1BA1">
              <w:rPr>
                <w:rFonts w:ascii="Arial" w:hAnsi="Arial" w:cs="Arial"/>
                <w:sz w:val="20"/>
                <w:szCs w:val="20"/>
              </w:rPr>
              <w:t>Load controls into a C-Rack using SLD M</w:t>
            </w:r>
            <w:r>
              <w:rPr>
                <w:rFonts w:ascii="Arial" w:hAnsi="Arial" w:cs="Arial"/>
                <w:sz w:val="20"/>
                <w:szCs w:val="20"/>
              </w:rPr>
              <w:t>ini cups.</w:t>
            </w:r>
          </w:p>
          <w:p w14:paraId="4EA77247" w14:textId="77777777" w:rsidR="002B5999" w:rsidRPr="00487448" w:rsidRDefault="002B5999">
            <w:pPr>
              <w:jc w:val="left"/>
              <w:rPr>
                <w:rFonts w:ascii="Arial" w:hAnsi="Arial" w:cs="Arial"/>
                <w:sz w:val="20"/>
                <w:szCs w:val="20"/>
              </w:rPr>
            </w:pPr>
            <w:r>
              <w:rPr>
                <w:rFonts w:ascii="Arial" w:hAnsi="Arial" w:cs="Arial"/>
                <w:sz w:val="20"/>
                <w:szCs w:val="20"/>
              </w:rPr>
              <w:t>Load the Owren’s Veronal Buffer (OVB) or CA System Buffer on the Buffer Table.</w:t>
            </w:r>
          </w:p>
          <w:p w14:paraId="4EA77248" w14:textId="77777777" w:rsidR="001B2C7D" w:rsidRDefault="001B2C7D">
            <w:pPr>
              <w:jc w:val="left"/>
              <w:rPr>
                <w:rFonts w:ascii="Arial" w:hAnsi="Arial" w:cs="Arial"/>
                <w:sz w:val="20"/>
                <w:szCs w:val="20"/>
              </w:rPr>
            </w:pPr>
          </w:p>
        </w:tc>
        <w:tc>
          <w:tcPr>
            <w:tcW w:w="1260" w:type="dxa"/>
          </w:tcPr>
          <w:p w14:paraId="4EA77249" w14:textId="77777777" w:rsidR="00B97BF1" w:rsidRDefault="00B97BF1" w:rsidP="00B97BF1">
            <w:pPr>
              <w:jc w:val="left"/>
              <w:rPr>
                <w:rFonts w:ascii="Arial" w:hAnsi="Arial" w:cs="Arial"/>
                <w:sz w:val="20"/>
              </w:rPr>
            </w:pPr>
            <w:r>
              <w:rPr>
                <w:rFonts w:ascii="Arial" w:hAnsi="Arial" w:cs="Arial"/>
                <w:sz w:val="20"/>
              </w:rPr>
              <w:t xml:space="preserve">Training Workbook </w:t>
            </w:r>
          </w:p>
          <w:p w14:paraId="4EA7724A" w14:textId="77777777" w:rsidR="00B97BF1" w:rsidRDefault="00B97BF1" w:rsidP="00B97BF1">
            <w:pPr>
              <w:jc w:val="left"/>
              <w:rPr>
                <w:rFonts w:ascii="Arial" w:hAnsi="Arial" w:cs="Arial"/>
                <w:sz w:val="20"/>
              </w:rPr>
            </w:pPr>
            <w:r>
              <w:rPr>
                <w:rFonts w:ascii="Arial" w:hAnsi="Arial" w:cs="Arial"/>
                <w:sz w:val="20"/>
              </w:rPr>
              <w:t xml:space="preserve">Pages </w:t>
            </w:r>
          </w:p>
          <w:p w14:paraId="4EA7724B" w14:textId="77777777" w:rsidR="001B2C7D" w:rsidRDefault="0056250C" w:rsidP="00B97BF1">
            <w:pPr>
              <w:jc w:val="left"/>
              <w:rPr>
                <w:rFonts w:ascii="Arial" w:hAnsi="Arial" w:cs="Arial"/>
                <w:sz w:val="20"/>
              </w:rPr>
            </w:pPr>
            <w:hyperlink r:id="rId15" w:history="1">
              <w:r w:rsidR="00B97BF1" w:rsidRPr="0048086C">
                <w:rPr>
                  <w:rStyle w:val="Hyperlink"/>
                  <w:rFonts w:ascii="Arial" w:eastAsia="CIDFont+F1" w:hAnsi="Arial" w:cs="Arial"/>
                  <w:sz w:val="20"/>
                  <w:szCs w:val="20"/>
                </w:rPr>
                <w:t>Sysmex CS-5100 System Training Workbook</w:t>
              </w:r>
            </w:hyperlink>
          </w:p>
          <w:p w14:paraId="4EA7724C" w14:textId="77777777" w:rsidR="001B2C7D" w:rsidRDefault="001B2C7D">
            <w:pPr>
              <w:jc w:val="left"/>
              <w:rPr>
                <w:rFonts w:ascii="Arial" w:hAnsi="Arial" w:cs="Arial"/>
                <w:sz w:val="20"/>
              </w:rPr>
            </w:pPr>
          </w:p>
        </w:tc>
      </w:tr>
      <w:tr w:rsidR="001B2C7D" w14:paraId="4EA77258" w14:textId="77777777" w:rsidTr="002B5999">
        <w:trPr>
          <w:cantSplit/>
        </w:trPr>
        <w:tc>
          <w:tcPr>
            <w:tcW w:w="1588" w:type="dxa"/>
            <w:tcBorders>
              <w:top w:val="nil"/>
              <w:left w:val="nil"/>
              <w:bottom w:val="nil"/>
              <w:right w:val="nil"/>
            </w:tcBorders>
          </w:tcPr>
          <w:p w14:paraId="4EA7724E" w14:textId="77777777" w:rsidR="001B2C7D" w:rsidRDefault="001B2C7D">
            <w:pPr>
              <w:rPr>
                <w:rFonts w:ascii="Arial" w:hAnsi="Arial" w:cs="Arial"/>
                <w:b/>
                <w:sz w:val="20"/>
              </w:rPr>
            </w:pPr>
          </w:p>
        </w:tc>
        <w:tc>
          <w:tcPr>
            <w:tcW w:w="720" w:type="dxa"/>
            <w:tcBorders>
              <w:left w:val="single" w:sz="4" w:space="0" w:color="auto"/>
              <w:bottom w:val="nil"/>
            </w:tcBorders>
          </w:tcPr>
          <w:p w14:paraId="4EA7724F" w14:textId="77777777" w:rsidR="001B2C7D" w:rsidRDefault="002B5999">
            <w:pPr>
              <w:jc w:val="center"/>
              <w:rPr>
                <w:rFonts w:ascii="Arial" w:hAnsi="Arial" w:cs="Arial"/>
                <w:sz w:val="20"/>
              </w:rPr>
            </w:pPr>
            <w:r>
              <w:rPr>
                <w:rFonts w:ascii="Arial" w:hAnsi="Arial" w:cs="Arial"/>
                <w:sz w:val="20"/>
              </w:rPr>
              <w:t>2</w:t>
            </w:r>
          </w:p>
        </w:tc>
        <w:tc>
          <w:tcPr>
            <w:tcW w:w="7592" w:type="dxa"/>
            <w:gridSpan w:val="6"/>
            <w:tcBorders>
              <w:bottom w:val="nil"/>
            </w:tcBorders>
          </w:tcPr>
          <w:p w14:paraId="4EA77250" w14:textId="77777777" w:rsidR="00351EA2" w:rsidRDefault="00351EA2" w:rsidP="00351EA2">
            <w:pPr>
              <w:autoSpaceDE w:val="0"/>
              <w:autoSpaceDN w:val="0"/>
              <w:adjustRightInd w:val="0"/>
              <w:jc w:val="left"/>
              <w:rPr>
                <w:rFonts w:ascii="Helvetica" w:hAnsi="Helvetica" w:cs="Helvetica"/>
                <w:sz w:val="18"/>
                <w:szCs w:val="18"/>
              </w:rPr>
            </w:pPr>
            <w:r>
              <w:rPr>
                <w:rFonts w:ascii="Helvetica" w:hAnsi="Helvetica" w:cs="Helvetica"/>
                <w:sz w:val="18"/>
                <w:szCs w:val="18"/>
              </w:rPr>
              <w:t>Load SB Cuvettes on the dispensing table.</w:t>
            </w:r>
          </w:p>
          <w:p w14:paraId="4EA77251" w14:textId="77777777" w:rsidR="00806112" w:rsidRDefault="00806112" w:rsidP="00351EA2">
            <w:pPr>
              <w:autoSpaceDE w:val="0"/>
              <w:autoSpaceDN w:val="0"/>
              <w:adjustRightInd w:val="0"/>
              <w:jc w:val="left"/>
              <w:rPr>
                <w:rFonts w:ascii="Helvetica" w:hAnsi="Helvetica" w:cs="Helvetica"/>
                <w:sz w:val="18"/>
                <w:szCs w:val="18"/>
              </w:rPr>
            </w:pPr>
          </w:p>
          <w:p w14:paraId="4EA77252" w14:textId="77777777" w:rsidR="001B2C7D" w:rsidRDefault="00351EA2" w:rsidP="00351EA2">
            <w:pPr>
              <w:autoSpaceDE w:val="0"/>
              <w:autoSpaceDN w:val="0"/>
              <w:adjustRightInd w:val="0"/>
              <w:jc w:val="left"/>
              <w:rPr>
                <w:rFonts w:ascii="Helvetica" w:hAnsi="Helvetica" w:cs="Helvetica"/>
                <w:sz w:val="18"/>
                <w:szCs w:val="18"/>
              </w:rPr>
            </w:pPr>
            <w:r>
              <w:rPr>
                <w:rFonts w:ascii="Helvetica" w:hAnsi="Helvetica" w:cs="Helvetica"/>
                <w:sz w:val="18"/>
                <w:szCs w:val="18"/>
              </w:rPr>
              <w:t>When the status of the Main Unit is displayed as [Ready] or [Int. Ready] on the IPU status bar, set SB Cuvettes using the SB Set tool.</w:t>
            </w:r>
            <w:r w:rsidR="0072740B">
              <w:rPr>
                <w:rFonts w:ascii="Helvetica" w:hAnsi="Helvetica" w:cs="Helvetica"/>
                <w:sz w:val="18"/>
                <w:szCs w:val="18"/>
              </w:rPr>
              <w:t xml:space="preserve"> Determine how many SB Cuvettes are necessary, each sample requires a minimum of one SB Cuvette.</w:t>
            </w:r>
          </w:p>
          <w:p w14:paraId="4EA77253" w14:textId="77777777" w:rsidR="00D3413D" w:rsidRDefault="00D3413D" w:rsidP="00351EA2">
            <w:pPr>
              <w:autoSpaceDE w:val="0"/>
              <w:autoSpaceDN w:val="0"/>
              <w:adjustRightInd w:val="0"/>
              <w:jc w:val="left"/>
              <w:rPr>
                <w:rFonts w:ascii="Helvetica" w:hAnsi="Helvetica" w:cs="Helvetica"/>
                <w:sz w:val="18"/>
                <w:szCs w:val="18"/>
              </w:rPr>
            </w:pPr>
          </w:p>
          <w:p w14:paraId="4EA77254" w14:textId="77777777" w:rsidR="00D3413D" w:rsidRDefault="00D3413D" w:rsidP="00351EA2">
            <w:pPr>
              <w:autoSpaceDE w:val="0"/>
              <w:autoSpaceDN w:val="0"/>
              <w:adjustRightInd w:val="0"/>
              <w:jc w:val="left"/>
              <w:rPr>
                <w:rFonts w:ascii="Helvetica" w:hAnsi="Helvetica" w:cs="Helvetica"/>
                <w:sz w:val="18"/>
                <w:szCs w:val="18"/>
              </w:rPr>
            </w:pPr>
            <w:r w:rsidRPr="00D3413D">
              <w:rPr>
                <w:rFonts w:ascii="Helvetica" w:hAnsi="Helvetica" w:cs="Helvetica"/>
                <w:noProof/>
                <w:sz w:val="18"/>
                <w:szCs w:val="18"/>
              </w:rPr>
              <w:drawing>
                <wp:inline distT="0" distB="0" distL="0" distR="0" wp14:anchorId="4EA77319" wp14:editId="4EA7731A">
                  <wp:extent cx="4638675" cy="2305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38675" cy="2305050"/>
                          </a:xfrm>
                          <a:prstGeom prst="rect">
                            <a:avLst/>
                          </a:prstGeom>
                        </pic:spPr>
                      </pic:pic>
                    </a:graphicData>
                  </a:graphic>
                </wp:inline>
              </w:drawing>
            </w:r>
          </w:p>
          <w:p w14:paraId="4EA77255" w14:textId="77777777" w:rsidR="0072740B" w:rsidRPr="00351EA2" w:rsidRDefault="0072740B" w:rsidP="00351EA2">
            <w:pPr>
              <w:autoSpaceDE w:val="0"/>
              <w:autoSpaceDN w:val="0"/>
              <w:adjustRightInd w:val="0"/>
              <w:jc w:val="left"/>
              <w:rPr>
                <w:rFonts w:ascii="Helvetica" w:hAnsi="Helvetica" w:cs="Helvetica"/>
                <w:sz w:val="18"/>
                <w:szCs w:val="18"/>
              </w:rPr>
            </w:pPr>
          </w:p>
        </w:tc>
        <w:tc>
          <w:tcPr>
            <w:tcW w:w="1260" w:type="dxa"/>
            <w:tcBorders>
              <w:bottom w:val="nil"/>
            </w:tcBorders>
          </w:tcPr>
          <w:p w14:paraId="4EA77256" w14:textId="77777777" w:rsidR="00D3413D" w:rsidRDefault="00D3413D">
            <w:pPr>
              <w:jc w:val="left"/>
              <w:rPr>
                <w:rFonts w:ascii="Arial" w:hAnsi="Arial" w:cs="Arial"/>
                <w:sz w:val="20"/>
              </w:rPr>
            </w:pPr>
            <w:r>
              <w:rPr>
                <w:rFonts w:ascii="Arial" w:hAnsi="Arial" w:cs="Arial"/>
                <w:sz w:val="20"/>
              </w:rPr>
              <w:t>Instructions for loading SB Cuvettes using the SB Set Tool:</w:t>
            </w:r>
          </w:p>
          <w:p w14:paraId="4EA77257" w14:textId="77777777" w:rsidR="001B2C7D" w:rsidRDefault="0056250C">
            <w:pPr>
              <w:jc w:val="left"/>
              <w:rPr>
                <w:rFonts w:ascii="Arial" w:hAnsi="Arial" w:cs="Arial"/>
                <w:sz w:val="20"/>
              </w:rPr>
            </w:pPr>
            <w:hyperlink r:id="rId17" w:history="1">
              <w:r w:rsidR="0072740B" w:rsidRPr="0072740B">
                <w:rPr>
                  <w:rStyle w:val="Hyperlink"/>
                  <w:rFonts w:ascii="Arial" w:hAnsi="Arial" w:cs="Arial"/>
                  <w:sz w:val="20"/>
                </w:rPr>
                <w:t>CS5100 Instructions for Use pages 123-131</w:t>
              </w:r>
            </w:hyperlink>
          </w:p>
        </w:tc>
      </w:tr>
      <w:tr w:rsidR="001B2C7D" w14:paraId="4EA7725F" w14:textId="77777777" w:rsidTr="002B5999">
        <w:trPr>
          <w:cantSplit/>
        </w:trPr>
        <w:tc>
          <w:tcPr>
            <w:tcW w:w="1588" w:type="dxa"/>
            <w:tcBorders>
              <w:top w:val="nil"/>
              <w:left w:val="nil"/>
              <w:bottom w:val="nil"/>
              <w:right w:val="single" w:sz="4" w:space="0" w:color="auto"/>
            </w:tcBorders>
          </w:tcPr>
          <w:p w14:paraId="4EA77259" w14:textId="77777777" w:rsidR="001B2C7D" w:rsidRDefault="001B2C7D">
            <w:pPr>
              <w:rPr>
                <w:rFonts w:ascii="Arial" w:hAnsi="Arial" w:cs="Arial"/>
                <w:b/>
                <w:sz w:val="20"/>
              </w:rPr>
            </w:pPr>
          </w:p>
        </w:tc>
        <w:tc>
          <w:tcPr>
            <w:tcW w:w="720" w:type="dxa"/>
            <w:vMerge w:val="restart"/>
            <w:tcBorders>
              <w:left w:val="single" w:sz="4" w:space="0" w:color="auto"/>
              <w:right w:val="single" w:sz="4" w:space="0" w:color="auto"/>
            </w:tcBorders>
          </w:tcPr>
          <w:p w14:paraId="4EA7725A" w14:textId="77777777" w:rsidR="001B2C7D" w:rsidRDefault="002B5999">
            <w:pPr>
              <w:jc w:val="center"/>
              <w:rPr>
                <w:rFonts w:ascii="Arial" w:hAnsi="Arial" w:cs="Arial"/>
                <w:sz w:val="20"/>
              </w:rPr>
            </w:pPr>
            <w:r>
              <w:rPr>
                <w:rFonts w:ascii="Arial" w:hAnsi="Arial" w:cs="Arial"/>
                <w:sz w:val="20"/>
              </w:rPr>
              <w:t>3</w:t>
            </w:r>
          </w:p>
        </w:tc>
        <w:tc>
          <w:tcPr>
            <w:tcW w:w="7592" w:type="dxa"/>
            <w:gridSpan w:val="6"/>
            <w:tcBorders>
              <w:left w:val="single" w:sz="4" w:space="0" w:color="auto"/>
              <w:right w:val="single" w:sz="4" w:space="0" w:color="auto"/>
            </w:tcBorders>
          </w:tcPr>
          <w:p w14:paraId="4EA7725B" w14:textId="77777777" w:rsidR="001B2C7D" w:rsidRPr="00214467" w:rsidRDefault="00214467">
            <w:pPr>
              <w:jc w:val="left"/>
              <w:rPr>
                <w:rFonts w:ascii="Arial" w:hAnsi="Arial" w:cs="Arial"/>
                <w:sz w:val="20"/>
              </w:rPr>
            </w:pPr>
            <w:r>
              <w:rPr>
                <w:rFonts w:ascii="Arial" w:hAnsi="Arial" w:cs="Arial"/>
                <w:sz w:val="20"/>
              </w:rPr>
              <w:t>To load patients, follow the procedural steps below that match the situation:</w:t>
            </w:r>
          </w:p>
          <w:p w14:paraId="4EA7725C" w14:textId="77777777" w:rsidR="001B2C7D" w:rsidRDefault="001B2C7D">
            <w:pPr>
              <w:jc w:val="left"/>
              <w:rPr>
                <w:rFonts w:ascii="Arial" w:hAnsi="Arial" w:cs="Arial"/>
                <w:sz w:val="20"/>
                <w:szCs w:val="20"/>
              </w:rPr>
            </w:pPr>
          </w:p>
        </w:tc>
        <w:tc>
          <w:tcPr>
            <w:tcW w:w="1260" w:type="dxa"/>
            <w:tcBorders>
              <w:left w:val="single" w:sz="4" w:space="0" w:color="auto"/>
              <w:right w:val="single" w:sz="4" w:space="0" w:color="auto"/>
            </w:tcBorders>
          </w:tcPr>
          <w:p w14:paraId="4EA7725D" w14:textId="77777777" w:rsidR="001B2C7D" w:rsidRDefault="001B2C7D">
            <w:pPr>
              <w:jc w:val="left"/>
              <w:rPr>
                <w:rFonts w:ascii="Arial" w:hAnsi="Arial" w:cs="Arial"/>
                <w:sz w:val="20"/>
              </w:rPr>
            </w:pPr>
          </w:p>
          <w:p w14:paraId="4EA7725E" w14:textId="77777777" w:rsidR="001B2C7D" w:rsidRDefault="001B2C7D">
            <w:pPr>
              <w:jc w:val="left"/>
              <w:rPr>
                <w:rFonts w:ascii="Arial" w:hAnsi="Arial" w:cs="Arial"/>
                <w:sz w:val="20"/>
              </w:rPr>
            </w:pPr>
          </w:p>
        </w:tc>
      </w:tr>
      <w:tr w:rsidR="00F80210" w14:paraId="4EA77265" w14:textId="77777777" w:rsidTr="002B5999">
        <w:trPr>
          <w:cantSplit/>
        </w:trPr>
        <w:tc>
          <w:tcPr>
            <w:tcW w:w="1588" w:type="dxa"/>
            <w:tcBorders>
              <w:top w:val="nil"/>
              <w:left w:val="nil"/>
              <w:bottom w:val="nil"/>
              <w:right w:val="single" w:sz="4" w:space="0" w:color="auto"/>
            </w:tcBorders>
          </w:tcPr>
          <w:p w14:paraId="4EA77260" w14:textId="77777777" w:rsidR="001B2C7D" w:rsidRDefault="001B2C7D">
            <w:pPr>
              <w:rPr>
                <w:rFonts w:ascii="Arial" w:hAnsi="Arial" w:cs="Arial"/>
                <w:b/>
                <w:sz w:val="20"/>
              </w:rPr>
            </w:pPr>
          </w:p>
        </w:tc>
        <w:tc>
          <w:tcPr>
            <w:tcW w:w="720" w:type="dxa"/>
            <w:vMerge/>
            <w:tcBorders>
              <w:left w:val="single" w:sz="4" w:space="0" w:color="auto"/>
              <w:right w:val="single" w:sz="4" w:space="0" w:color="auto"/>
            </w:tcBorders>
          </w:tcPr>
          <w:p w14:paraId="4EA77261" w14:textId="77777777" w:rsidR="001B2C7D" w:rsidRDefault="001B2C7D">
            <w:pPr>
              <w:jc w:val="center"/>
              <w:rPr>
                <w:rFonts w:ascii="Arial" w:hAnsi="Arial" w:cs="Arial"/>
                <w:sz w:val="20"/>
              </w:rPr>
            </w:pPr>
          </w:p>
        </w:tc>
        <w:tc>
          <w:tcPr>
            <w:tcW w:w="2299" w:type="dxa"/>
            <w:gridSpan w:val="2"/>
            <w:tcBorders>
              <w:left w:val="single" w:sz="4" w:space="0" w:color="auto"/>
              <w:right w:val="single" w:sz="4" w:space="0" w:color="auto"/>
            </w:tcBorders>
          </w:tcPr>
          <w:p w14:paraId="4EA77262" w14:textId="77777777" w:rsidR="001B2C7D" w:rsidRDefault="003E21C4">
            <w:pPr>
              <w:jc w:val="left"/>
              <w:rPr>
                <w:rFonts w:ascii="Arial" w:hAnsi="Arial" w:cs="Arial"/>
                <w:b/>
                <w:bCs/>
                <w:sz w:val="20"/>
              </w:rPr>
            </w:pPr>
            <w:r>
              <w:rPr>
                <w:rFonts w:ascii="Arial" w:hAnsi="Arial" w:cs="Arial"/>
                <w:b/>
                <w:bCs/>
                <w:sz w:val="20"/>
              </w:rPr>
              <w:t>If</w:t>
            </w:r>
          </w:p>
        </w:tc>
        <w:tc>
          <w:tcPr>
            <w:tcW w:w="5293" w:type="dxa"/>
            <w:gridSpan w:val="4"/>
            <w:tcBorders>
              <w:left w:val="single" w:sz="4" w:space="0" w:color="auto"/>
              <w:right w:val="single" w:sz="4" w:space="0" w:color="auto"/>
            </w:tcBorders>
          </w:tcPr>
          <w:p w14:paraId="4EA77263" w14:textId="77777777" w:rsidR="001B2C7D" w:rsidRDefault="003E21C4">
            <w:pPr>
              <w:jc w:val="left"/>
              <w:rPr>
                <w:rFonts w:ascii="Arial" w:hAnsi="Arial" w:cs="Arial"/>
                <w:b/>
                <w:bCs/>
                <w:sz w:val="20"/>
              </w:rPr>
            </w:pPr>
            <w:r>
              <w:rPr>
                <w:rFonts w:ascii="Arial" w:hAnsi="Arial" w:cs="Arial"/>
                <w:b/>
                <w:bCs/>
                <w:sz w:val="20"/>
              </w:rPr>
              <w:t>Then</w:t>
            </w:r>
          </w:p>
        </w:tc>
        <w:tc>
          <w:tcPr>
            <w:tcW w:w="1260" w:type="dxa"/>
            <w:tcBorders>
              <w:left w:val="single" w:sz="4" w:space="0" w:color="auto"/>
              <w:right w:val="single" w:sz="4" w:space="0" w:color="auto"/>
            </w:tcBorders>
          </w:tcPr>
          <w:p w14:paraId="4EA77264" w14:textId="77777777" w:rsidR="001B2C7D" w:rsidRDefault="001B2C7D">
            <w:pPr>
              <w:jc w:val="left"/>
              <w:rPr>
                <w:rFonts w:ascii="Arial" w:hAnsi="Arial" w:cs="Arial"/>
                <w:b/>
                <w:bCs/>
                <w:sz w:val="20"/>
              </w:rPr>
            </w:pPr>
          </w:p>
        </w:tc>
      </w:tr>
      <w:tr w:rsidR="00F80210" w14:paraId="4EA77285" w14:textId="77777777" w:rsidTr="002B5999">
        <w:trPr>
          <w:cantSplit/>
        </w:trPr>
        <w:tc>
          <w:tcPr>
            <w:tcW w:w="1588" w:type="dxa"/>
            <w:tcBorders>
              <w:top w:val="nil"/>
              <w:left w:val="nil"/>
              <w:bottom w:val="nil"/>
              <w:right w:val="single" w:sz="4" w:space="0" w:color="auto"/>
            </w:tcBorders>
          </w:tcPr>
          <w:p w14:paraId="4EA77266" w14:textId="77777777" w:rsidR="001B2C7D" w:rsidRDefault="001B2C7D">
            <w:pPr>
              <w:rPr>
                <w:rFonts w:ascii="Arial" w:hAnsi="Arial" w:cs="Arial"/>
                <w:b/>
                <w:sz w:val="20"/>
              </w:rPr>
            </w:pPr>
          </w:p>
        </w:tc>
        <w:tc>
          <w:tcPr>
            <w:tcW w:w="720" w:type="dxa"/>
            <w:vMerge/>
            <w:tcBorders>
              <w:left w:val="single" w:sz="4" w:space="0" w:color="auto"/>
              <w:right w:val="single" w:sz="4" w:space="0" w:color="auto"/>
            </w:tcBorders>
          </w:tcPr>
          <w:p w14:paraId="4EA77267" w14:textId="77777777" w:rsidR="001B2C7D" w:rsidRDefault="001B2C7D">
            <w:pPr>
              <w:jc w:val="center"/>
              <w:rPr>
                <w:rFonts w:ascii="Arial" w:hAnsi="Arial" w:cs="Arial"/>
                <w:sz w:val="20"/>
              </w:rPr>
            </w:pPr>
          </w:p>
        </w:tc>
        <w:tc>
          <w:tcPr>
            <w:tcW w:w="2299" w:type="dxa"/>
            <w:gridSpan w:val="2"/>
            <w:tcBorders>
              <w:left w:val="single" w:sz="4" w:space="0" w:color="auto"/>
              <w:right w:val="single" w:sz="4" w:space="0" w:color="auto"/>
            </w:tcBorders>
          </w:tcPr>
          <w:p w14:paraId="4EA77268" w14:textId="77777777" w:rsidR="001B2C7D" w:rsidRDefault="00380DE6" w:rsidP="00380DE6">
            <w:pPr>
              <w:jc w:val="left"/>
              <w:rPr>
                <w:rFonts w:ascii="Arial" w:hAnsi="Arial" w:cs="Arial"/>
                <w:sz w:val="20"/>
              </w:rPr>
            </w:pPr>
            <w:r>
              <w:rPr>
                <w:rFonts w:ascii="Arial" w:hAnsi="Arial" w:cs="Arial"/>
                <w:sz w:val="20"/>
              </w:rPr>
              <w:t>Manual Order Processing</w:t>
            </w:r>
          </w:p>
        </w:tc>
        <w:tc>
          <w:tcPr>
            <w:tcW w:w="5293" w:type="dxa"/>
            <w:gridSpan w:val="4"/>
            <w:tcBorders>
              <w:left w:val="single" w:sz="4" w:space="0" w:color="auto"/>
              <w:right w:val="single" w:sz="4" w:space="0" w:color="auto"/>
            </w:tcBorders>
          </w:tcPr>
          <w:p w14:paraId="4EA77269"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Place rack with sample tubes on the sampler.</w:t>
            </w:r>
          </w:p>
          <w:p w14:paraId="4EA7726A" w14:textId="77777777" w:rsidR="00380DE6" w:rsidRPr="00380DE6" w:rsidRDefault="00380DE6" w:rsidP="00380DE6">
            <w:pPr>
              <w:ind w:left="72"/>
              <w:jc w:val="left"/>
              <w:rPr>
                <w:rFonts w:ascii="Arial" w:hAnsi="Arial"/>
                <w:sz w:val="20"/>
                <w:szCs w:val="20"/>
              </w:rPr>
            </w:pPr>
          </w:p>
          <w:p w14:paraId="4EA7726B"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 xml:space="preserve">Press </w:t>
            </w:r>
            <w:r w:rsidRPr="00380DE6">
              <w:rPr>
                <w:rFonts w:ascii="Arial" w:hAnsi="Arial"/>
                <w:b/>
                <w:sz w:val="20"/>
                <w:szCs w:val="20"/>
              </w:rPr>
              <w:t>Order</w:t>
            </w:r>
            <w:r w:rsidRPr="00380DE6">
              <w:rPr>
                <w:rFonts w:ascii="Arial" w:hAnsi="Arial"/>
                <w:sz w:val="20"/>
                <w:szCs w:val="20"/>
              </w:rPr>
              <w:t>.</w:t>
            </w:r>
          </w:p>
          <w:p w14:paraId="4EA7726C" w14:textId="77777777" w:rsidR="00380DE6" w:rsidRPr="00380DE6" w:rsidRDefault="00380DE6" w:rsidP="00380DE6">
            <w:pPr>
              <w:jc w:val="left"/>
              <w:rPr>
                <w:rFonts w:ascii="Arial" w:hAnsi="Arial"/>
                <w:sz w:val="20"/>
                <w:szCs w:val="20"/>
              </w:rPr>
            </w:pPr>
          </w:p>
          <w:p w14:paraId="4EA7726D"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Enter the Rack number.</w:t>
            </w:r>
          </w:p>
          <w:p w14:paraId="4EA7726E" w14:textId="77777777" w:rsidR="00380DE6" w:rsidRPr="00380DE6" w:rsidRDefault="00380DE6" w:rsidP="00380DE6">
            <w:pPr>
              <w:jc w:val="left"/>
              <w:rPr>
                <w:rFonts w:ascii="Arial" w:hAnsi="Arial"/>
                <w:sz w:val="20"/>
                <w:szCs w:val="20"/>
              </w:rPr>
            </w:pPr>
          </w:p>
          <w:p w14:paraId="4EA7726F"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Select a tube position to input an order.</w:t>
            </w:r>
          </w:p>
          <w:p w14:paraId="4EA77270" w14:textId="77777777" w:rsidR="00380DE6" w:rsidRPr="00380DE6" w:rsidRDefault="00380DE6" w:rsidP="00380DE6">
            <w:pPr>
              <w:jc w:val="left"/>
              <w:rPr>
                <w:rFonts w:ascii="Arial" w:hAnsi="Arial"/>
                <w:sz w:val="20"/>
                <w:szCs w:val="20"/>
              </w:rPr>
            </w:pPr>
          </w:p>
          <w:p w14:paraId="4EA77271"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 xml:space="preserve">Press </w:t>
            </w:r>
            <w:r w:rsidRPr="00380DE6">
              <w:rPr>
                <w:rFonts w:ascii="Arial" w:hAnsi="Arial"/>
                <w:b/>
                <w:sz w:val="20"/>
                <w:szCs w:val="20"/>
              </w:rPr>
              <w:t>Order Entry</w:t>
            </w:r>
            <w:r w:rsidRPr="00380DE6">
              <w:rPr>
                <w:rFonts w:ascii="Arial" w:hAnsi="Arial"/>
                <w:sz w:val="20"/>
                <w:szCs w:val="20"/>
              </w:rPr>
              <w:t xml:space="preserve"> on the Operation Panel.</w:t>
            </w:r>
          </w:p>
          <w:p w14:paraId="4EA77272" w14:textId="77777777" w:rsidR="00380DE6" w:rsidRPr="00380DE6" w:rsidRDefault="00380DE6" w:rsidP="00380DE6">
            <w:pPr>
              <w:jc w:val="left"/>
              <w:rPr>
                <w:rFonts w:ascii="Arial" w:hAnsi="Arial"/>
                <w:sz w:val="20"/>
                <w:szCs w:val="20"/>
              </w:rPr>
            </w:pPr>
          </w:p>
          <w:p w14:paraId="4EA77273"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 xml:space="preserve">Select </w:t>
            </w:r>
            <w:r w:rsidRPr="00380DE6">
              <w:rPr>
                <w:rFonts w:ascii="Arial" w:hAnsi="Arial"/>
                <w:b/>
                <w:sz w:val="20"/>
                <w:szCs w:val="20"/>
              </w:rPr>
              <w:t>Ordinary Sample</w:t>
            </w:r>
            <w:r w:rsidRPr="00380DE6">
              <w:rPr>
                <w:rFonts w:ascii="Arial" w:hAnsi="Arial"/>
                <w:sz w:val="20"/>
                <w:szCs w:val="20"/>
              </w:rPr>
              <w:t>.</w:t>
            </w:r>
          </w:p>
          <w:p w14:paraId="4EA77274" w14:textId="77777777" w:rsidR="00380DE6" w:rsidRPr="00380DE6" w:rsidRDefault="00380DE6" w:rsidP="00380DE6">
            <w:pPr>
              <w:jc w:val="left"/>
              <w:rPr>
                <w:rFonts w:ascii="Arial" w:hAnsi="Arial"/>
                <w:sz w:val="20"/>
                <w:szCs w:val="20"/>
              </w:rPr>
            </w:pPr>
          </w:p>
          <w:p w14:paraId="4EA77275"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Place the cursor in Sample No. and input the sample ID if the sample does not have a barcode. If the sample has a barcode, the 2D barcode reader can be used to input the sample ID.</w:t>
            </w:r>
          </w:p>
          <w:p w14:paraId="4EA77276" w14:textId="77777777" w:rsidR="00380DE6" w:rsidRPr="00380DE6" w:rsidRDefault="00380DE6" w:rsidP="00380DE6">
            <w:pPr>
              <w:jc w:val="left"/>
              <w:rPr>
                <w:rFonts w:ascii="Arial" w:hAnsi="Arial"/>
                <w:sz w:val="20"/>
                <w:szCs w:val="20"/>
              </w:rPr>
            </w:pPr>
          </w:p>
          <w:p w14:paraId="4EA77277"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Select the assays to be analyzed.</w:t>
            </w:r>
          </w:p>
          <w:p w14:paraId="4EA77278" w14:textId="77777777" w:rsidR="00380DE6" w:rsidRPr="00380DE6" w:rsidRDefault="00380DE6" w:rsidP="00380DE6">
            <w:pPr>
              <w:jc w:val="left"/>
              <w:rPr>
                <w:rFonts w:ascii="Arial" w:hAnsi="Arial"/>
                <w:sz w:val="20"/>
                <w:szCs w:val="20"/>
              </w:rPr>
            </w:pPr>
          </w:p>
          <w:p w14:paraId="4EA77279"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Use the down arrow to order the next sample.</w:t>
            </w:r>
          </w:p>
          <w:p w14:paraId="4EA7727A" w14:textId="77777777" w:rsidR="00380DE6" w:rsidRPr="00380DE6" w:rsidRDefault="00380DE6" w:rsidP="00380DE6">
            <w:pPr>
              <w:jc w:val="left"/>
              <w:rPr>
                <w:rFonts w:ascii="Arial" w:hAnsi="Arial"/>
                <w:sz w:val="20"/>
                <w:szCs w:val="20"/>
              </w:rPr>
            </w:pPr>
          </w:p>
          <w:p w14:paraId="4EA7727B"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 xml:space="preserve">Press </w:t>
            </w:r>
            <w:r w:rsidRPr="00380DE6">
              <w:rPr>
                <w:rFonts w:ascii="Arial" w:hAnsi="Arial"/>
                <w:b/>
                <w:sz w:val="20"/>
                <w:szCs w:val="20"/>
              </w:rPr>
              <w:t>O.K</w:t>
            </w:r>
            <w:r w:rsidRPr="00380DE6">
              <w:rPr>
                <w:rFonts w:ascii="Arial" w:hAnsi="Arial"/>
                <w:sz w:val="20"/>
                <w:szCs w:val="20"/>
              </w:rPr>
              <w:t xml:space="preserve">. </w:t>
            </w:r>
          </w:p>
          <w:p w14:paraId="4EA7727C" w14:textId="77777777" w:rsidR="00380DE6" w:rsidRPr="00380DE6" w:rsidRDefault="00380DE6" w:rsidP="00380DE6">
            <w:pPr>
              <w:ind w:left="720"/>
              <w:rPr>
                <w:rFonts w:ascii="Arial" w:hAnsi="Arial"/>
                <w:sz w:val="20"/>
                <w:szCs w:val="20"/>
              </w:rPr>
            </w:pPr>
          </w:p>
          <w:p w14:paraId="4EA7727D"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Press</w:t>
            </w:r>
            <w:r w:rsidRPr="00380DE6">
              <w:rPr>
                <w:rFonts w:ascii="Arial" w:hAnsi="Arial"/>
                <w:b/>
                <w:sz w:val="20"/>
                <w:szCs w:val="20"/>
              </w:rPr>
              <w:t xml:space="preserve"> Start</w:t>
            </w:r>
            <w:r w:rsidRPr="00380DE6">
              <w:rPr>
                <w:rFonts w:ascii="Arial" w:hAnsi="Arial"/>
                <w:sz w:val="20"/>
                <w:szCs w:val="20"/>
              </w:rPr>
              <w:t>.</w:t>
            </w:r>
          </w:p>
          <w:p w14:paraId="4EA7727E" w14:textId="77777777" w:rsidR="00380DE6" w:rsidRPr="00380DE6" w:rsidRDefault="00380DE6" w:rsidP="00380DE6">
            <w:pPr>
              <w:ind w:left="720"/>
              <w:rPr>
                <w:rFonts w:ascii="Arial" w:hAnsi="Arial"/>
                <w:sz w:val="20"/>
                <w:szCs w:val="20"/>
              </w:rPr>
            </w:pPr>
          </w:p>
          <w:p w14:paraId="4EA7727F" w14:textId="77777777" w:rsidR="00380DE6" w:rsidRPr="00380DE6" w:rsidRDefault="00380DE6" w:rsidP="00380DE6">
            <w:pPr>
              <w:numPr>
                <w:ilvl w:val="0"/>
                <w:numId w:val="38"/>
              </w:numPr>
              <w:ind w:left="432"/>
              <w:jc w:val="left"/>
              <w:rPr>
                <w:rFonts w:ascii="Arial" w:hAnsi="Arial"/>
                <w:sz w:val="20"/>
                <w:szCs w:val="20"/>
              </w:rPr>
            </w:pPr>
            <w:r w:rsidRPr="00380DE6">
              <w:rPr>
                <w:rFonts w:ascii="Arial" w:hAnsi="Arial"/>
                <w:sz w:val="20"/>
                <w:szCs w:val="20"/>
              </w:rPr>
              <w:t>Confirm the sample order status on the Joblist screen.</w:t>
            </w:r>
          </w:p>
          <w:p w14:paraId="4EA77280" w14:textId="77777777" w:rsidR="001B2C7D" w:rsidRDefault="001B2C7D" w:rsidP="00380DE6">
            <w:pPr>
              <w:ind w:left="360"/>
              <w:jc w:val="left"/>
              <w:rPr>
                <w:rFonts w:ascii="Arial" w:hAnsi="Arial" w:cs="Arial"/>
                <w:sz w:val="20"/>
              </w:rPr>
            </w:pPr>
          </w:p>
        </w:tc>
        <w:tc>
          <w:tcPr>
            <w:tcW w:w="1260" w:type="dxa"/>
            <w:tcBorders>
              <w:left w:val="single" w:sz="4" w:space="0" w:color="auto"/>
              <w:right w:val="single" w:sz="4" w:space="0" w:color="auto"/>
            </w:tcBorders>
          </w:tcPr>
          <w:p w14:paraId="4EA77281" w14:textId="77777777" w:rsidR="00380DE6" w:rsidRDefault="00380DE6" w:rsidP="00380DE6">
            <w:pPr>
              <w:jc w:val="left"/>
              <w:rPr>
                <w:rFonts w:ascii="Arial" w:hAnsi="Arial" w:cs="Arial"/>
                <w:sz w:val="20"/>
              </w:rPr>
            </w:pPr>
            <w:r>
              <w:rPr>
                <w:rFonts w:ascii="Arial" w:hAnsi="Arial" w:cs="Arial"/>
                <w:sz w:val="20"/>
              </w:rPr>
              <w:t xml:space="preserve">Training Workbook, </w:t>
            </w:r>
            <w:r w:rsidRPr="00D416E8">
              <w:rPr>
                <w:rFonts w:ascii="Arial" w:hAnsi="Arial" w:cs="Arial"/>
                <w:i/>
                <w:sz w:val="20"/>
              </w:rPr>
              <w:t>page</w:t>
            </w:r>
            <w:r>
              <w:rPr>
                <w:rFonts w:ascii="Arial" w:hAnsi="Arial" w:cs="Arial"/>
                <w:sz w:val="20"/>
              </w:rPr>
              <w:t xml:space="preserve"> 27.</w:t>
            </w:r>
          </w:p>
          <w:p w14:paraId="4EA77282" w14:textId="77777777" w:rsidR="00380DE6" w:rsidRDefault="00380DE6" w:rsidP="00380DE6">
            <w:pPr>
              <w:jc w:val="left"/>
              <w:rPr>
                <w:rFonts w:ascii="Arial" w:hAnsi="Arial" w:cs="Arial"/>
                <w:sz w:val="20"/>
              </w:rPr>
            </w:pPr>
          </w:p>
          <w:p w14:paraId="4EA77283" w14:textId="77777777" w:rsidR="00380DE6" w:rsidRDefault="00380DE6" w:rsidP="00380DE6">
            <w:pPr>
              <w:jc w:val="left"/>
              <w:rPr>
                <w:rFonts w:ascii="Arial" w:hAnsi="Arial" w:cs="Arial"/>
                <w:sz w:val="20"/>
              </w:rPr>
            </w:pPr>
          </w:p>
          <w:p w14:paraId="4EA77284" w14:textId="77777777" w:rsidR="001B2C7D" w:rsidRDefault="0056250C" w:rsidP="00380DE6">
            <w:pPr>
              <w:jc w:val="left"/>
              <w:rPr>
                <w:rFonts w:ascii="Arial" w:hAnsi="Arial" w:cs="Arial"/>
                <w:sz w:val="20"/>
              </w:rPr>
            </w:pPr>
            <w:hyperlink r:id="rId18" w:history="1">
              <w:r w:rsidR="00380DE6" w:rsidRPr="0048086C">
                <w:rPr>
                  <w:rStyle w:val="Hyperlink"/>
                  <w:rFonts w:ascii="Arial" w:eastAsia="CIDFont+F1" w:hAnsi="Arial" w:cs="Arial"/>
                  <w:sz w:val="20"/>
                  <w:szCs w:val="20"/>
                </w:rPr>
                <w:t>Sysmex CS-5100 System Training Workbook</w:t>
              </w:r>
            </w:hyperlink>
          </w:p>
        </w:tc>
      </w:tr>
      <w:tr w:rsidR="00F80210" w14:paraId="4EA7729B" w14:textId="77777777" w:rsidTr="002B5999">
        <w:trPr>
          <w:cantSplit/>
        </w:trPr>
        <w:tc>
          <w:tcPr>
            <w:tcW w:w="1588" w:type="dxa"/>
            <w:tcBorders>
              <w:top w:val="nil"/>
              <w:left w:val="nil"/>
              <w:bottom w:val="nil"/>
              <w:right w:val="single" w:sz="4" w:space="0" w:color="auto"/>
            </w:tcBorders>
          </w:tcPr>
          <w:p w14:paraId="4EA77286" w14:textId="77777777" w:rsidR="001B2C7D" w:rsidRDefault="001B2C7D">
            <w:pPr>
              <w:rPr>
                <w:rFonts w:ascii="Arial" w:hAnsi="Arial" w:cs="Arial"/>
                <w:b/>
                <w:sz w:val="20"/>
              </w:rPr>
            </w:pPr>
          </w:p>
        </w:tc>
        <w:tc>
          <w:tcPr>
            <w:tcW w:w="720" w:type="dxa"/>
            <w:vMerge/>
            <w:tcBorders>
              <w:left w:val="single" w:sz="4" w:space="0" w:color="auto"/>
              <w:bottom w:val="single" w:sz="4" w:space="0" w:color="auto"/>
              <w:right w:val="single" w:sz="4" w:space="0" w:color="auto"/>
            </w:tcBorders>
          </w:tcPr>
          <w:p w14:paraId="4EA77287" w14:textId="77777777" w:rsidR="001B2C7D" w:rsidRDefault="001B2C7D">
            <w:pPr>
              <w:jc w:val="center"/>
              <w:rPr>
                <w:rFonts w:ascii="Arial" w:hAnsi="Arial" w:cs="Arial"/>
                <w:sz w:val="20"/>
              </w:rPr>
            </w:pPr>
          </w:p>
        </w:tc>
        <w:tc>
          <w:tcPr>
            <w:tcW w:w="2299" w:type="dxa"/>
            <w:gridSpan w:val="2"/>
            <w:tcBorders>
              <w:left w:val="single" w:sz="4" w:space="0" w:color="auto"/>
              <w:bottom w:val="single" w:sz="4" w:space="0" w:color="auto"/>
              <w:right w:val="single" w:sz="4" w:space="0" w:color="auto"/>
            </w:tcBorders>
          </w:tcPr>
          <w:p w14:paraId="4EA77288" w14:textId="77777777" w:rsidR="00380DE6" w:rsidRDefault="00380DE6" w:rsidP="00380DE6">
            <w:pPr>
              <w:jc w:val="left"/>
              <w:rPr>
                <w:rFonts w:ascii="Arial" w:hAnsi="Arial" w:cs="Arial"/>
                <w:sz w:val="20"/>
              </w:rPr>
            </w:pPr>
            <w:r>
              <w:rPr>
                <w:rFonts w:ascii="Arial" w:hAnsi="Arial" w:cs="Arial"/>
                <w:sz w:val="20"/>
              </w:rPr>
              <w:t>LIS Order Processing (Sample with barcode)</w:t>
            </w:r>
          </w:p>
          <w:p w14:paraId="4EA77289" w14:textId="77777777" w:rsidR="001B2C7D" w:rsidRDefault="001B2C7D" w:rsidP="00380DE6">
            <w:pPr>
              <w:jc w:val="left"/>
              <w:rPr>
                <w:rFonts w:ascii="Arial" w:hAnsi="Arial" w:cs="Arial"/>
                <w:sz w:val="20"/>
              </w:rPr>
            </w:pPr>
          </w:p>
        </w:tc>
        <w:tc>
          <w:tcPr>
            <w:tcW w:w="5293" w:type="dxa"/>
            <w:gridSpan w:val="4"/>
            <w:tcBorders>
              <w:left w:val="single" w:sz="4" w:space="0" w:color="auto"/>
              <w:bottom w:val="single" w:sz="4" w:space="0" w:color="auto"/>
              <w:right w:val="single" w:sz="4" w:space="0" w:color="auto"/>
            </w:tcBorders>
          </w:tcPr>
          <w:p w14:paraId="4EA7728A" w14:textId="77777777" w:rsidR="00F80210" w:rsidRDefault="00F80210" w:rsidP="00F80210">
            <w:pPr>
              <w:numPr>
                <w:ilvl w:val="0"/>
                <w:numId w:val="39"/>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4EA7728B" w14:textId="77777777" w:rsidR="00F80210" w:rsidRDefault="00F80210" w:rsidP="00F80210">
            <w:pPr>
              <w:jc w:val="left"/>
              <w:rPr>
                <w:rFonts w:ascii="Arial" w:hAnsi="Arial"/>
                <w:sz w:val="20"/>
                <w:szCs w:val="20"/>
              </w:rPr>
            </w:pPr>
          </w:p>
          <w:p w14:paraId="4EA7728C" w14:textId="77777777" w:rsidR="00F80210" w:rsidRDefault="00F80210" w:rsidP="00F80210">
            <w:pPr>
              <w:numPr>
                <w:ilvl w:val="0"/>
                <w:numId w:val="39"/>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4EA7728D" w14:textId="77777777" w:rsidR="00F80210" w:rsidRDefault="00F80210" w:rsidP="00F80210">
            <w:pPr>
              <w:jc w:val="left"/>
              <w:rPr>
                <w:rFonts w:ascii="Arial" w:hAnsi="Arial"/>
                <w:sz w:val="20"/>
                <w:szCs w:val="20"/>
              </w:rPr>
            </w:pPr>
          </w:p>
          <w:p w14:paraId="4EA7728E" w14:textId="77777777" w:rsidR="00F80210" w:rsidRDefault="00F80210" w:rsidP="00F80210">
            <w:pPr>
              <w:numPr>
                <w:ilvl w:val="0"/>
                <w:numId w:val="39"/>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4EA7728F" w14:textId="77777777" w:rsidR="00F80210" w:rsidRDefault="00F80210" w:rsidP="00F80210">
            <w:pPr>
              <w:jc w:val="left"/>
              <w:rPr>
                <w:rFonts w:ascii="Arial" w:hAnsi="Arial"/>
                <w:sz w:val="20"/>
                <w:szCs w:val="20"/>
              </w:rPr>
            </w:pPr>
          </w:p>
          <w:p w14:paraId="4EA77290" w14:textId="77777777" w:rsidR="00F80210" w:rsidRDefault="00F80210" w:rsidP="00F80210">
            <w:pPr>
              <w:numPr>
                <w:ilvl w:val="0"/>
                <w:numId w:val="39"/>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4EA77291" w14:textId="77777777" w:rsidR="001B2C7D" w:rsidRDefault="001B2C7D" w:rsidP="00F80210">
            <w:pPr>
              <w:ind w:left="360"/>
              <w:jc w:val="left"/>
              <w:rPr>
                <w:rFonts w:ascii="Arial" w:hAnsi="Arial" w:cs="Arial"/>
                <w:sz w:val="20"/>
              </w:rPr>
            </w:pPr>
          </w:p>
        </w:tc>
        <w:tc>
          <w:tcPr>
            <w:tcW w:w="1260" w:type="dxa"/>
            <w:tcBorders>
              <w:left w:val="single" w:sz="4" w:space="0" w:color="auto"/>
              <w:bottom w:val="single" w:sz="4" w:space="0" w:color="auto"/>
              <w:right w:val="single" w:sz="4" w:space="0" w:color="auto"/>
            </w:tcBorders>
          </w:tcPr>
          <w:p w14:paraId="4EA77292" w14:textId="77777777" w:rsidR="00F80210" w:rsidRDefault="00F80210" w:rsidP="00F80210">
            <w:pPr>
              <w:ind w:left="162" w:hanging="162"/>
              <w:jc w:val="left"/>
              <w:rPr>
                <w:rFonts w:ascii="Arial" w:hAnsi="Arial" w:cs="Arial"/>
                <w:sz w:val="20"/>
              </w:rPr>
            </w:pPr>
            <w:r>
              <w:rPr>
                <w:rFonts w:ascii="Arial" w:hAnsi="Arial" w:cs="Arial"/>
                <w:sz w:val="20"/>
              </w:rPr>
              <w:t>Training</w:t>
            </w:r>
          </w:p>
          <w:p w14:paraId="4EA77293" w14:textId="77777777" w:rsidR="00F80210" w:rsidRDefault="00F80210" w:rsidP="00F80210">
            <w:pPr>
              <w:ind w:left="162" w:hanging="162"/>
              <w:jc w:val="left"/>
              <w:rPr>
                <w:rFonts w:ascii="Arial" w:hAnsi="Arial" w:cs="Arial"/>
                <w:sz w:val="20"/>
              </w:rPr>
            </w:pPr>
            <w:r>
              <w:rPr>
                <w:rFonts w:ascii="Arial" w:hAnsi="Arial" w:cs="Arial"/>
                <w:sz w:val="20"/>
              </w:rPr>
              <w:t>Workbook,</w:t>
            </w:r>
          </w:p>
          <w:p w14:paraId="4EA77294" w14:textId="77777777" w:rsidR="00F80210" w:rsidRDefault="00F80210" w:rsidP="00F80210">
            <w:pPr>
              <w:ind w:left="162" w:hanging="162"/>
              <w:jc w:val="left"/>
              <w:rPr>
                <w:rFonts w:ascii="Arial" w:hAnsi="Arial" w:cs="Arial"/>
                <w:sz w:val="20"/>
              </w:rPr>
            </w:pPr>
            <w:r>
              <w:rPr>
                <w:rFonts w:ascii="Arial" w:hAnsi="Arial" w:cs="Arial"/>
                <w:sz w:val="20"/>
              </w:rPr>
              <w:t>page 26.</w:t>
            </w:r>
          </w:p>
          <w:p w14:paraId="4EA77295" w14:textId="77777777" w:rsidR="00F80210" w:rsidRDefault="00F80210" w:rsidP="00F80210">
            <w:pPr>
              <w:ind w:left="162" w:hanging="162"/>
              <w:jc w:val="left"/>
              <w:rPr>
                <w:rFonts w:ascii="Arial" w:hAnsi="Arial" w:cs="Arial"/>
                <w:sz w:val="20"/>
              </w:rPr>
            </w:pPr>
          </w:p>
          <w:p w14:paraId="4EA77296" w14:textId="77777777" w:rsidR="00F80210" w:rsidRDefault="00F80210" w:rsidP="00F80210">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fldChar w:fldCharType="begin"/>
            </w:r>
            <w:r>
              <w:rPr>
                <w:rStyle w:val="Hyperlink"/>
                <w:rFonts w:ascii="Arial" w:eastAsia="CIDFont+F1" w:hAnsi="Arial" w:cs="Arial"/>
                <w:sz w:val="20"/>
                <w:szCs w:val="20"/>
              </w:rPr>
              <w:instrText xml:space="preserve"> HYPERLINK "https://starnet.childrenshc.org/References/labsop/coag/res/sysmex-cs-5100-system-training-workbook.pdf" </w:instrText>
            </w:r>
            <w:r>
              <w:rPr>
                <w:rStyle w:val="Hyperlink"/>
                <w:rFonts w:ascii="Arial" w:eastAsia="CIDFont+F1" w:hAnsi="Arial" w:cs="Arial"/>
                <w:sz w:val="20"/>
                <w:szCs w:val="20"/>
              </w:rPr>
              <w:fldChar w:fldCharType="separate"/>
            </w:r>
            <w:r>
              <w:rPr>
                <w:rStyle w:val="Hyperlink"/>
                <w:rFonts w:ascii="Arial" w:eastAsia="CIDFont+F1" w:hAnsi="Arial" w:cs="Arial"/>
                <w:sz w:val="20"/>
                <w:szCs w:val="20"/>
              </w:rPr>
              <w:t>Sysmex</w:t>
            </w:r>
          </w:p>
          <w:p w14:paraId="4EA77297" w14:textId="77777777" w:rsidR="00F80210" w:rsidRDefault="00F80210" w:rsidP="00F80210">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CS-5100</w:t>
            </w:r>
          </w:p>
          <w:p w14:paraId="4EA77298" w14:textId="77777777" w:rsidR="00F80210" w:rsidRDefault="00F80210" w:rsidP="00F80210">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System</w:t>
            </w:r>
          </w:p>
          <w:p w14:paraId="4EA77299" w14:textId="77777777" w:rsidR="00F80210" w:rsidRDefault="00F80210" w:rsidP="00F80210">
            <w:pPr>
              <w:ind w:left="162" w:hanging="162"/>
              <w:jc w:val="left"/>
              <w:rPr>
                <w:rStyle w:val="Hyperlink"/>
                <w:rFonts w:ascii="Arial" w:eastAsia="CIDFont+F1" w:hAnsi="Arial" w:cs="Arial"/>
                <w:sz w:val="20"/>
                <w:szCs w:val="20"/>
              </w:rPr>
            </w:pPr>
            <w:r w:rsidRPr="0048086C">
              <w:rPr>
                <w:rStyle w:val="Hyperlink"/>
                <w:rFonts w:ascii="Arial" w:eastAsia="CIDFont+F1" w:hAnsi="Arial" w:cs="Arial"/>
                <w:sz w:val="20"/>
                <w:szCs w:val="20"/>
              </w:rPr>
              <w:t>Training</w:t>
            </w:r>
          </w:p>
          <w:p w14:paraId="4EA7729A" w14:textId="77777777" w:rsidR="001B2C7D" w:rsidRDefault="00F80210" w:rsidP="00F80210">
            <w:pPr>
              <w:ind w:left="162" w:hanging="162"/>
              <w:jc w:val="left"/>
              <w:rPr>
                <w:rFonts w:ascii="Arial" w:hAnsi="Arial" w:cs="Arial"/>
                <w:sz w:val="20"/>
              </w:rPr>
            </w:pPr>
            <w:r w:rsidRPr="0048086C">
              <w:rPr>
                <w:rStyle w:val="Hyperlink"/>
                <w:rFonts w:ascii="Arial" w:eastAsia="CIDFont+F1" w:hAnsi="Arial" w:cs="Arial"/>
                <w:sz w:val="20"/>
                <w:szCs w:val="20"/>
              </w:rPr>
              <w:t>Workbook</w:t>
            </w:r>
            <w:r>
              <w:rPr>
                <w:rStyle w:val="Hyperlink"/>
                <w:rFonts w:ascii="Arial" w:eastAsia="CIDFont+F1" w:hAnsi="Arial" w:cs="Arial"/>
                <w:sz w:val="20"/>
                <w:szCs w:val="20"/>
              </w:rPr>
              <w:fldChar w:fldCharType="end"/>
            </w:r>
          </w:p>
        </w:tc>
      </w:tr>
      <w:tr w:rsidR="00F80210" w14:paraId="4EA772AF" w14:textId="77777777" w:rsidTr="002B5999">
        <w:trPr>
          <w:cantSplit/>
        </w:trPr>
        <w:tc>
          <w:tcPr>
            <w:tcW w:w="1588" w:type="dxa"/>
            <w:tcBorders>
              <w:top w:val="nil"/>
              <w:left w:val="nil"/>
              <w:bottom w:val="nil"/>
              <w:right w:val="single" w:sz="4" w:space="0" w:color="auto"/>
            </w:tcBorders>
          </w:tcPr>
          <w:p w14:paraId="4EA7729C" w14:textId="77777777" w:rsidR="001B2C7D" w:rsidRDefault="001B2C7D">
            <w:pPr>
              <w:rPr>
                <w:rFonts w:ascii="Arial" w:hAnsi="Arial" w:cs="Arial"/>
                <w:b/>
                <w:sz w:val="20"/>
              </w:rPr>
            </w:pPr>
          </w:p>
        </w:tc>
        <w:tc>
          <w:tcPr>
            <w:tcW w:w="720" w:type="dxa"/>
            <w:vMerge/>
            <w:tcBorders>
              <w:left w:val="single" w:sz="4" w:space="0" w:color="auto"/>
              <w:bottom w:val="single" w:sz="4" w:space="0" w:color="auto"/>
              <w:right w:val="single" w:sz="4" w:space="0" w:color="auto"/>
            </w:tcBorders>
          </w:tcPr>
          <w:p w14:paraId="4EA7729D" w14:textId="77777777" w:rsidR="001B2C7D" w:rsidRDefault="001B2C7D">
            <w:pPr>
              <w:jc w:val="center"/>
              <w:rPr>
                <w:rFonts w:ascii="Arial" w:hAnsi="Arial" w:cs="Arial"/>
                <w:sz w:val="20"/>
              </w:rPr>
            </w:pPr>
          </w:p>
        </w:tc>
        <w:tc>
          <w:tcPr>
            <w:tcW w:w="2299" w:type="dxa"/>
            <w:gridSpan w:val="2"/>
            <w:tcBorders>
              <w:left w:val="single" w:sz="4" w:space="0" w:color="auto"/>
              <w:bottom w:val="single" w:sz="4" w:space="0" w:color="auto"/>
              <w:right w:val="single" w:sz="4" w:space="0" w:color="auto"/>
            </w:tcBorders>
          </w:tcPr>
          <w:p w14:paraId="4EA7729E" w14:textId="77777777" w:rsidR="001B2C7D" w:rsidRDefault="00C6324C" w:rsidP="00C6324C">
            <w:pPr>
              <w:jc w:val="left"/>
              <w:rPr>
                <w:rFonts w:ascii="Arial" w:hAnsi="Arial" w:cs="Arial"/>
                <w:sz w:val="20"/>
              </w:rPr>
            </w:pPr>
            <w:r>
              <w:rPr>
                <w:rFonts w:ascii="Arial" w:hAnsi="Arial" w:cs="Arial"/>
                <w:sz w:val="20"/>
              </w:rPr>
              <w:t>Micro Mode Sampling</w:t>
            </w:r>
          </w:p>
        </w:tc>
        <w:tc>
          <w:tcPr>
            <w:tcW w:w="5293" w:type="dxa"/>
            <w:gridSpan w:val="4"/>
            <w:tcBorders>
              <w:left w:val="single" w:sz="4" w:space="0" w:color="auto"/>
              <w:bottom w:val="single" w:sz="4" w:space="0" w:color="auto"/>
              <w:right w:val="single" w:sz="4" w:space="0" w:color="auto"/>
            </w:tcBorders>
          </w:tcPr>
          <w:p w14:paraId="4EA7729F" w14:textId="77777777" w:rsidR="00C6324C" w:rsidRPr="00C6324C" w:rsidRDefault="00C6324C" w:rsidP="00C6324C">
            <w:pPr>
              <w:numPr>
                <w:ilvl w:val="0"/>
                <w:numId w:val="40"/>
              </w:numPr>
              <w:jc w:val="left"/>
              <w:rPr>
                <w:rFonts w:ascii="Arial" w:hAnsi="Arial"/>
                <w:sz w:val="20"/>
                <w:szCs w:val="20"/>
              </w:rPr>
            </w:pPr>
            <w:r w:rsidRPr="00C6324C">
              <w:rPr>
                <w:rFonts w:ascii="Arial" w:hAnsi="Arial"/>
                <w:sz w:val="20"/>
                <w:szCs w:val="20"/>
              </w:rPr>
              <w:t>Follow the Manual Ordering Processing steps.</w:t>
            </w:r>
          </w:p>
          <w:p w14:paraId="4EA772A0" w14:textId="77777777" w:rsidR="00C6324C" w:rsidRPr="00C6324C" w:rsidRDefault="00C6324C" w:rsidP="00C6324C">
            <w:pPr>
              <w:ind w:left="420"/>
              <w:jc w:val="left"/>
              <w:rPr>
                <w:rFonts w:ascii="Arial" w:hAnsi="Arial"/>
                <w:sz w:val="20"/>
                <w:szCs w:val="20"/>
              </w:rPr>
            </w:pPr>
          </w:p>
          <w:p w14:paraId="4EA772A1" w14:textId="77777777" w:rsidR="00C6324C" w:rsidRPr="00C6324C" w:rsidRDefault="00C6324C" w:rsidP="00C6324C">
            <w:pPr>
              <w:numPr>
                <w:ilvl w:val="0"/>
                <w:numId w:val="40"/>
              </w:numPr>
              <w:jc w:val="left"/>
              <w:rPr>
                <w:rFonts w:ascii="Arial" w:hAnsi="Arial"/>
                <w:sz w:val="20"/>
                <w:szCs w:val="20"/>
              </w:rPr>
            </w:pPr>
            <w:r w:rsidRPr="00C6324C">
              <w:rPr>
                <w:rFonts w:ascii="Arial" w:hAnsi="Arial"/>
                <w:sz w:val="20"/>
                <w:szCs w:val="20"/>
              </w:rPr>
              <w:t xml:space="preserve">Select the </w:t>
            </w:r>
            <w:r w:rsidRPr="00C6324C">
              <w:rPr>
                <w:rFonts w:ascii="Arial" w:hAnsi="Arial"/>
                <w:b/>
                <w:sz w:val="20"/>
                <w:szCs w:val="20"/>
              </w:rPr>
              <w:t>Mc</w:t>
            </w:r>
            <w:r w:rsidRPr="00C6324C">
              <w:rPr>
                <w:rFonts w:ascii="Arial" w:hAnsi="Arial"/>
                <w:sz w:val="20"/>
                <w:szCs w:val="20"/>
              </w:rPr>
              <w:t xml:space="preserve"> column on the Order screen.</w:t>
            </w:r>
          </w:p>
          <w:p w14:paraId="4EA772A2" w14:textId="77777777" w:rsidR="00C6324C" w:rsidRPr="00C6324C" w:rsidRDefault="00C6324C" w:rsidP="00C6324C">
            <w:pPr>
              <w:ind w:left="720"/>
              <w:rPr>
                <w:rFonts w:ascii="Arial" w:hAnsi="Arial"/>
                <w:sz w:val="20"/>
                <w:szCs w:val="20"/>
              </w:rPr>
            </w:pPr>
          </w:p>
          <w:p w14:paraId="4EA772A3" w14:textId="77777777" w:rsidR="00C6324C" w:rsidRPr="00C6324C" w:rsidRDefault="00C6324C" w:rsidP="00C6324C">
            <w:pPr>
              <w:numPr>
                <w:ilvl w:val="0"/>
                <w:numId w:val="40"/>
              </w:numPr>
              <w:jc w:val="left"/>
              <w:rPr>
                <w:rFonts w:ascii="Arial" w:hAnsi="Arial"/>
                <w:sz w:val="20"/>
                <w:szCs w:val="20"/>
              </w:rPr>
            </w:pPr>
            <w:r w:rsidRPr="00C6324C">
              <w:rPr>
                <w:rFonts w:ascii="Arial" w:hAnsi="Arial"/>
                <w:sz w:val="20"/>
                <w:szCs w:val="20"/>
              </w:rPr>
              <w:t>Load the un-capped tube onto the system.</w:t>
            </w:r>
          </w:p>
          <w:p w14:paraId="4EA772A4" w14:textId="77777777" w:rsidR="00C6324C" w:rsidRPr="00C6324C" w:rsidRDefault="00C6324C" w:rsidP="00C6324C">
            <w:pPr>
              <w:ind w:left="720"/>
              <w:rPr>
                <w:rFonts w:ascii="Arial" w:hAnsi="Arial"/>
                <w:sz w:val="20"/>
                <w:szCs w:val="20"/>
              </w:rPr>
            </w:pPr>
          </w:p>
          <w:p w14:paraId="4EA772A5" w14:textId="77777777" w:rsidR="00C6324C" w:rsidRPr="00C6324C" w:rsidRDefault="00C6324C" w:rsidP="00C6324C">
            <w:pPr>
              <w:numPr>
                <w:ilvl w:val="0"/>
                <w:numId w:val="40"/>
              </w:numPr>
              <w:jc w:val="left"/>
              <w:rPr>
                <w:rFonts w:ascii="Arial" w:hAnsi="Arial"/>
                <w:sz w:val="20"/>
                <w:szCs w:val="20"/>
              </w:rPr>
            </w:pPr>
            <w:r w:rsidRPr="00C6324C">
              <w:rPr>
                <w:rFonts w:ascii="Arial" w:hAnsi="Arial"/>
                <w:sz w:val="20"/>
                <w:szCs w:val="20"/>
              </w:rPr>
              <w:t xml:space="preserve">Press </w:t>
            </w:r>
            <w:r w:rsidRPr="00C6324C">
              <w:rPr>
                <w:rFonts w:ascii="Arial" w:hAnsi="Arial"/>
                <w:b/>
                <w:sz w:val="20"/>
                <w:szCs w:val="20"/>
              </w:rPr>
              <w:t>Start</w:t>
            </w:r>
            <w:r w:rsidRPr="00C6324C">
              <w:rPr>
                <w:rFonts w:ascii="Arial" w:hAnsi="Arial"/>
                <w:sz w:val="20"/>
                <w:szCs w:val="20"/>
              </w:rPr>
              <w:t>.</w:t>
            </w:r>
          </w:p>
          <w:p w14:paraId="4EA772A6" w14:textId="77777777" w:rsidR="00C6324C" w:rsidRPr="00C6324C" w:rsidRDefault="00C6324C" w:rsidP="00C6324C">
            <w:pPr>
              <w:ind w:left="720"/>
              <w:rPr>
                <w:rFonts w:ascii="Arial" w:hAnsi="Arial"/>
                <w:sz w:val="20"/>
                <w:szCs w:val="20"/>
              </w:rPr>
            </w:pPr>
          </w:p>
          <w:p w14:paraId="4EA772A7" w14:textId="77777777" w:rsidR="00C6324C" w:rsidRPr="00C6324C" w:rsidRDefault="00C6324C" w:rsidP="00C6324C">
            <w:pPr>
              <w:jc w:val="left"/>
              <w:rPr>
                <w:rFonts w:ascii="Arial" w:hAnsi="Arial"/>
                <w:sz w:val="20"/>
                <w:szCs w:val="20"/>
              </w:rPr>
            </w:pPr>
            <w:r w:rsidRPr="00C6324C">
              <w:rPr>
                <w:rFonts w:ascii="Arial" w:hAnsi="Arial"/>
                <w:sz w:val="20"/>
                <w:szCs w:val="20"/>
              </w:rPr>
              <w:t>Note: Reflex testing is not available in the Micro Mode.</w:t>
            </w:r>
          </w:p>
          <w:p w14:paraId="4EA772A8" w14:textId="77777777" w:rsidR="001B2C7D" w:rsidRDefault="001B2C7D" w:rsidP="00C6324C">
            <w:pPr>
              <w:ind w:left="360"/>
              <w:jc w:val="left"/>
              <w:rPr>
                <w:rFonts w:ascii="Arial" w:hAnsi="Arial" w:cs="Arial"/>
                <w:sz w:val="20"/>
              </w:rPr>
            </w:pPr>
          </w:p>
          <w:p w14:paraId="4EA772A9" w14:textId="77777777" w:rsidR="002B5999" w:rsidRDefault="002B5999" w:rsidP="00C6324C">
            <w:pPr>
              <w:ind w:left="360"/>
              <w:jc w:val="left"/>
              <w:rPr>
                <w:rFonts w:ascii="Arial" w:hAnsi="Arial" w:cs="Arial"/>
                <w:sz w:val="20"/>
              </w:rPr>
            </w:pPr>
          </w:p>
          <w:p w14:paraId="4EA772AA" w14:textId="77777777" w:rsidR="002B5999" w:rsidRDefault="002B5999" w:rsidP="00C6324C">
            <w:pPr>
              <w:ind w:left="360"/>
              <w:jc w:val="left"/>
              <w:rPr>
                <w:rFonts w:ascii="Arial" w:hAnsi="Arial" w:cs="Arial"/>
                <w:sz w:val="20"/>
              </w:rPr>
            </w:pPr>
          </w:p>
          <w:p w14:paraId="4EA772AB" w14:textId="77777777" w:rsidR="002B5999" w:rsidRDefault="002B5999" w:rsidP="00C6324C">
            <w:pPr>
              <w:ind w:left="360"/>
              <w:jc w:val="left"/>
              <w:rPr>
                <w:rFonts w:ascii="Arial" w:hAnsi="Arial" w:cs="Arial"/>
                <w:sz w:val="20"/>
              </w:rPr>
            </w:pPr>
          </w:p>
          <w:p w14:paraId="4EA772AC" w14:textId="77777777" w:rsidR="002B5999" w:rsidRDefault="002B5999" w:rsidP="00C6324C">
            <w:pPr>
              <w:ind w:left="360"/>
              <w:jc w:val="left"/>
              <w:rPr>
                <w:rFonts w:ascii="Arial" w:hAnsi="Arial" w:cs="Arial"/>
                <w:sz w:val="20"/>
              </w:rPr>
            </w:pPr>
          </w:p>
          <w:p w14:paraId="4EA772AD" w14:textId="77777777" w:rsidR="002B5999" w:rsidRDefault="002B5999" w:rsidP="00C6324C">
            <w:pPr>
              <w:ind w:left="360"/>
              <w:jc w:val="left"/>
              <w:rPr>
                <w:rFonts w:ascii="Arial" w:hAnsi="Arial" w:cs="Arial"/>
                <w:sz w:val="20"/>
              </w:rPr>
            </w:pPr>
          </w:p>
        </w:tc>
        <w:tc>
          <w:tcPr>
            <w:tcW w:w="1260" w:type="dxa"/>
            <w:tcBorders>
              <w:left w:val="single" w:sz="4" w:space="0" w:color="auto"/>
              <w:bottom w:val="single" w:sz="4" w:space="0" w:color="auto"/>
              <w:right w:val="single" w:sz="4" w:space="0" w:color="auto"/>
            </w:tcBorders>
          </w:tcPr>
          <w:p w14:paraId="4EA772AE" w14:textId="77777777" w:rsidR="001B2C7D" w:rsidRDefault="001B2C7D">
            <w:pPr>
              <w:ind w:left="162" w:right="-344" w:hanging="162"/>
              <w:jc w:val="left"/>
              <w:rPr>
                <w:rFonts w:ascii="Arial" w:hAnsi="Arial" w:cs="Arial"/>
                <w:sz w:val="20"/>
              </w:rPr>
            </w:pPr>
          </w:p>
        </w:tc>
      </w:tr>
      <w:tr w:rsidR="001B2C7D" w14:paraId="4EA772B9" w14:textId="77777777" w:rsidTr="002B5999">
        <w:trPr>
          <w:cantSplit/>
        </w:trPr>
        <w:tc>
          <w:tcPr>
            <w:tcW w:w="1588" w:type="dxa"/>
            <w:tcBorders>
              <w:top w:val="nil"/>
              <w:left w:val="nil"/>
              <w:bottom w:val="nil"/>
              <w:right w:val="nil"/>
            </w:tcBorders>
          </w:tcPr>
          <w:p w14:paraId="4EA772B0" w14:textId="77777777" w:rsidR="001B2C7D" w:rsidRDefault="001B2C7D">
            <w:pPr>
              <w:rPr>
                <w:rFonts w:ascii="Arial" w:hAnsi="Arial" w:cs="Arial"/>
                <w:b/>
                <w:sz w:val="20"/>
              </w:rPr>
            </w:pPr>
          </w:p>
        </w:tc>
        <w:tc>
          <w:tcPr>
            <w:tcW w:w="720" w:type="dxa"/>
            <w:tcBorders>
              <w:left w:val="single" w:sz="4" w:space="0" w:color="auto"/>
              <w:bottom w:val="single" w:sz="4" w:space="0" w:color="auto"/>
            </w:tcBorders>
          </w:tcPr>
          <w:p w14:paraId="4EA772B1" w14:textId="77777777" w:rsidR="001B2C7D" w:rsidRDefault="002B5999">
            <w:pPr>
              <w:jc w:val="center"/>
              <w:rPr>
                <w:rFonts w:ascii="Arial" w:hAnsi="Arial" w:cs="Arial"/>
                <w:sz w:val="20"/>
              </w:rPr>
            </w:pPr>
            <w:r>
              <w:rPr>
                <w:rFonts w:ascii="Arial" w:hAnsi="Arial" w:cs="Arial"/>
                <w:sz w:val="20"/>
              </w:rPr>
              <w:t>4</w:t>
            </w:r>
          </w:p>
        </w:tc>
        <w:tc>
          <w:tcPr>
            <w:tcW w:w="7592" w:type="dxa"/>
            <w:gridSpan w:val="6"/>
            <w:tcBorders>
              <w:bottom w:val="single" w:sz="4" w:space="0" w:color="auto"/>
            </w:tcBorders>
          </w:tcPr>
          <w:p w14:paraId="4EA772B2" w14:textId="77777777" w:rsidR="002B5999" w:rsidRDefault="002B5999" w:rsidP="002B5999">
            <w:pPr>
              <w:jc w:val="left"/>
              <w:rPr>
                <w:rFonts w:ascii="Arial" w:hAnsi="Arial"/>
                <w:sz w:val="20"/>
                <w:szCs w:val="20"/>
              </w:rPr>
            </w:pPr>
            <w:r>
              <w:rPr>
                <w:rFonts w:ascii="Arial" w:hAnsi="Arial"/>
                <w:sz w:val="20"/>
                <w:szCs w:val="20"/>
              </w:rPr>
              <w:t>Job analysis progress will be displayed on the Joblist;</w:t>
            </w:r>
          </w:p>
          <w:p w14:paraId="4EA772B3" w14:textId="77777777" w:rsidR="002B5999" w:rsidRDefault="002B5999" w:rsidP="002B5999">
            <w:pPr>
              <w:jc w:val="left"/>
              <w:rPr>
                <w:rFonts w:ascii="Arial" w:hAnsi="Arial"/>
                <w:sz w:val="20"/>
                <w:szCs w:val="20"/>
              </w:rPr>
            </w:pPr>
          </w:p>
          <w:p w14:paraId="4EA772B4" w14:textId="77777777" w:rsidR="002B5999" w:rsidRDefault="002B5999" w:rsidP="002B5999">
            <w:pPr>
              <w:jc w:val="center"/>
              <w:rPr>
                <w:rFonts w:ascii="Arial" w:hAnsi="Arial"/>
                <w:sz w:val="20"/>
                <w:szCs w:val="20"/>
              </w:rPr>
            </w:pPr>
            <w:r w:rsidRPr="00982167">
              <w:rPr>
                <w:rFonts w:ascii="Arial" w:hAnsi="Arial"/>
                <w:noProof/>
                <w:sz w:val="20"/>
                <w:szCs w:val="20"/>
              </w:rPr>
              <w:drawing>
                <wp:inline distT="0" distB="0" distL="0" distR="0" wp14:anchorId="4EA7731B" wp14:editId="4EA7731C">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33191" cy="1005930"/>
                          </a:xfrm>
                          <a:prstGeom prst="rect">
                            <a:avLst/>
                          </a:prstGeom>
                        </pic:spPr>
                      </pic:pic>
                    </a:graphicData>
                  </a:graphic>
                </wp:inline>
              </w:drawing>
            </w:r>
          </w:p>
          <w:p w14:paraId="4EA772B5" w14:textId="77777777" w:rsidR="001B2C7D" w:rsidRDefault="001B2C7D">
            <w:pPr>
              <w:jc w:val="left"/>
              <w:rPr>
                <w:rFonts w:ascii="Arial" w:hAnsi="Arial"/>
                <w:sz w:val="20"/>
                <w:szCs w:val="20"/>
              </w:rPr>
            </w:pPr>
          </w:p>
          <w:p w14:paraId="4EA772B6" w14:textId="77777777" w:rsidR="001B2C7D" w:rsidRDefault="001B2C7D">
            <w:pPr>
              <w:jc w:val="left"/>
              <w:rPr>
                <w:rFonts w:ascii="Arial" w:hAnsi="Arial" w:cs="Arial"/>
                <w:sz w:val="20"/>
              </w:rPr>
            </w:pPr>
          </w:p>
        </w:tc>
        <w:tc>
          <w:tcPr>
            <w:tcW w:w="1260" w:type="dxa"/>
            <w:tcBorders>
              <w:bottom w:val="single" w:sz="4" w:space="0" w:color="auto"/>
            </w:tcBorders>
          </w:tcPr>
          <w:p w14:paraId="4EA772B7" w14:textId="77777777" w:rsidR="001B2C7D" w:rsidRDefault="001B2C7D">
            <w:pPr>
              <w:jc w:val="left"/>
              <w:rPr>
                <w:rFonts w:ascii="Arial" w:hAnsi="Arial" w:cs="Arial"/>
                <w:sz w:val="20"/>
              </w:rPr>
            </w:pPr>
          </w:p>
          <w:p w14:paraId="4EA772B8" w14:textId="77777777" w:rsidR="001B2C7D" w:rsidRDefault="001B2C7D">
            <w:pPr>
              <w:jc w:val="left"/>
              <w:rPr>
                <w:rFonts w:ascii="Arial" w:hAnsi="Arial" w:cs="Arial"/>
                <w:sz w:val="20"/>
              </w:rPr>
            </w:pPr>
          </w:p>
        </w:tc>
      </w:tr>
      <w:tr w:rsidR="001B2C7D" w14:paraId="4EA772C0" w14:textId="77777777" w:rsidTr="002B5999">
        <w:trPr>
          <w:cantSplit/>
        </w:trPr>
        <w:tc>
          <w:tcPr>
            <w:tcW w:w="1588" w:type="dxa"/>
            <w:tcBorders>
              <w:top w:val="nil"/>
              <w:left w:val="nil"/>
              <w:bottom w:val="nil"/>
              <w:right w:val="nil"/>
            </w:tcBorders>
          </w:tcPr>
          <w:p w14:paraId="4EA772BA" w14:textId="77777777" w:rsidR="001B2C7D" w:rsidRDefault="003E21C4">
            <w:pPr>
              <w:rPr>
                <w:rFonts w:ascii="Arial" w:hAnsi="Arial" w:cs="Arial"/>
                <w:b/>
                <w:sz w:val="20"/>
              </w:rPr>
            </w:pPr>
            <w:r>
              <w:rPr>
                <w:rFonts w:ascii="Arial" w:hAnsi="Arial" w:cs="Arial"/>
                <w:sz w:val="20"/>
              </w:rPr>
              <w:br w:type="page"/>
            </w:r>
          </w:p>
          <w:p w14:paraId="4EA772BB" w14:textId="77777777" w:rsidR="001B2C7D" w:rsidRDefault="003E21C4">
            <w:pPr>
              <w:jc w:val="left"/>
              <w:rPr>
                <w:rFonts w:ascii="Arial" w:hAnsi="Arial" w:cs="Arial"/>
                <w:b/>
                <w:color w:val="0000FF"/>
                <w:sz w:val="20"/>
              </w:rPr>
            </w:pPr>
            <w:r>
              <w:rPr>
                <w:rFonts w:ascii="Arial" w:hAnsi="Arial" w:cs="Arial"/>
                <w:b/>
                <w:color w:val="0000FF"/>
                <w:sz w:val="20"/>
              </w:rPr>
              <w:t>Interpretation/</w:t>
            </w:r>
          </w:p>
          <w:p w14:paraId="4EA772BC" w14:textId="77777777" w:rsidR="001B2C7D" w:rsidRDefault="003E21C4">
            <w:pPr>
              <w:jc w:val="left"/>
              <w:rPr>
                <w:rFonts w:ascii="Arial" w:hAnsi="Arial" w:cs="Arial"/>
                <w:b/>
                <w:sz w:val="20"/>
              </w:rPr>
            </w:pPr>
            <w:r>
              <w:rPr>
                <w:rFonts w:ascii="Arial" w:hAnsi="Arial" w:cs="Arial"/>
                <w:b/>
                <w:color w:val="0000FF"/>
                <w:sz w:val="20"/>
              </w:rPr>
              <w:t>Results/Alert Values</w:t>
            </w:r>
          </w:p>
          <w:p w14:paraId="4EA772BD" w14:textId="77777777" w:rsidR="001B2C7D" w:rsidRDefault="001B2C7D">
            <w:pPr>
              <w:rPr>
                <w:rFonts w:ascii="Arial" w:hAnsi="Arial" w:cs="Arial"/>
                <w:b/>
                <w:sz w:val="20"/>
              </w:rPr>
            </w:pPr>
          </w:p>
        </w:tc>
        <w:tc>
          <w:tcPr>
            <w:tcW w:w="9572" w:type="dxa"/>
            <w:gridSpan w:val="8"/>
            <w:tcBorders>
              <w:top w:val="single" w:sz="4" w:space="0" w:color="auto"/>
              <w:left w:val="nil"/>
              <w:bottom w:val="nil"/>
              <w:right w:val="nil"/>
            </w:tcBorders>
          </w:tcPr>
          <w:p w14:paraId="4EA772BE" w14:textId="77777777" w:rsidR="001B2C7D" w:rsidRDefault="001B2C7D">
            <w:pPr>
              <w:jc w:val="left"/>
              <w:rPr>
                <w:rFonts w:ascii="Arial" w:hAnsi="Arial" w:cs="Arial"/>
                <w:sz w:val="20"/>
              </w:rPr>
            </w:pPr>
          </w:p>
          <w:p w14:paraId="4EA772BF" w14:textId="77777777" w:rsidR="001B2C7D" w:rsidRDefault="003E21C4">
            <w:pPr>
              <w:jc w:val="left"/>
              <w:rPr>
                <w:rFonts w:ascii="Arial" w:hAnsi="Arial" w:cs="Arial"/>
                <w:sz w:val="20"/>
              </w:rPr>
            </w:pPr>
            <w:r>
              <w:rPr>
                <w:rFonts w:ascii="Arial" w:hAnsi="Arial" w:cs="Arial"/>
                <w:sz w:val="20"/>
              </w:rPr>
              <w:t xml:space="preserve">See </w:t>
            </w:r>
            <w:hyperlink r:id="rId20" w:history="1">
              <w:r>
                <w:rPr>
                  <w:rStyle w:val="Hyperlink"/>
                  <w:rFonts w:ascii="Arial" w:hAnsi="Arial" w:cs="Arial"/>
                  <w:sz w:val="20"/>
                </w:rPr>
                <w:t>Document E – Ristocetin Cofactor Reference Values.</w:t>
              </w:r>
            </w:hyperlink>
          </w:p>
        </w:tc>
      </w:tr>
      <w:tr w:rsidR="001B2C7D" w14:paraId="4EA772E1" w14:textId="77777777" w:rsidTr="002B5999">
        <w:tc>
          <w:tcPr>
            <w:tcW w:w="1588" w:type="dxa"/>
            <w:tcBorders>
              <w:top w:val="nil"/>
              <w:left w:val="nil"/>
              <w:bottom w:val="nil"/>
              <w:right w:val="nil"/>
            </w:tcBorders>
          </w:tcPr>
          <w:p w14:paraId="4EA772C1" w14:textId="77777777" w:rsidR="001B2C7D" w:rsidRDefault="001B2C7D">
            <w:pPr>
              <w:rPr>
                <w:rFonts w:ascii="Arial" w:hAnsi="Arial" w:cs="Arial"/>
                <w:b/>
                <w:bCs/>
                <w:color w:val="0000FF"/>
                <w:sz w:val="20"/>
              </w:rPr>
            </w:pPr>
          </w:p>
          <w:p w14:paraId="4EA772C2" w14:textId="77777777" w:rsidR="001B2C7D" w:rsidRDefault="003E21C4">
            <w:pPr>
              <w:jc w:val="left"/>
              <w:rPr>
                <w:rFonts w:ascii="Arial" w:hAnsi="Arial" w:cs="Arial"/>
                <w:b/>
                <w:bCs/>
                <w:sz w:val="20"/>
              </w:rPr>
            </w:pPr>
            <w:r>
              <w:rPr>
                <w:rFonts w:ascii="Arial" w:hAnsi="Arial" w:cs="Arial"/>
                <w:b/>
                <w:bCs/>
                <w:color w:val="0000FF"/>
                <w:sz w:val="20"/>
              </w:rPr>
              <w:t>Result Reporting</w:t>
            </w:r>
          </w:p>
        </w:tc>
        <w:tc>
          <w:tcPr>
            <w:tcW w:w="9572" w:type="dxa"/>
            <w:gridSpan w:val="8"/>
            <w:tcBorders>
              <w:left w:val="nil"/>
              <w:right w:val="nil"/>
            </w:tcBorders>
          </w:tcPr>
          <w:p w14:paraId="4EA772C3" w14:textId="77777777" w:rsidR="001B2C7D" w:rsidRDefault="001B2C7D">
            <w:pPr>
              <w:pStyle w:val="Heading"/>
              <w:jc w:val="left"/>
              <w:rPr>
                <w:rFonts w:ascii="Arial" w:hAnsi="Arial"/>
                <w:b w:val="0"/>
                <w:bCs w:val="0"/>
                <w:iCs/>
                <w:sz w:val="20"/>
                <w:szCs w:val="20"/>
              </w:rPr>
            </w:pPr>
          </w:p>
          <w:p w14:paraId="4EA772C4" w14:textId="77777777" w:rsidR="001B2C7D" w:rsidRDefault="003E21C4">
            <w:pPr>
              <w:numPr>
                <w:ilvl w:val="0"/>
                <w:numId w:val="23"/>
              </w:numPr>
              <w:rPr>
                <w:rFonts w:ascii="Arial" w:hAnsi="Arial" w:cs="Arial"/>
                <w:sz w:val="20"/>
                <w:szCs w:val="20"/>
              </w:rPr>
            </w:pPr>
            <w:r>
              <w:rPr>
                <w:rFonts w:ascii="Arial" w:hAnsi="Arial" w:cs="Arial"/>
                <w:sz w:val="20"/>
                <w:szCs w:val="20"/>
              </w:rPr>
              <w:t>The ristocetin cofactor activity is expressed in % of normal.</w:t>
            </w:r>
          </w:p>
          <w:p w14:paraId="4EA772C5" w14:textId="77777777" w:rsidR="001B2C7D" w:rsidRDefault="001B2C7D">
            <w:pPr>
              <w:rPr>
                <w:rFonts w:ascii="Arial" w:hAnsi="Arial" w:cs="Arial"/>
                <w:sz w:val="20"/>
                <w:szCs w:val="20"/>
              </w:rPr>
            </w:pPr>
          </w:p>
          <w:p w14:paraId="4EA772C6" w14:textId="77777777" w:rsidR="001B2C7D" w:rsidRDefault="003E21C4">
            <w:pPr>
              <w:numPr>
                <w:ilvl w:val="0"/>
                <w:numId w:val="23"/>
              </w:numPr>
              <w:rPr>
                <w:rFonts w:ascii="Arial" w:hAnsi="Arial" w:cs="Arial"/>
                <w:sz w:val="20"/>
                <w:szCs w:val="20"/>
              </w:rPr>
            </w:pPr>
            <w:r>
              <w:rPr>
                <w:rFonts w:ascii="Arial" w:hAnsi="Arial" w:cs="Arial"/>
                <w:sz w:val="20"/>
                <w:szCs w:val="20"/>
              </w:rPr>
              <w:t xml:space="preserve">Low values below the bottom of the curve are reported as </w:t>
            </w:r>
            <w:r w:rsidR="000660A5">
              <w:rPr>
                <w:rFonts w:ascii="Arial" w:hAnsi="Arial" w:cs="Arial"/>
                <w:sz w:val="20"/>
                <w:szCs w:val="20"/>
              </w:rPr>
              <w:t xml:space="preserve">less than </w:t>
            </w:r>
            <w:r>
              <w:rPr>
                <w:rFonts w:ascii="Arial" w:hAnsi="Arial" w:cs="Arial"/>
                <w:sz w:val="20"/>
                <w:szCs w:val="20"/>
              </w:rPr>
              <w:t>&lt;10%.</w:t>
            </w:r>
          </w:p>
          <w:p w14:paraId="4EA772C7" w14:textId="77777777" w:rsidR="001B2C7D" w:rsidRDefault="001B2C7D">
            <w:pPr>
              <w:rPr>
                <w:rFonts w:ascii="Arial" w:hAnsi="Arial" w:cs="Arial"/>
                <w:sz w:val="20"/>
                <w:szCs w:val="20"/>
              </w:rPr>
            </w:pPr>
          </w:p>
          <w:p w14:paraId="4EA772C8" w14:textId="77777777" w:rsidR="001B2C7D" w:rsidRDefault="003E21C4">
            <w:pPr>
              <w:numPr>
                <w:ilvl w:val="0"/>
                <w:numId w:val="23"/>
              </w:numPr>
              <w:rPr>
                <w:rFonts w:ascii="Arial" w:hAnsi="Arial" w:cs="Arial"/>
                <w:sz w:val="20"/>
                <w:szCs w:val="20"/>
              </w:rPr>
            </w:pPr>
            <w:r>
              <w:rPr>
                <w:rFonts w:ascii="Arial" w:hAnsi="Arial" w:cs="Arial"/>
                <w:sz w:val="20"/>
                <w:szCs w:val="20"/>
              </w:rPr>
              <w:t>Sunquest reporting:</w:t>
            </w:r>
          </w:p>
          <w:p w14:paraId="4EA772C9" w14:textId="77777777" w:rsidR="001B2C7D" w:rsidRDefault="003E21C4">
            <w:pPr>
              <w:pStyle w:val="BodyTextIndent2"/>
              <w:rPr>
                <w:rFonts w:ascii="Arial" w:hAnsi="Arial" w:cs="Arial"/>
                <w:sz w:val="20"/>
                <w:szCs w:val="20"/>
              </w:rPr>
            </w:pPr>
            <w:r>
              <w:rPr>
                <w:rFonts w:ascii="Arial" w:hAnsi="Arial" w:cs="Arial"/>
                <w:sz w:val="20"/>
                <w:szCs w:val="20"/>
              </w:rPr>
              <w:t>On-line mode (OEM):</w:t>
            </w:r>
          </w:p>
          <w:p w14:paraId="4EA772CA" w14:textId="77777777" w:rsidR="001B2C7D" w:rsidRDefault="003E21C4">
            <w:pPr>
              <w:ind w:left="720"/>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OEM &lt;CR&gt;</w:t>
            </w:r>
          </w:p>
          <w:p w14:paraId="4EA772CB" w14:textId="77777777" w:rsidR="001B2C7D" w:rsidRDefault="00954DB9">
            <w:pPr>
              <w:ind w:left="720"/>
              <w:rPr>
                <w:rFonts w:ascii="Arial" w:hAnsi="Arial" w:cs="Arial"/>
                <w:sz w:val="20"/>
                <w:szCs w:val="20"/>
              </w:rPr>
            </w:pPr>
            <w:r>
              <w:rPr>
                <w:rFonts w:ascii="Arial" w:hAnsi="Arial" w:cs="Arial"/>
                <w:sz w:val="20"/>
                <w:szCs w:val="20"/>
              </w:rPr>
              <w:t>Device: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CS5M1 or CS5M2</w:t>
            </w:r>
            <w:r>
              <w:rPr>
                <w:rFonts w:ascii="Arial" w:hAnsi="Arial"/>
                <w:sz w:val="20"/>
                <w:szCs w:val="20"/>
              </w:rPr>
              <w:t>&lt;CR&gt;</w:t>
            </w:r>
          </w:p>
          <w:p w14:paraId="4EA772CC" w14:textId="77777777" w:rsidR="001B2C7D" w:rsidRDefault="003E21C4">
            <w:pPr>
              <w:ind w:left="720"/>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4EA772CD" w14:textId="77777777" w:rsidR="001B2C7D" w:rsidRDefault="003E21C4">
            <w:pPr>
              <w:ind w:left="720"/>
              <w:rPr>
                <w:rFonts w:ascii="Arial" w:hAnsi="Arial" w:cs="Arial"/>
                <w:sz w:val="20"/>
                <w:szCs w:val="20"/>
              </w:rPr>
            </w:pPr>
            <w:r>
              <w:rPr>
                <w:rFonts w:ascii="Arial" w:hAnsi="Arial" w:cs="Arial"/>
                <w:sz w:val="20"/>
                <w:szCs w:val="20"/>
              </w:rPr>
              <w:t xml:space="preserve">Last Cup Received = xxxx </w:t>
            </w:r>
            <w:r w:rsidR="00853131">
              <w:rPr>
                <w:rFonts w:ascii="Arial" w:hAnsi="Arial" w:cs="Arial"/>
                <w:sz w:val="20"/>
                <w:szCs w:val="20"/>
              </w:rPr>
              <w:t xml:space="preserve">                      </w:t>
            </w:r>
            <w:r>
              <w:rPr>
                <w:rFonts w:ascii="Arial" w:hAnsi="Arial" w:cs="Arial"/>
                <w:sz w:val="20"/>
                <w:szCs w:val="20"/>
              </w:rPr>
              <w:t>Last Cup Processed = xxxxx</w:t>
            </w:r>
          </w:p>
          <w:p w14:paraId="4EA772CE" w14:textId="77777777" w:rsidR="001B2C7D" w:rsidRDefault="003E21C4">
            <w:pPr>
              <w:ind w:left="720"/>
              <w:rPr>
                <w:rFonts w:ascii="Arial" w:hAnsi="Arial" w:cs="Arial"/>
                <w:sz w:val="20"/>
                <w:szCs w:val="20"/>
              </w:rPr>
            </w:pPr>
            <w:r>
              <w:rPr>
                <w:rFonts w:ascii="Arial" w:hAnsi="Arial" w:cs="Arial"/>
                <w:sz w:val="20"/>
                <w:szCs w:val="20"/>
              </w:rPr>
              <w:t>Start at Cup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cup # if appropriate (same as sequence #)</w:t>
            </w:r>
          </w:p>
          <w:p w14:paraId="4EA772CF" w14:textId="77777777" w:rsidR="001B2C7D" w:rsidRDefault="003E21C4">
            <w:pPr>
              <w:ind w:left="720"/>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14:paraId="4EA772D0" w14:textId="77777777" w:rsidR="001B2C7D" w:rsidRDefault="003E21C4">
            <w:pPr>
              <w:ind w:left="720"/>
              <w:rPr>
                <w:rFonts w:ascii="Arial" w:hAnsi="Arial" w:cs="Arial"/>
                <w:sz w:val="20"/>
                <w:szCs w:val="20"/>
              </w:rPr>
            </w:pPr>
            <w:r>
              <w:rPr>
                <w:rFonts w:ascii="Arial" w:hAnsi="Arial" w:cs="Arial"/>
                <w:sz w:val="20"/>
                <w:szCs w:val="20"/>
              </w:rPr>
              <w:t>Accession numbers appear as results are transmitted.  Che</w:t>
            </w:r>
            <w:r w:rsidR="00954DB9">
              <w:rPr>
                <w:rFonts w:ascii="Arial" w:hAnsi="Arial" w:cs="Arial"/>
                <w:sz w:val="20"/>
                <w:szCs w:val="20"/>
              </w:rPr>
              <w:t>ck flagged results on the CS5100</w:t>
            </w:r>
            <w:r>
              <w:rPr>
                <w:rFonts w:ascii="Arial" w:hAnsi="Arial" w:cs="Arial"/>
                <w:sz w:val="20"/>
                <w:szCs w:val="20"/>
              </w:rPr>
              <w:t>, if all results are acceptable:</w:t>
            </w:r>
          </w:p>
          <w:p w14:paraId="4EA772D1" w14:textId="77777777" w:rsidR="001B2C7D" w:rsidRDefault="003E21C4">
            <w:pPr>
              <w:ind w:left="720"/>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4EA772D2" w14:textId="77777777" w:rsidR="001B2C7D" w:rsidRDefault="003E21C4">
            <w:pPr>
              <w:ind w:left="720"/>
              <w:rPr>
                <w:rFonts w:ascii="Arial" w:hAnsi="Arial" w:cs="Arial"/>
                <w:sz w:val="20"/>
                <w:szCs w:val="20"/>
              </w:rPr>
            </w:pPr>
            <w:r>
              <w:rPr>
                <w:rFonts w:ascii="Arial" w:hAnsi="Arial" w:cs="Arial"/>
                <w:sz w:val="20"/>
                <w:szCs w:val="20"/>
              </w:rPr>
              <w:t>If results are unacceptable:</w:t>
            </w:r>
          </w:p>
          <w:p w14:paraId="4EA772D3" w14:textId="77777777" w:rsidR="001B2C7D" w:rsidRDefault="003E21C4">
            <w:pPr>
              <w:ind w:left="720"/>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R &lt;CR&gt;</w:t>
            </w:r>
          </w:p>
          <w:p w14:paraId="4EA772D4" w14:textId="77777777" w:rsidR="001B2C7D" w:rsidRDefault="001B2C7D">
            <w:pPr>
              <w:rPr>
                <w:rFonts w:ascii="Arial" w:hAnsi="Arial" w:cs="Arial"/>
                <w:sz w:val="20"/>
                <w:szCs w:val="20"/>
              </w:rPr>
            </w:pPr>
          </w:p>
          <w:p w14:paraId="4EA772D5" w14:textId="77777777" w:rsidR="001B2C7D" w:rsidRDefault="001B2C7D">
            <w:pPr>
              <w:rPr>
                <w:rFonts w:ascii="Arial" w:hAnsi="Arial" w:cs="Arial"/>
                <w:sz w:val="20"/>
                <w:szCs w:val="20"/>
              </w:rPr>
            </w:pPr>
          </w:p>
          <w:p w14:paraId="4EA772D6" w14:textId="77777777" w:rsidR="001B2C7D" w:rsidRDefault="003E21C4">
            <w:pPr>
              <w:pStyle w:val="BodyText"/>
              <w:ind w:left="360"/>
              <w:rPr>
                <w:rFonts w:ascii="Arial" w:hAnsi="Arial" w:cs="Arial"/>
                <w:sz w:val="20"/>
                <w:szCs w:val="20"/>
              </w:rPr>
            </w:pPr>
            <w:r>
              <w:rPr>
                <w:rFonts w:ascii="Arial" w:hAnsi="Arial" w:cs="Arial"/>
                <w:sz w:val="20"/>
                <w:szCs w:val="20"/>
              </w:rPr>
              <w:t>Manual Entry Mode (MEM):</w:t>
            </w:r>
          </w:p>
          <w:p w14:paraId="4EA772D7" w14:textId="77777777" w:rsidR="001B2C7D" w:rsidRDefault="003E21C4">
            <w:pPr>
              <w:ind w:left="720"/>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14:paraId="4EA772D8" w14:textId="77777777" w:rsidR="001B2C7D" w:rsidRDefault="003E21C4">
            <w:pPr>
              <w:ind w:left="720"/>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FAC &lt;CR&gt;</w:t>
            </w:r>
          </w:p>
          <w:p w14:paraId="4EA772D9" w14:textId="77777777" w:rsidR="001B2C7D" w:rsidRDefault="003E21C4">
            <w:pPr>
              <w:ind w:left="720"/>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RISTM &lt;CR&gt;</w:t>
            </w:r>
          </w:p>
          <w:p w14:paraId="4EA772DA" w14:textId="77777777" w:rsidR="001B2C7D" w:rsidRDefault="003E21C4">
            <w:pPr>
              <w:ind w:left="720"/>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4EA772DB" w14:textId="77777777" w:rsidR="001B2C7D" w:rsidRDefault="003E21C4">
            <w:pPr>
              <w:ind w:left="720"/>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Accept (A)</w:t>
            </w:r>
          </w:p>
          <w:p w14:paraId="4EA772DC" w14:textId="77777777" w:rsidR="001B2C7D" w:rsidRDefault="003E21C4">
            <w:pPr>
              <w:ind w:left="720"/>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4EA772DD" w14:textId="77777777" w:rsidR="001B2C7D" w:rsidRDefault="003E21C4">
            <w:pPr>
              <w:ind w:left="720"/>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14:paraId="4EA772DE" w14:textId="77777777" w:rsidR="001B2C7D" w:rsidRDefault="003E21C4">
            <w:pPr>
              <w:ind w:left="720"/>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results (xxx) &lt;CR&gt;</w:t>
            </w:r>
          </w:p>
          <w:p w14:paraId="4EA772DF" w14:textId="77777777" w:rsidR="001B2C7D" w:rsidRDefault="003E21C4">
            <w:pPr>
              <w:ind w:left="720"/>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4EA772E0" w14:textId="77777777" w:rsidR="001B2C7D" w:rsidRDefault="001B2C7D">
            <w:pPr>
              <w:jc w:val="left"/>
              <w:rPr>
                <w:rFonts w:ascii="Arial" w:hAnsi="Arial" w:cs="Arial"/>
                <w:iCs/>
                <w:sz w:val="20"/>
              </w:rPr>
            </w:pPr>
          </w:p>
        </w:tc>
      </w:tr>
      <w:tr w:rsidR="001B2C7D" w14:paraId="4EA77309" w14:textId="77777777" w:rsidTr="002B5999">
        <w:tblPrEx>
          <w:tblBorders>
            <w:top w:val="none" w:sz="0" w:space="0" w:color="auto"/>
            <w:left w:val="none" w:sz="0" w:space="0" w:color="auto"/>
            <w:right w:val="none" w:sz="0" w:space="0" w:color="auto"/>
            <w:insideH w:val="none" w:sz="0" w:space="0" w:color="auto"/>
            <w:insideV w:val="none" w:sz="0" w:space="0" w:color="auto"/>
          </w:tblBorders>
        </w:tblPrEx>
        <w:tc>
          <w:tcPr>
            <w:tcW w:w="1588" w:type="dxa"/>
            <w:tcBorders>
              <w:left w:val="nil"/>
            </w:tcBorders>
          </w:tcPr>
          <w:p w14:paraId="4EA772E2" w14:textId="77777777" w:rsidR="001B2C7D" w:rsidRDefault="001B2C7D">
            <w:pPr>
              <w:rPr>
                <w:rFonts w:ascii="Arial" w:hAnsi="Arial" w:cs="Arial"/>
                <w:b/>
                <w:bCs/>
                <w:sz w:val="20"/>
              </w:rPr>
            </w:pPr>
          </w:p>
          <w:p w14:paraId="4EA772E3" w14:textId="77777777" w:rsidR="001B2C7D" w:rsidRDefault="003E21C4">
            <w:pPr>
              <w:jc w:val="left"/>
              <w:rPr>
                <w:rFonts w:ascii="Arial" w:hAnsi="Arial" w:cs="Arial"/>
                <w:b/>
                <w:bCs/>
                <w:color w:val="0000FF"/>
                <w:sz w:val="20"/>
              </w:rPr>
            </w:pPr>
            <w:r>
              <w:rPr>
                <w:rFonts w:ascii="Arial" w:hAnsi="Arial" w:cs="Arial"/>
                <w:b/>
                <w:bCs/>
                <w:color w:val="0000FF"/>
                <w:sz w:val="20"/>
              </w:rPr>
              <w:t>References</w:t>
            </w:r>
          </w:p>
        </w:tc>
        <w:tc>
          <w:tcPr>
            <w:tcW w:w="9572" w:type="dxa"/>
            <w:gridSpan w:val="8"/>
            <w:tcBorders>
              <w:top w:val="single" w:sz="4" w:space="0" w:color="auto"/>
              <w:bottom w:val="single" w:sz="4" w:space="0" w:color="auto"/>
              <w:right w:val="nil"/>
            </w:tcBorders>
          </w:tcPr>
          <w:p w14:paraId="4EA772E4" w14:textId="77777777" w:rsidR="001B2C7D" w:rsidRDefault="001B2C7D">
            <w:pPr>
              <w:jc w:val="left"/>
              <w:rPr>
                <w:rFonts w:ascii="Arial" w:hAnsi="Arial" w:cs="Arial"/>
                <w:iCs/>
                <w:sz w:val="20"/>
                <w:szCs w:val="20"/>
              </w:rPr>
            </w:pPr>
          </w:p>
          <w:p w14:paraId="4EA772E5" w14:textId="77777777" w:rsidR="001B2C7D" w:rsidRDefault="003E21C4">
            <w:pPr>
              <w:pStyle w:val="BodyText"/>
              <w:numPr>
                <w:ilvl w:val="0"/>
                <w:numId w:val="24"/>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Development of the Human Coagulation System in the Full-Term Infant, Blood 70:165 -72, 1987.</w:t>
            </w:r>
          </w:p>
          <w:p w14:paraId="4EA772E6" w14:textId="77777777" w:rsidR="001B2C7D" w:rsidRDefault="001B2C7D">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4EA772E7" w14:textId="77777777" w:rsidR="001B2C7D" w:rsidRDefault="003E21C4">
            <w:pPr>
              <w:pStyle w:val="BodyText"/>
              <w:numPr>
                <w:ilvl w:val="0"/>
                <w:numId w:val="24"/>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Development of the Human Coagulation System in the Healthy Premature Infant, Blood 72:1651 -57, 1988.</w:t>
            </w:r>
          </w:p>
          <w:p w14:paraId="4EA772E8" w14:textId="77777777" w:rsidR="001B2C7D" w:rsidRDefault="001B2C7D">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4EA772E9" w14:textId="77777777" w:rsidR="001B2C7D" w:rsidRDefault="003E21C4">
            <w:pPr>
              <w:pStyle w:val="BodyText"/>
              <w:numPr>
                <w:ilvl w:val="0"/>
                <w:numId w:val="24"/>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Maturation of the Human Coagulation System During Childhood, Blood 80: 1998 - 05, 1992.</w:t>
            </w:r>
          </w:p>
          <w:p w14:paraId="4EA772EA" w14:textId="77777777" w:rsidR="001B2C7D" w:rsidRDefault="001B2C7D">
            <w:pPr>
              <w:pStyle w:val="BodyText"/>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4EA772EB" w14:textId="77777777" w:rsidR="001B2C7D" w:rsidRPr="005B6306" w:rsidRDefault="003E21C4" w:rsidP="005B6306">
            <w:pPr>
              <w:pStyle w:val="BodyText"/>
              <w:numPr>
                <w:ilvl w:val="0"/>
                <w:numId w:val="24"/>
              </w:numPr>
              <w:tabs>
                <w:tab w:val="left" w:pos="-1440"/>
                <w:tab w:val="left" w:pos="-720"/>
                <w:tab w:val="left" w:pos="0"/>
                <w:tab w:val="left" w:pos="720"/>
                <w:tab w:val="left" w:pos="1440"/>
                <w:tab w:val="left" w:pos="2016"/>
                <w:tab w:val="left" w:pos="2880"/>
              </w:tabs>
              <w:jc w:val="left"/>
              <w:rPr>
                <w:rFonts w:ascii="Arial" w:hAnsi="Arial" w:cs="Arial"/>
                <w:spacing w:val="-2"/>
                <w:sz w:val="20"/>
                <w:szCs w:val="20"/>
                <w:u w:val="single"/>
              </w:rPr>
            </w:pPr>
            <w:r>
              <w:rPr>
                <w:rFonts w:ascii="Arial" w:hAnsi="Arial" w:cs="Arial"/>
                <w:spacing w:val="-2"/>
                <w:sz w:val="20"/>
                <w:szCs w:val="20"/>
                <w:u w:val="single"/>
              </w:rPr>
              <w:lastRenderedPageBreak/>
              <w:t>BC von Willebrand Reagent</w:t>
            </w:r>
            <w:r>
              <w:rPr>
                <w:rFonts w:ascii="Arial" w:hAnsi="Arial" w:cs="Arial"/>
                <w:spacing w:val="-2"/>
                <w:sz w:val="20"/>
                <w:szCs w:val="20"/>
              </w:rPr>
              <w:t xml:space="preserve">, Siemens product insert OUBD G37 E0531 (0093) W 1, </w:t>
            </w:r>
            <w:r>
              <w:rPr>
                <w:rFonts w:ascii="Arial" w:hAnsi="Arial" w:cs="Arial"/>
                <w:sz w:val="20"/>
                <w:szCs w:val="20"/>
              </w:rPr>
              <w:t>Siemens Diagnostics Inc. GMBH, edition January 1999.</w:t>
            </w:r>
          </w:p>
          <w:p w14:paraId="4EA772EC" w14:textId="77777777" w:rsidR="001B2C7D" w:rsidRDefault="001B2C7D">
            <w:pPr>
              <w:jc w:val="left"/>
              <w:rPr>
                <w:rFonts w:ascii="Arial" w:hAnsi="Arial" w:cs="Arial"/>
                <w:sz w:val="20"/>
                <w:szCs w:val="20"/>
              </w:rPr>
            </w:pPr>
          </w:p>
          <w:p w14:paraId="4EA772ED" w14:textId="77777777" w:rsidR="001B2C7D" w:rsidRDefault="003E21C4">
            <w:pPr>
              <w:numPr>
                <w:ilvl w:val="0"/>
                <w:numId w:val="24"/>
              </w:numPr>
              <w:jc w:val="left"/>
              <w:rPr>
                <w:rFonts w:ascii="Arial" w:hAnsi="Arial" w:cs="Arial"/>
                <w:sz w:val="20"/>
                <w:szCs w:val="20"/>
              </w:rPr>
            </w:pPr>
            <w:r>
              <w:rPr>
                <w:rFonts w:ascii="Arial" w:hAnsi="Arial" w:cs="Arial"/>
                <w:sz w:val="20"/>
                <w:szCs w:val="20"/>
                <w:u w:val="single"/>
              </w:rPr>
              <w:t>Collection, Transport and Processing of Blood Specimens for Coagulation Testing and</w:t>
            </w:r>
            <w:r>
              <w:rPr>
                <w:rFonts w:ascii="Arial" w:hAnsi="Arial" w:cs="Arial"/>
                <w:sz w:val="20"/>
                <w:szCs w:val="20"/>
              </w:rPr>
              <w:t xml:space="preserve"> </w:t>
            </w:r>
            <w:r>
              <w:rPr>
                <w:rFonts w:ascii="Arial" w:hAnsi="Arial" w:cs="Arial"/>
                <w:sz w:val="20"/>
                <w:szCs w:val="20"/>
                <w:u w:val="single"/>
              </w:rPr>
              <w:t>Performance of Coagulation Ass</w:t>
            </w:r>
            <w:r>
              <w:rPr>
                <w:rFonts w:ascii="Arial" w:hAnsi="Arial" w:cs="Arial"/>
                <w:sz w:val="20"/>
                <w:szCs w:val="20"/>
              </w:rPr>
              <w:t>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14:paraId="4EA772EE" w14:textId="77777777" w:rsidR="001B2C7D" w:rsidRDefault="001B2C7D">
            <w:pPr>
              <w:jc w:val="left"/>
              <w:rPr>
                <w:rFonts w:ascii="Arial" w:hAnsi="Arial" w:cs="Arial"/>
                <w:sz w:val="20"/>
                <w:szCs w:val="20"/>
              </w:rPr>
            </w:pPr>
          </w:p>
          <w:p w14:paraId="4EA772EF" w14:textId="77777777" w:rsidR="001B2C7D" w:rsidRDefault="003E21C4">
            <w:pPr>
              <w:numPr>
                <w:ilvl w:val="0"/>
                <w:numId w:val="24"/>
              </w:numPr>
              <w:jc w:val="left"/>
              <w:rPr>
                <w:rFonts w:ascii="Arial" w:hAnsi="Arial" w:cs="Arial"/>
                <w:sz w:val="20"/>
                <w:szCs w:val="20"/>
              </w:rPr>
            </w:pPr>
            <w:r>
              <w:rPr>
                <w:rFonts w:ascii="Arial" w:hAnsi="Arial" w:cs="Arial"/>
                <w:sz w:val="20"/>
                <w:szCs w:val="20"/>
                <w:u w:val="single"/>
              </w:rPr>
              <w:t>Control Plasma N</w:t>
            </w:r>
            <w:r>
              <w:rPr>
                <w:rFonts w:ascii="Arial" w:hAnsi="Arial" w:cs="Arial"/>
                <w:sz w:val="20"/>
                <w:szCs w:val="20"/>
              </w:rPr>
              <w:t>, Siemens product insert ORKE G37 U31 (0528) H/W 1, Siemens Diagnostics Inc. Marburg GMBH, edition April 1999.</w:t>
            </w:r>
          </w:p>
          <w:p w14:paraId="4EA772F0" w14:textId="77777777" w:rsidR="001B2C7D" w:rsidRDefault="001B2C7D">
            <w:pPr>
              <w:jc w:val="left"/>
              <w:rPr>
                <w:rFonts w:ascii="Arial" w:hAnsi="Arial" w:cs="Arial"/>
                <w:sz w:val="20"/>
                <w:szCs w:val="20"/>
              </w:rPr>
            </w:pPr>
          </w:p>
          <w:p w14:paraId="4EA772F1" w14:textId="77777777" w:rsidR="001B2C7D" w:rsidRDefault="003E21C4">
            <w:pPr>
              <w:numPr>
                <w:ilvl w:val="0"/>
                <w:numId w:val="24"/>
              </w:numPr>
              <w:jc w:val="left"/>
              <w:rPr>
                <w:rFonts w:ascii="Arial" w:hAnsi="Arial" w:cs="Arial"/>
                <w:sz w:val="20"/>
                <w:szCs w:val="20"/>
              </w:rPr>
            </w:pPr>
            <w:r>
              <w:rPr>
                <w:rFonts w:ascii="Arial" w:hAnsi="Arial" w:cs="Arial"/>
                <w:sz w:val="20"/>
                <w:szCs w:val="20"/>
                <w:u w:val="single"/>
              </w:rPr>
              <w:t>Control Plasma P</w:t>
            </w:r>
            <w:r>
              <w:rPr>
                <w:rFonts w:ascii="Arial" w:hAnsi="Arial" w:cs="Arial"/>
                <w:sz w:val="20"/>
                <w:szCs w:val="20"/>
              </w:rPr>
              <w:t>, Siemens product insert OUPZ G13 E0532 (0019) W 1, Siemens Diagnostics Inc. Marburg GMBH, edition April 1999.</w:t>
            </w:r>
          </w:p>
          <w:p w14:paraId="4EA772F2" w14:textId="77777777" w:rsidR="001B2C7D" w:rsidRDefault="001B2C7D">
            <w:pPr>
              <w:jc w:val="left"/>
              <w:rPr>
                <w:rFonts w:ascii="Arial" w:hAnsi="Arial" w:cs="Arial"/>
                <w:sz w:val="20"/>
                <w:szCs w:val="20"/>
              </w:rPr>
            </w:pPr>
          </w:p>
          <w:p w14:paraId="4EA772F3" w14:textId="77777777" w:rsidR="001B2C7D" w:rsidRDefault="003E21C4">
            <w:pPr>
              <w:numPr>
                <w:ilvl w:val="0"/>
                <w:numId w:val="24"/>
              </w:numPr>
              <w:jc w:val="left"/>
              <w:rPr>
                <w:rFonts w:ascii="Arial" w:hAnsi="Arial" w:cs="Arial"/>
                <w:sz w:val="20"/>
                <w:szCs w:val="20"/>
              </w:rPr>
            </w:pPr>
            <w:r>
              <w:rPr>
                <w:rFonts w:ascii="Arial" w:hAnsi="Arial" w:cs="Arial"/>
                <w:sz w:val="20"/>
                <w:szCs w:val="20"/>
              </w:rPr>
              <w:t xml:space="preserve">Corriveau,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14:paraId="4EA772F4" w14:textId="77777777" w:rsidR="001B2C7D" w:rsidRDefault="001B2C7D">
            <w:pPr>
              <w:jc w:val="left"/>
              <w:rPr>
                <w:rFonts w:ascii="Arial" w:hAnsi="Arial" w:cs="Arial"/>
                <w:sz w:val="20"/>
                <w:szCs w:val="20"/>
              </w:rPr>
            </w:pPr>
          </w:p>
          <w:p w14:paraId="4EA772F5" w14:textId="77777777" w:rsidR="001B2C7D" w:rsidRDefault="003E21C4">
            <w:pPr>
              <w:numPr>
                <w:ilvl w:val="0"/>
                <w:numId w:val="24"/>
              </w:numPr>
              <w:jc w:val="left"/>
              <w:rPr>
                <w:rFonts w:ascii="Arial" w:hAnsi="Arial" w:cs="Arial"/>
                <w:sz w:val="20"/>
                <w:szCs w:val="20"/>
              </w:rPr>
            </w:pPr>
            <w:r>
              <w:rPr>
                <w:rFonts w:ascii="Arial" w:hAnsi="Arial" w:cs="Arial"/>
                <w:sz w:val="20"/>
                <w:szCs w:val="20"/>
              </w:rPr>
              <w:t xml:space="preserve">Geaghan, S.H., </w:t>
            </w:r>
            <w:r>
              <w:rPr>
                <w:rFonts w:ascii="Arial" w:hAnsi="Arial" w:cs="Arial"/>
                <w:sz w:val="20"/>
                <w:szCs w:val="20"/>
                <w:u w:val="single"/>
              </w:rPr>
              <w:t>Clinics in Laboratory Medicine, Diagnostic Pediatric Hematology</w:t>
            </w:r>
            <w:r>
              <w:rPr>
                <w:rFonts w:ascii="Arial" w:hAnsi="Arial" w:cs="Arial"/>
                <w:sz w:val="20"/>
                <w:szCs w:val="20"/>
              </w:rPr>
              <w:t>, Vol 19, No 1, March 1999, 39 – 63.</w:t>
            </w:r>
          </w:p>
          <w:p w14:paraId="4EA772F6" w14:textId="77777777" w:rsidR="001B2C7D" w:rsidRDefault="001B2C7D">
            <w:pPr>
              <w:jc w:val="left"/>
              <w:rPr>
                <w:rFonts w:ascii="Arial" w:hAnsi="Arial" w:cs="Arial"/>
                <w:sz w:val="20"/>
                <w:szCs w:val="20"/>
              </w:rPr>
            </w:pPr>
          </w:p>
          <w:p w14:paraId="4EA772F7" w14:textId="77777777" w:rsidR="001B2C7D" w:rsidRDefault="003E21C4">
            <w:pPr>
              <w:numPr>
                <w:ilvl w:val="0"/>
                <w:numId w:val="24"/>
              </w:numPr>
              <w:jc w:val="left"/>
              <w:rPr>
                <w:rFonts w:ascii="Arial" w:hAnsi="Arial" w:cs="Arial"/>
                <w:sz w:val="20"/>
                <w:szCs w:val="20"/>
              </w:rPr>
            </w:pPr>
            <w:r>
              <w:rPr>
                <w:rFonts w:ascii="Arial" w:hAnsi="Arial" w:cs="Arial"/>
                <w:sz w:val="20"/>
                <w:szCs w:val="20"/>
              </w:rPr>
              <w:t xml:space="preserve">Harmening, D: </w:t>
            </w:r>
            <w:r>
              <w:rPr>
                <w:rFonts w:ascii="Arial" w:hAnsi="Arial" w:cs="Arial"/>
                <w:sz w:val="20"/>
                <w:szCs w:val="20"/>
                <w:u w:val="single"/>
              </w:rPr>
              <w:t>Clinical Hematology and Fundamentals of Hemostasis</w:t>
            </w:r>
            <w:r>
              <w:rPr>
                <w:rFonts w:ascii="Arial" w:hAnsi="Arial" w:cs="Arial"/>
                <w:sz w:val="20"/>
                <w:szCs w:val="20"/>
              </w:rPr>
              <w:t>, 2</w:t>
            </w:r>
            <w:r>
              <w:rPr>
                <w:rFonts w:ascii="Arial" w:hAnsi="Arial" w:cs="Arial"/>
                <w:sz w:val="20"/>
                <w:szCs w:val="20"/>
                <w:vertAlign w:val="superscript"/>
              </w:rPr>
              <w:t>nd</w:t>
            </w:r>
            <w:r>
              <w:rPr>
                <w:rFonts w:ascii="Arial" w:hAnsi="Arial" w:cs="Arial"/>
                <w:sz w:val="20"/>
                <w:szCs w:val="20"/>
              </w:rPr>
              <w:t xml:space="preserve"> edition, FA Davis Company, Philadelphia, 1992, pp. 535-539.</w:t>
            </w:r>
          </w:p>
          <w:p w14:paraId="4EA772F8" w14:textId="77777777" w:rsidR="001B2C7D" w:rsidRDefault="001B2C7D">
            <w:pPr>
              <w:jc w:val="left"/>
              <w:rPr>
                <w:rFonts w:ascii="Arial" w:hAnsi="Arial" w:cs="Arial"/>
                <w:sz w:val="20"/>
                <w:szCs w:val="20"/>
              </w:rPr>
            </w:pPr>
          </w:p>
          <w:p w14:paraId="4EA772F9" w14:textId="77777777" w:rsidR="001B2C7D" w:rsidRDefault="003E21C4">
            <w:pPr>
              <w:numPr>
                <w:ilvl w:val="0"/>
                <w:numId w:val="24"/>
              </w:numPr>
              <w:jc w:val="left"/>
              <w:rPr>
                <w:rFonts w:ascii="Arial" w:hAnsi="Arial" w:cs="Arial"/>
                <w:sz w:val="20"/>
                <w:szCs w:val="20"/>
              </w:rPr>
            </w:pPr>
            <w:r>
              <w:rPr>
                <w:rFonts w:ascii="Arial" w:hAnsi="Arial" w:cs="Arial"/>
                <w:sz w:val="20"/>
                <w:szCs w:val="20"/>
              </w:rPr>
              <w:t xml:space="preserve">Lusher, J:  </w:t>
            </w:r>
            <w:r>
              <w:rPr>
                <w:rFonts w:ascii="Arial" w:hAnsi="Arial" w:cs="Arial"/>
                <w:sz w:val="20"/>
                <w:szCs w:val="20"/>
                <w:u w:val="single"/>
              </w:rPr>
              <w:t xml:space="preserve">Acquired Bleeding Disorders in Children, </w:t>
            </w:r>
            <w:r>
              <w:rPr>
                <w:rFonts w:ascii="Arial" w:hAnsi="Arial" w:cs="Arial"/>
                <w:sz w:val="20"/>
                <w:szCs w:val="20"/>
              </w:rPr>
              <w:t>Vol 3, Masson Publishing, New York, pp. 13-25, 1981.</w:t>
            </w:r>
          </w:p>
          <w:p w14:paraId="4EA772FA" w14:textId="77777777" w:rsidR="001B2C7D" w:rsidRDefault="001B2C7D">
            <w:pPr>
              <w:jc w:val="left"/>
              <w:rPr>
                <w:rFonts w:ascii="Arial" w:hAnsi="Arial" w:cs="Arial"/>
                <w:sz w:val="20"/>
                <w:szCs w:val="20"/>
              </w:rPr>
            </w:pPr>
          </w:p>
          <w:p w14:paraId="4EA772FB" w14:textId="77777777" w:rsidR="001B2C7D" w:rsidRDefault="003E21C4">
            <w:pPr>
              <w:numPr>
                <w:ilvl w:val="0"/>
                <w:numId w:val="24"/>
              </w:numPr>
              <w:jc w:val="left"/>
              <w:rPr>
                <w:rFonts w:ascii="Arial" w:hAnsi="Arial" w:cs="Arial"/>
                <w:sz w:val="20"/>
                <w:szCs w:val="20"/>
              </w:rPr>
            </w:pPr>
            <w:r>
              <w:rPr>
                <w:rFonts w:ascii="Arial" w:hAnsi="Arial" w:cs="Arial"/>
                <w:sz w:val="20"/>
                <w:szCs w:val="20"/>
              </w:rPr>
              <w:t xml:space="preserve">National Institute for Biological Standards and Control Website, </w:t>
            </w:r>
            <w:hyperlink r:id="rId21" w:history="1">
              <w:r>
                <w:rPr>
                  <w:rStyle w:val="Hyperlink"/>
                  <w:rFonts w:ascii="Arial" w:hAnsi="Arial" w:cs="Arial"/>
                  <w:sz w:val="20"/>
                  <w:szCs w:val="20"/>
                </w:rPr>
                <w:t>http://www.nibsc.ac.uk</w:t>
              </w:r>
            </w:hyperlink>
          </w:p>
          <w:p w14:paraId="4EA772FC" w14:textId="77777777" w:rsidR="001B2C7D" w:rsidRDefault="001B2C7D">
            <w:pPr>
              <w:jc w:val="left"/>
              <w:rPr>
                <w:rFonts w:ascii="Arial" w:hAnsi="Arial" w:cs="Arial"/>
                <w:sz w:val="20"/>
                <w:szCs w:val="20"/>
              </w:rPr>
            </w:pPr>
          </w:p>
          <w:p w14:paraId="4EA772FD" w14:textId="77777777" w:rsidR="001B2C7D" w:rsidRPr="005B6306" w:rsidRDefault="003E21C4">
            <w:pPr>
              <w:numPr>
                <w:ilvl w:val="0"/>
                <w:numId w:val="24"/>
              </w:numPr>
              <w:jc w:val="left"/>
              <w:rPr>
                <w:rStyle w:val="Hyperlink"/>
                <w:rFonts w:ascii="Arial" w:hAnsi="Arial" w:cs="Arial"/>
                <w:color w:val="auto"/>
                <w:u w:val="none"/>
              </w:rPr>
            </w:pPr>
            <w:r>
              <w:rPr>
                <w:rFonts w:ascii="Arial" w:hAnsi="Arial" w:cs="Arial"/>
                <w:sz w:val="20"/>
                <w:szCs w:val="20"/>
              </w:rPr>
              <w:t xml:space="preserve">The International Society on Thrombosis and Haemostasis (ISTH) Website, </w:t>
            </w:r>
            <w:hyperlink r:id="rId22" w:history="1">
              <w:r>
                <w:rPr>
                  <w:rStyle w:val="Hyperlink"/>
                  <w:rFonts w:ascii="Arial" w:hAnsi="Arial" w:cs="Arial"/>
                  <w:sz w:val="20"/>
                  <w:szCs w:val="20"/>
                </w:rPr>
                <w:t>http://www.med.unc.edu/isth/</w:t>
              </w:r>
            </w:hyperlink>
          </w:p>
          <w:p w14:paraId="4EA772FE" w14:textId="77777777" w:rsidR="005B6306" w:rsidRDefault="005B6306" w:rsidP="005B6306">
            <w:pPr>
              <w:pStyle w:val="ListParagraph"/>
              <w:rPr>
                <w:rStyle w:val="Hyperlink"/>
                <w:rFonts w:ascii="Arial" w:hAnsi="Arial" w:cs="Arial"/>
                <w:color w:val="auto"/>
                <w:u w:val="none"/>
              </w:rPr>
            </w:pPr>
          </w:p>
          <w:p w14:paraId="4EA772FF" w14:textId="77777777" w:rsidR="005B6306" w:rsidRPr="005B6306" w:rsidRDefault="005B6306" w:rsidP="005B6306">
            <w:pPr>
              <w:pStyle w:val="ListParagraph"/>
              <w:numPr>
                <w:ilvl w:val="0"/>
                <w:numId w:val="24"/>
              </w:numPr>
              <w:jc w:val="left"/>
              <w:rPr>
                <w:rFonts w:ascii="Arial" w:hAnsi="Arial" w:cs="Arial"/>
                <w:sz w:val="20"/>
                <w:szCs w:val="20"/>
              </w:rPr>
            </w:pPr>
            <w:r w:rsidRPr="005B6306">
              <w:rPr>
                <w:rFonts w:ascii="Arial" w:hAnsi="Arial" w:cs="Arial"/>
                <w:sz w:val="20"/>
                <w:szCs w:val="20"/>
              </w:rPr>
              <w:t>Sysmex CS-5100 System Application Sheet RG_39_EN-C Rev. 2.06</w:t>
            </w:r>
          </w:p>
          <w:p w14:paraId="4EA77300" w14:textId="77777777" w:rsidR="005B6306" w:rsidRDefault="005B6306" w:rsidP="005B6306">
            <w:pPr>
              <w:pStyle w:val="ListParagraph"/>
              <w:rPr>
                <w:rFonts w:ascii="Arial" w:hAnsi="Arial" w:cs="Arial"/>
                <w:sz w:val="20"/>
                <w:szCs w:val="20"/>
              </w:rPr>
            </w:pPr>
          </w:p>
          <w:p w14:paraId="4EA77301" w14:textId="77777777" w:rsidR="005B6306" w:rsidRPr="005B6306" w:rsidRDefault="005B6306" w:rsidP="005B6306">
            <w:pPr>
              <w:rPr>
                <w:rFonts w:ascii="Arial" w:hAnsi="Arial"/>
                <w:sz w:val="20"/>
                <w:szCs w:val="20"/>
              </w:rPr>
            </w:pPr>
            <w:r w:rsidRPr="005B6306">
              <w:rPr>
                <w:rFonts w:ascii="Arial" w:hAnsi="Arial"/>
                <w:sz w:val="20"/>
                <w:szCs w:val="20"/>
              </w:rPr>
              <w:t xml:space="preserve">15. SysmexCS-5100Training Workbook, </w:t>
            </w:r>
            <w:r w:rsidRPr="005B6306">
              <w:rPr>
                <w:rFonts w:ascii="Arial" w:eastAsia="CIDFont+F1" w:hAnsi="Arial" w:cs="Arial"/>
                <w:sz w:val="20"/>
                <w:szCs w:val="20"/>
              </w:rPr>
              <w:t>EffectiveDate:14-Jan-2021JobAid HOOD05162003158941</w:t>
            </w:r>
          </w:p>
          <w:p w14:paraId="4EA77302" w14:textId="77777777" w:rsidR="00F64418" w:rsidRDefault="0056250C" w:rsidP="00F64418">
            <w:pPr>
              <w:ind w:left="360"/>
              <w:rPr>
                <w:rStyle w:val="Hyperlink"/>
                <w:rFonts w:ascii="Arial" w:eastAsia="CIDFont+F1" w:hAnsi="Arial" w:cs="Arial"/>
                <w:sz w:val="20"/>
                <w:szCs w:val="20"/>
              </w:rPr>
            </w:pPr>
            <w:hyperlink r:id="rId23" w:history="1">
              <w:r w:rsidR="00F64418" w:rsidRPr="0048086C">
                <w:rPr>
                  <w:rStyle w:val="Hyperlink"/>
                  <w:rFonts w:ascii="Arial" w:eastAsia="CIDFont+F1" w:hAnsi="Arial" w:cs="Arial"/>
                  <w:sz w:val="20"/>
                  <w:szCs w:val="20"/>
                </w:rPr>
                <w:t>Sysmex CS-5100 System Training Workbook</w:t>
              </w:r>
            </w:hyperlink>
          </w:p>
          <w:p w14:paraId="4EA77303" w14:textId="77777777" w:rsidR="007E2AEF" w:rsidRDefault="007E2AEF" w:rsidP="007E2AEF">
            <w:pPr>
              <w:pStyle w:val="ListParagraph"/>
              <w:ind w:left="360"/>
              <w:rPr>
                <w:rStyle w:val="Hyperlink"/>
                <w:rFonts w:ascii="Arial" w:eastAsia="CIDFont+F1" w:hAnsi="Arial" w:cs="Arial"/>
                <w:sz w:val="20"/>
                <w:szCs w:val="20"/>
              </w:rPr>
            </w:pPr>
          </w:p>
          <w:p w14:paraId="4EA77304" w14:textId="77777777" w:rsidR="00F64418" w:rsidRPr="00F64418" w:rsidRDefault="007E2AEF" w:rsidP="007E2AEF">
            <w:pPr>
              <w:pStyle w:val="ListParagraph"/>
              <w:ind w:left="0"/>
              <w:rPr>
                <w:rStyle w:val="Hyperlink"/>
                <w:rFonts w:ascii="Arial" w:eastAsia="CIDFont+F1" w:hAnsi="Arial" w:cs="Arial"/>
                <w:sz w:val="20"/>
                <w:szCs w:val="20"/>
              </w:rPr>
            </w:pPr>
            <w:r>
              <w:rPr>
                <w:rStyle w:val="Hyperlink"/>
                <w:rFonts w:ascii="Arial" w:eastAsia="CIDFont+F1" w:hAnsi="Arial" w:cs="Arial"/>
                <w:color w:val="auto"/>
                <w:sz w:val="20"/>
                <w:szCs w:val="20"/>
                <w:u w:val="none"/>
              </w:rPr>
              <w:t xml:space="preserve">16. </w:t>
            </w:r>
            <w:r w:rsidR="00F64418" w:rsidRPr="00F64418">
              <w:rPr>
                <w:rStyle w:val="Hyperlink"/>
                <w:rFonts w:ascii="Arial" w:eastAsia="CIDFont+F1" w:hAnsi="Arial" w:cs="Arial"/>
                <w:color w:val="auto"/>
                <w:sz w:val="20"/>
                <w:szCs w:val="20"/>
                <w:u w:val="none"/>
              </w:rPr>
              <w:t xml:space="preserve">Automated Blood Coagulation Analyzer CS-5100 Instructions for Use </w:t>
            </w:r>
          </w:p>
          <w:p w14:paraId="4EA77305" w14:textId="77777777" w:rsidR="00F64418" w:rsidRDefault="00F64418" w:rsidP="00F64418">
            <w:pPr>
              <w:pStyle w:val="ListParagraph"/>
              <w:ind w:left="360"/>
              <w:rPr>
                <w:rStyle w:val="Hyperlink"/>
                <w:rFonts w:ascii="Arial" w:eastAsia="CIDFont+F1" w:hAnsi="Arial" w:cs="Arial"/>
                <w:color w:val="auto"/>
                <w:sz w:val="20"/>
                <w:szCs w:val="20"/>
                <w:u w:val="none"/>
              </w:rPr>
            </w:pPr>
            <w:r>
              <w:rPr>
                <w:rStyle w:val="Hyperlink"/>
                <w:rFonts w:ascii="Arial" w:eastAsia="CIDFont+F1" w:hAnsi="Arial" w:cs="Arial"/>
                <w:color w:val="auto"/>
                <w:sz w:val="20"/>
                <w:szCs w:val="20"/>
                <w:u w:val="none"/>
              </w:rPr>
              <w:t xml:space="preserve">SMN 11239442  Rev. 3/2020 </w:t>
            </w:r>
          </w:p>
          <w:p w14:paraId="4EA77306" w14:textId="77777777" w:rsidR="00F64418" w:rsidRPr="00F64418" w:rsidRDefault="0056250C" w:rsidP="00F64418">
            <w:pPr>
              <w:pStyle w:val="ListParagraph"/>
              <w:ind w:left="360"/>
              <w:rPr>
                <w:rStyle w:val="Hyperlink"/>
                <w:rFonts w:ascii="Arial" w:eastAsia="CIDFont+F1" w:hAnsi="Arial" w:cs="Arial"/>
                <w:sz w:val="20"/>
                <w:szCs w:val="20"/>
              </w:rPr>
            </w:pPr>
            <w:hyperlink r:id="rId24" w:history="1">
              <w:r w:rsidR="004B66CB">
                <w:rPr>
                  <w:rStyle w:val="Hyperlink"/>
                  <w:rFonts w:ascii="Arial" w:hAnsi="Arial" w:cs="Arial"/>
                  <w:sz w:val="20"/>
                </w:rPr>
                <w:t>CS5100 Instructions for Use</w:t>
              </w:r>
            </w:hyperlink>
          </w:p>
          <w:p w14:paraId="4EA77307" w14:textId="77777777" w:rsidR="005B6306" w:rsidRPr="00F64418" w:rsidRDefault="005B6306" w:rsidP="005B6306">
            <w:pPr>
              <w:ind w:left="360"/>
              <w:rPr>
                <w:rFonts w:ascii="Arial" w:eastAsia="CIDFont+F1" w:hAnsi="Arial" w:cs="Arial"/>
                <w:b/>
                <w:szCs w:val="22"/>
              </w:rPr>
            </w:pPr>
          </w:p>
          <w:p w14:paraId="4EA77308" w14:textId="77777777" w:rsidR="001B2C7D" w:rsidRDefault="001B2C7D">
            <w:pPr>
              <w:jc w:val="left"/>
              <w:rPr>
                <w:rFonts w:ascii="Arial" w:hAnsi="Arial" w:cs="Arial"/>
                <w:iCs/>
                <w:sz w:val="20"/>
              </w:rPr>
            </w:pPr>
          </w:p>
        </w:tc>
      </w:tr>
      <w:tr w:rsidR="00D3413D" w14:paraId="4EA7730F" w14:textId="77777777" w:rsidTr="002B599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588" w:type="dxa"/>
            <w:vMerge w:val="restart"/>
            <w:tcBorders>
              <w:left w:val="nil"/>
              <w:right w:val="single" w:sz="4" w:space="0" w:color="auto"/>
            </w:tcBorders>
          </w:tcPr>
          <w:p w14:paraId="4EA7730A" w14:textId="77777777" w:rsidR="001B2C7D" w:rsidRDefault="003E21C4">
            <w:pPr>
              <w:jc w:val="left"/>
              <w:rPr>
                <w:rFonts w:ascii="Arial" w:hAnsi="Arial" w:cs="Arial"/>
                <w:b/>
                <w:bCs/>
                <w:color w:val="3366FF"/>
                <w:sz w:val="20"/>
              </w:rPr>
            </w:pPr>
            <w:r>
              <w:rPr>
                <w:rFonts w:ascii="Arial" w:hAnsi="Arial" w:cs="Arial"/>
                <w:b/>
                <w:bCs/>
                <w:color w:val="0000FF"/>
                <w:sz w:val="20"/>
              </w:rPr>
              <w:lastRenderedPageBreak/>
              <w:t>Historical Record</w:t>
            </w:r>
          </w:p>
        </w:tc>
        <w:tc>
          <w:tcPr>
            <w:tcW w:w="1498" w:type="dxa"/>
            <w:gridSpan w:val="2"/>
            <w:tcBorders>
              <w:top w:val="single" w:sz="4" w:space="0" w:color="auto"/>
              <w:left w:val="single" w:sz="4" w:space="0" w:color="auto"/>
              <w:bottom w:val="single" w:sz="4" w:space="0" w:color="auto"/>
              <w:right w:val="single" w:sz="4" w:space="0" w:color="auto"/>
            </w:tcBorders>
          </w:tcPr>
          <w:p w14:paraId="4EA7730B" w14:textId="77777777" w:rsidR="001B2C7D" w:rsidRDefault="003E21C4">
            <w:pPr>
              <w:jc w:val="left"/>
              <w:rPr>
                <w:rFonts w:ascii="Arial" w:hAnsi="Arial" w:cs="Arial"/>
                <w:b/>
                <w:bCs/>
                <w:sz w:val="20"/>
              </w:rPr>
            </w:pPr>
            <w:r>
              <w:rPr>
                <w:rFonts w:ascii="Arial" w:hAnsi="Arial" w:cs="Arial"/>
                <w:b/>
                <w:bCs/>
                <w:sz w:val="20"/>
              </w:rPr>
              <w:t>Version</w:t>
            </w:r>
          </w:p>
        </w:tc>
        <w:tc>
          <w:tcPr>
            <w:tcW w:w="2504" w:type="dxa"/>
            <w:gridSpan w:val="2"/>
            <w:tcBorders>
              <w:top w:val="single" w:sz="4" w:space="0" w:color="auto"/>
              <w:left w:val="single" w:sz="4" w:space="0" w:color="auto"/>
              <w:bottom w:val="single" w:sz="4" w:space="0" w:color="auto"/>
              <w:right w:val="single" w:sz="4" w:space="0" w:color="auto"/>
            </w:tcBorders>
          </w:tcPr>
          <w:p w14:paraId="4EA7730C" w14:textId="77777777" w:rsidR="001B2C7D" w:rsidRDefault="003E21C4">
            <w:pPr>
              <w:jc w:val="left"/>
              <w:rPr>
                <w:rFonts w:ascii="Arial" w:hAnsi="Arial" w:cs="Arial"/>
                <w:b/>
                <w:bCs/>
                <w:iCs/>
                <w:sz w:val="20"/>
              </w:rPr>
            </w:pPr>
            <w:r>
              <w:rPr>
                <w:rFonts w:ascii="Arial" w:hAnsi="Arial" w:cs="Arial"/>
                <w:b/>
                <w:bCs/>
                <w:iCs/>
                <w:sz w:val="20"/>
              </w:rPr>
              <w:t>Written/Revised by:</w:t>
            </w:r>
          </w:p>
        </w:tc>
        <w:tc>
          <w:tcPr>
            <w:tcW w:w="2205" w:type="dxa"/>
            <w:tcBorders>
              <w:top w:val="single" w:sz="4" w:space="0" w:color="auto"/>
              <w:left w:val="single" w:sz="4" w:space="0" w:color="auto"/>
              <w:bottom w:val="single" w:sz="4" w:space="0" w:color="auto"/>
              <w:right w:val="single" w:sz="4" w:space="0" w:color="auto"/>
            </w:tcBorders>
          </w:tcPr>
          <w:p w14:paraId="4EA7730D" w14:textId="77777777" w:rsidR="001B2C7D" w:rsidRDefault="003E21C4">
            <w:pPr>
              <w:jc w:val="left"/>
              <w:rPr>
                <w:rFonts w:ascii="Arial" w:hAnsi="Arial" w:cs="Arial"/>
                <w:b/>
                <w:bCs/>
                <w:iCs/>
                <w:sz w:val="20"/>
              </w:rPr>
            </w:pPr>
            <w:r>
              <w:rPr>
                <w:rFonts w:ascii="Arial" w:hAnsi="Arial" w:cs="Arial"/>
                <w:b/>
                <w:bCs/>
                <w:iCs/>
                <w:sz w:val="20"/>
              </w:rPr>
              <w:t>Effective Date:</w:t>
            </w:r>
          </w:p>
        </w:tc>
        <w:tc>
          <w:tcPr>
            <w:tcW w:w="3365" w:type="dxa"/>
            <w:gridSpan w:val="3"/>
            <w:tcBorders>
              <w:top w:val="single" w:sz="4" w:space="0" w:color="auto"/>
              <w:left w:val="single" w:sz="4" w:space="0" w:color="auto"/>
              <w:bottom w:val="single" w:sz="4" w:space="0" w:color="auto"/>
              <w:right w:val="single" w:sz="4" w:space="0" w:color="auto"/>
            </w:tcBorders>
          </w:tcPr>
          <w:p w14:paraId="4EA7730E" w14:textId="77777777" w:rsidR="001B2C7D" w:rsidRDefault="003E21C4">
            <w:pPr>
              <w:jc w:val="left"/>
              <w:rPr>
                <w:rFonts w:ascii="Arial" w:hAnsi="Arial" w:cs="Arial"/>
                <w:b/>
                <w:bCs/>
                <w:iCs/>
                <w:sz w:val="20"/>
              </w:rPr>
            </w:pPr>
            <w:r>
              <w:rPr>
                <w:rFonts w:ascii="Arial" w:hAnsi="Arial" w:cs="Arial"/>
                <w:b/>
                <w:bCs/>
                <w:iCs/>
                <w:sz w:val="20"/>
              </w:rPr>
              <w:t>Summary of Revisions</w:t>
            </w:r>
          </w:p>
        </w:tc>
      </w:tr>
      <w:tr w:rsidR="00D3413D" w14:paraId="4EA77315" w14:textId="77777777" w:rsidTr="002B599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588" w:type="dxa"/>
            <w:vMerge/>
            <w:tcBorders>
              <w:left w:val="nil"/>
              <w:bottom w:val="nil"/>
              <w:right w:val="single" w:sz="4" w:space="0" w:color="auto"/>
            </w:tcBorders>
          </w:tcPr>
          <w:p w14:paraId="4EA77310" w14:textId="77777777" w:rsidR="001B2C7D" w:rsidRDefault="001B2C7D">
            <w:pPr>
              <w:rPr>
                <w:rFonts w:ascii="Arial" w:hAnsi="Arial" w:cs="Arial"/>
                <w:b/>
                <w:bCs/>
                <w:color w:val="3366FF"/>
              </w:rPr>
            </w:pPr>
          </w:p>
        </w:tc>
        <w:tc>
          <w:tcPr>
            <w:tcW w:w="1498" w:type="dxa"/>
            <w:gridSpan w:val="2"/>
            <w:tcBorders>
              <w:top w:val="single" w:sz="4" w:space="0" w:color="auto"/>
              <w:left w:val="single" w:sz="4" w:space="0" w:color="auto"/>
              <w:bottom w:val="single" w:sz="4" w:space="0" w:color="auto"/>
              <w:right w:val="single" w:sz="4" w:space="0" w:color="auto"/>
            </w:tcBorders>
          </w:tcPr>
          <w:p w14:paraId="4EA77311" w14:textId="77777777" w:rsidR="001B2C7D" w:rsidRDefault="00090B36">
            <w:pPr>
              <w:jc w:val="left"/>
              <w:rPr>
                <w:rFonts w:ascii="Arial" w:hAnsi="Arial" w:cs="Arial"/>
                <w:iCs/>
                <w:sz w:val="20"/>
              </w:rPr>
            </w:pPr>
            <w:r>
              <w:rPr>
                <w:rFonts w:ascii="Arial" w:hAnsi="Arial" w:cs="Arial"/>
                <w:iCs/>
                <w:sz w:val="20"/>
              </w:rPr>
              <w:t>1</w:t>
            </w:r>
          </w:p>
        </w:tc>
        <w:tc>
          <w:tcPr>
            <w:tcW w:w="2504" w:type="dxa"/>
            <w:gridSpan w:val="2"/>
            <w:tcBorders>
              <w:top w:val="single" w:sz="4" w:space="0" w:color="auto"/>
              <w:left w:val="single" w:sz="4" w:space="0" w:color="auto"/>
              <w:bottom w:val="single" w:sz="4" w:space="0" w:color="auto"/>
              <w:right w:val="single" w:sz="4" w:space="0" w:color="auto"/>
            </w:tcBorders>
          </w:tcPr>
          <w:p w14:paraId="4EA77312" w14:textId="77777777" w:rsidR="001B2C7D" w:rsidRDefault="00E130B9">
            <w:pPr>
              <w:jc w:val="left"/>
              <w:rPr>
                <w:rFonts w:ascii="Arial" w:hAnsi="Arial" w:cs="Arial"/>
                <w:iCs/>
                <w:sz w:val="20"/>
              </w:rPr>
            </w:pPr>
            <w:r>
              <w:rPr>
                <w:rFonts w:ascii="Arial" w:hAnsi="Arial" w:cs="Arial"/>
                <w:iCs/>
                <w:sz w:val="20"/>
              </w:rPr>
              <w:t>Al Quigley</w:t>
            </w:r>
          </w:p>
        </w:tc>
        <w:tc>
          <w:tcPr>
            <w:tcW w:w="2205" w:type="dxa"/>
            <w:tcBorders>
              <w:top w:val="single" w:sz="4" w:space="0" w:color="auto"/>
              <w:left w:val="single" w:sz="4" w:space="0" w:color="auto"/>
              <w:bottom w:val="single" w:sz="4" w:space="0" w:color="auto"/>
              <w:right w:val="single" w:sz="4" w:space="0" w:color="auto"/>
            </w:tcBorders>
          </w:tcPr>
          <w:p w14:paraId="4EA77313" w14:textId="77777777" w:rsidR="001B2C7D" w:rsidRDefault="000D08B1">
            <w:pPr>
              <w:jc w:val="left"/>
              <w:rPr>
                <w:rFonts w:ascii="Arial" w:hAnsi="Arial" w:cs="Arial"/>
                <w:iCs/>
                <w:sz w:val="20"/>
              </w:rPr>
            </w:pPr>
            <w:r>
              <w:rPr>
                <w:rFonts w:ascii="Arial" w:hAnsi="Arial" w:cs="Arial"/>
                <w:iCs/>
                <w:sz w:val="20"/>
              </w:rPr>
              <w:t>9/19/22</w:t>
            </w:r>
          </w:p>
        </w:tc>
        <w:tc>
          <w:tcPr>
            <w:tcW w:w="3365" w:type="dxa"/>
            <w:gridSpan w:val="3"/>
            <w:tcBorders>
              <w:top w:val="single" w:sz="4" w:space="0" w:color="auto"/>
              <w:left w:val="single" w:sz="4" w:space="0" w:color="auto"/>
              <w:bottom w:val="single" w:sz="4" w:space="0" w:color="auto"/>
              <w:right w:val="single" w:sz="4" w:space="0" w:color="auto"/>
            </w:tcBorders>
          </w:tcPr>
          <w:p w14:paraId="4EA77314" w14:textId="77777777" w:rsidR="001B2C7D" w:rsidRDefault="00E130B9">
            <w:pPr>
              <w:jc w:val="left"/>
              <w:rPr>
                <w:rFonts w:ascii="Arial" w:hAnsi="Arial" w:cs="Arial"/>
                <w:iCs/>
                <w:sz w:val="20"/>
              </w:rPr>
            </w:pPr>
            <w:r>
              <w:rPr>
                <w:rFonts w:ascii="Arial" w:hAnsi="Arial" w:cs="Arial"/>
                <w:iCs/>
                <w:sz w:val="20"/>
              </w:rPr>
              <w:t>Initial Version, CS</w:t>
            </w:r>
            <w:r w:rsidR="00CF50F8">
              <w:rPr>
                <w:rFonts w:ascii="Arial" w:hAnsi="Arial" w:cs="Arial"/>
                <w:iCs/>
                <w:sz w:val="20"/>
              </w:rPr>
              <w:t>-</w:t>
            </w:r>
            <w:r w:rsidR="00FD7A07">
              <w:rPr>
                <w:rFonts w:ascii="Arial" w:hAnsi="Arial" w:cs="Arial"/>
                <w:iCs/>
                <w:sz w:val="20"/>
              </w:rPr>
              <w:t>5100 a</w:t>
            </w:r>
            <w:r>
              <w:rPr>
                <w:rFonts w:ascii="Arial" w:hAnsi="Arial" w:cs="Arial"/>
                <w:iCs/>
                <w:sz w:val="20"/>
              </w:rPr>
              <w:t>pplication</w:t>
            </w:r>
          </w:p>
        </w:tc>
      </w:tr>
    </w:tbl>
    <w:p w14:paraId="4EA77316" w14:textId="77777777" w:rsidR="001B2C7D" w:rsidRDefault="001B2C7D">
      <w:pPr>
        <w:rPr>
          <w:rFonts w:ascii="Arial" w:hAnsi="Arial" w:cs="Arial"/>
        </w:rPr>
      </w:pPr>
    </w:p>
    <w:sectPr w:rsidR="001B2C7D">
      <w:headerReference w:type="even" r:id="rId25"/>
      <w:headerReference w:type="default" r:id="rId26"/>
      <w:footerReference w:type="default" r:id="rId27"/>
      <w:headerReference w:type="first" r:id="rId2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731F" w14:textId="77777777" w:rsidR="000E3519" w:rsidRDefault="000E3519">
      <w:r>
        <w:separator/>
      </w:r>
    </w:p>
  </w:endnote>
  <w:endnote w:type="continuationSeparator" w:id="0">
    <w:p w14:paraId="4EA77320" w14:textId="77777777" w:rsidR="000E3519" w:rsidRDefault="000E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7327" w14:textId="77777777" w:rsidR="001B2C7D" w:rsidRDefault="003E21C4">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6250C">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6250C">
      <w:rPr>
        <w:rFonts w:ascii="Arial" w:hAnsi="Arial" w:cs="Arial"/>
        <w:noProof/>
        <w:sz w:val="16"/>
      </w:rPr>
      <w:t>7</w:t>
    </w:r>
    <w:r>
      <w:rPr>
        <w:rFonts w:ascii="Arial" w:hAnsi="Arial" w:cs="Arial"/>
        <w:sz w:val="16"/>
      </w:rPr>
      <w:fldChar w:fldCharType="end"/>
    </w:r>
  </w:p>
  <w:p w14:paraId="4EA77328" w14:textId="77777777" w:rsidR="001B2C7D" w:rsidRDefault="003E21C4">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7731D" w14:textId="77777777" w:rsidR="000E3519" w:rsidRDefault="000E3519">
      <w:r>
        <w:separator/>
      </w:r>
    </w:p>
  </w:footnote>
  <w:footnote w:type="continuationSeparator" w:id="0">
    <w:p w14:paraId="4EA7731E" w14:textId="77777777" w:rsidR="000E3519" w:rsidRDefault="000E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7321" w14:textId="77777777" w:rsidR="001B2C7D" w:rsidRDefault="0056250C">
    <w:pPr>
      <w:pStyle w:val="Header"/>
    </w:pPr>
    <w:r>
      <w:rPr>
        <w:noProof/>
      </w:rPr>
      <w:pict w14:anchorId="4EA77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7322" w14:textId="77777777" w:rsidR="001B2C7D" w:rsidRDefault="003E21C4">
    <w:pPr>
      <w:ind w:left="-1260" w:right="-1260"/>
      <w:rPr>
        <w:rFonts w:ascii="Arial" w:hAnsi="Arial" w:cs="Arial"/>
        <w:sz w:val="18"/>
      </w:rPr>
    </w:pPr>
    <w:r>
      <w:rPr>
        <w:rFonts w:ascii="Arial" w:hAnsi="Arial" w:cs="Arial"/>
        <w:sz w:val="18"/>
      </w:rPr>
      <w:t>COA 1.15 RISTM Ristocetin Cofactor Assay</w:t>
    </w:r>
    <w:r w:rsidR="009619DF">
      <w:rPr>
        <w:rFonts w:ascii="Arial" w:hAnsi="Arial" w:cs="Arial"/>
        <w:sz w:val="18"/>
      </w:rPr>
      <w:t xml:space="preserve">                                                                                                                 </w:t>
    </w:r>
    <w:r>
      <w:rPr>
        <w:rFonts w:ascii="Arial" w:hAnsi="Arial" w:cs="Arial"/>
        <w:sz w:val="18"/>
      </w:rPr>
      <w:tab/>
    </w:r>
  </w:p>
  <w:p w14:paraId="4EA77323" w14:textId="77777777" w:rsidR="001B2C7D" w:rsidRDefault="00E130B9">
    <w:pPr>
      <w:ind w:left="-1260" w:right="-1260"/>
      <w:rPr>
        <w:rFonts w:ascii="Arial" w:hAnsi="Arial" w:cs="Arial"/>
        <w:sz w:val="18"/>
      </w:rPr>
    </w:pPr>
    <w:r w:rsidRPr="00075C03">
      <w:rPr>
        <w:rFonts w:ascii="Arial" w:hAnsi="Arial" w:cs="Arial"/>
        <w:noProof/>
        <w:sz w:val="18"/>
      </w:rPr>
      <w:drawing>
        <wp:anchor distT="0" distB="0" distL="114300" distR="114300" simplePos="0" relativeHeight="251656704" behindDoc="0" locked="0" layoutInCell="1" allowOverlap="1" wp14:anchorId="4EA7732B" wp14:editId="4EA7732C">
          <wp:simplePos x="0" y="0"/>
          <wp:positionH relativeFrom="column">
            <wp:posOffset>5052060</wp:posOffset>
          </wp:positionH>
          <wp:positionV relativeFrom="paragraph">
            <wp:posOffset>10795</wp:posOffset>
          </wp:positionV>
          <wp:extent cx="1102995" cy="420370"/>
          <wp:effectExtent l="0" t="0" r="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102995" cy="4203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18"/>
      </w:rPr>
      <w:t>Document #C38 Version #1</w:t>
    </w:r>
  </w:p>
  <w:p w14:paraId="4EA77324" w14:textId="77777777" w:rsidR="001B2C7D" w:rsidRDefault="00E130B9">
    <w:pPr>
      <w:ind w:left="-1260" w:right="-1260"/>
      <w:rPr>
        <w:rFonts w:ascii="Arial" w:hAnsi="Arial" w:cs="Arial"/>
        <w:sz w:val="18"/>
      </w:rPr>
    </w:pPr>
    <w:r>
      <w:rPr>
        <w:rFonts w:ascii="Arial" w:hAnsi="Arial" w:cs="Arial"/>
        <w:sz w:val="18"/>
      </w:rPr>
      <w:t xml:space="preserve">Effective Date: </w:t>
    </w:r>
    <w:r w:rsidR="000D08B1">
      <w:rPr>
        <w:rFonts w:ascii="Arial" w:hAnsi="Arial" w:cs="Arial"/>
        <w:sz w:val="18"/>
      </w:rPr>
      <w:t>9/19/22</w:t>
    </w:r>
  </w:p>
  <w:p w14:paraId="4EA77325" w14:textId="77777777" w:rsidR="001B2C7D" w:rsidRDefault="001B2C7D">
    <w:pPr>
      <w:ind w:left="-1260" w:right="-1260"/>
      <w:rPr>
        <w:b/>
        <w:sz w:val="18"/>
        <w:szCs w:val="26"/>
      </w:rPr>
    </w:pPr>
  </w:p>
  <w:p w14:paraId="4EA77326" w14:textId="77777777" w:rsidR="001B2C7D" w:rsidRDefault="001B2C7D">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7329" w14:textId="77777777" w:rsidR="001B2C7D" w:rsidRDefault="0056250C">
    <w:pPr>
      <w:pStyle w:val="Header"/>
    </w:pPr>
    <w:r>
      <w:rPr>
        <w:noProof/>
      </w:rPr>
      <w:pict w14:anchorId="4EA77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2" w15:restartNumberingAfterBreak="0">
    <w:nsid w:val="03D11661"/>
    <w:multiLevelType w:val="singleLevel"/>
    <w:tmpl w:val="E8C6AF44"/>
    <w:lvl w:ilvl="0">
      <w:start w:val="1"/>
      <w:numFmt w:val="lowerLetter"/>
      <w:lvlText w:val="%1)"/>
      <w:lvlJc w:val="left"/>
      <w:pPr>
        <w:tabs>
          <w:tab w:val="num" w:pos="360"/>
        </w:tabs>
        <w:ind w:left="360" w:hanging="360"/>
      </w:pPr>
      <w:rPr>
        <w:rFonts w:ascii="Arial" w:hAnsi="Arial" w:hint="default"/>
        <w:b w:val="0"/>
        <w:i w:val="0"/>
        <w:sz w:val="22"/>
      </w:rPr>
    </w:lvl>
  </w:abstractNum>
  <w:abstractNum w:abstractNumId="3"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6" w15:restartNumberingAfterBreak="0">
    <w:nsid w:val="163A573A"/>
    <w:multiLevelType w:val="hybridMultilevel"/>
    <w:tmpl w:val="7A3E429C"/>
    <w:lvl w:ilvl="0" w:tplc="0409000F">
      <w:start w:val="1"/>
      <w:numFmt w:val="decimal"/>
      <w:lvlText w:val="%1."/>
      <w:lvlJc w:val="left"/>
      <w:pPr>
        <w:tabs>
          <w:tab w:val="num" w:pos="720"/>
        </w:tabs>
        <w:ind w:left="720" w:hanging="360"/>
      </w:pPr>
      <w:rPr>
        <w:rFonts w:hint="default"/>
      </w:rPr>
    </w:lvl>
    <w:lvl w:ilvl="1" w:tplc="1BC6C1D6">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8" w15:restartNumberingAfterBreak="0">
    <w:nsid w:val="1CBC7E22"/>
    <w:multiLevelType w:val="hybridMultilevel"/>
    <w:tmpl w:val="74D44C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554520"/>
    <w:multiLevelType w:val="singleLevel"/>
    <w:tmpl w:val="8210478C"/>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6554322"/>
    <w:multiLevelType w:val="hybridMultilevel"/>
    <w:tmpl w:val="6C8CB7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ED40E3"/>
    <w:multiLevelType w:val="hybridMultilevel"/>
    <w:tmpl w:val="05C8105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14" w15:restartNumberingAfterBreak="0">
    <w:nsid w:val="36B9178E"/>
    <w:multiLevelType w:val="hybridMultilevel"/>
    <w:tmpl w:val="A6BCF3B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B548618">
      <w:start w:val="16"/>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B6D9B"/>
    <w:multiLevelType w:val="singleLevel"/>
    <w:tmpl w:val="F3FA7D14"/>
    <w:lvl w:ilvl="0">
      <w:start w:val="1"/>
      <w:numFmt w:val="decimal"/>
      <w:lvlText w:val="%1."/>
      <w:lvlJc w:val="left"/>
      <w:pPr>
        <w:tabs>
          <w:tab w:val="num" w:pos="360"/>
        </w:tabs>
        <w:ind w:left="360" w:hanging="360"/>
      </w:pPr>
      <w:rPr>
        <w:b w:val="0"/>
        <w:i w:val="0"/>
      </w:rPr>
    </w:lvl>
  </w:abstractNum>
  <w:abstractNum w:abstractNumId="16"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1B7C90"/>
    <w:multiLevelType w:val="hybridMultilevel"/>
    <w:tmpl w:val="008424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A4385B"/>
    <w:multiLevelType w:val="hybridMultilevel"/>
    <w:tmpl w:val="632C162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2" w15:restartNumberingAfterBreak="0">
    <w:nsid w:val="563B644A"/>
    <w:multiLevelType w:val="singleLevel"/>
    <w:tmpl w:val="679A0B70"/>
    <w:lvl w:ilvl="0">
      <w:start w:val="1"/>
      <w:numFmt w:val="decimal"/>
      <w:lvlText w:val="%1."/>
      <w:lvlJc w:val="left"/>
      <w:pPr>
        <w:tabs>
          <w:tab w:val="num" w:pos="360"/>
        </w:tabs>
        <w:ind w:left="360" w:hanging="360"/>
      </w:pPr>
      <w:rPr>
        <w:b w:val="0"/>
        <w:i w:val="0"/>
      </w:rPr>
    </w:lvl>
  </w:abstractNum>
  <w:abstractNum w:abstractNumId="23" w15:restartNumberingAfterBreak="0">
    <w:nsid w:val="56BD58A2"/>
    <w:multiLevelType w:val="hybridMultilevel"/>
    <w:tmpl w:val="1FB84E3C"/>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5C6040"/>
    <w:multiLevelType w:val="singleLevel"/>
    <w:tmpl w:val="E996AF98"/>
    <w:lvl w:ilvl="0">
      <w:start w:val="1"/>
      <w:numFmt w:val="bullet"/>
      <w:lvlText w:val=""/>
      <w:lvlJc w:val="left"/>
      <w:pPr>
        <w:tabs>
          <w:tab w:val="num" w:pos="360"/>
        </w:tabs>
        <w:ind w:left="360" w:hanging="360"/>
      </w:pPr>
      <w:rPr>
        <w:rFonts w:ascii="Symbol" w:hAnsi="Symbol" w:hint="default"/>
        <w:sz w:val="18"/>
      </w:rPr>
    </w:lvl>
  </w:abstractNum>
  <w:abstractNum w:abstractNumId="27"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58158C5"/>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66DF3D46"/>
    <w:multiLevelType w:val="hybridMultilevel"/>
    <w:tmpl w:val="CD1430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5A6271"/>
    <w:multiLevelType w:val="singleLevel"/>
    <w:tmpl w:val="04090019"/>
    <w:lvl w:ilvl="0">
      <w:start w:val="1"/>
      <w:numFmt w:val="lowerLetter"/>
      <w:lvlText w:val="%1."/>
      <w:lvlJc w:val="left"/>
      <w:pPr>
        <w:tabs>
          <w:tab w:val="num" w:pos="1080"/>
        </w:tabs>
        <w:ind w:left="1080" w:hanging="360"/>
      </w:pPr>
    </w:lvl>
  </w:abstractNum>
  <w:abstractNum w:abstractNumId="32" w15:restartNumberingAfterBreak="0">
    <w:nsid w:val="6EC2481E"/>
    <w:multiLevelType w:val="hybridMultilevel"/>
    <w:tmpl w:val="39A83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34" w15:restartNumberingAfterBreak="0">
    <w:nsid w:val="71E06885"/>
    <w:multiLevelType w:val="hybridMultilevel"/>
    <w:tmpl w:val="21A875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3D16956"/>
    <w:multiLevelType w:val="singleLevel"/>
    <w:tmpl w:val="F3FA7D14"/>
    <w:lvl w:ilvl="0">
      <w:start w:val="1"/>
      <w:numFmt w:val="decimal"/>
      <w:lvlText w:val="%1."/>
      <w:lvlJc w:val="left"/>
      <w:pPr>
        <w:tabs>
          <w:tab w:val="num" w:pos="360"/>
        </w:tabs>
        <w:ind w:left="360" w:hanging="360"/>
      </w:pPr>
      <w:rPr>
        <w:b w:val="0"/>
        <w:i w:val="0"/>
      </w:rPr>
    </w:lvl>
  </w:abstractNum>
  <w:abstractNum w:abstractNumId="36"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C104442"/>
    <w:multiLevelType w:val="multilevel"/>
    <w:tmpl w:val="B1CA46EE"/>
    <w:lvl w:ilvl="0">
      <w:start w:val="1"/>
      <w:numFmt w:val="decimal"/>
      <w:lvlText w:val="%1."/>
      <w:lvlJc w:val="left"/>
      <w:pPr>
        <w:tabs>
          <w:tab w:val="num" w:pos="360"/>
        </w:tabs>
        <w:ind w:left="360" w:hanging="360"/>
      </w:pPr>
      <w:rPr>
        <w:b w:val="0"/>
        <w:i w:val="0"/>
        <w:u w:val="none"/>
      </w:rPr>
    </w:lvl>
    <w:lvl w:ilvl="1">
      <w:start w:val="1"/>
      <w:numFmt w:val="lowerLetter"/>
      <w:lvlText w:val="%2."/>
      <w:lvlJc w:val="left"/>
      <w:pPr>
        <w:tabs>
          <w:tab w:val="num" w:pos="1440"/>
        </w:tabs>
        <w:ind w:left="1440" w:hanging="360"/>
      </w:pPr>
    </w:lvl>
    <w:lvl w:ilvl="2">
      <w:start w:val="16"/>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0"/>
  </w:num>
  <w:num w:numId="2">
    <w:abstractNumId w:val="27"/>
  </w:num>
  <w:num w:numId="3">
    <w:abstractNumId w:val="33"/>
  </w:num>
  <w:num w:numId="4">
    <w:abstractNumId w:val="7"/>
  </w:num>
  <w:num w:numId="5">
    <w:abstractNumId w:val="37"/>
  </w:num>
  <w:num w:numId="6">
    <w:abstractNumId w:val="1"/>
  </w:num>
  <w:num w:numId="7">
    <w:abstractNumId w:val="29"/>
  </w:num>
  <w:num w:numId="8">
    <w:abstractNumId w:val="40"/>
  </w:num>
  <w:num w:numId="9">
    <w:abstractNumId w:val="31"/>
  </w:num>
  <w:num w:numId="10">
    <w:abstractNumId w:val="21"/>
  </w:num>
  <w:num w:numId="11">
    <w:abstractNumId w:val="13"/>
  </w:num>
  <w:num w:numId="12">
    <w:abstractNumId w:val="32"/>
  </w:num>
  <w:num w:numId="13">
    <w:abstractNumId w:val="9"/>
  </w:num>
  <w:num w:numId="14">
    <w:abstractNumId w:val="6"/>
  </w:num>
  <w:num w:numId="15">
    <w:abstractNumId w:val="30"/>
  </w:num>
  <w:num w:numId="16">
    <w:abstractNumId w:val="26"/>
  </w:num>
  <w:num w:numId="17">
    <w:abstractNumId w:val="11"/>
  </w:num>
  <w:num w:numId="18">
    <w:abstractNumId w:val="17"/>
  </w:num>
  <w:num w:numId="19">
    <w:abstractNumId w:val="8"/>
  </w:num>
  <w:num w:numId="20">
    <w:abstractNumId w:val="22"/>
  </w:num>
  <w:num w:numId="21">
    <w:abstractNumId w:val="2"/>
  </w:num>
  <w:num w:numId="22">
    <w:abstractNumId w:val="35"/>
  </w:num>
  <w:num w:numId="23">
    <w:abstractNumId w:val="15"/>
  </w:num>
  <w:num w:numId="24">
    <w:abstractNumId w:val="39"/>
  </w:num>
  <w:num w:numId="25">
    <w:abstractNumId w:val="12"/>
  </w:num>
  <w:num w:numId="26">
    <w:abstractNumId w:val="19"/>
  </w:num>
  <w:num w:numId="27">
    <w:abstractNumId w:val="23"/>
  </w:num>
  <w:num w:numId="28">
    <w:abstractNumId w:val="34"/>
  </w:num>
  <w:num w:numId="29">
    <w:abstractNumId w:val="3"/>
  </w:num>
  <w:num w:numId="30">
    <w:abstractNumId w:val="5"/>
  </w:num>
  <w:num w:numId="31">
    <w:abstractNumId w:val="18"/>
  </w:num>
  <w:num w:numId="32">
    <w:abstractNumId w:val="16"/>
  </w:num>
  <w:num w:numId="33">
    <w:abstractNumId w:val="10"/>
  </w:num>
  <w:num w:numId="34">
    <w:abstractNumId w:val="14"/>
  </w:num>
  <w:num w:numId="35">
    <w:abstractNumId w:val="4"/>
  </w:num>
  <w:num w:numId="36">
    <w:abstractNumId w:val="24"/>
  </w:num>
  <w:num w:numId="37">
    <w:abstractNumId w:val="20"/>
  </w:num>
  <w:num w:numId="38">
    <w:abstractNumId w:val="25"/>
  </w:num>
  <w:num w:numId="39">
    <w:abstractNumId w:val="36"/>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C4"/>
    <w:rsid w:val="0004476D"/>
    <w:rsid w:val="000660A5"/>
    <w:rsid w:val="00077B11"/>
    <w:rsid w:val="00090B36"/>
    <w:rsid w:val="000D08B1"/>
    <w:rsid w:val="000E3519"/>
    <w:rsid w:val="0014482E"/>
    <w:rsid w:val="001743B5"/>
    <w:rsid w:val="00196070"/>
    <w:rsid w:val="001B2C7D"/>
    <w:rsid w:val="001E6D99"/>
    <w:rsid w:val="00214467"/>
    <w:rsid w:val="00224C93"/>
    <w:rsid w:val="002568DB"/>
    <w:rsid w:val="00277C07"/>
    <w:rsid w:val="0029136E"/>
    <w:rsid w:val="00296C97"/>
    <w:rsid w:val="002B5999"/>
    <w:rsid w:val="00351EA2"/>
    <w:rsid w:val="00380DE6"/>
    <w:rsid w:val="003E21C4"/>
    <w:rsid w:val="00487448"/>
    <w:rsid w:val="004B66CB"/>
    <w:rsid w:val="0056250C"/>
    <w:rsid w:val="005A3244"/>
    <w:rsid w:val="005B44A8"/>
    <w:rsid w:val="005B6306"/>
    <w:rsid w:val="005E42B1"/>
    <w:rsid w:val="006517B9"/>
    <w:rsid w:val="0072740B"/>
    <w:rsid w:val="00771BBA"/>
    <w:rsid w:val="00772F52"/>
    <w:rsid w:val="007D6732"/>
    <w:rsid w:val="007E2AEF"/>
    <w:rsid w:val="00806112"/>
    <w:rsid w:val="0083284E"/>
    <w:rsid w:val="00840BBC"/>
    <w:rsid w:val="00841EB4"/>
    <w:rsid w:val="00853131"/>
    <w:rsid w:val="00886DB6"/>
    <w:rsid w:val="00954DB9"/>
    <w:rsid w:val="009619DF"/>
    <w:rsid w:val="00987E75"/>
    <w:rsid w:val="009E31B1"/>
    <w:rsid w:val="009E5E6A"/>
    <w:rsid w:val="00A13430"/>
    <w:rsid w:val="00AB634A"/>
    <w:rsid w:val="00AF5F51"/>
    <w:rsid w:val="00B97BF1"/>
    <w:rsid w:val="00C01E9D"/>
    <w:rsid w:val="00C07C08"/>
    <w:rsid w:val="00C23DFC"/>
    <w:rsid w:val="00C6324C"/>
    <w:rsid w:val="00CD1035"/>
    <w:rsid w:val="00CE5E4A"/>
    <w:rsid w:val="00CF50F8"/>
    <w:rsid w:val="00D21C95"/>
    <w:rsid w:val="00D3413D"/>
    <w:rsid w:val="00DB1BA1"/>
    <w:rsid w:val="00E130B9"/>
    <w:rsid w:val="00E4697C"/>
    <w:rsid w:val="00EB35C4"/>
    <w:rsid w:val="00F64418"/>
    <w:rsid w:val="00F66B21"/>
    <w:rsid w:val="00F80210"/>
    <w:rsid w:val="00F97E62"/>
    <w:rsid w:val="00FC463B"/>
    <w:rsid w:val="00FD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EA77164"/>
  <w15:chartTrackingRefBased/>
  <w15:docId w15:val="{870F5D4B-387B-4495-834F-383E877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BodyTextIndent2">
    <w:name w:val="Body Text Indent 2"/>
    <w:basedOn w:val="Normal"/>
    <w:semiHidden/>
    <w:pPr>
      <w:spacing w:after="120" w:line="480" w:lineRule="auto"/>
      <w:ind w:left="360"/>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ListParagraph">
    <w:name w:val="List Paragraph"/>
    <w:basedOn w:val="Normal"/>
    <w:uiPriority w:val="34"/>
    <w:qFormat/>
    <w:rsid w:val="0096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s://starnet.childrenshc.org/References/labsop/coag/res/sysmex-cs-5100-system-training-workbook.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nibsc.ac.uk"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5100-system-training-workbook.pdf" TargetMode="External"/><Relationship Id="rId17" Type="http://schemas.openxmlformats.org/officeDocument/2006/relationships/hyperlink" Target="https://starnet.childrenshc.org/References/labsop/coag/res/cs-5100-instructions-for-us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khan.childrensmn.org/Manuals/Lab/SOP/Coag/Res/20067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5100-system-training-workbook.pdf" TargetMode="External"/><Relationship Id="rId24" Type="http://schemas.openxmlformats.org/officeDocument/2006/relationships/hyperlink" Target="https://starnet.childrenshc.org/References/labsop/coag/res/cs-5100-instructions-for-use.pdf" TargetMode="External"/><Relationship Id="rId5" Type="http://schemas.openxmlformats.org/officeDocument/2006/relationships/numbering" Target="numbering.xml"/><Relationship Id="rId15" Type="http://schemas.openxmlformats.org/officeDocument/2006/relationships/hyperlink" Target="https://starnet.childrenshc.org/References/labsop/coag/res/sysmex-cs-5100-system-training-workbook.pdf" TargetMode="External"/><Relationship Id="rId23" Type="http://schemas.openxmlformats.org/officeDocument/2006/relationships/hyperlink" Target="https://starnet.childrenshc.org/References/labsop/coag/res/sysmex-cs-5100-system-training-workbook.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med.unc.edu/isth/"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2024-09-19T05:00:00+00:00</Renewal_x0020_Date>
    <Legacy_x0020_Name xmlns="199f0838-75a6-4f0c-9be1-f2c07140bccc">COA_1.15_RISTM_Performing_Analytic_Ristocetin_Cofactor_Assay.doc</Legacy_x0020_Name>
    <Publish_x0020_As xmlns="199f0838-75a6-4f0c-9be1-f2c07140bccc">Default</Publish_x0020_As>
    <Legacy_x0020_Document_x0020_ID xmlns="199f0838-75a6-4f0c-9be1-f2c07140bccc">198725</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F6TN54CWY5RS-50183619-50684</_dlc_DocId>
    <_Version xmlns="http://schemas.microsoft.com/sharepoint/v3/fields">9</_Version>
    <Meta_x0020_Tag_x0020_Keywords xmlns="199f0838-75a6-4f0c-9be1-f2c07140bccc" xsi:nil="true"/>
    <Publishing_x0020_Destination xmlns="199f0838-75a6-4f0c-9be1-f2c07140bccc">Default</Publishing_x0020_Destination>
    <_dlc_DocIdUrl xmlns="199f0838-75a6-4f0c-9be1-f2c07140bccc">
      <Url>https://vcpsharepoint4.childrenshc.org/references/_layouts/15/DocIdRedir.aspx?ID=F6TN54CWY5RS-50183619-50684</Url>
      <Description>F6TN54CWY5RS-50183619-50684</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1.15 RISTM Performing Analytic Ristocetin Cofactor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2016-10-19T14:14:00+00:00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Props1.xml><?xml version="1.0" encoding="utf-8"?>
<ds:datastoreItem xmlns:ds="http://schemas.openxmlformats.org/officeDocument/2006/customXml" ds:itemID="{3BDEEBA4-B356-428D-9A3B-F541E7E513C3}">
  <ds:schemaRefs>
    <ds:schemaRef ds:uri="http://schemas.microsoft.com/sharepoint/v3/contenttype/forms"/>
  </ds:schemaRefs>
</ds:datastoreItem>
</file>

<file path=customXml/itemProps2.xml><?xml version="1.0" encoding="utf-8"?>
<ds:datastoreItem xmlns:ds="http://schemas.openxmlformats.org/officeDocument/2006/customXml" ds:itemID="{E83F9ACA-08F4-4D0A-AC73-79801D65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A07A2-DE00-48AB-B042-3CB5FCA0CFB2}">
  <ds:schemaRefs>
    <ds:schemaRef ds:uri="http://schemas.microsoft.com/sharepoint/events"/>
  </ds:schemaRefs>
</ds:datastoreItem>
</file>

<file path=customXml/itemProps4.xml><?xml version="1.0" encoding="utf-8"?>
<ds:datastoreItem xmlns:ds="http://schemas.openxmlformats.org/officeDocument/2006/customXml" ds:itemID="{22BAF954-42FA-401E-9670-6DADDB2AC475}">
  <ds:schemaRefs>
    <ds:schemaRef ds:uri="c1848e11-9cf6-4ce4-877e-6837d2c2fa23"/>
    <ds:schemaRef ds:uri="http://purl.org/dc/terms/"/>
    <ds:schemaRef ds:uri="http://purl.org/dc/elements/1.1/"/>
    <ds:schemaRef ds:uri="http://purl.org/dc/dcmitype/"/>
    <ds:schemaRef ds:uri="http://schemas.microsoft.com/sharepoint.v3"/>
    <ds:schemaRef ds:uri="http://schemas.microsoft.com/office/infopath/2007/PartnerControls"/>
    <ds:schemaRef ds:uri="http://www.w3.org/XML/1998/namespace"/>
    <ds:schemaRef ds:uri="http://schemas.microsoft.com/office/2006/documentManagement/types"/>
    <ds:schemaRef ds:uri="http://schemas.microsoft.com/sharepoint/v3"/>
    <ds:schemaRef ds:uri="http://schemas.openxmlformats.org/package/2006/metadata/core-properties"/>
    <ds:schemaRef ds:uri="http://schemas.microsoft.com/sharepoint/v3/fields"/>
    <ds:schemaRef ds:uri="199f0838-75a6-4f0c-9be1-f2c07140bc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14811</CharactersWithSpaces>
  <SharedDoc>false</SharedDoc>
  <HLinks>
    <vt:vector size="24" baseType="variant">
      <vt:variant>
        <vt:i4>1441803</vt:i4>
      </vt:variant>
      <vt:variant>
        <vt:i4>9</vt:i4>
      </vt:variant>
      <vt:variant>
        <vt:i4>0</vt:i4>
      </vt:variant>
      <vt:variant>
        <vt:i4>5</vt:i4>
      </vt:variant>
      <vt:variant>
        <vt:lpwstr>http://www.med.unc.edu/isth/</vt:lpwstr>
      </vt:variant>
      <vt:variant>
        <vt:lpwstr/>
      </vt:variant>
      <vt:variant>
        <vt:i4>6291570</vt:i4>
      </vt:variant>
      <vt:variant>
        <vt:i4>6</vt:i4>
      </vt:variant>
      <vt:variant>
        <vt:i4>0</vt:i4>
      </vt:variant>
      <vt:variant>
        <vt:i4>5</vt:i4>
      </vt:variant>
      <vt:variant>
        <vt:lpwstr>http://www.nibsc.ac.uk/</vt:lpwstr>
      </vt:variant>
      <vt:variant>
        <vt:lpwstr/>
      </vt:variant>
      <vt:variant>
        <vt:i4>2490415</vt:i4>
      </vt:variant>
      <vt:variant>
        <vt:i4>3</vt:i4>
      </vt:variant>
      <vt:variant>
        <vt:i4>0</vt:i4>
      </vt:variant>
      <vt:variant>
        <vt:i4>5</vt:i4>
      </vt:variant>
      <vt:variant>
        <vt:lpwstr>http://khan.childrensmn.org/Manuals/Lab/SOP/Coag/Res/200673.pdf</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2008-07-31T21:45:00Z</cp:lastPrinted>
  <dcterms:created xsi:type="dcterms:W3CDTF">2022-08-24T19:38:00Z</dcterms:created>
  <dcterms:modified xsi:type="dcterms:W3CDTF">2022-08-24T19:38:00Z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b32a2260-26a3-4c7f-b1d7-42010649612c</vt:lpwstr>
  </property>
  <property fmtid="{D5CDD505-2E9C-101B-9397-08002B2CF9AE}" pid="4" name="WorkflowChangePath">
    <vt:lpwstr>85493ae8-44a3-4172-9f61-0b2d9e19d9ef,19;a8d28c1c-6954-4ce7-8b3c-93c4392a3501,24;</vt:lpwstr>
  </property>
</Properties>
</file>