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720"/>
        <w:gridCol w:w="1080"/>
        <w:gridCol w:w="900"/>
        <w:gridCol w:w="1620"/>
        <w:gridCol w:w="180"/>
        <w:gridCol w:w="1635"/>
        <w:gridCol w:w="345"/>
        <w:gridCol w:w="1440"/>
      </w:tblGrid>
      <w:tr w:rsidR="00F31DC6">
        <w:trPr>
          <w:cantSplit/>
        </w:trPr>
        <w:tc>
          <w:tcPr>
            <w:tcW w:w="11160" w:type="dxa"/>
            <w:gridSpan w:val="11"/>
            <w:tcBorders>
              <w:top w:val="nil"/>
              <w:left w:val="nil"/>
              <w:bottom w:val="nil"/>
              <w:right w:val="nil"/>
            </w:tcBorders>
          </w:tcPr>
          <w:p w:rsidR="00F31DC6" w:rsidRDefault="00C217F1">
            <w:pPr>
              <w:rPr>
                <w:rFonts w:ascii="Arial" w:hAnsi="Arial" w:cs="Arial"/>
                <w:b/>
                <w:bCs/>
                <w:color w:val="0000FF"/>
                <w:sz w:val="36"/>
              </w:rPr>
            </w:pPr>
            <w:r>
              <w:rPr>
                <w:rFonts w:ascii="Arial" w:hAnsi="Arial" w:cs="Arial"/>
                <w:b/>
                <w:bCs/>
                <w:color w:val="0000FF"/>
                <w:sz w:val="36"/>
              </w:rPr>
              <w:t>Mixing Studies of Plasma, Elevated Partial Thromboplastin Time</w:t>
            </w:r>
            <w:r w:rsidR="00F31DC6">
              <w:rPr>
                <w:rFonts w:ascii="Arial" w:hAnsi="Arial" w:cs="Arial"/>
                <w:b/>
                <w:bCs/>
                <w:color w:val="0000FF"/>
                <w:sz w:val="36"/>
              </w:rPr>
              <w:t xml:space="preserve"> Application</w:t>
            </w:r>
            <w:r>
              <w:rPr>
                <w:rFonts w:ascii="Arial" w:hAnsi="Arial" w:cs="Arial"/>
                <w:b/>
                <w:bCs/>
                <w:color w:val="0000FF"/>
                <w:sz w:val="36"/>
              </w:rPr>
              <w:t xml:space="preserve"> </w:t>
            </w:r>
          </w:p>
          <w:p w:rsidR="00F31DC6" w:rsidRDefault="00F31DC6">
            <w:pPr>
              <w:pStyle w:val="BodyText"/>
              <w:rPr>
                <w:rFonts w:ascii="Arial" w:hAnsi="Arial" w:cs="Arial"/>
                <w:sz w:val="24"/>
              </w:rPr>
            </w:pPr>
          </w:p>
        </w:tc>
      </w:tr>
      <w:tr w:rsidR="00F31DC6">
        <w:trPr>
          <w:cantSplit/>
          <w:trHeight w:val="440"/>
        </w:trPr>
        <w:tc>
          <w:tcPr>
            <w:tcW w:w="1800" w:type="dxa"/>
            <w:tcBorders>
              <w:top w:val="nil"/>
              <w:left w:val="nil"/>
              <w:bottom w:val="nil"/>
              <w:right w:val="nil"/>
            </w:tcBorders>
          </w:tcPr>
          <w:p w:rsidR="00F31DC6" w:rsidRDefault="00F31DC6">
            <w:pPr>
              <w:pStyle w:val="Header"/>
              <w:tabs>
                <w:tab w:val="clear" w:pos="4320"/>
                <w:tab w:val="clear" w:pos="8640"/>
              </w:tabs>
              <w:rPr>
                <w:rFonts w:ascii="Arial" w:hAnsi="Arial" w:cs="Arial"/>
                <w:sz w:val="20"/>
              </w:rPr>
            </w:pPr>
          </w:p>
          <w:p w:rsidR="00F31DC6" w:rsidRDefault="00F31DC6">
            <w:pPr>
              <w:rPr>
                <w:rFonts w:ascii="Arial" w:hAnsi="Arial" w:cs="Arial"/>
                <w:b/>
                <w:bCs/>
                <w:color w:val="0000FF"/>
                <w:sz w:val="20"/>
              </w:rPr>
            </w:pPr>
            <w:r>
              <w:rPr>
                <w:rFonts w:ascii="Arial" w:hAnsi="Arial" w:cs="Arial"/>
                <w:b/>
                <w:bCs/>
                <w:color w:val="0000FF"/>
                <w:sz w:val="20"/>
              </w:rPr>
              <w:t>Purpose</w:t>
            </w:r>
          </w:p>
        </w:tc>
        <w:tc>
          <w:tcPr>
            <w:tcW w:w="9360" w:type="dxa"/>
            <w:gridSpan w:val="10"/>
            <w:tcBorders>
              <w:top w:val="single" w:sz="4" w:space="0" w:color="auto"/>
              <w:left w:val="nil"/>
              <w:bottom w:val="single" w:sz="4" w:space="0" w:color="auto"/>
              <w:right w:val="nil"/>
            </w:tcBorders>
          </w:tcPr>
          <w:p w:rsidR="00F31DC6" w:rsidRDefault="00F31DC6">
            <w:pPr>
              <w:pStyle w:val="BodyText"/>
              <w:jc w:val="left"/>
              <w:rPr>
                <w:rFonts w:ascii="Arial" w:hAnsi="Arial" w:cs="Arial"/>
                <w:sz w:val="20"/>
                <w:szCs w:val="20"/>
              </w:rPr>
            </w:pPr>
          </w:p>
          <w:p w:rsidR="00F31DC6" w:rsidRDefault="00F31DC6">
            <w:pPr>
              <w:jc w:val="left"/>
              <w:rPr>
                <w:rFonts w:ascii="Arial" w:hAnsi="Arial" w:cs="Arial"/>
                <w:sz w:val="20"/>
              </w:rPr>
            </w:pPr>
            <w:r>
              <w:rPr>
                <w:rFonts w:ascii="Arial" w:hAnsi="Arial" w:cs="Arial"/>
                <w:sz w:val="20"/>
              </w:rPr>
              <w:t>This procedur</w:t>
            </w:r>
            <w:r w:rsidR="00C217F1">
              <w:rPr>
                <w:rFonts w:ascii="Arial" w:hAnsi="Arial" w:cs="Arial"/>
                <w:sz w:val="20"/>
              </w:rPr>
              <w:t>e provides instructions for MIXING STUDIES OF PLASMA, ELEVATED PARTIAL THROMBOPLASTIN TIME</w:t>
            </w:r>
            <w:r>
              <w:rPr>
                <w:rFonts w:ascii="Arial" w:hAnsi="Arial" w:cs="Arial"/>
                <w:sz w:val="20"/>
              </w:rPr>
              <w:t xml:space="preserve"> APPLICATION</w:t>
            </w:r>
            <w:r w:rsidR="00C217F1">
              <w:rPr>
                <w:rFonts w:ascii="Arial" w:hAnsi="Arial" w:cs="Arial"/>
                <w:sz w:val="20"/>
              </w:rPr>
              <w:t xml:space="preserve"> (EPTT)</w:t>
            </w:r>
            <w:r>
              <w:rPr>
                <w:rFonts w:ascii="Arial" w:hAnsi="Arial" w:cs="Arial"/>
                <w:sz w:val="20"/>
              </w:rPr>
              <w:t>, to screen for the presence of circulating anticoagulants.</w:t>
            </w:r>
          </w:p>
          <w:p w:rsidR="00F31DC6" w:rsidRDefault="00F31DC6">
            <w:pPr>
              <w:jc w:val="left"/>
              <w:rPr>
                <w:rFonts w:ascii="Arial" w:hAnsi="Arial" w:cs="Arial"/>
                <w:sz w:val="20"/>
              </w:rPr>
            </w:pPr>
          </w:p>
        </w:tc>
      </w:tr>
      <w:tr w:rsidR="00F31DC6">
        <w:trPr>
          <w:cantSplit/>
          <w:trHeight w:val="1025"/>
        </w:trPr>
        <w:tc>
          <w:tcPr>
            <w:tcW w:w="1800" w:type="dxa"/>
            <w:tcBorders>
              <w:top w:val="nil"/>
              <w:left w:val="nil"/>
              <w:bottom w:val="nil"/>
              <w:right w:val="nil"/>
            </w:tcBorders>
          </w:tcPr>
          <w:p w:rsidR="00F31DC6" w:rsidRDefault="00F31DC6">
            <w:pPr>
              <w:rPr>
                <w:rFonts w:ascii="Arial" w:hAnsi="Arial" w:cs="Arial"/>
                <w:b/>
                <w:bCs/>
                <w:color w:val="0000FF"/>
                <w:sz w:val="20"/>
              </w:rPr>
            </w:pPr>
          </w:p>
          <w:p w:rsidR="00F31DC6" w:rsidRDefault="00F31DC6">
            <w:pPr>
              <w:rPr>
                <w:rFonts w:ascii="Arial" w:hAnsi="Arial" w:cs="Arial"/>
                <w:b/>
                <w:bCs/>
                <w:color w:val="0000FF"/>
                <w:sz w:val="20"/>
              </w:rPr>
            </w:pPr>
            <w:r>
              <w:rPr>
                <w:rFonts w:ascii="Arial" w:hAnsi="Arial" w:cs="Arial"/>
                <w:b/>
                <w:bCs/>
                <w:color w:val="0000FF"/>
                <w:sz w:val="20"/>
              </w:rPr>
              <w:t>Principle</w:t>
            </w:r>
          </w:p>
          <w:p w:rsidR="00F31DC6" w:rsidRDefault="00F31DC6">
            <w:pPr>
              <w:rPr>
                <w:rFonts w:ascii="Arial" w:hAnsi="Arial" w:cs="Arial"/>
                <w:b/>
                <w:bCs/>
                <w:color w:val="0000FF"/>
                <w:sz w:val="20"/>
              </w:rPr>
            </w:pPr>
          </w:p>
        </w:tc>
        <w:tc>
          <w:tcPr>
            <w:tcW w:w="9360" w:type="dxa"/>
            <w:gridSpan w:val="10"/>
            <w:tcBorders>
              <w:top w:val="single" w:sz="4" w:space="0" w:color="auto"/>
              <w:left w:val="nil"/>
              <w:bottom w:val="single" w:sz="4" w:space="0" w:color="auto"/>
              <w:right w:val="nil"/>
            </w:tcBorders>
          </w:tcPr>
          <w:p w:rsidR="00F31DC6" w:rsidRDefault="00F31DC6">
            <w:pPr>
              <w:jc w:val="left"/>
              <w:rPr>
                <w:rFonts w:ascii="Arial" w:hAnsi="Arial" w:cs="Arial"/>
                <w:iCs/>
                <w:sz w:val="20"/>
                <w:szCs w:val="20"/>
              </w:rPr>
            </w:pPr>
          </w:p>
          <w:p w:rsidR="00F31DC6" w:rsidRDefault="00397430">
            <w:pPr>
              <w:jc w:val="left"/>
              <w:rPr>
                <w:rFonts w:ascii="Arial" w:hAnsi="Arial"/>
                <w:sz w:val="20"/>
                <w:szCs w:val="20"/>
              </w:rPr>
            </w:pPr>
            <w:r>
              <w:rPr>
                <w:rFonts w:ascii="Arial" w:hAnsi="Arial"/>
                <w:sz w:val="20"/>
                <w:szCs w:val="20"/>
              </w:rPr>
              <w:t>This procedure</w:t>
            </w:r>
            <w:r w:rsidR="00F31DC6">
              <w:rPr>
                <w:rFonts w:ascii="Arial" w:hAnsi="Arial"/>
                <w:sz w:val="20"/>
                <w:szCs w:val="20"/>
              </w:rPr>
              <w:t xml:space="preserve"> is a modification of the </w:t>
            </w:r>
            <w:r w:rsidR="00C217F1">
              <w:rPr>
                <w:rFonts w:ascii="Arial" w:hAnsi="Arial"/>
                <w:sz w:val="20"/>
                <w:szCs w:val="20"/>
              </w:rPr>
              <w:t>Partial Thromboplastin Time Mixing Study (</w:t>
            </w:r>
            <w:r w:rsidR="00F31DC6">
              <w:rPr>
                <w:rFonts w:ascii="Arial" w:hAnsi="Arial"/>
                <w:sz w:val="20"/>
                <w:szCs w:val="20"/>
              </w:rPr>
              <w:t>PTTM</w:t>
            </w:r>
            <w:r w:rsidR="00C217F1">
              <w:rPr>
                <w:rFonts w:ascii="Arial" w:hAnsi="Arial"/>
                <w:sz w:val="20"/>
                <w:szCs w:val="20"/>
              </w:rPr>
              <w:t>)</w:t>
            </w:r>
            <w:r w:rsidR="00F31DC6">
              <w:rPr>
                <w:rFonts w:ascii="Arial" w:hAnsi="Arial"/>
                <w:sz w:val="20"/>
                <w:szCs w:val="20"/>
              </w:rPr>
              <w:t xml:space="preserve"> procedure ordered by Hematology/Oncology providers as </w:t>
            </w:r>
            <w:r w:rsidR="00C217F1">
              <w:rPr>
                <w:rFonts w:ascii="Arial" w:hAnsi="Arial"/>
                <w:sz w:val="20"/>
                <w:szCs w:val="20"/>
              </w:rPr>
              <w:t>t</w:t>
            </w:r>
            <w:r w:rsidR="00F31DC6">
              <w:rPr>
                <w:rFonts w:ascii="Arial" w:hAnsi="Arial"/>
                <w:sz w:val="20"/>
                <w:szCs w:val="20"/>
              </w:rPr>
              <w:t xml:space="preserve">he first step in evaluating patients that present with the diagnosis of ruling out the cause of an elevated </w:t>
            </w:r>
            <w:r w:rsidR="00C217F1">
              <w:rPr>
                <w:rFonts w:ascii="Arial" w:hAnsi="Arial"/>
                <w:sz w:val="20"/>
                <w:szCs w:val="20"/>
              </w:rPr>
              <w:t>Partial Thromboplastin Time (</w:t>
            </w:r>
            <w:r w:rsidR="00F31DC6">
              <w:rPr>
                <w:rFonts w:ascii="Arial" w:hAnsi="Arial"/>
                <w:sz w:val="20"/>
                <w:szCs w:val="20"/>
              </w:rPr>
              <w:t>PTT</w:t>
            </w:r>
            <w:r w:rsidR="00C217F1">
              <w:rPr>
                <w:rFonts w:ascii="Arial" w:hAnsi="Arial"/>
                <w:sz w:val="20"/>
                <w:szCs w:val="20"/>
              </w:rPr>
              <w:t>)</w:t>
            </w:r>
            <w:r w:rsidR="00F31DC6">
              <w:rPr>
                <w:rFonts w:ascii="Arial" w:hAnsi="Arial"/>
                <w:sz w:val="20"/>
                <w:szCs w:val="20"/>
              </w:rPr>
              <w:t>. Based on the results of the PTTM additional reflex testing will be ordered which will eliminate the need for testing that is not necessary.</w:t>
            </w:r>
          </w:p>
          <w:p w:rsidR="00F31DC6" w:rsidRDefault="00F31DC6">
            <w:pPr>
              <w:jc w:val="left"/>
              <w:rPr>
                <w:rFonts w:ascii="Arial" w:hAnsi="Arial"/>
                <w:sz w:val="20"/>
                <w:szCs w:val="20"/>
              </w:rPr>
            </w:pPr>
            <w:r>
              <w:rPr>
                <w:rFonts w:ascii="Arial" w:hAnsi="Arial"/>
                <w:sz w:val="20"/>
                <w:szCs w:val="20"/>
              </w:rPr>
              <w:t>Mixing studies are not indicated on patients that have PTT values within the established reference range.</w:t>
            </w:r>
          </w:p>
          <w:p w:rsidR="00C10033" w:rsidRDefault="00C10033">
            <w:pPr>
              <w:jc w:val="left"/>
              <w:rPr>
                <w:rFonts w:ascii="Arial" w:hAnsi="Arial"/>
                <w:sz w:val="20"/>
                <w:szCs w:val="20"/>
              </w:rPr>
            </w:pPr>
          </w:p>
          <w:p w:rsidR="00C10033" w:rsidRPr="00C10033" w:rsidRDefault="00C10033">
            <w:pPr>
              <w:jc w:val="left"/>
              <w:rPr>
                <w:rFonts w:ascii="Arial" w:hAnsi="Arial" w:cs="Arial"/>
                <w:sz w:val="20"/>
                <w:szCs w:val="20"/>
              </w:rPr>
            </w:pPr>
            <w:r w:rsidRPr="00945EE6">
              <w:rPr>
                <w:rFonts w:ascii="Arial" w:hAnsi="Arial" w:cs="Arial"/>
                <w:spacing w:val="-3"/>
                <w:sz w:val="20"/>
                <w:szCs w:val="20"/>
              </w:rPr>
              <w:t xml:space="preserve">The </w:t>
            </w:r>
            <w:proofErr w:type="spellStart"/>
            <w:r w:rsidRPr="00945EE6">
              <w:rPr>
                <w:rFonts w:ascii="Arial" w:hAnsi="Arial" w:cs="Arial"/>
                <w:spacing w:val="-3"/>
                <w:sz w:val="20"/>
                <w:szCs w:val="20"/>
              </w:rPr>
              <w:t>Sysmex</w:t>
            </w:r>
            <w:proofErr w:type="spellEnd"/>
            <w:r w:rsidRPr="00945EE6">
              <w:rPr>
                <w:rFonts w:ascii="Arial" w:hAnsi="Arial" w:cs="Arial"/>
                <w:spacing w:val="-3"/>
                <w:sz w:val="20"/>
                <w:szCs w:val="20"/>
              </w:rPr>
              <w:t xml:space="preserve"> CS-5100 is a fully automated coagulation analyzer. </w:t>
            </w:r>
            <w:r w:rsidRPr="00945EE6">
              <w:rPr>
                <w:rFonts w:ascii="Arial" w:hAnsi="Arial" w:cs="Arial"/>
                <w:sz w:val="20"/>
                <w:szCs w:val="20"/>
              </w:rPr>
              <w:t>The CS-5100 can analyze samples using clotting, chromogenic and immunoassay methods.</w:t>
            </w:r>
          </w:p>
          <w:p w:rsidR="00F31DC6" w:rsidRDefault="00F31DC6">
            <w:pPr>
              <w:jc w:val="left"/>
              <w:rPr>
                <w:rFonts w:ascii="Arial" w:hAnsi="Arial" w:cs="Arial"/>
                <w:iCs/>
                <w:sz w:val="20"/>
              </w:rPr>
            </w:pPr>
          </w:p>
        </w:tc>
      </w:tr>
      <w:tr w:rsidR="00F31DC6">
        <w:trPr>
          <w:cantSplit/>
          <w:trHeight w:val="330"/>
        </w:trPr>
        <w:tc>
          <w:tcPr>
            <w:tcW w:w="1800" w:type="dxa"/>
            <w:tcBorders>
              <w:top w:val="nil"/>
              <w:left w:val="nil"/>
              <w:right w:val="nil"/>
            </w:tcBorders>
          </w:tcPr>
          <w:p w:rsidR="00F31DC6" w:rsidRDefault="00F31DC6">
            <w:pPr>
              <w:rPr>
                <w:rFonts w:ascii="Arial" w:hAnsi="Arial" w:cs="Arial"/>
                <w:b/>
                <w:bCs/>
                <w:color w:val="0000FF"/>
                <w:sz w:val="20"/>
              </w:rPr>
            </w:pPr>
          </w:p>
          <w:p w:rsidR="00F31DC6" w:rsidRDefault="00F31DC6">
            <w:pPr>
              <w:rPr>
                <w:rFonts w:ascii="Arial" w:hAnsi="Arial" w:cs="Arial"/>
                <w:b/>
                <w:bCs/>
                <w:color w:val="0000FF"/>
                <w:sz w:val="20"/>
              </w:rPr>
            </w:pPr>
            <w:r>
              <w:rPr>
                <w:rFonts w:ascii="Arial" w:hAnsi="Arial" w:cs="Arial"/>
                <w:b/>
                <w:bCs/>
                <w:color w:val="0000FF"/>
                <w:sz w:val="20"/>
              </w:rPr>
              <w:t>Policy Statements</w:t>
            </w:r>
          </w:p>
        </w:tc>
        <w:tc>
          <w:tcPr>
            <w:tcW w:w="9360" w:type="dxa"/>
            <w:gridSpan w:val="10"/>
            <w:tcBorders>
              <w:top w:val="nil"/>
              <w:left w:val="nil"/>
              <w:bottom w:val="single" w:sz="4" w:space="0" w:color="auto"/>
              <w:right w:val="nil"/>
            </w:tcBorders>
          </w:tcPr>
          <w:p w:rsidR="00F31DC6" w:rsidRDefault="00F31DC6">
            <w:pPr>
              <w:jc w:val="left"/>
              <w:rPr>
                <w:rFonts w:ascii="Arial" w:hAnsi="Arial"/>
                <w:sz w:val="20"/>
                <w:szCs w:val="20"/>
              </w:rPr>
            </w:pPr>
          </w:p>
          <w:p w:rsidR="00F31DC6" w:rsidRDefault="00F31DC6">
            <w:pPr>
              <w:numPr>
                <w:ilvl w:val="0"/>
                <w:numId w:val="8"/>
              </w:numPr>
              <w:jc w:val="left"/>
              <w:rPr>
                <w:rFonts w:ascii="Arial" w:hAnsi="Arial"/>
                <w:sz w:val="20"/>
                <w:szCs w:val="20"/>
              </w:rPr>
            </w:pPr>
            <w:r>
              <w:rPr>
                <w:rFonts w:ascii="Arial" w:hAnsi="Arial"/>
                <w:sz w:val="20"/>
                <w:szCs w:val="20"/>
              </w:rPr>
              <w:t>This procedure applies to all laboratory technologists performing routine coagulation testing, section supervisor and section pathologist.</w:t>
            </w:r>
          </w:p>
          <w:p w:rsidR="00F31DC6" w:rsidRDefault="00F31DC6">
            <w:pPr>
              <w:jc w:val="left"/>
              <w:rPr>
                <w:rFonts w:ascii="Arial" w:hAnsi="Arial" w:cs="Arial"/>
                <w:iCs/>
                <w:sz w:val="20"/>
              </w:rPr>
            </w:pPr>
          </w:p>
        </w:tc>
      </w:tr>
      <w:tr w:rsidR="00F31DC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rsidR="00F31DC6" w:rsidRDefault="00F31DC6">
            <w:pPr>
              <w:jc w:val="left"/>
              <w:rPr>
                <w:rFonts w:ascii="Arial" w:hAnsi="Arial" w:cs="Arial"/>
                <w:b/>
                <w:color w:val="0000FF"/>
                <w:sz w:val="20"/>
              </w:rPr>
            </w:pPr>
            <w:r>
              <w:rPr>
                <w:rFonts w:ascii="Arial" w:hAnsi="Arial" w:cs="Arial"/>
                <w:b/>
                <w:color w:val="0000FF"/>
                <w:sz w:val="20"/>
              </w:rPr>
              <w:t>Materials</w:t>
            </w:r>
          </w:p>
        </w:tc>
        <w:tc>
          <w:tcPr>
            <w:tcW w:w="2160" w:type="dxa"/>
            <w:gridSpan w:val="3"/>
            <w:tcBorders>
              <w:top w:val="single" w:sz="4" w:space="0" w:color="auto"/>
              <w:left w:val="single" w:sz="6" w:space="0" w:color="auto"/>
              <w:bottom w:val="single" w:sz="6" w:space="0" w:color="auto"/>
              <w:right w:val="single" w:sz="6" w:space="0" w:color="auto"/>
            </w:tcBorders>
          </w:tcPr>
          <w:p w:rsidR="00F31DC6" w:rsidRDefault="00F31DC6">
            <w:pPr>
              <w:jc w:val="left"/>
              <w:rPr>
                <w:rFonts w:ascii="Arial" w:hAnsi="Arial" w:cs="Arial"/>
                <w:iCs/>
                <w:sz w:val="20"/>
              </w:rPr>
            </w:pPr>
            <w:r>
              <w:rPr>
                <w:rFonts w:ascii="Arial" w:hAnsi="Arial" w:cs="Arial"/>
                <w:b/>
                <w:iCs/>
                <w:sz w:val="20"/>
              </w:rPr>
              <w:t>Equipment</w:t>
            </w:r>
          </w:p>
        </w:tc>
        <w:tc>
          <w:tcPr>
            <w:tcW w:w="3780" w:type="dxa"/>
            <w:gridSpan w:val="4"/>
            <w:tcBorders>
              <w:top w:val="single" w:sz="6" w:space="0" w:color="auto"/>
              <w:left w:val="single" w:sz="6" w:space="0" w:color="auto"/>
              <w:bottom w:val="single" w:sz="6" w:space="0" w:color="auto"/>
              <w:right w:val="single" w:sz="6" w:space="0" w:color="auto"/>
            </w:tcBorders>
          </w:tcPr>
          <w:p w:rsidR="00F31DC6" w:rsidRDefault="00F31DC6">
            <w:pPr>
              <w:jc w:val="left"/>
              <w:rPr>
                <w:rFonts w:ascii="Arial" w:hAnsi="Arial" w:cs="Arial"/>
                <w:iCs/>
                <w:sz w:val="20"/>
              </w:rPr>
            </w:pPr>
            <w:r>
              <w:rPr>
                <w:rFonts w:ascii="Arial" w:hAnsi="Arial" w:cs="Arial"/>
                <w:b/>
                <w:iCs/>
                <w:sz w:val="20"/>
              </w:rPr>
              <w:t>Reagents</w:t>
            </w:r>
          </w:p>
        </w:tc>
        <w:tc>
          <w:tcPr>
            <w:tcW w:w="3420" w:type="dxa"/>
            <w:gridSpan w:val="3"/>
            <w:tcBorders>
              <w:top w:val="single" w:sz="6" w:space="0" w:color="auto"/>
              <w:left w:val="single" w:sz="6" w:space="0" w:color="auto"/>
              <w:bottom w:val="single" w:sz="6" w:space="0" w:color="auto"/>
              <w:right w:val="single" w:sz="4" w:space="0" w:color="auto"/>
            </w:tcBorders>
          </w:tcPr>
          <w:p w:rsidR="00F31DC6" w:rsidRDefault="00F31DC6">
            <w:pPr>
              <w:jc w:val="left"/>
              <w:rPr>
                <w:rFonts w:ascii="Arial" w:hAnsi="Arial" w:cs="Arial"/>
                <w:b/>
                <w:iCs/>
                <w:sz w:val="20"/>
              </w:rPr>
            </w:pPr>
            <w:r>
              <w:rPr>
                <w:rFonts w:ascii="Arial" w:hAnsi="Arial" w:cs="Arial"/>
                <w:b/>
                <w:iCs/>
                <w:sz w:val="20"/>
              </w:rPr>
              <w:t>Supplies</w:t>
            </w:r>
          </w:p>
        </w:tc>
      </w:tr>
      <w:tr w:rsidR="00F31DC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rsidR="00F31DC6" w:rsidRDefault="00F31DC6">
            <w:pPr>
              <w:rPr>
                <w:rFonts w:ascii="Arial" w:hAnsi="Arial" w:cs="Arial"/>
                <w:b/>
                <w:sz w:val="20"/>
              </w:rPr>
            </w:pPr>
          </w:p>
        </w:tc>
        <w:tc>
          <w:tcPr>
            <w:tcW w:w="2160" w:type="dxa"/>
            <w:gridSpan w:val="3"/>
            <w:tcBorders>
              <w:top w:val="single" w:sz="6" w:space="0" w:color="auto"/>
              <w:left w:val="single" w:sz="6" w:space="0" w:color="auto"/>
              <w:bottom w:val="single" w:sz="4" w:space="0" w:color="auto"/>
              <w:right w:val="single" w:sz="6" w:space="0" w:color="auto"/>
            </w:tcBorders>
          </w:tcPr>
          <w:p w:rsidR="00C10033" w:rsidRDefault="00C10033" w:rsidP="00C10033">
            <w:pPr>
              <w:numPr>
                <w:ilvl w:val="0"/>
                <w:numId w:val="29"/>
              </w:numPr>
              <w:jc w:val="left"/>
              <w:rPr>
                <w:rFonts w:ascii="Arial" w:hAnsi="Arial"/>
                <w:sz w:val="20"/>
                <w:szCs w:val="20"/>
              </w:rPr>
            </w:pPr>
            <w:proofErr w:type="spellStart"/>
            <w:r>
              <w:rPr>
                <w:rFonts w:ascii="Arial" w:hAnsi="Arial"/>
                <w:sz w:val="20"/>
                <w:szCs w:val="20"/>
              </w:rPr>
              <w:t>Sysmex</w:t>
            </w:r>
            <w:proofErr w:type="spellEnd"/>
            <w:r>
              <w:rPr>
                <w:rFonts w:ascii="Arial" w:hAnsi="Arial"/>
                <w:sz w:val="20"/>
                <w:szCs w:val="20"/>
              </w:rPr>
              <w:t xml:space="preserve"> CS-5100 System: analyzer, personal computer, printer and associated non-disposable parts.</w:t>
            </w:r>
          </w:p>
          <w:p w:rsidR="00C10033" w:rsidRDefault="00C10033" w:rsidP="00C10033">
            <w:pPr>
              <w:ind w:left="360"/>
              <w:jc w:val="left"/>
              <w:rPr>
                <w:rFonts w:ascii="Arial" w:hAnsi="Arial"/>
                <w:sz w:val="20"/>
                <w:szCs w:val="20"/>
              </w:rPr>
            </w:pPr>
          </w:p>
          <w:p w:rsidR="00C10033" w:rsidRDefault="00C10033" w:rsidP="00C10033">
            <w:pPr>
              <w:numPr>
                <w:ilvl w:val="0"/>
                <w:numId w:val="29"/>
              </w:numPr>
              <w:jc w:val="left"/>
              <w:rPr>
                <w:rFonts w:ascii="Arial" w:hAnsi="Arial"/>
                <w:sz w:val="20"/>
                <w:szCs w:val="20"/>
              </w:rPr>
            </w:pPr>
            <w:r>
              <w:rPr>
                <w:rFonts w:ascii="Arial" w:hAnsi="Arial"/>
                <w:sz w:val="20"/>
                <w:szCs w:val="20"/>
              </w:rPr>
              <w:t xml:space="preserve">Reaction Tubes </w:t>
            </w:r>
            <w:proofErr w:type="spellStart"/>
            <w:r>
              <w:rPr>
                <w:rFonts w:ascii="Arial" w:hAnsi="Arial"/>
                <w:sz w:val="20"/>
                <w:szCs w:val="20"/>
              </w:rPr>
              <w:t>Sysmex</w:t>
            </w:r>
            <w:proofErr w:type="spellEnd"/>
            <w:r>
              <w:rPr>
                <w:rFonts w:ascii="Arial" w:hAnsi="Arial"/>
                <w:sz w:val="20"/>
                <w:szCs w:val="20"/>
              </w:rPr>
              <w:t xml:space="preserve"> CS </w:t>
            </w:r>
          </w:p>
          <w:p w:rsidR="00C10033" w:rsidRDefault="00C10033" w:rsidP="00C10033">
            <w:pPr>
              <w:ind w:left="360"/>
              <w:jc w:val="left"/>
              <w:rPr>
                <w:rFonts w:ascii="Arial" w:hAnsi="Arial"/>
                <w:sz w:val="20"/>
                <w:szCs w:val="20"/>
              </w:rPr>
            </w:pPr>
            <w:r>
              <w:rPr>
                <w:rFonts w:ascii="Arial" w:hAnsi="Arial"/>
                <w:sz w:val="20"/>
                <w:szCs w:val="20"/>
              </w:rPr>
              <w:t>PN 10488059</w:t>
            </w:r>
          </w:p>
          <w:p w:rsidR="00C10033" w:rsidRDefault="00C10033" w:rsidP="00C10033">
            <w:pPr>
              <w:ind w:left="360"/>
              <w:jc w:val="left"/>
              <w:rPr>
                <w:rFonts w:ascii="Arial" w:hAnsi="Arial"/>
                <w:sz w:val="20"/>
                <w:szCs w:val="20"/>
              </w:rPr>
            </w:pPr>
          </w:p>
          <w:p w:rsidR="00C10033" w:rsidRDefault="00C10033" w:rsidP="00C100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rsidR="00C10033" w:rsidRDefault="00C10033" w:rsidP="00C10033">
            <w:pPr>
              <w:jc w:val="left"/>
              <w:rPr>
                <w:rFonts w:ascii="Arial" w:hAnsi="Arial" w:cs="Arial"/>
                <w:sz w:val="20"/>
                <w:szCs w:val="20"/>
              </w:rPr>
            </w:pPr>
            <w:r>
              <w:rPr>
                <w:rFonts w:ascii="Arial" w:hAnsi="Arial" w:cs="Arial"/>
                <w:sz w:val="20"/>
                <w:szCs w:val="20"/>
              </w:rPr>
              <w:t xml:space="preserve">      pipettes</w:t>
            </w:r>
          </w:p>
          <w:p w:rsidR="00C10033" w:rsidRDefault="00C10033" w:rsidP="00C10033">
            <w:pPr>
              <w:jc w:val="left"/>
              <w:rPr>
                <w:rFonts w:ascii="Arial" w:hAnsi="Arial" w:cs="Arial"/>
                <w:sz w:val="20"/>
                <w:szCs w:val="20"/>
              </w:rPr>
            </w:pPr>
          </w:p>
          <w:p w:rsidR="00C10033" w:rsidRDefault="00C10033" w:rsidP="00C100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rsidR="00C10033" w:rsidRDefault="00C10033" w:rsidP="00C10033">
            <w:pPr>
              <w:jc w:val="left"/>
              <w:rPr>
                <w:rFonts w:ascii="Arial" w:hAnsi="Arial" w:cs="Arial"/>
                <w:sz w:val="20"/>
                <w:szCs w:val="20"/>
              </w:rPr>
            </w:pPr>
            <w:r>
              <w:rPr>
                <w:rFonts w:ascii="Arial" w:hAnsi="Arial" w:cs="Arial"/>
                <w:sz w:val="20"/>
                <w:szCs w:val="20"/>
              </w:rPr>
              <w:t xml:space="preserve">      PN 10446526</w:t>
            </w:r>
          </w:p>
          <w:p w:rsidR="00C10033" w:rsidRDefault="00C10033" w:rsidP="00C10033">
            <w:pPr>
              <w:jc w:val="left"/>
              <w:rPr>
                <w:rFonts w:ascii="Arial" w:hAnsi="Arial" w:cs="Arial"/>
                <w:sz w:val="20"/>
                <w:szCs w:val="20"/>
              </w:rPr>
            </w:pPr>
          </w:p>
          <w:p w:rsidR="00C10033" w:rsidRDefault="00C10033" w:rsidP="00C100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rsidR="00C10033" w:rsidRPr="000B7C33" w:rsidRDefault="00C10033" w:rsidP="00C10033">
            <w:pPr>
              <w:jc w:val="left"/>
              <w:rPr>
                <w:rFonts w:ascii="Arial" w:hAnsi="Arial" w:cs="Arial"/>
                <w:sz w:val="20"/>
                <w:szCs w:val="20"/>
              </w:rPr>
            </w:pPr>
            <w:r>
              <w:rPr>
                <w:rFonts w:ascii="Arial" w:hAnsi="Arial" w:cs="Arial"/>
                <w:sz w:val="20"/>
                <w:szCs w:val="20"/>
              </w:rPr>
              <w:t xml:space="preserve">      PN 10709524</w:t>
            </w:r>
          </w:p>
          <w:p w:rsidR="00F31DC6" w:rsidRDefault="00F31DC6" w:rsidP="00C10033">
            <w:pPr>
              <w:ind w:left="360"/>
              <w:jc w:val="left"/>
              <w:rPr>
                <w:rFonts w:ascii="Arial" w:hAnsi="Arial" w:cs="Arial"/>
                <w:sz w:val="20"/>
                <w:szCs w:val="20"/>
              </w:rPr>
            </w:pPr>
          </w:p>
        </w:tc>
        <w:tc>
          <w:tcPr>
            <w:tcW w:w="3780" w:type="dxa"/>
            <w:gridSpan w:val="4"/>
            <w:tcBorders>
              <w:top w:val="single" w:sz="6" w:space="0" w:color="auto"/>
              <w:left w:val="single" w:sz="6" w:space="0" w:color="auto"/>
              <w:bottom w:val="single" w:sz="4" w:space="0" w:color="auto"/>
              <w:right w:val="single" w:sz="6" w:space="0" w:color="auto"/>
            </w:tcBorders>
          </w:tcPr>
          <w:p w:rsidR="00350CEF" w:rsidRDefault="00350CEF" w:rsidP="00350CEF">
            <w:pPr>
              <w:ind w:left="72"/>
              <w:jc w:val="left"/>
              <w:rPr>
                <w:rFonts w:ascii="Arial" w:hAnsi="Arial" w:cs="Arial"/>
                <w:sz w:val="20"/>
                <w:szCs w:val="20"/>
              </w:rPr>
            </w:pPr>
            <w:r>
              <w:rPr>
                <w:rFonts w:ascii="Arial" w:hAnsi="Arial" w:cs="Arial"/>
                <w:sz w:val="24"/>
                <w:szCs w:val="20"/>
              </w:rPr>
              <w:t>•</w:t>
            </w:r>
            <w:r>
              <w:rPr>
                <w:rFonts w:ascii="Arial" w:hAnsi="Arial"/>
                <w:sz w:val="24"/>
                <w:szCs w:val="20"/>
              </w:rPr>
              <w:t xml:space="preserve">  </w:t>
            </w:r>
            <w:r>
              <w:rPr>
                <w:rFonts w:ascii="Arial" w:hAnsi="Arial" w:cs="Arial"/>
                <w:sz w:val="20"/>
                <w:szCs w:val="20"/>
              </w:rPr>
              <w:t xml:space="preserve">Calcium Chloride 0.025 M: </w:t>
            </w:r>
          </w:p>
          <w:p w:rsidR="00350CEF" w:rsidRDefault="00350CEF" w:rsidP="00350CEF">
            <w:pPr>
              <w:ind w:left="72"/>
              <w:jc w:val="left"/>
              <w:rPr>
                <w:rFonts w:ascii="Arial" w:hAnsi="Arial" w:cs="Arial"/>
                <w:sz w:val="20"/>
                <w:szCs w:val="20"/>
              </w:rPr>
            </w:pPr>
            <w:r>
              <w:rPr>
                <w:rFonts w:ascii="Arial" w:hAnsi="Arial" w:cs="Arial"/>
                <w:sz w:val="20"/>
                <w:szCs w:val="20"/>
              </w:rPr>
              <w:t xml:space="preserve">    PN 10446232. Ready for use.</w:t>
            </w:r>
          </w:p>
          <w:p w:rsidR="00350CEF" w:rsidRDefault="00350CEF" w:rsidP="00350CEF">
            <w:pPr>
              <w:ind w:left="72"/>
              <w:jc w:val="left"/>
              <w:rPr>
                <w:rFonts w:ascii="Arial" w:hAnsi="Arial" w:cs="Arial"/>
                <w:sz w:val="20"/>
                <w:szCs w:val="20"/>
              </w:rPr>
            </w:pPr>
            <w:r>
              <w:rPr>
                <w:rFonts w:ascii="Arial" w:hAnsi="Arial" w:cs="Arial"/>
                <w:sz w:val="20"/>
                <w:szCs w:val="20"/>
              </w:rPr>
              <w:t xml:space="preserve">    Stability : </w:t>
            </w:r>
          </w:p>
          <w:p w:rsidR="00350CEF" w:rsidRDefault="00350CEF" w:rsidP="00350CEF">
            <w:pPr>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72 hours (3 days) on </w:t>
            </w:r>
          </w:p>
          <w:p w:rsidR="00350CEF" w:rsidRDefault="00350CEF" w:rsidP="00350CEF">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w:t>
            </w:r>
          </w:p>
          <w:p w:rsidR="00350CEF" w:rsidRDefault="00350CEF" w:rsidP="00350CEF">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Until date on label when    </w:t>
            </w:r>
          </w:p>
          <w:p w:rsidR="00350CEF" w:rsidRDefault="00350CEF" w:rsidP="00350CEF">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stored</w:t>
            </w:r>
            <w:proofErr w:type="gramEnd"/>
            <w:r>
              <w:rPr>
                <w:rFonts w:ascii="Arial" w:hAnsi="Arial" w:cs="Arial"/>
                <w:sz w:val="20"/>
                <w:szCs w:val="20"/>
              </w:rPr>
              <w:t xml:space="preserve"> at 2-8</w:t>
            </w:r>
            <w:r>
              <w:rPr>
                <w:rFonts w:ascii="Arial" w:hAnsi="Arial" w:cs="Arial"/>
                <w:sz w:val="20"/>
                <w:szCs w:val="20"/>
              </w:rPr>
              <w:sym w:font="Symbol" w:char="F0B0"/>
            </w:r>
            <w:r>
              <w:rPr>
                <w:rFonts w:ascii="Arial" w:hAnsi="Arial" w:cs="Arial"/>
                <w:sz w:val="20"/>
                <w:szCs w:val="20"/>
              </w:rPr>
              <w:t>C, unopened.</w:t>
            </w:r>
          </w:p>
          <w:p w:rsidR="00350CEF" w:rsidRDefault="00350CEF" w:rsidP="00350CEF">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8 weeks when stored at 2-8</w:t>
            </w:r>
            <w:r>
              <w:rPr>
                <w:rFonts w:ascii="Cambria Math" w:hAnsi="Cambria Math" w:cs="Arial"/>
                <w:sz w:val="20"/>
                <w:szCs w:val="20"/>
              </w:rPr>
              <w:t>°</w:t>
            </w:r>
            <w:r>
              <w:rPr>
                <w:rFonts w:ascii="Arial" w:hAnsi="Arial" w:cs="Arial"/>
                <w:sz w:val="20"/>
                <w:szCs w:val="20"/>
              </w:rPr>
              <w:t xml:space="preserve">C </w:t>
            </w:r>
          </w:p>
          <w:p w:rsidR="00350CEF" w:rsidRDefault="00350CEF" w:rsidP="00350CEF">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opened</w:t>
            </w:r>
            <w:proofErr w:type="gramEnd"/>
            <w:r>
              <w:rPr>
                <w:rFonts w:ascii="Arial" w:hAnsi="Arial" w:cs="Arial"/>
                <w:sz w:val="20"/>
                <w:szCs w:val="20"/>
              </w:rPr>
              <w:t>.</w:t>
            </w:r>
          </w:p>
          <w:p w:rsidR="00350CEF" w:rsidRDefault="00350CEF" w:rsidP="00350CEF">
            <w:pPr>
              <w:ind w:left="72"/>
              <w:jc w:val="left"/>
              <w:rPr>
                <w:rFonts w:ascii="Arial" w:hAnsi="Arial" w:cs="Arial"/>
                <w:sz w:val="20"/>
                <w:szCs w:val="20"/>
              </w:rPr>
            </w:pPr>
          </w:p>
          <w:p w:rsidR="00F31DC6" w:rsidRPr="004654ED" w:rsidRDefault="001C259B" w:rsidP="004654ED">
            <w:pPr>
              <w:numPr>
                <w:ilvl w:val="0"/>
                <w:numId w:val="30"/>
              </w:numPr>
              <w:jc w:val="left"/>
              <w:rPr>
                <w:rFonts w:ascii="Arial" w:hAnsi="Arial" w:cs="Arial"/>
                <w:sz w:val="20"/>
                <w:szCs w:val="20"/>
              </w:rPr>
            </w:pPr>
            <w:r w:rsidRPr="00881502">
              <w:rPr>
                <w:rFonts w:ascii="Arial" w:hAnsi="Arial" w:cs="Arial"/>
                <w:sz w:val="20"/>
                <w:szCs w:val="20"/>
              </w:rPr>
              <w:t>Dade Actin® FSL</w:t>
            </w:r>
            <w:r>
              <w:rPr>
                <w:rFonts w:ascii="Arial" w:hAnsi="Arial" w:cs="Arial"/>
                <w:sz w:val="20"/>
                <w:szCs w:val="20"/>
              </w:rPr>
              <w:t xml:space="preserve"> PN 10445714 10x10 </w:t>
            </w:r>
            <w:proofErr w:type="spellStart"/>
            <w:r>
              <w:rPr>
                <w:rFonts w:ascii="Arial" w:hAnsi="Arial" w:cs="Arial"/>
                <w:sz w:val="20"/>
                <w:szCs w:val="20"/>
              </w:rPr>
              <w:t>mL.</w:t>
            </w:r>
            <w:proofErr w:type="spellEnd"/>
            <w:r>
              <w:rPr>
                <w:rFonts w:ascii="Arial" w:hAnsi="Arial" w:cs="Arial"/>
                <w:sz w:val="20"/>
                <w:szCs w:val="20"/>
              </w:rPr>
              <w:t xml:space="preserve"> Purified soy phosphatides and rabbit brain phosphatides in .0001M </w:t>
            </w:r>
            <w:proofErr w:type="spellStart"/>
            <w:r>
              <w:rPr>
                <w:rFonts w:ascii="Arial" w:hAnsi="Arial" w:cs="Arial"/>
                <w:sz w:val="20"/>
                <w:szCs w:val="20"/>
              </w:rPr>
              <w:t>ellagic</w:t>
            </w:r>
            <w:proofErr w:type="spellEnd"/>
            <w:r>
              <w:rPr>
                <w:rFonts w:ascii="Arial" w:hAnsi="Arial" w:cs="Arial"/>
                <w:sz w:val="20"/>
                <w:szCs w:val="20"/>
              </w:rPr>
              <w:t xml:space="preserve"> acid with added buffer, stabilizers and preservative. A reagent for the determination of the activated partial thromb</w:t>
            </w:r>
            <w:r w:rsidR="004654ED">
              <w:rPr>
                <w:rFonts w:ascii="Arial" w:hAnsi="Arial" w:cs="Arial"/>
                <w:sz w:val="20"/>
                <w:szCs w:val="20"/>
              </w:rPr>
              <w:t>oplastin time in citrated plasma.</w:t>
            </w:r>
          </w:p>
          <w:p w:rsidR="00F31DC6" w:rsidRDefault="00F31DC6">
            <w:pPr>
              <w:pStyle w:val="TableText"/>
              <w:autoSpaceDE/>
              <w:autoSpaceDN/>
              <w:rPr>
                <w:rFonts w:ascii="Arial" w:hAnsi="Arial" w:cs="Arial"/>
                <w:szCs w:val="20"/>
              </w:rPr>
            </w:pPr>
          </w:p>
        </w:tc>
        <w:tc>
          <w:tcPr>
            <w:tcW w:w="3420" w:type="dxa"/>
            <w:gridSpan w:val="3"/>
            <w:tcBorders>
              <w:top w:val="single" w:sz="6" w:space="0" w:color="auto"/>
              <w:left w:val="single" w:sz="6" w:space="0" w:color="auto"/>
              <w:bottom w:val="single" w:sz="4" w:space="0" w:color="auto"/>
              <w:right w:val="single" w:sz="4" w:space="0" w:color="auto"/>
            </w:tcBorders>
          </w:tcPr>
          <w:p w:rsidR="002C65EE" w:rsidRDefault="002C65EE" w:rsidP="002C65EE">
            <w:pPr>
              <w:numPr>
                <w:ilvl w:val="0"/>
                <w:numId w:val="34"/>
              </w:numPr>
              <w:jc w:val="left"/>
              <w:rPr>
                <w:rFonts w:ascii="Arial" w:hAnsi="Arial" w:cs="Arial"/>
                <w:sz w:val="20"/>
                <w:szCs w:val="20"/>
              </w:rPr>
            </w:pPr>
            <w:r w:rsidRPr="00881502">
              <w:rPr>
                <w:rFonts w:ascii="Arial" w:hAnsi="Arial" w:cs="Arial"/>
                <w:sz w:val="20"/>
                <w:szCs w:val="20"/>
              </w:rPr>
              <w:t>Type I deionized water,</w:t>
            </w:r>
            <w:r>
              <w:rPr>
                <w:rFonts w:ascii="Arial" w:hAnsi="Arial" w:cs="Arial"/>
                <w:sz w:val="20"/>
                <w:szCs w:val="20"/>
              </w:rPr>
              <w:t xml:space="preserve"> available in canisters used to collect Type I water from the Millipore system.</w:t>
            </w:r>
          </w:p>
          <w:p w:rsidR="002C65EE" w:rsidRPr="00F304D3" w:rsidRDefault="002C65EE" w:rsidP="002C65EE">
            <w:pPr>
              <w:ind w:left="360"/>
              <w:jc w:val="left"/>
              <w:rPr>
                <w:rFonts w:ascii="Arial" w:hAnsi="Arial" w:cs="Arial"/>
                <w:sz w:val="20"/>
                <w:szCs w:val="20"/>
              </w:rPr>
            </w:pPr>
            <w:r>
              <w:rPr>
                <w:rFonts w:ascii="Arial" w:hAnsi="Arial" w:cs="Arial"/>
                <w:sz w:val="20"/>
                <w:szCs w:val="20"/>
              </w:rPr>
              <w:t>Stability: 7 days.</w:t>
            </w:r>
          </w:p>
          <w:p w:rsidR="002C65EE" w:rsidRDefault="002C65EE" w:rsidP="002C65EE">
            <w:pPr>
              <w:jc w:val="left"/>
              <w:rPr>
                <w:rFonts w:ascii="Arial" w:hAnsi="Arial" w:cs="Arial"/>
                <w:sz w:val="20"/>
                <w:szCs w:val="20"/>
              </w:rPr>
            </w:pPr>
          </w:p>
          <w:p w:rsidR="002C65EE" w:rsidRDefault="002C65EE" w:rsidP="002C65EE">
            <w:pPr>
              <w:numPr>
                <w:ilvl w:val="0"/>
                <w:numId w:val="34"/>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rsidR="002C65EE" w:rsidRDefault="002C65EE" w:rsidP="002C65EE">
            <w:pPr>
              <w:ind w:left="360"/>
              <w:jc w:val="left"/>
              <w:rPr>
                <w:rFonts w:ascii="Arial" w:hAnsi="Arial" w:cs="Arial"/>
                <w:sz w:val="20"/>
                <w:szCs w:val="20"/>
              </w:rPr>
            </w:pPr>
            <w:r>
              <w:rPr>
                <w:rFonts w:ascii="Arial" w:hAnsi="Arial" w:cs="Arial"/>
                <w:sz w:val="20"/>
                <w:szCs w:val="20"/>
              </w:rPr>
              <w:t>(50ml)</w:t>
            </w:r>
          </w:p>
          <w:p w:rsidR="002C65EE" w:rsidRPr="00F304D3" w:rsidRDefault="002C65EE" w:rsidP="002C65EE">
            <w:pPr>
              <w:ind w:left="360"/>
              <w:jc w:val="left"/>
              <w:rPr>
                <w:rFonts w:ascii="Arial" w:hAnsi="Arial" w:cs="Arial"/>
                <w:sz w:val="20"/>
                <w:szCs w:val="20"/>
              </w:rPr>
            </w:pPr>
            <w:r>
              <w:rPr>
                <w:rFonts w:ascii="Arial" w:hAnsi="Arial" w:cs="Arial"/>
                <w:sz w:val="20"/>
                <w:szCs w:val="20"/>
              </w:rPr>
              <w:t>Stability: 5 days on board analyzer, 1 month 2-8</w:t>
            </w:r>
            <w:r>
              <w:rPr>
                <w:rFonts w:ascii="Cambria Math" w:hAnsi="Cambria Math" w:cs="Arial"/>
                <w:sz w:val="20"/>
                <w:szCs w:val="20"/>
              </w:rPr>
              <w:t>°</w:t>
            </w:r>
            <w:r>
              <w:rPr>
                <w:rFonts w:ascii="Arial" w:hAnsi="Arial" w:cs="Arial"/>
                <w:sz w:val="20"/>
                <w:szCs w:val="20"/>
              </w:rPr>
              <w:t>C.</w:t>
            </w:r>
          </w:p>
          <w:p w:rsidR="002C65EE" w:rsidRDefault="002C65EE" w:rsidP="002C65EE">
            <w:pPr>
              <w:jc w:val="left"/>
              <w:rPr>
                <w:rFonts w:ascii="Arial" w:hAnsi="Arial" w:cs="Arial"/>
                <w:sz w:val="20"/>
                <w:szCs w:val="20"/>
              </w:rPr>
            </w:pPr>
          </w:p>
          <w:p w:rsidR="002C65EE" w:rsidRDefault="002C65EE" w:rsidP="002C65EE">
            <w:pPr>
              <w:numPr>
                <w:ilvl w:val="0"/>
                <w:numId w:val="34"/>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rsidR="002C65EE" w:rsidRPr="00881502" w:rsidRDefault="002C65EE" w:rsidP="002C65EE">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rsidR="002C65EE" w:rsidRDefault="002C65EE" w:rsidP="002C65EE">
            <w:pPr>
              <w:jc w:val="left"/>
              <w:rPr>
                <w:rFonts w:ascii="Arial" w:hAnsi="Arial" w:cs="Arial"/>
                <w:sz w:val="20"/>
                <w:szCs w:val="20"/>
              </w:rPr>
            </w:pPr>
            <w:r>
              <w:rPr>
                <w:rFonts w:ascii="Arial" w:hAnsi="Arial" w:cs="Arial"/>
                <w:sz w:val="20"/>
                <w:szCs w:val="20"/>
              </w:rPr>
              <w:t xml:space="preserve">       Ready to use.</w:t>
            </w:r>
          </w:p>
          <w:p w:rsidR="00F31DC6" w:rsidRDefault="00F31DC6" w:rsidP="002C65EE">
            <w:pPr>
              <w:ind w:left="360"/>
              <w:jc w:val="left"/>
              <w:rPr>
                <w:rFonts w:ascii="Arial" w:hAnsi="Arial" w:cs="Arial"/>
                <w:b/>
                <w:sz w:val="20"/>
                <w:szCs w:val="20"/>
              </w:rPr>
            </w:pPr>
          </w:p>
        </w:tc>
      </w:tr>
      <w:tr w:rsidR="004654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rsidR="004654ED" w:rsidRDefault="004654ED">
            <w:pPr>
              <w:rPr>
                <w:rFonts w:ascii="Arial" w:hAnsi="Arial" w:cs="Arial"/>
                <w:b/>
                <w:sz w:val="20"/>
              </w:rPr>
            </w:pPr>
          </w:p>
        </w:tc>
        <w:tc>
          <w:tcPr>
            <w:tcW w:w="2160" w:type="dxa"/>
            <w:gridSpan w:val="3"/>
            <w:tcBorders>
              <w:top w:val="single" w:sz="6" w:space="0" w:color="auto"/>
              <w:left w:val="single" w:sz="6" w:space="0" w:color="auto"/>
              <w:bottom w:val="single" w:sz="4" w:space="0" w:color="auto"/>
              <w:right w:val="single" w:sz="6" w:space="0" w:color="auto"/>
            </w:tcBorders>
          </w:tcPr>
          <w:p w:rsidR="004654ED" w:rsidRDefault="004654ED" w:rsidP="004654ED">
            <w:pPr>
              <w:ind w:left="360"/>
              <w:jc w:val="left"/>
              <w:rPr>
                <w:rFonts w:ascii="Arial" w:hAnsi="Arial"/>
                <w:sz w:val="20"/>
                <w:szCs w:val="20"/>
              </w:rPr>
            </w:pPr>
          </w:p>
        </w:tc>
        <w:tc>
          <w:tcPr>
            <w:tcW w:w="3780" w:type="dxa"/>
            <w:gridSpan w:val="4"/>
            <w:tcBorders>
              <w:top w:val="single" w:sz="6" w:space="0" w:color="auto"/>
              <w:left w:val="single" w:sz="6" w:space="0" w:color="auto"/>
              <w:bottom w:val="single" w:sz="4" w:space="0" w:color="auto"/>
              <w:right w:val="single" w:sz="6" w:space="0" w:color="auto"/>
            </w:tcBorders>
          </w:tcPr>
          <w:p w:rsidR="004654ED" w:rsidRDefault="004654ED" w:rsidP="004654ED">
            <w:pPr>
              <w:numPr>
                <w:ilvl w:val="0"/>
                <w:numId w:val="31"/>
              </w:numPr>
              <w:tabs>
                <w:tab w:val="clear" w:pos="1080"/>
              </w:tabs>
              <w:ind w:left="720"/>
              <w:jc w:val="left"/>
              <w:rPr>
                <w:rFonts w:ascii="Arial" w:hAnsi="Arial" w:cs="Arial"/>
                <w:sz w:val="20"/>
                <w:szCs w:val="20"/>
              </w:rPr>
            </w:pPr>
            <w:r>
              <w:rPr>
                <w:rFonts w:ascii="Arial" w:hAnsi="Arial" w:cs="Arial"/>
                <w:sz w:val="20"/>
                <w:szCs w:val="20"/>
              </w:rPr>
              <w:t>One year’s worth of reagent is sequestered, reorder by using lot number.</w:t>
            </w:r>
          </w:p>
          <w:p w:rsidR="004654ED" w:rsidRDefault="004654ED" w:rsidP="004654ED">
            <w:pPr>
              <w:jc w:val="left"/>
              <w:rPr>
                <w:rFonts w:ascii="Arial" w:hAnsi="Arial" w:cs="Arial"/>
                <w:sz w:val="20"/>
                <w:szCs w:val="20"/>
              </w:rPr>
            </w:pPr>
          </w:p>
          <w:p w:rsidR="004654ED" w:rsidRDefault="004654ED" w:rsidP="004654ED">
            <w:pPr>
              <w:numPr>
                <w:ilvl w:val="0"/>
                <w:numId w:val="31"/>
              </w:numPr>
              <w:tabs>
                <w:tab w:val="clear" w:pos="1080"/>
              </w:tabs>
              <w:ind w:left="720"/>
              <w:jc w:val="left"/>
              <w:rPr>
                <w:rFonts w:ascii="Arial" w:hAnsi="Arial" w:cs="Arial"/>
                <w:sz w:val="20"/>
                <w:szCs w:val="20"/>
              </w:rPr>
            </w:pPr>
            <w:r>
              <w:rPr>
                <w:rFonts w:ascii="Arial" w:hAnsi="Arial" w:cs="Arial"/>
                <w:sz w:val="20"/>
                <w:szCs w:val="20"/>
              </w:rPr>
              <w:t>Ready for use; mix 5-8 times, place on instrument in either cooler rack with bar code facing left.</w:t>
            </w:r>
          </w:p>
          <w:p w:rsidR="004654ED" w:rsidRDefault="004654ED" w:rsidP="004654ED">
            <w:pPr>
              <w:jc w:val="left"/>
              <w:rPr>
                <w:rFonts w:ascii="Arial" w:hAnsi="Arial" w:cs="Arial"/>
                <w:sz w:val="20"/>
                <w:szCs w:val="20"/>
              </w:rPr>
            </w:pPr>
          </w:p>
          <w:p w:rsidR="004654ED" w:rsidRPr="0073428D" w:rsidRDefault="004654ED" w:rsidP="004654ED">
            <w:pPr>
              <w:numPr>
                <w:ilvl w:val="0"/>
                <w:numId w:val="31"/>
              </w:numPr>
              <w:tabs>
                <w:tab w:val="clear" w:pos="1080"/>
              </w:tabs>
              <w:ind w:left="720"/>
              <w:jc w:val="left"/>
              <w:rPr>
                <w:rFonts w:ascii="Arial" w:hAnsi="Arial" w:cs="Arial"/>
                <w:sz w:val="20"/>
                <w:szCs w:val="20"/>
              </w:rPr>
            </w:pPr>
            <w:r>
              <w:rPr>
                <w:rFonts w:ascii="Arial" w:hAnsi="Arial" w:cs="Arial"/>
                <w:sz w:val="20"/>
                <w:szCs w:val="20"/>
              </w:rPr>
              <w:t>Stability:</w:t>
            </w:r>
          </w:p>
          <w:p w:rsidR="004654ED" w:rsidRDefault="004654ED" w:rsidP="004654ED">
            <w:pPr>
              <w:ind w:left="720"/>
              <w:jc w:val="left"/>
              <w:rPr>
                <w:rFonts w:ascii="Arial" w:hAnsi="Arial" w:cs="Arial"/>
                <w:sz w:val="20"/>
                <w:szCs w:val="20"/>
              </w:rPr>
            </w:pPr>
            <w:r w:rsidRPr="00C94C57">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72 hours (3 days) on    </w:t>
            </w:r>
          </w:p>
          <w:p w:rsidR="004654ED" w:rsidRPr="00C94C57" w:rsidRDefault="004654ED" w:rsidP="004654ED">
            <w:pPr>
              <w:ind w:left="72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w:t>
            </w:r>
          </w:p>
          <w:p w:rsidR="004654ED" w:rsidRDefault="004654ED" w:rsidP="004654ED">
            <w:pPr>
              <w:numPr>
                <w:ilvl w:val="0"/>
                <w:numId w:val="32"/>
              </w:numPr>
              <w:tabs>
                <w:tab w:val="clear" w:pos="360"/>
              </w:tabs>
              <w:ind w:left="1080"/>
              <w:jc w:val="left"/>
              <w:rPr>
                <w:rFonts w:ascii="Arial" w:hAnsi="Arial" w:cs="Arial"/>
                <w:sz w:val="20"/>
                <w:szCs w:val="20"/>
              </w:rPr>
            </w:pPr>
            <w:r>
              <w:rPr>
                <w:rFonts w:ascii="Arial" w:hAnsi="Arial" w:cs="Arial"/>
                <w:sz w:val="20"/>
                <w:szCs w:val="20"/>
              </w:rPr>
              <w:t>Until date on label when stored at 2 to 8</w:t>
            </w:r>
            <w:r>
              <w:rPr>
                <w:rFonts w:ascii="Arial" w:hAnsi="Arial" w:cs="Arial"/>
                <w:sz w:val="20"/>
                <w:szCs w:val="20"/>
              </w:rPr>
              <w:sym w:font="Symbol" w:char="F0B0"/>
            </w:r>
            <w:r>
              <w:rPr>
                <w:rFonts w:ascii="Arial" w:hAnsi="Arial" w:cs="Arial"/>
                <w:sz w:val="20"/>
                <w:szCs w:val="20"/>
              </w:rPr>
              <w:t>C, unopened</w:t>
            </w:r>
          </w:p>
          <w:p w:rsidR="004654ED" w:rsidRPr="00C94C57" w:rsidRDefault="004654ED" w:rsidP="004654ED">
            <w:pPr>
              <w:numPr>
                <w:ilvl w:val="0"/>
                <w:numId w:val="32"/>
              </w:numPr>
              <w:tabs>
                <w:tab w:val="clear" w:pos="360"/>
              </w:tabs>
              <w:ind w:left="1080"/>
              <w:jc w:val="left"/>
              <w:rPr>
                <w:rFonts w:ascii="Arial" w:hAnsi="Arial" w:cs="Arial"/>
                <w:sz w:val="20"/>
                <w:szCs w:val="20"/>
              </w:rPr>
            </w:pPr>
            <w:r>
              <w:rPr>
                <w:rFonts w:ascii="Arial" w:hAnsi="Arial" w:cs="Arial"/>
                <w:sz w:val="20"/>
                <w:szCs w:val="20"/>
              </w:rPr>
              <w:t>Seven (7) days when stored at 2-8</w:t>
            </w:r>
            <w:r>
              <w:rPr>
                <w:rFonts w:ascii="Arial" w:hAnsi="Arial" w:cs="Arial"/>
                <w:sz w:val="20"/>
                <w:szCs w:val="20"/>
              </w:rPr>
              <w:sym w:font="Symbol" w:char="F0B0"/>
            </w:r>
            <w:r>
              <w:rPr>
                <w:rFonts w:ascii="Arial" w:hAnsi="Arial" w:cs="Arial"/>
                <w:sz w:val="20"/>
                <w:szCs w:val="20"/>
              </w:rPr>
              <w:t>C, opened.</w:t>
            </w:r>
          </w:p>
          <w:p w:rsidR="004654ED" w:rsidRDefault="004654ED" w:rsidP="004654ED">
            <w:pPr>
              <w:jc w:val="left"/>
              <w:rPr>
                <w:rFonts w:ascii="Arial" w:hAnsi="Arial" w:cs="Arial"/>
                <w:sz w:val="20"/>
                <w:szCs w:val="20"/>
              </w:rPr>
            </w:pPr>
          </w:p>
          <w:p w:rsidR="006A7513" w:rsidRDefault="004654ED" w:rsidP="006A7513">
            <w:pPr>
              <w:numPr>
                <w:ilvl w:val="0"/>
                <w:numId w:val="31"/>
              </w:numPr>
              <w:tabs>
                <w:tab w:val="clear" w:pos="1080"/>
              </w:tabs>
              <w:ind w:left="720"/>
              <w:jc w:val="left"/>
              <w:rPr>
                <w:rFonts w:ascii="Arial" w:hAnsi="Arial" w:cs="Arial"/>
                <w:sz w:val="20"/>
                <w:szCs w:val="20"/>
              </w:rPr>
            </w:pPr>
            <w:r>
              <w:rPr>
                <w:rFonts w:ascii="Arial" w:hAnsi="Arial" w:cs="Arial"/>
                <w:sz w:val="20"/>
                <w:szCs w:val="20"/>
              </w:rPr>
              <w:t xml:space="preserve">If the reagent is left to stand, a green deposit may form consisting of </w:t>
            </w:r>
            <w:proofErr w:type="spellStart"/>
            <w:r>
              <w:rPr>
                <w:rFonts w:ascii="Arial" w:hAnsi="Arial" w:cs="Arial"/>
                <w:sz w:val="20"/>
                <w:szCs w:val="20"/>
              </w:rPr>
              <w:t>ellagic</w:t>
            </w:r>
            <w:proofErr w:type="spellEnd"/>
            <w:r>
              <w:rPr>
                <w:rFonts w:ascii="Arial" w:hAnsi="Arial" w:cs="Arial"/>
                <w:sz w:val="20"/>
                <w:szCs w:val="20"/>
              </w:rPr>
              <w:t xml:space="preserve"> acid and lipids, before use mix by inverting.</w:t>
            </w:r>
          </w:p>
          <w:p w:rsidR="006A7513" w:rsidRDefault="006A7513" w:rsidP="006A7513">
            <w:pPr>
              <w:jc w:val="left"/>
              <w:rPr>
                <w:rFonts w:ascii="Arial" w:hAnsi="Arial" w:cs="Arial"/>
                <w:sz w:val="20"/>
                <w:szCs w:val="20"/>
              </w:rPr>
            </w:pPr>
          </w:p>
          <w:p w:rsidR="006A7513" w:rsidRDefault="006A7513" w:rsidP="006A7513">
            <w:pPr>
              <w:numPr>
                <w:ilvl w:val="0"/>
                <w:numId w:val="8"/>
              </w:numPr>
              <w:jc w:val="left"/>
              <w:rPr>
                <w:rFonts w:ascii="Arial" w:hAnsi="Arial" w:cs="Arial"/>
                <w:sz w:val="20"/>
                <w:szCs w:val="20"/>
              </w:rPr>
            </w:pPr>
            <w:r>
              <w:rPr>
                <w:rFonts w:ascii="Arial" w:hAnsi="Arial" w:cs="Arial"/>
                <w:sz w:val="20"/>
                <w:szCs w:val="20"/>
              </w:rPr>
              <w:t>George King Pooled Normal Plasma (P</w:t>
            </w:r>
            <w:r w:rsidR="00B151B5">
              <w:rPr>
                <w:rFonts w:ascii="Arial" w:hAnsi="Arial" w:cs="Arial"/>
                <w:sz w:val="20"/>
                <w:szCs w:val="20"/>
              </w:rPr>
              <w:t>N</w:t>
            </w:r>
            <w:r>
              <w:rPr>
                <w:rFonts w:ascii="Arial" w:hAnsi="Arial" w:cs="Arial"/>
                <w:sz w:val="20"/>
                <w:szCs w:val="20"/>
              </w:rPr>
              <w:t>P): product # 0010-1, 30 x 1 mL</w:t>
            </w:r>
          </w:p>
          <w:p w:rsidR="006A7513" w:rsidRDefault="006A7513" w:rsidP="006A7513">
            <w:pPr>
              <w:ind w:left="360"/>
              <w:jc w:val="left"/>
              <w:rPr>
                <w:rFonts w:ascii="Arial" w:hAnsi="Arial" w:cs="Arial"/>
                <w:sz w:val="20"/>
                <w:szCs w:val="20"/>
              </w:rPr>
            </w:pPr>
          </w:p>
          <w:p w:rsidR="006A7513" w:rsidRDefault="006A7513" w:rsidP="006A7513">
            <w:pPr>
              <w:numPr>
                <w:ilvl w:val="0"/>
                <w:numId w:val="33"/>
              </w:numPr>
              <w:jc w:val="left"/>
              <w:rPr>
                <w:rFonts w:ascii="Arial" w:hAnsi="Arial" w:cs="Arial"/>
                <w:sz w:val="20"/>
                <w:szCs w:val="20"/>
              </w:rPr>
            </w:pPr>
            <w:r w:rsidRPr="002117E3">
              <w:rPr>
                <w:rFonts w:ascii="Arial" w:hAnsi="Arial" w:cs="Arial"/>
                <w:bCs/>
                <w:sz w:val="20"/>
                <w:szCs w:val="20"/>
              </w:rPr>
              <w:t>Ci-</w:t>
            </w:r>
            <w:proofErr w:type="spellStart"/>
            <w:r w:rsidRPr="002117E3">
              <w:rPr>
                <w:rFonts w:ascii="Arial" w:hAnsi="Arial" w:cs="Arial"/>
                <w:bCs/>
                <w:sz w:val="20"/>
                <w:szCs w:val="20"/>
              </w:rPr>
              <w:t>Trol</w:t>
            </w:r>
            <w:proofErr w:type="spellEnd"/>
            <w:r w:rsidRPr="002117E3">
              <w:rPr>
                <w:rFonts w:ascii="Arial" w:hAnsi="Arial" w:cs="Arial"/>
                <w:bCs/>
                <w:sz w:val="20"/>
                <w:szCs w:val="20"/>
              </w:rPr>
              <w:t xml:space="preserve"> Level 1</w:t>
            </w:r>
            <w:r>
              <w:rPr>
                <w:rFonts w:ascii="Arial" w:hAnsi="Arial" w:cs="Arial"/>
                <w:b/>
                <w:bCs/>
                <w:sz w:val="20"/>
                <w:szCs w:val="20"/>
              </w:rPr>
              <w:t>:</w:t>
            </w:r>
            <w:r>
              <w:rPr>
                <w:rFonts w:ascii="Arial" w:hAnsi="Arial" w:cs="Arial"/>
                <w:sz w:val="20"/>
                <w:szCs w:val="20"/>
              </w:rPr>
              <w:t xml:space="preserve"> PN 10445731, 20 x 1ml, for the control of coagulation and fibrinolysis in the normal range. </w:t>
            </w:r>
          </w:p>
          <w:p w:rsidR="006A7513" w:rsidRDefault="006A7513" w:rsidP="006A7513">
            <w:pPr>
              <w:ind w:left="360"/>
              <w:jc w:val="left"/>
              <w:rPr>
                <w:rFonts w:ascii="Arial" w:hAnsi="Arial" w:cs="Arial"/>
                <w:sz w:val="20"/>
                <w:szCs w:val="20"/>
              </w:rPr>
            </w:pPr>
          </w:p>
          <w:p w:rsidR="006A7513" w:rsidRDefault="006A7513" w:rsidP="006A7513">
            <w:pPr>
              <w:jc w:val="left"/>
              <w:rPr>
                <w:rFonts w:ascii="Arial" w:hAnsi="Arial"/>
                <w:sz w:val="20"/>
                <w:szCs w:val="20"/>
              </w:rPr>
            </w:pPr>
            <w:r>
              <w:rPr>
                <w:rFonts w:ascii="Arial" w:hAnsi="Arial"/>
                <w:sz w:val="20"/>
                <w:szCs w:val="20"/>
              </w:rPr>
              <w:t xml:space="preserve">      </w:t>
            </w:r>
            <w:r w:rsidRPr="00C65F29">
              <w:rPr>
                <w:rFonts w:ascii="Arial" w:hAnsi="Arial"/>
                <w:sz w:val="20"/>
                <w:szCs w:val="20"/>
              </w:rPr>
              <w:t>Ci-</w:t>
            </w:r>
            <w:proofErr w:type="spellStart"/>
            <w:r w:rsidRPr="00C65F29">
              <w:rPr>
                <w:rFonts w:ascii="Arial" w:hAnsi="Arial"/>
                <w:sz w:val="20"/>
                <w:szCs w:val="20"/>
              </w:rPr>
              <w:t>Trol</w:t>
            </w:r>
            <w:proofErr w:type="spellEnd"/>
            <w:r w:rsidRPr="00C65F29">
              <w:rPr>
                <w:rFonts w:ascii="Arial" w:hAnsi="Arial"/>
                <w:sz w:val="20"/>
                <w:szCs w:val="20"/>
              </w:rPr>
              <w:t xml:space="preserve"> Level 3:</w:t>
            </w:r>
            <w:r>
              <w:rPr>
                <w:rFonts w:ascii="Arial" w:hAnsi="Arial"/>
                <w:sz w:val="20"/>
                <w:szCs w:val="20"/>
              </w:rPr>
              <w:t xml:space="preserve"> PN 10445733,  </w:t>
            </w:r>
          </w:p>
          <w:p w:rsidR="006A7513" w:rsidRDefault="006A7513" w:rsidP="006A7513">
            <w:pPr>
              <w:jc w:val="left"/>
              <w:rPr>
                <w:rFonts w:ascii="Arial" w:hAnsi="Arial"/>
                <w:sz w:val="20"/>
                <w:szCs w:val="20"/>
              </w:rPr>
            </w:pPr>
            <w:r>
              <w:rPr>
                <w:rFonts w:ascii="Arial" w:hAnsi="Arial"/>
                <w:sz w:val="20"/>
                <w:szCs w:val="20"/>
              </w:rPr>
              <w:t xml:space="preserve">      20 x 1 ml, </w:t>
            </w:r>
            <w:r>
              <w:rPr>
                <w:rFonts w:ascii="Arial" w:hAnsi="Arial" w:cs="Arial"/>
                <w:sz w:val="20"/>
                <w:szCs w:val="20"/>
              </w:rPr>
              <w:t>for the control of</w:t>
            </w:r>
          </w:p>
          <w:p w:rsidR="006A7513" w:rsidRDefault="006A7513" w:rsidP="006A7513">
            <w:pPr>
              <w:jc w:val="left"/>
              <w:rPr>
                <w:rFonts w:ascii="Arial" w:hAnsi="Arial"/>
                <w:sz w:val="20"/>
                <w:szCs w:val="20"/>
              </w:rPr>
            </w:pPr>
            <w:r>
              <w:rPr>
                <w:rFonts w:ascii="Arial" w:hAnsi="Arial"/>
                <w:sz w:val="20"/>
                <w:szCs w:val="20"/>
              </w:rPr>
              <w:t xml:space="preserve">      </w:t>
            </w:r>
            <w:r>
              <w:rPr>
                <w:rFonts w:ascii="Arial" w:hAnsi="Arial" w:cs="Arial"/>
                <w:sz w:val="20"/>
                <w:szCs w:val="20"/>
              </w:rPr>
              <w:t xml:space="preserve">coagulation and fibrinolysis in </w:t>
            </w:r>
            <w:r>
              <w:rPr>
                <w:rFonts w:ascii="Arial" w:hAnsi="Arial"/>
                <w:sz w:val="20"/>
                <w:szCs w:val="20"/>
              </w:rPr>
              <w:t xml:space="preserve">   </w:t>
            </w:r>
          </w:p>
          <w:p w:rsidR="006A7513" w:rsidRDefault="006A7513" w:rsidP="006A7513">
            <w:pPr>
              <w:jc w:val="left"/>
              <w:rPr>
                <w:rFonts w:ascii="Arial" w:hAnsi="Arial" w:cs="Arial"/>
                <w:sz w:val="20"/>
                <w:szCs w:val="20"/>
              </w:rPr>
            </w:pPr>
            <w:r>
              <w:rPr>
                <w:rFonts w:ascii="Arial" w:hAnsi="Arial"/>
                <w:sz w:val="20"/>
                <w:szCs w:val="20"/>
              </w:rPr>
              <w:t xml:space="preserve">      </w:t>
            </w:r>
            <w:proofErr w:type="gramStart"/>
            <w:r>
              <w:rPr>
                <w:rFonts w:ascii="Arial" w:hAnsi="Arial"/>
                <w:sz w:val="20"/>
                <w:szCs w:val="20"/>
              </w:rPr>
              <w:t>the</w:t>
            </w:r>
            <w:proofErr w:type="gramEnd"/>
            <w:r>
              <w:rPr>
                <w:rFonts w:ascii="Arial" w:hAnsi="Arial"/>
                <w:sz w:val="20"/>
                <w:szCs w:val="20"/>
              </w:rPr>
              <w:t xml:space="preserve"> pathological range.</w:t>
            </w:r>
          </w:p>
          <w:p w:rsidR="006A7513" w:rsidRPr="006A7513" w:rsidRDefault="006A7513" w:rsidP="006A7513">
            <w:pPr>
              <w:jc w:val="left"/>
              <w:rPr>
                <w:rFonts w:ascii="Arial" w:hAnsi="Arial" w:cs="Arial"/>
                <w:sz w:val="20"/>
                <w:szCs w:val="20"/>
              </w:rPr>
            </w:pPr>
          </w:p>
          <w:p w:rsidR="004654ED" w:rsidRDefault="004654ED" w:rsidP="00350CEF">
            <w:pPr>
              <w:ind w:left="72"/>
              <w:jc w:val="left"/>
              <w:rPr>
                <w:rFonts w:ascii="Arial" w:hAnsi="Arial" w:cs="Arial"/>
                <w:sz w:val="24"/>
                <w:szCs w:val="20"/>
              </w:rPr>
            </w:pPr>
          </w:p>
        </w:tc>
        <w:tc>
          <w:tcPr>
            <w:tcW w:w="3420" w:type="dxa"/>
            <w:gridSpan w:val="3"/>
            <w:tcBorders>
              <w:top w:val="single" w:sz="6" w:space="0" w:color="auto"/>
              <w:left w:val="single" w:sz="6" w:space="0" w:color="auto"/>
              <w:bottom w:val="single" w:sz="4" w:space="0" w:color="auto"/>
              <w:right w:val="single" w:sz="4" w:space="0" w:color="auto"/>
            </w:tcBorders>
          </w:tcPr>
          <w:p w:rsidR="004654ED" w:rsidRDefault="004654ED" w:rsidP="004654ED">
            <w:pPr>
              <w:ind w:left="360"/>
              <w:jc w:val="left"/>
              <w:rPr>
                <w:rFonts w:ascii="Arial" w:hAnsi="Arial" w:cs="Arial"/>
                <w:sz w:val="20"/>
                <w:szCs w:val="20"/>
              </w:rPr>
            </w:pPr>
          </w:p>
        </w:tc>
      </w:tr>
      <w:tr w:rsidR="00F31DC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F31DC6" w:rsidRDefault="00F31DC6">
            <w:pPr>
              <w:jc w:val="left"/>
              <w:rPr>
                <w:rFonts w:ascii="Arial" w:hAnsi="Arial" w:cs="Arial"/>
                <w:b/>
                <w:bCs/>
                <w:sz w:val="20"/>
              </w:rPr>
            </w:pPr>
          </w:p>
          <w:p w:rsidR="00F31DC6" w:rsidRDefault="00F31DC6">
            <w:pPr>
              <w:jc w:val="left"/>
              <w:rPr>
                <w:rFonts w:ascii="Arial" w:hAnsi="Arial" w:cs="Arial"/>
                <w:b/>
                <w:bCs/>
                <w:color w:val="0000FF"/>
                <w:sz w:val="20"/>
              </w:rPr>
            </w:pPr>
            <w:r>
              <w:rPr>
                <w:rFonts w:ascii="Arial" w:hAnsi="Arial" w:cs="Arial"/>
                <w:b/>
                <w:bCs/>
                <w:color w:val="0000FF"/>
                <w:sz w:val="20"/>
              </w:rPr>
              <w:t>Sample</w:t>
            </w:r>
          </w:p>
          <w:p w:rsidR="00F31DC6" w:rsidRDefault="00F31DC6">
            <w:pPr>
              <w:rPr>
                <w:rFonts w:ascii="Arial" w:hAnsi="Arial" w:cs="Arial"/>
                <w:sz w:val="20"/>
              </w:rPr>
            </w:pPr>
          </w:p>
        </w:tc>
        <w:tc>
          <w:tcPr>
            <w:tcW w:w="9360" w:type="dxa"/>
            <w:gridSpan w:val="10"/>
            <w:tcBorders>
              <w:top w:val="single" w:sz="4" w:space="0" w:color="auto"/>
              <w:bottom w:val="single" w:sz="6" w:space="0" w:color="auto"/>
              <w:right w:val="nil"/>
            </w:tcBorders>
          </w:tcPr>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Collect blood from a clean venipuncture; avoid foaming.</w:t>
            </w:r>
          </w:p>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Mix nine parts of freshly collected blood with one part 3.2% (0.105 M) sodium citrate:</w:t>
            </w:r>
          </w:p>
          <w:p w:rsidR="00F31DC6" w:rsidRDefault="00F31DC6">
            <w:pPr>
              <w:numPr>
                <w:ilvl w:val="0"/>
                <w:numId w:val="3"/>
              </w:numPr>
              <w:jc w:val="left"/>
              <w:rPr>
                <w:rFonts w:ascii="Arial" w:hAnsi="Arial" w:cs="Arial"/>
                <w:sz w:val="20"/>
                <w:szCs w:val="20"/>
              </w:rPr>
            </w:pPr>
            <w:r>
              <w:rPr>
                <w:rFonts w:ascii="Arial" w:hAnsi="Arial" w:cs="Arial"/>
                <w:sz w:val="20"/>
                <w:szCs w:val="20"/>
              </w:rPr>
              <w:t>Add 1.8 mL whole blood to 0.2 mL 3.2% sodium citrate (blue-top vacutainer tube)</w:t>
            </w:r>
          </w:p>
          <w:p w:rsidR="00F31DC6" w:rsidRDefault="00F31DC6">
            <w:pPr>
              <w:ind w:left="4320" w:firstLine="720"/>
              <w:jc w:val="left"/>
              <w:rPr>
                <w:rFonts w:ascii="Arial" w:hAnsi="Arial" w:cs="Arial"/>
                <w:sz w:val="20"/>
                <w:szCs w:val="20"/>
              </w:rPr>
            </w:pPr>
            <w:r>
              <w:rPr>
                <w:rFonts w:ascii="Arial" w:hAnsi="Arial" w:cs="Arial"/>
                <w:sz w:val="20"/>
                <w:szCs w:val="20"/>
              </w:rPr>
              <w:t>- or -</w:t>
            </w:r>
          </w:p>
          <w:p w:rsidR="00F31DC6" w:rsidRDefault="00F31DC6">
            <w:pPr>
              <w:numPr>
                <w:ilvl w:val="0"/>
                <w:numId w:val="3"/>
              </w:numPr>
              <w:jc w:val="left"/>
              <w:rPr>
                <w:rFonts w:ascii="Arial" w:hAnsi="Arial" w:cs="Arial"/>
                <w:sz w:val="20"/>
                <w:szCs w:val="20"/>
              </w:rPr>
            </w:pPr>
            <w:r>
              <w:rPr>
                <w:rFonts w:ascii="Arial" w:hAnsi="Arial" w:cs="Arial"/>
                <w:sz w:val="20"/>
                <w:szCs w:val="20"/>
              </w:rPr>
              <w:t>Add 2.7 mL whole blood to 0.3 mL 3.2% sodium citrate (blue-top vacutainer tube)</w:t>
            </w:r>
          </w:p>
          <w:p w:rsidR="00F31DC6" w:rsidRDefault="00F31DC6">
            <w:pPr>
              <w:ind w:left="5040"/>
              <w:jc w:val="left"/>
              <w:rPr>
                <w:rFonts w:ascii="Arial" w:hAnsi="Arial" w:cs="Arial"/>
                <w:sz w:val="20"/>
                <w:szCs w:val="20"/>
              </w:rPr>
            </w:pPr>
            <w:r>
              <w:rPr>
                <w:rFonts w:ascii="Arial" w:hAnsi="Arial" w:cs="Arial"/>
                <w:sz w:val="20"/>
                <w:szCs w:val="20"/>
              </w:rPr>
              <w:t>- or -</w:t>
            </w:r>
          </w:p>
          <w:p w:rsidR="00F31DC6" w:rsidRDefault="00F31DC6">
            <w:pPr>
              <w:numPr>
                <w:ilvl w:val="0"/>
                <w:numId w:val="3"/>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Invert to mix well; transport to lab at room temperature.</w:t>
            </w:r>
          </w:p>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Check sample for clots with applicator sticks.</w:t>
            </w:r>
          </w:p>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Remove plasma, place in 4 mL plastic cup, centrifuge again.</w:t>
            </w:r>
          </w:p>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lastRenderedPageBreak/>
              <w:t xml:space="preserve">Sample for testing: Remove plasma and place in a 4 mL plastic cup; allow for 100 </w:t>
            </w:r>
            <w:r>
              <w:rPr>
                <w:rFonts w:ascii="Arial" w:hAnsi="Arial" w:cs="Arial"/>
                <w:sz w:val="20"/>
                <w:szCs w:val="20"/>
              </w:rPr>
              <w:sym w:font="Symbol" w:char="F06D"/>
            </w:r>
            <w:r>
              <w:rPr>
                <w:rFonts w:ascii="Arial" w:hAnsi="Arial" w:cs="Arial"/>
                <w:sz w:val="20"/>
                <w:szCs w:val="20"/>
              </w:rPr>
              <w:t>l of dead space.</w:t>
            </w:r>
          </w:p>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Specimen Stability:</w:t>
            </w:r>
          </w:p>
          <w:p w:rsidR="00F31DC6" w:rsidRDefault="00F31DC6">
            <w:pPr>
              <w:numPr>
                <w:ilvl w:val="0"/>
                <w:numId w:val="9"/>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rsidR="00F31DC6" w:rsidRDefault="00F31DC6">
            <w:pPr>
              <w:numPr>
                <w:ilvl w:val="0"/>
                <w:numId w:val="9"/>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rsidR="00F31DC6" w:rsidRDefault="00F31DC6">
            <w:pPr>
              <w:numPr>
                <w:ilvl w:val="0"/>
                <w:numId w:val="9"/>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rsidR="00F31DC6" w:rsidRDefault="00F31DC6">
            <w:pPr>
              <w:numPr>
                <w:ilvl w:val="0"/>
                <w:numId w:val="9"/>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rsidR="00F31DC6" w:rsidRDefault="00F31DC6">
            <w:pPr>
              <w:numPr>
                <w:ilvl w:val="0"/>
                <w:numId w:val="9"/>
              </w:numPr>
              <w:jc w:val="left"/>
              <w:rPr>
                <w:rFonts w:ascii="Arial" w:hAnsi="Arial" w:cs="Arial"/>
                <w:sz w:val="20"/>
                <w:szCs w:val="20"/>
              </w:rPr>
            </w:pPr>
            <w:r>
              <w:rPr>
                <w:rFonts w:ascii="Arial" w:hAnsi="Arial" w:cs="Arial"/>
                <w:sz w:val="20"/>
                <w:szCs w:val="20"/>
              </w:rPr>
              <w:t>Plasma must be frozen if testing cannot be completed within four (4) hours.</w:t>
            </w:r>
          </w:p>
          <w:p w:rsidR="00F31DC6" w:rsidRDefault="00F31DC6">
            <w:pPr>
              <w:ind w:left="720"/>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If there is a delay in sample transport:</w:t>
            </w:r>
          </w:p>
          <w:p w:rsidR="00F31DC6" w:rsidRDefault="00F31DC6">
            <w:pPr>
              <w:numPr>
                <w:ilvl w:val="0"/>
                <w:numId w:val="22"/>
              </w:numPr>
              <w:jc w:val="left"/>
              <w:rPr>
                <w:rFonts w:ascii="Arial" w:hAnsi="Arial" w:cs="Arial"/>
                <w:sz w:val="20"/>
                <w:szCs w:val="20"/>
              </w:rPr>
            </w:pPr>
            <w:r>
              <w:rPr>
                <w:rFonts w:ascii="Arial" w:hAnsi="Arial" w:cs="Arial"/>
                <w:sz w:val="20"/>
                <w:szCs w:val="20"/>
              </w:rPr>
              <w:t>Notify supervisor or pathologist</w:t>
            </w:r>
          </w:p>
          <w:p w:rsidR="00F31DC6" w:rsidRDefault="00F31DC6">
            <w:pPr>
              <w:numPr>
                <w:ilvl w:val="0"/>
                <w:numId w:val="22"/>
              </w:numPr>
              <w:jc w:val="left"/>
              <w:rPr>
                <w:rFonts w:ascii="Arial" w:hAnsi="Arial" w:cs="Arial"/>
                <w:sz w:val="20"/>
                <w:szCs w:val="20"/>
              </w:rPr>
            </w:pPr>
            <w:r>
              <w:rPr>
                <w:rFonts w:ascii="Arial" w:hAnsi="Arial" w:cs="Arial"/>
                <w:sz w:val="20"/>
                <w:szCs w:val="20"/>
              </w:rPr>
              <w:t>If approval is given to run test, append one of the following to the result:</w:t>
            </w:r>
          </w:p>
          <w:p w:rsidR="00F31DC6" w:rsidRDefault="00F31DC6">
            <w:pPr>
              <w:numPr>
                <w:ilvl w:val="0"/>
                <w:numId w:val="5"/>
              </w:numPr>
              <w:ind w:left="1800"/>
              <w:jc w:val="left"/>
              <w:rPr>
                <w:rFonts w:ascii="Arial" w:hAnsi="Arial" w:cs="Arial"/>
                <w:sz w:val="20"/>
                <w:szCs w:val="20"/>
              </w:rPr>
            </w:pPr>
            <w:r>
              <w:rPr>
                <w:rFonts w:ascii="Arial" w:hAnsi="Arial" w:cs="Arial"/>
                <w:sz w:val="20"/>
                <w:szCs w:val="20"/>
              </w:rPr>
              <w:t>“-DELA” (transport delayed)</w:t>
            </w:r>
          </w:p>
          <w:p w:rsidR="00F31DC6" w:rsidRDefault="00F31DC6">
            <w:pPr>
              <w:jc w:val="left"/>
              <w:rPr>
                <w:rFonts w:ascii="Arial" w:hAnsi="Arial" w:cs="Arial"/>
                <w:sz w:val="20"/>
                <w:szCs w:val="20"/>
              </w:rPr>
            </w:pPr>
          </w:p>
          <w:p w:rsidR="00F31DC6" w:rsidRDefault="00F31DC6">
            <w:pPr>
              <w:numPr>
                <w:ilvl w:val="0"/>
                <w:numId w:val="2"/>
              </w:numPr>
              <w:jc w:val="left"/>
              <w:rPr>
                <w:rFonts w:ascii="Arial" w:hAnsi="Arial" w:cs="Arial"/>
                <w:sz w:val="20"/>
                <w:szCs w:val="20"/>
              </w:rPr>
            </w:pPr>
            <w:r>
              <w:rPr>
                <w:rFonts w:ascii="Arial" w:hAnsi="Arial" w:cs="Arial"/>
                <w:sz w:val="20"/>
                <w:szCs w:val="20"/>
              </w:rPr>
              <w:t>Reject specimen if:</w:t>
            </w:r>
          </w:p>
          <w:p w:rsidR="00F31DC6" w:rsidRDefault="00F31DC6">
            <w:pPr>
              <w:numPr>
                <w:ilvl w:val="0"/>
                <w:numId w:val="23"/>
              </w:numPr>
              <w:jc w:val="left"/>
              <w:rPr>
                <w:rFonts w:ascii="Arial" w:hAnsi="Arial" w:cs="Arial"/>
                <w:sz w:val="20"/>
                <w:szCs w:val="20"/>
              </w:rPr>
            </w:pPr>
            <w:r>
              <w:rPr>
                <w:rFonts w:ascii="Arial" w:hAnsi="Arial" w:cs="Arial"/>
                <w:sz w:val="20"/>
                <w:szCs w:val="20"/>
              </w:rPr>
              <w:t>Clotted</w:t>
            </w:r>
          </w:p>
          <w:p w:rsidR="00F31DC6" w:rsidRDefault="00F31DC6">
            <w:pPr>
              <w:numPr>
                <w:ilvl w:val="0"/>
                <w:numId w:val="23"/>
              </w:numPr>
              <w:jc w:val="left"/>
              <w:rPr>
                <w:rFonts w:ascii="Arial" w:hAnsi="Arial" w:cs="Arial"/>
                <w:sz w:val="20"/>
                <w:szCs w:val="20"/>
              </w:rPr>
            </w:pPr>
            <w:r>
              <w:rPr>
                <w:rFonts w:ascii="Arial" w:hAnsi="Arial" w:cs="Arial"/>
                <w:sz w:val="20"/>
                <w:szCs w:val="20"/>
              </w:rPr>
              <w:t>Tube insufficiently filled (t</w:t>
            </w:r>
            <w:r w:rsidR="003A7CF7">
              <w:rPr>
                <w:rFonts w:ascii="Arial" w:hAnsi="Arial" w:cs="Arial"/>
                <w:sz w:val="20"/>
                <w:szCs w:val="20"/>
              </w:rPr>
              <w:t xml:space="preserve">ubes may vary by no more than </w:t>
            </w:r>
            <w:r>
              <w:rPr>
                <w:rFonts w:ascii="Arial" w:hAnsi="Arial" w:cs="Arial"/>
                <w:sz w:val="20"/>
                <w:szCs w:val="20"/>
              </w:rPr>
              <w:t>10%, see comparison tubes by centrifuge).</w:t>
            </w:r>
          </w:p>
          <w:p w:rsidR="00F31DC6" w:rsidRDefault="00F31DC6">
            <w:pPr>
              <w:numPr>
                <w:ilvl w:val="0"/>
                <w:numId w:val="23"/>
              </w:numPr>
              <w:jc w:val="left"/>
              <w:rPr>
                <w:rFonts w:ascii="Arial" w:hAnsi="Arial" w:cs="Arial"/>
                <w:sz w:val="20"/>
                <w:szCs w:val="20"/>
              </w:rPr>
            </w:pPr>
            <w:r>
              <w:rPr>
                <w:rFonts w:ascii="Arial" w:hAnsi="Arial" w:cs="Arial"/>
                <w:sz w:val="20"/>
                <w:szCs w:val="20"/>
              </w:rPr>
              <w:t>Incorrect ratio of anticoagulant to blood.</w:t>
            </w:r>
          </w:p>
          <w:p w:rsidR="00F31DC6" w:rsidRDefault="00F31DC6">
            <w:pPr>
              <w:numPr>
                <w:ilvl w:val="0"/>
                <w:numId w:val="23"/>
              </w:numPr>
              <w:jc w:val="left"/>
              <w:rPr>
                <w:rFonts w:ascii="Arial" w:hAnsi="Arial" w:cs="Arial"/>
                <w:sz w:val="20"/>
                <w:szCs w:val="20"/>
              </w:rPr>
            </w:pPr>
            <w:r>
              <w:rPr>
                <w:rFonts w:ascii="Arial" w:hAnsi="Arial" w:cs="Arial"/>
                <w:sz w:val="20"/>
                <w:szCs w:val="20"/>
              </w:rPr>
              <w:t xml:space="preserve">Reject grossly </w:t>
            </w:r>
            <w:proofErr w:type="spellStart"/>
            <w:r>
              <w:rPr>
                <w:rFonts w:ascii="Arial" w:hAnsi="Arial" w:cs="Arial"/>
                <w:sz w:val="20"/>
                <w:szCs w:val="20"/>
              </w:rPr>
              <w:t>hemolyzed</w:t>
            </w:r>
            <w:proofErr w:type="spellEnd"/>
            <w:r>
              <w:rPr>
                <w:rFonts w:ascii="Arial" w:hAnsi="Arial" w:cs="Arial"/>
                <w:sz w:val="20"/>
                <w:szCs w:val="20"/>
              </w:rPr>
              <w:t xml:space="preserve"> specimens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rsidR="00F31DC6" w:rsidRDefault="00F31DC6">
            <w:pPr>
              <w:ind w:left="720"/>
              <w:jc w:val="left"/>
              <w:rPr>
                <w:rFonts w:ascii="Arial" w:hAnsi="Arial" w:cs="Arial"/>
                <w:sz w:val="20"/>
                <w:szCs w:val="20"/>
              </w:rPr>
            </w:pPr>
          </w:p>
          <w:p w:rsidR="00F31DC6" w:rsidRDefault="00F31DC6">
            <w:pPr>
              <w:pStyle w:val="BodyTextIndent"/>
              <w:jc w:val="left"/>
              <w:rPr>
                <w:rFonts w:ascii="Arial" w:hAnsi="Arial" w:cs="Arial"/>
                <w:b/>
                <w:sz w:val="20"/>
                <w:szCs w:val="20"/>
              </w:rPr>
            </w:pPr>
            <w:r>
              <w:rPr>
                <w:rFonts w:ascii="Arial" w:hAnsi="Arial" w:cs="Arial"/>
                <w:b/>
                <w:sz w:val="20"/>
                <w:szCs w:val="20"/>
              </w:rPr>
              <w:t xml:space="preserve">If a </w:t>
            </w:r>
            <w:proofErr w:type="spellStart"/>
            <w:r>
              <w:rPr>
                <w:rFonts w:ascii="Arial" w:hAnsi="Arial" w:cs="Arial"/>
                <w:b/>
                <w:sz w:val="20"/>
                <w:szCs w:val="20"/>
              </w:rPr>
              <w:t>hemolyzed</w:t>
            </w:r>
            <w:proofErr w:type="spellEnd"/>
            <w:r>
              <w:rPr>
                <w:rFonts w:ascii="Arial" w:hAnsi="Arial" w:cs="Arial"/>
                <w:b/>
                <w:sz w:val="20"/>
                <w:szCs w:val="20"/>
              </w:rPr>
              <w:t xml:space="preserve"> sample is tested, add one of the following comments to the result depending on the amount of hemolysis:</w:t>
            </w:r>
          </w:p>
          <w:p w:rsidR="00F31DC6" w:rsidRDefault="00F31DC6">
            <w:pPr>
              <w:numPr>
                <w:ilvl w:val="0"/>
                <w:numId w:val="7"/>
              </w:numPr>
              <w:ind w:left="1800"/>
              <w:jc w:val="left"/>
              <w:rPr>
                <w:rFonts w:ascii="Arial" w:hAnsi="Arial" w:cs="Arial"/>
                <w:sz w:val="20"/>
                <w:szCs w:val="20"/>
              </w:rPr>
            </w:pPr>
            <w:r>
              <w:rPr>
                <w:rFonts w:ascii="Arial" w:hAnsi="Arial" w:cs="Arial"/>
                <w:sz w:val="20"/>
                <w:szCs w:val="20"/>
              </w:rPr>
              <w:t xml:space="preserve"> “-HP” (hemolysis present may affect results)</w:t>
            </w:r>
          </w:p>
          <w:p w:rsidR="00F31DC6" w:rsidRDefault="00F31DC6">
            <w:pPr>
              <w:numPr>
                <w:ilvl w:val="0"/>
                <w:numId w:val="10"/>
              </w:numPr>
              <w:jc w:val="left"/>
              <w:rPr>
                <w:rFonts w:ascii="Arial" w:hAnsi="Arial" w:cs="Arial"/>
                <w:sz w:val="20"/>
                <w:szCs w:val="20"/>
              </w:rPr>
            </w:pPr>
            <w:r>
              <w:rPr>
                <w:rFonts w:ascii="Arial" w:hAnsi="Arial" w:cs="Arial"/>
                <w:sz w:val="20"/>
                <w:szCs w:val="20"/>
              </w:rPr>
              <w:t xml:space="preserve">or – </w:t>
            </w:r>
          </w:p>
          <w:p w:rsidR="00F31DC6" w:rsidRDefault="00F31DC6">
            <w:pPr>
              <w:numPr>
                <w:ilvl w:val="0"/>
                <w:numId w:val="11"/>
              </w:numPr>
              <w:tabs>
                <w:tab w:val="clear" w:pos="360"/>
                <w:tab w:val="num" w:pos="1800"/>
              </w:tabs>
              <w:ind w:left="1800"/>
              <w:jc w:val="left"/>
              <w:rPr>
                <w:rFonts w:ascii="Arial" w:hAnsi="Arial" w:cs="Arial"/>
                <w:sz w:val="20"/>
                <w:szCs w:val="20"/>
              </w:rPr>
            </w:pPr>
            <w:r>
              <w:rPr>
                <w:rFonts w:ascii="Arial" w:hAnsi="Arial" w:cs="Arial"/>
                <w:sz w:val="20"/>
                <w:szCs w:val="20"/>
              </w:rPr>
              <w:t xml:space="preserve"> “GRH” (gross hemolysis may interfere with testing)</w:t>
            </w:r>
          </w:p>
          <w:p w:rsidR="00F31DC6" w:rsidRDefault="00F31DC6">
            <w:pPr>
              <w:ind w:left="720"/>
              <w:jc w:val="left"/>
              <w:rPr>
                <w:rFonts w:ascii="Arial" w:hAnsi="Arial" w:cs="Arial"/>
                <w:sz w:val="20"/>
                <w:szCs w:val="20"/>
              </w:rPr>
            </w:pPr>
          </w:p>
          <w:p w:rsidR="000819B0" w:rsidRPr="000819B0" w:rsidRDefault="00F31DC6" w:rsidP="000819B0">
            <w:pPr>
              <w:numPr>
                <w:ilvl w:val="0"/>
                <w:numId w:val="2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rsidR="00F31DC6" w:rsidRDefault="00F31DC6">
            <w:pPr>
              <w:jc w:val="left"/>
              <w:rPr>
                <w:rFonts w:ascii="Arial" w:hAnsi="Arial" w:cs="Arial"/>
                <w:sz w:val="20"/>
                <w:szCs w:val="20"/>
              </w:rPr>
            </w:pPr>
          </w:p>
        </w:tc>
      </w:tr>
      <w:tr w:rsidR="00F31DC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0819B0" w:rsidRDefault="000819B0">
            <w:pPr>
              <w:jc w:val="left"/>
              <w:rPr>
                <w:rFonts w:ascii="Arial" w:hAnsi="Arial" w:cs="Arial"/>
                <w:b/>
                <w:bCs/>
                <w:color w:val="0000FF"/>
                <w:sz w:val="20"/>
              </w:rPr>
            </w:pPr>
          </w:p>
          <w:p w:rsidR="00F31DC6" w:rsidRDefault="00F31DC6">
            <w:pPr>
              <w:jc w:val="left"/>
              <w:rPr>
                <w:rFonts w:ascii="Arial" w:hAnsi="Arial" w:cs="Arial"/>
                <w:b/>
                <w:bCs/>
                <w:color w:val="0000FF"/>
                <w:sz w:val="20"/>
              </w:rPr>
            </w:pPr>
            <w:r>
              <w:rPr>
                <w:rFonts w:ascii="Arial" w:hAnsi="Arial" w:cs="Arial"/>
                <w:b/>
                <w:bCs/>
                <w:color w:val="0000FF"/>
                <w:sz w:val="20"/>
              </w:rPr>
              <w:t>Quality Control</w:t>
            </w:r>
          </w:p>
          <w:p w:rsidR="00F31DC6" w:rsidRDefault="00F31DC6">
            <w:pPr>
              <w:rPr>
                <w:rFonts w:ascii="Arial" w:hAnsi="Arial" w:cs="Arial"/>
                <w:sz w:val="20"/>
              </w:rPr>
            </w:pPr>
          </w:p>
        </w:tc>
        <w:tc>
          <w:tcPr>
            <w:tcW w:w="9360" w:type="dxa"/>
            <w:gridSpan w:val="10"/>
            <w:tcBorders>
              <w:bottom w:val="single" w:sz="6" w:space="0" w:color="auto"/>
              <w:right w:val="nil"/>
            </w:tcBorders>
          </w:tcPr>
          <w:p w:rsidR="000819B0" w:rsidRDefault="000819B0" w:rsidP="000819B0">
            <w:pPr>
              <w:ind w:left="360"/>
              <w:jc w:val="left"/>
              <w:rPr>
                <w:rFonts w:ascii="Arial" w:hAnsi="Arial" w:cs="Arial"/>
                <w:sz w:val="20"/>
                <w:szCs w:val="20"/>
              </w:rPr>
            </w:pPr>
          </w:p>
          <w:p w:rsidR="000819B0" w:rsidRPr="004D4D67" w:rsidRDefault="000819B0" w:rsidP="000819B0">
            <w:pPr>
              <w:numPr>
                <w:ilvl w:val="0"/>
                <w:numId w:val="35"/>
              </w:numPr>
              <w:jc w:val="left"/>
              <w:rPr>
                <w:rFonts w:ascii="Arial" w:hAnsi="Arial" w:cs="Arial"/>
                <w:sz w:val="20"/>
                <w:szCs w:val="20"/>
              </w:rPr>
            </w:pPr>
            <w:r>
              <w:rPr>
                <w:rFonts w:ascii="Arial" w:hAnsi="Arial" w:cs="Arial"/>
                <w:sz w:val="20"/>
                <w:szCs w:val="20"/>
              </w:rPr>
              <w:t>Control plasmas (Ci-</w:t>
            </w:r>
            <w:proofErr w:type="spellStart"/>
            <w:r>
              <w:rPr>
                <w:rFonts w:ascii="Arial" w:hAnsi="Arial" w:cs="Arial"/>
                <w:sz w:val="20"/>
                <w:szCs w:val="20"/>
              </w:rPr>
              <w:t>Trol</w:t>
            </w:r>
            <w:proofErr w:type="spellEnd"/>
            <w:r>
              <w:rPr>
                <w:rFonts w:ascii="Arial" w:hAnsi="Arial" w:cs="Arial"/>
                <w:sz w:val="20"/>
                <w:szCs w:val="20"/>
              </w:rPr>
              <w:t xml:space="preserve"> 1, and Ci-</w:t>
            </w:r>
            <w:proofErr w:type="spellStart"/>
            <w:r>
              <w:rPr>
                <w:rFonts w:ascii="Arial" w:hAnsi="Arial" w:cs="Arial"/>
                <w:sz w:val="20"/>
                <w:szCs w:val="20"/>
              </w:rPr>
              <w:t>Trol</w:t>
            </w:r>
            <w:proofErr w:type="spellEnd"/>
            <w:r>
              <w:rPr>
                <w:rFonts w:ascii="Arial" w:hAnsi="Arial" w:cs="Arial"/>
                <w:sz w:val="20"/>
                <w:szCs w:val="20"/>
              </w:rPr>
              <w:t xml:space="preserve"> 3) should have their ranges established by each laboratory when there is a change in lot number of reagent or control material.</w:t>
            </w:r>
          </w:p>
          <w:p w:rsidR="000819B0" w:rsidRDefault="000819B0" w:rsidP="000819B0">
            <w:pPr>
              <w:jc w:val="left"/>
              <w:rPr>
                <w:rFonts w:ascii="Arial" w:hAnsi="Arial" w:cs="Arial"/>
                <w:sz w:val="20"/>
                <w:szCs w:val="20"/>
              </w:rPr>
            </w:pPr>
          </w:p>
          <w:p w:rsidR="000819B0" w:rsidRDefault="000819B0" w:rsidP="000819B0">
            <w:pPr>
              <w:numPr>
                <w:ilvl w:val="0"/>
                <w:numId w:val="35"/>
              </w:numPr>
              <w:jc w:val="left"/>
              <w:rPr>
                <w:rFonts w:ascii="Arial" w:hAnsi="Arial" w:cs="Arial"/>
                <w:sz w:val="20"/>
                <w:szCs w:val="20"/>
              </w:rPr>
            </w:pPr>
            <w:r>
              <w:rPr>
                <w:rFonts w:ascii="Arial" w:hAnsi="Arial" w:cs="Arial"/>
                <w:sz w:val="20"/>
                <w:szCs w:val="20"/>
              </w:rPr>
              <w:t>Control Plasmas (Ci-</w:t>
            </w:r>
            <w:proofErr w:type="spellStart"/>
            <w:r>
              <w:rPr>
                <w:rFonts w:ascii="Arial" w:hAnsi="Arial" w:cs="Arial"/>
                <w:sz w:val="20"/>
                <w:szCs w:val="20"/>
              </w:rPr>
              <w:t>Trol</w:t>
            </w:r>
            <w:proofErr w:type="spellEnd"/>
            <w:r>
              <w:rPr>
                <w:rFonts w:ascii="Arial" w:hAnsi="Arial" w:cs="Arial"/>
                <w:sz w:val="20"/>
                <w:szCs w:val="20"/>
              </w:rPr>
              <w:t xml:space="preserve"> 1 and Ci-</w:t>
            </w:r>
            <w:proofErr w:type="spellStart"/>
            <w:r>
              <w:rPr>
                <w:rFonts w:ascii="Arial" w:hAnsi="Arial" w:cs="Arial"/>
                <w:sz w:val="20"/>
                <w:szCs w:val="20"/>
              </w:rPr>
              <w:t>Trol</w:t>
            </w:r>
            <w:proofErr w:type="spellEnd"/>
            <w:r>
              <w:rPr>
                <w:rFonts w:ascii="Arial" w:hAnsi="Arial" w:cs="Arial"/>
                <w:sz w:val="20"/>
                <w:szCs w:val="20"/>
              </w:rPr>
              <w:t xml:space="preserve"> 3) are run:</w:t>
            </w:r>
          </w:p>
          <w:p w:rsidR="000819B0" w:rsidRDefault="000819B0" w:rsidP="000819B0">
            <w:pPr>
              <w:numPr>
                <w:ilvl w:val="0"/>
                <w:numId w:val="36"/>
              </w:numPr>
              <w:jc w:val="left"/>
              <w:rPr>
                <w:rFonts w:ascii="Arial" w:hAnsi="Arial" w:cs="Arial"/>
                <w:sz w:val="20"/>
                <w:szCs w:val="20"/>
              </w:rPr>
            </w:pPr>
            <w:r>
              <w:rPr>
                <w:rFonts w:ascii="Arial" w:hAnsi="Arial" w:cs="Arial"/>
                <w:sz w:val="20"/>
                <w:szCs w:val="20"/>
              </w:rPr>
              <w:t>At the beginning of each shift or once every eight (8) hours</w:t>
            </w:r>
          </w:p>
          <w:p w:rsidR="000819B0" w:rsidRDefault="000819B0" w:rsidP="000819B0">
            <w:pPr>
              <w:numPr>
                <w:ilvl w:val="0"/>
                <w:numId w:val="36"/>
              </w:numPr>
              <w:jc w:val="left"/>
              <w:rPr>
                <w:rFonts w:ascii="Arial" w:hAnsi="Arial" w:cs="Arial"/>
                <w:sz w:val="20"/>
                <w:szCs w:val="20"/>
              </w:rPr>
            </w:pPr>
            <w:r>
              <w:rPr>
                <w:rFonts w:ascii="Arial" w:hAnsi="Arial" w:cs="Arial"/>
                <w:sz w:val="20"/>
                <w:szCs w:val="20"/>
              </w:rPr>
              <w:t>Each time a reagent is changed.</w:t>
            </w:r>
          </w:p>
          <w:p w:rsidR="000819B0" w:rsidRDefault="000819B0" w:rsidP="000819B0">
            <w:pPr>
              <w:ind w:left="1080"/>
              <w:jc w:val="left"/>
              <w:rPr>
                <w:rFonts w:ascii="Arial" w:hAnsi="Arial" w:cs="Arial"/>
                <w:sz w:val="20"/>
                <w:szCs w:val="20"/>
              </w:rPr>
            </w:pPr>
          </w:p>
          <w:p w:rsidR="000819B0" w:rsidRDefault="000819B0" w:rsidP="000819B0">
            <w:pPr>
              <w:numPr>
                <w:ilvl w:val="0"/>
                <w:numId w:val="35"/>
              </w:numPr>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rsidR="000819B0" w:rsidRDefault="000819B0" w:rsidP="000819B0">
            <w:pPr>
              <w:numPr>
                <w:ilvl w:val="0"/>
                <w:numId w:val="37"/>
              </w:numPr>
              <w:jc w:val="left"/>
              <w:rPr>
                <w:rFonts w:ascii="Arial" w:hAnsi="Arial" w:cs="Arial"/>
                <w:sz w:val="20"/>
                <w:szCs w:val="20"/>
              </w:rPr>
            </w:pPr>
            <w:r>
              <w:rPr>
                <w:rFonts w:ascii="Arial" w:hAnsi="Arial" w:cs="Arial"/>
                <w:sz w:val="20"/>
                <w:szCs w:val="20"/>
              </w:rPr>
              <w:t>If values do not fall within the expected range, test new controls then new reagents.</w:t>
            </w:r>
          </w:p>
          <w:p w:rsidR="000819B0" w:rsidRDefault="000819B0" w:rsidP="000819B0">
            <w:pPr>
              <w:numPr>
                <w:ilvl w:val="0"/>
                <w:numId w:val="37"/>
              </w:numPr>
              <w:jc w:val="left"/>
              <w:rPr>
                <w:rFonts w:ascii="Arial" w:hAnsi="Arial" w:cs="Arial"/>
                <w:sz w:val="20"/>
                <w:szCs w:val="20"/>
              </w:rPr>
            </w:pPr>
            <w:r>
              <w:rPr>
                <w:rFonts w:ascii="Arial" w:hAnsi="Arial" w:cs="Arial"/>
                <w:sz w:val="20"/>
                <w:szCs w:val="20"/>
              </w:rPr>
              <w:t>If QC is still out of range, notify the supervisor.</w:t>
            </w:r>
          </w:p>
          <w:p w:rsidR="000819B0" w:rsidRDefault="000819B0" w:rsidP="000819B0">
            <w:pPr>
              <w:jc w:val="left"/>
              <w:rPr>
                <w:rFonts w:ascii="Arial" w:hAnsi="Arial" w:cs="Arial"/>
                <w:sz w:val="20"/>
                <w:szCs w:val="20"/>
              </w:rPr>
            </w:pPr>
          </w:p>
          <w:p w:rsidR="000819B0" w:rsidRDefault="000819B0" w:rsidP="000819B0">
            <w:pPr>
              <w:numPr>
                <w:ilvl w:val="0"/>
                <w:numId w:val="35"/>
              </w:numPr>
              <w:jc w:val="left"/>
              <w:rPr>
                <w:rFonts w:ascii="Arial" w:hAnsi="Arial" w:cs="Arial"/>
                <w:sz w:val="20"/>
                <w:szCs w:val="20"/>
              </w:rPr>
            </w:pPr>
            <w:r>
              <w:rPr>
                <w:rFonts w:ascii="Arial" w:hAnsi="Arial" w:cs="Arial"/>
                <w:sz w:val="20"/>
                <w:szCs w:val="20"/>
              </w:rPr>
              <w:t>Control values are recorded daily.</w:t>
            </w:r>
          </w:p>
          <w:p w:rsidR="000819B0" w:rsidRDefault="000819B0" w:rsidP="000819B0">
            <w:pPr>
              <w:jc w:val="left"/>
              <w:rPr>
                <w:rFonts w:ascii="Arial" w:hAnsi="Arial" w:cs="Arial"/>
                <w:sz w:val="20"/>
                <w:szCs w:val="20"/>
              </w:rPr>
            </w:pPr>
          </w:p>
          <w:p w:rsidR="000819B0" w:rsidRDefault="000819B0" w:rsidP="000819B0">
            <w:pPr>
              <w:numPr>
                <w:ilvl w:val="0"/>
                <w:numId w:val="35"/>
              </w:numPr>
              <w:jc w:val="left"/>
              <w:rPr>
                <w:rFonts w:ascii="Arial" w:hAnsi="Arial" w:cs="Arial"/>
                <w:sz w:val="20"/>
                <w:szCs w:val="20"/>
              </w:rPr>
            </w:pPr>
            <w:r>
              <w:rPr>
                <w:rFonts w:ascii="Arial" w:hAnsi="Arial" w:cs="Arial"/>
                <w:sz w:val="20"/>
                <w:szCs w:val="20"/>
                <w:u w:val="single"/>
              </w:rPr>
              <w:t>All</w:t>
            </w:r>
            <w:r>
              <w:rPr>
                <w:rFonts w:ascii="Arial" w:hAnsi="Arial" w:cs="Arial"/>
                <w:sz w:val="20"/>
                <w:szCs w:val="20"/>
              </w:rPr>
              <w:t xml:space="preserve"> control values must be entered into </w:t>
            </w:r>
            <w:proofErr w:type="spellStart"/>
            <w:r>
              <w:rPr>
                <w:rFonts w:ascii="Arial" w:hAnsi="Arial" w:cs="Arial"/>
                <w:sz w:val="20"/>
                <w:szCs w:val="20"/>
              </w:rPr>
              <w:t>Sunquest</w:t>
            </w:r>
            <w:proofErr w:type="spellEnd"/>
            <w:r>
              <w:rPr>
                <w:rFonts w:ascii="Arial" w:hAnsi="Arial" w:cs="Arial"/>
                <w:sz w:val="20"/>
                <w:szCs w:val="20"/>
              </w:rPr>
              <w:t xml:space="preserve"> whether in or out of control range. Out of control values </w:t>
            </w:r>
            <w:r>
              <w:rPr>
                <w:rFonts w:ascii="Arial" w:hAnsi="Arial" w:cs="Arial"/>
                <w:sz w:val="20"/>
                <w:szCs w:val="20"/>
                <w:u w:val="single"/>
              </w:rPr>
              <w:t>must</w:t>
            </w:r>
            <w:r>
              <w:rPr>
                <w:rFonts w:ascii="Arial" w:hAnsi="Arial" w:cs="Arial"/>
                <w:sz w:val="20"/>
                <w:szCs w:val="20"/>
              </w:rPr>
              <w:t xml:space="preserve"> have an appropriate modifier appended.</w:t>
            </w:r>
          </w:p>
          <w:p w:rsidR="000819B0" w:rsidRDefault="000819B0" w:rsidP="000819B0">
            <w:pPr>
              <w:jc w:val="left"/>
              <w:rPr>
                <w:rFonts w:ascii="Arial" w:hAnsi="Arial" w:cs="Arial"/>
                <w:sz w:val="20"/>
                <w:szCs w:val="20"/>
              </w:rPr>
            </w:pPr>
          </w:p>
          <w:p w:rsidR="000819B0" w:rsidRDefault="000819B0" w:rsidP="000819B0">
            <w:pPr>
              <w:numPr>
                <w:ilvl w:val="0"/>
                <w:numId w:val="35"/>
              </w:numPr>
              <w:jc w:val="left"/>
              <w:rPr>
                <w:rFonts w:ascii="Arial" w:hAnsi="Arial" w:cs="Arial"/>
                <w:sz w:val="20"/>
                <w:szCs w:val="20"/>
              </w:rPr>
            </w:pPr>
            <w:r>
              <w:rPr>
                <w:rFonts w:ascii="Arial" w:hAnsi="Arial" w:cs="Arial"/>
                <w:sz w:val="20"/>
                <w:szCs w:val="20"/>
              </w:rPr>
              <w:t>When QC data is entered, it is reviewed using Westgard rules.</w:t>
            </w:r>
          </w:p>
          <w:p w:rsidR="000819B0" w:rsidRDefault="000819B0" w:rsidP="000819B0">
            <w:pPr>
              <w:numPr>
                <w:ilvl w:val="0"/>
                <w:numId w:val="16"/>
              </w:numPr>
              <w:tabs>
                <w:tab w:val="clear" w:pos="360"/>
                <w:tab w:val="num" w:pos="1080"/>
              </w:tabs>
              <w:ind w:left="1080"/>
              <w:jc w:val="left"/>
              <w:rPr>
                <w:rFonts w:ascii="Arial" w:hAnsi="Arial" w:cs="Arial"/>
                <w:sz w:val="20"/>
                <w:szCs w:val="20"/>
              </w:rPr>
            </w:pPr>
            <w:r>
              <w:rPr>
                <w:rFonts w:ascii="Arial" w:hAnsi="Arial" w:cs="Arial"/>
                <w:sz w:val="20"/>
                <w:szCs w:val="20"/>
              </w:rPr>
              <w:t xml:space="preserve">If a Westgard rule fails in </w:t>
            </w:r>
            <w:proofErr w:type="spellStart"/>
            <w:r>
              <w:rPr>
                <w:rFonts w:ascii="Arial" w:hAnsi="Arial" w:cs="Arial"/>
                <w:sz w:val="20"/>
                <w:szCs w:val="20"/>
              </w:rPr>
              <w:t>Sunquest</w:t>
            </w:r>
            <w:proofErr w:type="spellEnd"/>
            <w:r>
              <w:rPr>
                <w:rFonts w:ascii="Arial" w:hAnsi="Arial" w:cs="Arial"/>
                <w:sz w:val="20"/>
                <w:szCs w:val="20"/>
              </w:rPr>
              <w:t>, the computer displays the result’s standard deviation from the mean.</w:t>
            </w:r>
          </w:p>
          <w:p w:rsidR="000819B0" w:rsidRDefault="000819B0" w:rsidP="000819B0">
            <w:pPr>
              <w:jc w:val="left"/>
              <w:rPr>
                <w:rFonts w:ascii="Arial" w:hAnsi="Arial" w:cs="Arial"/>
                <w:sz w:val="20"/>
                <w:szCs w:val="20"/>
              </w:rPr>
            </w:pPr>
          </w:p>
          <w:p w:rsidR="000819B0" w:rsidRDefault="000819B0" w:rsidP="000819B0">
            <w:pPr>
              <w:numPr>
                <w:ilvl w:val="0"/>
                <w:numId w:val="35"/>
              </w:numPr>
              <w:jc w:val="left"/>
              <w:rPr>
                <w:rFonts w:ascii="Arial" w:hAnsi="Arial" w:cs="Arial"/>
                <w:sz w:val="20"/>
                <w:szCs w:val="20"/>
              </w:rPr>
            </w:pPr>
            <w:r>
              <w:rPr>
                <w:rFonts w:ascii="Arial" w:hAnsi="Arial" w:cs="Arial"/>
                <w:sz w:val="20"/>
                <w:szCs w:val="20"/>
              </w:rPr>
              <w:t>If action is taken to get a control value in range, enter an appropriate comment:</w:t>
            </w:r>
          </w:p>
          <w:p w:rsidR="000819B0" w:rsidRDefault="000819B0" w:rsidP="000819B0">
            <w:pPr>
              <w:jc w:val="left"/>
              <w:rPr>
                <w:rFonts w:ascii="Arial" w:hAnsi="Arial" w:cs="Arial"/>
                <w:sz w:val="20"/>
                <w:szCs w:val="20"/>
              </w:rPr>
            </w:pPr>
          </w:p>
          <w:p w:rsidR="000819B0" w:rsidRDefault="000819B0" w:rsidP="000819B0">
            <w:pPr>
              <w:numPr>
                <w:ilvl w:val="0"/>
                <w:numId w:val="15"/>
              </w:numPr>
              <w:tabs>
                <w:tab w:val="clear" w:pos="360"/>
                <w:tab w:val="num" w:pos="1080"/>
              </w:tabs>
              <w:ind w:left="1080"/>
              <w:jc w:val="left"/>
              <w:rPr>
                <w:rFonts w:ascii="Arial" w:hAnsi="Arial" w:cs="Arial"/>
                <w:sz w:val="20"/>
                <w:szCs w:val="20"/>
              </w:rPr>
            </w:pPr>
            <w:r>
              <w:rPr>
                <w:rFonts w:ascii="Arial" w:hAnsi="Arial" w:cs="Arial"/>
                <w:sz w:val="20"/>
                <w:szCs w:val="20"/>
              </w:rPr>
              <w:t xml:space="preserve">To enter corrective action in </w:t>
            </w:r>
            <w:proofErr w:type="spellStart"/>
            <w:r>
              <w:rPr>
                <w:rFonts w:ascii="Arial" w:hAnsi="Arial" w:cs="Arial"/>
                <w:sz w:val="20"/>
                <w:szCs w:val="20"/>
              </w:rPr>
              <w:t>Sunquest</w:t>
            </w:r>
            <w:proofErr w:type="spellEnd"/>
            <w:r>
              <w:rPr>
                <w:rFonts w:ascii="Arial" w:hAnsi="Arial" w:cs="Arial"/>
                <w:sz w:val="20"/>
                <w:szCs w:val="20"/>
              </w:rPr>
              <w:t>; after the standard deviation is displayed, the prompt ENTER QC MODIFIER is displayed, use the QC modifier which best describes the action taken from the following list:</w:t>
            </w:r>
          </w:p>
          <w:p w:rsidR="000819B0" w:rsidRDefault="000819B0" w:rsidP="000819B0">
            <w:pPr>
              <w:jc w:val="left"/>
              <w:rPr>
                <w:rFonts w:ascii="Arial" w:hAnsi="Arial" w:cs="Arial"/>
                <w:sz w:val="20"/>
                <w:szCs w:val="20"/>
              </w:rPr>
            </w:pPr>
          </w:p>
          <w:p w:rsidR="000819B0" w:rsidRDefault="000819B0" w:rsidP="000819B0">
            <w:pPr>
              <w:ind w:left="1440"/>
              <w:jc w:val="left"/>
              <w:rPr>
                <w:rFonts w:ascii="Arial" w:hAnsi="Arial" w:cs="Arial"/>
                <w:sz w:val="20"/>
                <w:szCs w:val="20"/>
              </w:rPr>
            </w:pPr>
            <w:r>
              <w:rPr>
                <w:rFonts w:ascii="Arial" w:hAnsi="Arial" w:cs="Arial"/>
                <w:sz w:val="20"/>
                <w:szCs w:val="20"/>
              </w:rPr>
              <w:t>IHM</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in-house maintenance; see </w:t>
            </w:r>
            <w:proofErr w:type="spellStart"/>
            <w:r>
              <w:rPr>
                <w:rFonts w:ascii="Arial" w:hAnsi="Arial" w:cs="Arial"/>
                <w:sz w:val="20"/>
                <w:szCs w:val="20"/>
              </w:rPr>
              <w:t>inst</w:t>
            </w:r>
            <w:proofErr w:type="spellEnd"/>
            <w:r>
              <w:rPr>
                <w:rFonts w:ascii="Arial" w:hAnsi="Arial" w:cs="Arial"/>
                <w:sz w:val="20"/>
                <w:szCs w:val="20"/>
              </w:rPr>
              <w:t xml:space="preserve"> log</w:t>
            </w:r>
          </w:p>
          <w:p w:rsidR="000819B0" w:rsidRDefault="000819B0" w:rsidP="000819B0">
            <w:pPr>
              <w:ind w:left="1440"/>
              <w:jc w:val="left"/>
              <w:rPr>
                <w:rFonts w:ascii="Arial" w:hAnsi="Arial" w:cs="Arial"/>
                <w:sz w:val="20"/>
                <w:szCs w:val="20"/>
              </w:rPr>
            </w:pPr>
            <w:r>
              <w:rPr>
                <w:rFonts w:ascii="Arial" w:hAnsi="Arial" w:cs="Arial"/>
                <w:sz w:val="20"/>
                <w:szCs w:val="20"/>
              </w:rPr>
              <w:t>INSR</w:t>
            </w:r>
            <w:r>
              <w:rPr>
                <w:rFonts w:ascii="Arial" w:hAnsi="Arial" w:cs="Arial"/>
                <w:sz w:val="20"/>
                <w:szCs w:val="20"/>
              </w:rPr>
              <w:tab/>
            </w:r>
            <w:r>
              <w:rPr>
                <w:rFonts w:ascii="Arial" w:hAnsi="Arial" w:cs="Arial"/>
                <w:sz w:val="20"/>
                <w:szCs w:val="20"/>
              </w:rPr>
              <w:tab/>
              <w:t>-</w:t>
            </w:r>
            <w:r>
              <w:rPr>
                <w:rFonts w:ascii="Arial" w:hAnsi="Arial" w:cs="Arial"/>
                <w:sz w:val="20"/>
                <w:szCs w:val="20"/>
              </w:rPr>
              <w:tab/>
              <w:t>instrument recalibrated</w:t>
            </w:r>
          </w:p>
          <w:p w:rsidR="000819B0" w:rsidRDefault="000819B0" w:rsidP="000819B0">
            <w:pPr>
              <w:ind w:left="1440"/>
              <w:jc w:val="left"/>
              <w:rPr>
                <w:rFonts w:ascii="Arial" w:hAnsi="Arial" w:cs="Arial"/>
                <w:sz w:val="20"/>
                <w:szCs w:val="20"/>
              </w:rPr>
            </w:pPr>
            <w:r>
              <w:rPr>
                <w:rFonts w:ascii="Arial" w:hAnsi="Arial" w:cs="Arial"/>
                <w:sz w:val="20"/>
                <w:szCs w:val="20"/>
              </w:rPr>
              <w:t>MN</w:t>
            </w:r>
            <w:r>
              <w:rPr>
                <w:rFonts w:ascii="Arial" w:hAnsi="Arial" w:cs="Arial"/>
                <w:sz w:val="20"/>
                <w:szCs w:val="20"/>
              </w:rPr>
              <w:tab/>
            </w:r>
            <w:r>
              <w:rPr>
                <w:rFonts w:ascii="Arial" w:hAnsi="Arial" w:cs="Arial"/>
                <w:sz w:val="20"/>
                <w:szCs w:val="20"/>
              </w:rPr>
              <w:tab/>
              <w:t>-</w:t>
            </w:r>
            <w:r>
              <w:rPr>
                <w:rFonts w:ascii="Arial" w:hAnsi="Arial" w:cs="Arial"/>
                <w:sz w:val="20"/>
                <w:szCs w:val="20"/>
              </w:rPr>
              <w:tab/>
              <w:t>mean changed, entered by Supervisor on review</w:t>
            </w:r>
          </w:p>
          <w:p w:rsidR="000819B0" w:rsidRDefault="000819B0" w:rsidP="000819B0">
            <w:pPr>
              <w:ind w:left="1440"/>
              <w:jc w:val="left"/>
              <w:rPr>
                <w:rFonts w:ascii="Arial" w:hAnsi="Arial" w:cs="Arial"/>
                <w:sz w:val="20"/>
                <w:szCs w:val="20"/>
              </w:rPr>
            </w:pPr>
            <w:r>
              <w:rPr>
                <w:rFonts w:ascii="Arial" w:hAnsi="Arial" w:cs="Arial"/>
                <w:sz w:val="20"/>
                <w:szCs w:val="20"/>
              </w:rPr>
              <w:t>O2I3</w:t>
            </w:r>
            <w:r>
              <w:rPr>
                <w:rFonts w:ascii="Arial" w:hAnsi="Arial" w:cs="Arial"/>
                <w:sz w:val="20"/>
                <w:szCs w:val="20"/>
              </w:rPr>
              <w:tab/>
            </w:r>
            <w:r>
              <w:rPr>
                <w:rFonts w:ascii="Arial" w:hAnsi="Arial" w:cs="Arial"/>
                <w:sz w:val="20"/>
                <w:szCs w:val="20"/>
              </w:rPr>
              <w:tab/>
              <w:t>-</w:t>
            </w:r>
            <w:r>
              <w:rPr>
                <w:rFonts w:ascii="Arial" w:hAnsi="Arial" w:cs="Arial"/>
                <w:sz w:val="20"/>
                <w:szCs w:val="20"/>
              </w:rPr>
              <w:tab/>
              <w:t>this control out 2 SD but in 3 SD, other controls in 2 SD</w:t>
            </w:r>
          </w:p>
          <w:p w:rsidR="000819B0" w:rsidRDefault="000819B0" w:rsidP="000819B0">
            <w:pPr>
              <w:ind w:left="1440"/>
              <w:jc w:val="left"/>
              <w:rPr>
                <w:rFonts w:ascii="Arial" w:hAnsi="Arial" w:cs="Arial"/>
                <w:sz w:val="20"/>
                <w:szCs w:val="20"/>
              </w:rPr>
            </w:pPr>
            <w:r>
              <w:rPr>
                <w:rFonts w:ascii="Arial" w:hAnsi="Arial" w:cs="Arial"/>
                <w:sz w:val="20"/>
                <w:szCs w:val="20"/>
              </w:rPr>
              <w:t>OK</w:t>
            </w:r>
            <w:r>
              <w:rPr>
                <w:rFonts w:ascii="Arial" w:hAnsi="Arial" w:cs="Arial"/>
                <w:sz w:val="20"/>
                <w:szCs w:val="20"/>
              </w:rPr>
              <w:tab/>
            </w:r>
            <w:r>
              <w:rPr>
                <w:rFonts w:ascii="Arial" w:hAnsi="Arial" w:cs="Arial"/>
                <w:sz w:val="20"/>
                <w:szCs w:val="20"/>
              </w:rPr>
              <w:tab/>
              <w:t>-</w:t>
            </w:r>
            <w:r>
              <w:rPr>
                <w:rFonts w:ascii="Arial" w:hAnsi="Arial" w:cs="Arial"/>
                <w:sz w:val="20"/>
                <w:szCs w:val="20"/>
              </w:rPr>
              <w:tab/>
              <w:t>result ok’d by supervisor/chief tech</w:t>
            </w:r>
          </w:p>
          <w:p w:rsidR="000819B0" w:rsidRDefault="000819B0" w:rsidP="000819B0">
            <w:pPr>
              <w:ind w:left="1440"/>
              <w:jc w:val="left"/>
              <w:rPr>
                <w:rFonts w:ascii="Arial" w:hAnsi="Arial" w:cs="Arial"/>
                <w:sz w:val="20"/>
                <w:szCs w:val="20"/>
              </w:rPr>
            </w:pPr>
            <w:r>
              <w:rPr>
                <w:rFonts w:ascii="Arial" w:hAnsi="Arial" w:cs="Arial"/>
                <w:sz w:val="20"/>
                <w:szCs w:val="20"/>
              </w:rPr>
              <w:t>RND</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dilution</w:t>
            </w:r>
          </w:p>
          <w:p w:rsidR="000819B0" w:rsidRDefault="000819B0" w:rsidP="000819B0">
            <w:pPr>
              <w:ind w:left="1440"/>
              <w:jc w:val="left"/>
              <w:rPr>
                <w:rFonts w:ascii="Arial" w:hAnsi="Arial" w:cs="Arial"/>
                <w:sz w:val="20"/>
                <w:szCs w:val="20"/>
              </w:rPr>
            </w:pPr>
            <w:r>
              <w:rPr>
                <w:rFonts w:ascii="Arial" w:hAnsi="Arial" w:cs="Arial"/>
                <w:sz w:val="20"/>
                <w:szCs w:val="20"/>
              </w:rPr>
              <w:t>RNRG</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reagents</w:t>
            </w:r>
          </w:p>
          <w:p w:rsidR="000819B0" w:rsidRDefault="000819B0" w:rsidP="000819B0">
            <w:pPr>
              <w:ind w:left="1440"/>
              <w:jc w:val="left"/>
              <w:rPr>
                <w:rFonts w:ascii="Arial" w:hAnsi="Arial" w:cs="Arial"/>
                <w:sz w:val="20"/>
                <w:szCs w:val="20"/>
              </w:rPr>
            </w:pPr>
            <w:r>
              <w:rPr>
                <w:rFonts w:ascii="Arial" w:hAnsi="Arial" w:cs="Arial"/>
                <w:sz w:val="20"/>
                <w:szCs w:val="20"/>
              </w:rPr>
              <w:t>RNV</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vial of control</w:t>
            </w:r>
          </w:p>
          <w:p w:rsidR="000819B0" w:rsidRDefault="000819B0" w:rsidP="000819B0">
            <w:pPr>
              <w:ind w:left="1440"/>
              <w:jc w:val="left"/>
              <w:rPr>
                <w:rFonts w:ascii="Arial" w:hAnsi="Arial" w:cs="Arial"/>
                <w:sz w:val="20"/>
                <w:szCs w:val="20"/>
              </w:rPr>
            </w:pPr>
            <w:r>
              <w:rPr>
                <w:rFonts w:ascii="Arial" w:hAnsi="Arial" w:cs="Arial"/>
                <w:sz w:val="20"/>
                <w:szCs w:val="20"/>
              </w:rPr>
              <w:t>RSD</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dilution</w:t>
            </w:r>
          </w:p>
          <w:p w:rsidR="000819B0" w:rsidRDefault="000819B0" w:rsidP="000819B0">
            <w:pPr>
              <w:ind w:left="1440"/>
              <w:jc w:val="left"/>
              <w:rPr>
                <w:rFonts w:ascii="Arial" w:hAnsi="Arial" w:cs="Arial"/>
                <w:sz w:val="20"/>
                <w:szCs w:val="20"/>
              </w:rPr>
            </w:pPr>
            <w:r>
              <w:rPr>
                <w:rFonts w:ascii="Arial" w:hAnsi="Arial" w:cs="Arial"/>
                <w:sz w:val="20"/>
                <w:szCs w:val="20"/>
              </w:rPr>
              <w:t>RSVC</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vial of control</w:t>
            </w:r>
          </w:p>
          <w:p w:rsidR="000819B0" w:rsidRDefault="000819B0" w:rsidP="000819B0">
            <w:pPr>
              <w:ind w:left="1440"/>
              <w:jc w:val="left"/>
              <w:rPr>
                <w:rFonts w:ascii="Arial" w:hAnsi="Arial" w:cs="Arial"/>
                <w:sz w:val="20"/>
                <w:szCs w:val="20"/>
              </w:rPr>
            </w:pPr>
            <w:r>
              <w:rPr>
                <w:rFonts w:ascii="Arial" w:hAnsi="Arial" w:cs="Arial"/>
                <w:sz w:val="20"/>
                <w:szCs w:val="20"/>
              </w:rPr>
              <w:t>SH</w:t>
            </w:r>
            <w:r>
              <w:rPr>
                <w:rFonts w:ascii="Arial" w:hAnsi="Arial" w:cs="Arial"/>
                <w:sz w:val="20"/>
                <w:szCs w:val="20"/>
              </w:rPr>
              <w:tab/>
            </w:r>
            <w:r>
              <w:rPr>
                <w:rFonts w:ascii="Arial" w:hAnsi="Arial" w:cs="Arial"/>
                <w:sz w:val="20"/>
                <w:szCs w:val="20"/>
              </w:rPr>
              <w:tab/>
              <w:t>-</w:t>
            </w:r>
            <w:r>
              <w:rPr>
                <w:rFonts w:ascii="Arial" w:hAnsi="Arial" w:cs="Arial"/>
                <w:sz w:val="20"/>
                <w:szCs w:val="20"/>
              </w:rPr>
              <w:tab/>
              <w:t>short samples</w:t>
            </w:r>
          </w:p>
          <w:p w:rsidR="000819B0" w:rsidRDefault="000819B0" w:rsidP="000819B0">
            <w:pPr>
              <w:ind w:left="1440"/>
              <w:jc w:val="left"/>
              <w:rPr>
                <w:rFonts w:ascii="Arial" w:hAnsi="Arial" w:cs="Arial"/>
                <w:sz w:val="20"/>
                <w:szCs w:val="20"/>
              </w:rPr>
            </w:pPr>
            <w:r>
              <w:rPr>
                <w:rFonts w:ascii="Arial" w:hAnsi="Arial" w:cs="Arial"/>
                <w:sz w:val="20"/>
                <w:szCs w:val="20"/>
              </w:rPr>
              <w:t>SUP</w:t>
            </w:r>
            <w:r>
              <w:rPr>
                <w:rFonts w:ascii="Arial" w:hAnsi="Arial" w:cs="Arial"/>
                <w:sz w:val="20"/>
                <w:szCs w:val="20"/>
              </w:rPr>
              <w:tab/>
            </w:r>
            <w:r>
              <w:rPr>
                <w:rFonts w:ascii="Arial" w:hAnsi="Arial" w:cs="Arial"/>
                <w:sz w:val="20"/>
                <w:szCs w:val="20"/>
              </w:rPr>
              <w:tab/>
              <w:t>-</w:t>
            </w:r>
            <w:r>
              <w:rPr>
                <w:rFonts w:ascii="Arial" w:hAnsi="Arial" w:cs="Arial"/>
                <w:sz w:val="20"/>
                <w:szCs w:val="20"/>
              </w:rPr>
              <w:tab/>
              <w:t>excluded on supervisory review</w:t>
            </w:r>
          </w:p>
          <w:p w:rsidR="000819B0" w:rsidRDefault="000819B0" w:rsidP="000819B0">
            <w:pPr>
              <w:ind w:left="1440"/>
              <w:jc w:val="left"/>
              <w:rPr>
                <w:rFonts w:ascii="Arial" w:hAnsi="Arial" w:cs="Arial"/>
                <w:sz w:val="20"/>
                <w:szCs w:val="20"/>
              </w:rPr>
            </w:pPr>
            <w:r>
              <w:rPr>
                <w:rFonts w:ascii="Arial" w:hAnsi="Arial" w:cs="Arial"/>
                <w:sz w:val="20"/>
                <w:szCs w:val="20"/>
              </w:rPr>
              <w:t>VENM</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vendor maintenance; see </w:t>
            </w:r>
            <w:proofErr w:type="spellStart"/>
            <w:r>
              <w:rPr>
                <w:rFonts w:ascii="Arial" w:hAnsi="Arial" w:cs="Arial"/>
                <w:sz w:val="20"/>
                <w:szCs w:val="20"/>
              </w:rPr>
              <w:t>inst</w:t>
            </w:r>
            <w:proofErr w:type="spellEnd"/>
            <w:r>
              <w:rPr>
                <w:rFonts w:ascii="Arial" w:hAnsi="Arial" w:cs="Arial"/>
                <w:sz w:val="20"/>
                <w:szCs w:val="20"/>
              </w:rPr>
              <w:t xml:space="preserve"> log</w:t>
            </w:r>
          </w:p>
          <w:p w:rsidR="000819B0" w:rsidRDefault="000819B0" w:rsidP="000819B0">
            <w:pPr>
              <w:ind w:left="1440"/>
              <w:jc w:val="left"/>
              <w:rPr>
                <w:rFonts w:ascii="Arial" w:hAnsi="Arial" w:cs="Arial"/>
                <w:sz w:val="20"/>
                <w:szCs w:val="20"/>
              </w:rPr>
            </w:pPr>
            <w:r>
              <w:rPr>
                <w:rFonts w:ascii="Arial" w:hAnsi="Arial" w:cs="Arial"/>
                <w:sz w:val="20"/>
                <w:szCs w:val="20"/>
              </w:rPr>
              <w:t>WRSN</w:t>
            </w:r>
            <w:r>
              <w:rPr>
                <w:rFonts w:ascii="Arial" w:hAnsi="Arial" w:cs="Arial"/>
                <w:sz w:val="20"/>
                <w:szCs w:val="20"/>
              </w:rPr>
              <w:tab/>
            </w:r>
            <w:r>
              <w:rPr>
                <w:rFonts w:ascii="Arial" w:hAnsi="Arial" w:cs="Arial"/>
                <w:sz w:val="20"/>
                <w:szCs w:val="20"/>
              </w:rPr>
              <w:tab/>
            </w:r>
            <w:r>
              <w:rPr>
                <w:rFonts w:ascii="Arial" w:hAnsi="Arial" w:cs="Arial"/>
                <w:sz w:val="20"/>
                <w:szCs w:val="20"/>
              </w:rPr>
              <w:tab/>
              <w:t>Westgard rule failure, supervisor notified</w:t>
            </w:r>
          </w:p>
          <w:p w:rsidR="000819B0" w:rsidRDefault="000819B0" w:rsidP="000819B0">
            <w:pPr>
              <w:ind w:left="1440"/>
              <w:jc w:val="left"/>
              <w:rPr>
                <w:rFonts w:ascii="Arial" w:hAnsi="Arial" w:cs="Arial"/>
                <w:sz w:val="20"/>
                <w:szCs w:val="20"/>
              </w:rPr>
            </w:pPr>
            <w:r>
              <w:rPr>
                <w:rFonts w:ascii="Arial" w:hAnsi="Arial" w:cs="Arial"/>
                <w:sz w:val="20"/>
                <w:szCs w:val="20"/>
              </w:rPr>
              <w:t>&lt;CR&gt;</w:t>
            </w:r>
          </w:p>
          <w:p w:rsidR="00F31DC6" w:rsidRDefault="00F31DC6" w:rsidP="000819B0">
            <w:pPr>
              <w:ind w:left="1080"/>
              <w:jc w:val="left"/>
              <w:rPr>
                <w:rFonts w:ascii="Arial" w:hAnsi="Arial" w:cs="Arial"/>
                <w:iCs/>
                <w:sz w:val="20"/>
                <w:szCs w:val="20"/>
              </w:rPr>
            </w:pPr>
          </w:p>
        </w:tc>
      </w:tr>
      <w:tr w:rsidR="00F31DC6">
        <w:tc>
          <w:tcPr>
            <w:tcW w:w="1800" w:type="dxa"/>
            <w:tcBorders>
              <w:top w:val="nil"/>
              <w:left w:val="nil"/>
              <w:bottom w:val="nil"/>
              <w:right w:val="nil"/>
            </w:tcBorders>
          </w:tcPr>
          <w:p w:rsidR="00F31DC6" w:rsidRDefault="00F31DC6">
            <w:pPr>
              <w:rPr>
                <w:rFonts w:ascii="Arial" w:hAnsi="Arial" w:cs="Arial"/>
                <w:b/>
                <w:sz w:val="20"/>
              </w:rPr>
            </w:pPr>
          </w:p>
          <w:p w:rsidR="00F31DC6" w:rsidRDefault="00F31DC6">
            <w:pPr>
              <w:jc w:val="left"/>
              <w:rPr>
                <w:rFonts w:ascii="Arial" w:hAnsi="Arial" w:cs="Arial"/>
                <w:sz w:val="20"/>
              </w:rPr>
            </w:pPr>
            <w:r>
              <w:rPr>
                <w:rFonts w:ascii="Arial" w:hAnsi="Arial" w:cs="Arial"/>
                <w:b/>
                <w:color w:val="0000FF"/>
                <w:sz w:val="20"/>
              </w:rPr>
              <w:t>Procedure</w:t>
            </w:r>
          </w:p>
        </w:tc>
        <w:tc>
          <w:tcPr>
            <w:tcW w:w="9360" w:type="dxa"/>
            <w:gridSpan w:val="10"/>
            <w:tcBorders>
              <w:left w:val="nil"/>
              <w:bottom w:val="nil"/>
              <w:right w:val="nil"/>
            </w:tcBorders>
          </w:tcPr>
          <w:p w:rsidR="00F31DC6" w:rsidRDefault="00F31DC6">
            <w:pPr>
              <w:jc w:val="left"/>
              <w:rPr>
                <w:rFonts w:ascii="Arial" w:hAnsi="Arial" w:cs="Arial"/>
                <w:sz w:val="20"/>
              </w:rPr>
            </w:pPr>
          </w:p>
          <w:p w:rsidR="000819B0" w:rsidRDefault="00F31DC6">
            <w:pPr>
              <w:jc w:val="left"/>
              <w:rPr>
                <w:rFonts w:ascii="Arial" w:hAnsi="Arial" w:cs="Arial"/>
                <w:sz w:val="20"/>
              </w:rPr>
            </w:pPr>
            <w:r>
              <w:rPr>
                <w:rFonts w:ascii="Arial" w:hAnsi="Arial" w:cs="Arial"/>
                <w:sz w:val="20"/>
              </w:rPr>
              <w:t xml:space="preserve">Follow the activities in the table below for PERFORMING </w:t>
            </w:r>
            <w:r w:rsidR="000819B0">
              <w:rPr>
                <w:rFonts w:ascii="Arial" w:hAnsi="Arial" w:cs="Arial"/>
                <w:sz w:val="20"/>
              </w:rPr>
              <w:t xml:space="preserve">SIMPLE MIXING STUDIES OF PLASMA </w:t>
            </w:r>
          </w:p>
          <w:p w:rsidR="00F31DC6" w:rsidRDefault="000819B0">
            <w:pPr>
              <w:jc w:val="left"/>
              <w:rPr>
                <w:rFonts w:ascii="Arial" w:hAnsi="Arial" w:cs="Arial"/>
                <w:sz w:val="20"/>
              </w:rPr>
            </w:pPr>
            <w:proofErr w:type="gramStart"/>
            <w:r>
              <w:rPr>
                <w:rFonts w:ascii="Arial" w:hAnsi="Arial" w:cs="Arial"/>
                <w:sz w:val="20"/>
              </w:rPr>
              <w:t>( EPTT</w:t>
            </w:r>
            <w:proofErr w:type="gramEnd"/>
            <w:r>
              <w:rPr>
                <w:rFonts w:ascii="Arial" w:hAnsi="Arial" w:cs="Arial"/>
                <w:sz w:val="20"/>
              </w:rPr>
              <w:t xml:space="preserve"> application ).</w:t>
            </w:r>
          </w:p>
          <w:p w:rsidR="00F31DC6" w:rsidRDefault="00F31DC6">
            <w:pPr>
              <w:jc w:val="left"/>
              <w:rPr>
                <w:rFonts w:ascii="Arial" w:hAnsi="Arial" w:cs="Arial"/>
                <w:sz w:val="20"/>
              </w:rPr>
            </w:pPr>
          </w:p>
        </w:tc>
      </w:tr>
      <w:tr w:rsidR="00F31DC6">
        <w:trPr>
          <w:cantSplit/>
        </w:trPr>
        <w:tc>
          <w:tcPr>
            <w:tcW w:w="1800" w:type="dxa"/>
            <w:tcBorders>
              <w:top w:val="nil"/>
              <w:left w:val="nil"/>
              <w:bottom w:val="nil"/>
              <w:right w:val="nil"/>
            </w:tcBorders>
          </w:tcPr>
          <w:p w:rsidR="00F31DC6" w:rsidRDefault="00F31DC6">
            <w:pPr>
              <w:rPr>
                <w:rFonts w:ascii="Arial" w:hAnsi="Arial" w:cs="Arial"/>
                <w:b/>
                <w:sz w:val="20"/>
              </w:rPr>
            </w:pPr>
          </w:p>
        </w:tc>
        <w:tc>
          <w:tcPr>
            <w:tcW w:w="1080" w:type="dxa"/>
            <w:tcBorders>
              <w:top w:val="single" w:sz="4" w:space="0" w:color="auto"/>
              <w:left w:val="single" w:sz="4" w:space="0" w:color="auto"/>
              <w:bottom w:val="single" w:sz="4" w:space="0" w:color="auto"/>
            </w:tcBorders>
          </w:tcPr>
          <w:p w:rsidR="00F31DC6" w:rsidRDefault="00F31DC6">
            <w:pPr>
              <w:jc w:val="center"/>
              <w:rPr>
                <w:rFonts w:ascii="Arial" w:hAnsi="Arial" w:cs="Arial"/>
                <w:b/>
                <w:bCs/>
                <w:sz w:val="20"/>
              </w:rPr>
            </w:pPr>
            <w:r>
              <w:rPr>
                <w:rFonts w:ascii="Arial" w:hAnsi="Arial" w:cs="Arial"/>
                <w:b/>
                <w:bCs/>
                <w:sz w:val="20"/>
              </w:rPr>
              <w:t>Step</w:t>
            </w:r>
          </w:p>
        </w:tc>
        <w:tc>
          <w:tcPr>
            <w:tcW w:w="6840" w:type="dxa"/>
            <w:gridSpan w:val="8"/>
            <w:tcBorders>
              <w:top w:val="single" w:sz="4" w:space="0" w:color="auto"/>
            </w:tcBorders>
          </w:tcPr>
          <w:p w:rsidR="00F31DC6" w:rsidRDefault="00F31DC6">
            <w:pPr>
              <w:jc w:val="left"/>
              <w:rPr>
                <w:rFonts w:ascii="Arial" w:hAnsi="Arial" w:cs="Arial"/>
                <w:b/>
                <w:bCs/>
                <w:sz w:val="20"/>
              </w:rPr>
            </w:pPr>
            <w:r>
              <w:rPr>
                <w:rFonts w:ascii="Arial" w:hAnsi="Arial" w:cs="Arial"/>
                <w:b/>
                <w:bCs/>
                <w:sz w:val="20"/>
              </w:rPr>
              <w:t>Action</w:t>
            </w:r>
          </w:p>
        </w:tc>
        <w:tc>
          <w:tcPr>
            <w:tcW w:w="1440" w:type="dxa"/>
            <w:tcBorders>
              <w:top w:val="single" w:sz="4" w:space="0" w:color="auto"/>
            </w:tcBorders>
          </w:tcPr>
          <w:p w:rsidR="00F31DC6" w:rsidRDefault="00F31DC6">
            <w:pPr>
              <w:jc w:val="left"/>
              <w:rPr>
                <w:rFonts w:ascii="Arial" w:hAnsi="Arial" w:cs="Arial"/>
                <w:b/>
                <w:bCs/>
                <w:sz w:val="20"/>
              </w:rPr>
            </w:pPr>
            <w:r>
              <w:rPr>
                <w:rFonts w:ascii="Arial" w:hAnsi="Arial" w:cs="Arial"/>
                <w:b/>
                <w:bCs/>
                <w:sz w:val="20"/>
              </w:rPr>
              <w:t>Related Document</w:t>
            </w:r>
          </w:p>
        </w:tc>
      </w:tr>
      <w:tr w:rsidR="00F31DC6">
        <w:trPr>
          <w:cantSplit/>
        </w:trPr>
        <w:tc>
          <w:tcPr>
            <w:tcW w:w="1800" w:type="dxa"/>
            <w:tcBorders>
              <w:top w:val="nil"/>
              <w:left w:val="nil"/>
              <w:bottom w:val="nil"/>
              <w:right w:val="nil"/>
            </w:tcBorders>
          </w:tcPr>
          <w:p w:rsidR="00F31DC6" w:rsidRDefault="00F31DC6">
            <w:pPr>
              <w:rPr>
                <w:rFonts w:ascii="Arial" w:hAnsi="Arial" w:cs="Arial"/>
                <w:b/>
                <w:sz w:val="20"/>
              </w:rPr>
            </w:pPr>
          </w:p>
        </w:tc>
        <w:tc>
          <w:tcPr>
            <w:tcW w:w="1080" w:type="dxa"/>
            <w:tcBorders>
              <w:top w:val="single" w:sz="4" w:space="0" w:color="auto"/>
              <w:left w:val="single" w:sz="4" w:space="0" w:color="auto"/>
            </w:tcBorders>
          </w:tcPr>
          <w:p w:rsidR="00F31DC6" w:rsidRDefault="00F31DC6">
            <w:pPr>
              <w:jc w:val="center"/>
              <w:rPr>
                <w:rFonts w:ascii="Arial" w:hAnsi="Arial" w:cs="Arial"/>
                <w:sz w:val="20"/>
              </w:rPr>
            </w:pPr>
            <w:r>
              <w:rPr>
                <w:rFonts w:ascii="Arial" w:hAnsi="Arial" w:cs="Arial"/>
                <w:sz w:val="20"/>
              </w:rPr>
              <w:t>1</w:t>
            </w:r>
          </w:p>
        </w:tc>
        <w:tc>
          <w:tcPr>
            <w:tcW w:w="6840" w:type="dxa"/>
            <w:gridSpan w:val="8"/>
          </w:tcPr>
          <w:p w:rsidR="00B151B5" w:rsidRDefault="00B151B5" w:rsidP="00B151B5">
            <w:pPr>
              <w:jc w:val="left"/>
              <w:rPr>
                <w:rFonts w:ascii="Arial" w:hAnsi="Arial"/>
                <w:bCs/>
                <w:sz w:val="20"/>
                <w:szCs w:val="20"/>
              </w:rPr>
            </w:pPr>
            <w:r>
              <w:rPr>
                <w:rFonts w:ascii="Arial" w:hAnsi="Arial"/>
                <w:bCs/>
                <w:sz w:val="20"/>
                <w:szCs w:val="20"/>
              </w:rPr>
              <w:t>Thaw two vials of George King Pooled Normal Plasma, run a PTT as a patient to verify reference range. After the PNP has been verified to be within the normal reference range it can then be loaded on any reagent rack in a 5ml glass vial.</w:t>
            </w:r>
          </w:p>
          <w:p w:rsidR="00F31DC6" w:rsidRDefault="00F31DC6">
            <w:pPr>
              <w:jc w:val="left"/>
              <w:rPr>
                <w:rFonts w:ascii="Arial" w:hAnsi="Arial"/>
                <w:bCs/>
                <w:sz w:val="20"/>
                <w:szCs w:val="20"/>
              </w:rPr>
            </w:pPr>
          </w:p>
        </w:tc>
        <w:tc>
          <w:tcPr>
            <w:tcW w:w="1440" w:type="dxa"/>
          </w:tcPr>
          <w:p w:rsidR="004A2B62" w:rsidRDefault="004A2B62" w:rsidP="004A2B62">
            <w:pPr>
              <w:jc w:val="left"/>
              <w:rPr>
                <w:rFonts w:ascii="Arial" w:hAnsi="Arial" w:cs="Arial"/>
                <w:sz w:val="20"/>
              </w:rPr>
            </w:pPr>
            <w:r>
              <w:rPr>
                <w:rFonts w:ascii="Arial" w:hAnsi="Arial" w:cs="Arial"/>
                <w:sz w:val="20"/>
              </w:rPr>
              <w:t>Training Workbook Pages 20-22.</w:t>
            </w:r>
          </w:p>
          <w:p w:rsidR="00F31DC6" w:rsidRDefault="00CC18A0" w:rsidP="004A2B62">
            <w:pPr>
              <w:jc w:val="left"/>
              <w:rPr>
                <w:rFonts w:ascii="Arial" w:hAnsi="Arial" w:cs="Arial"/>
                <w:sz w:val="20"/>
              </w:rPr>
            </w:pPr>
            <w:hyperlink r:id="rId11" w:history="1">
              <w:proofErr w:type="spellStart"/>
              <w:r w:rsidR="004A2B62">
                <w:rPr>
                  <w:rStyle w:val="Hyperlink"/>
                  <w:rFonts w:ascii="Arial" w:eastAsia="CIDFont+F1" w:hAnsi="Arial" w:cs="Arial"/>
                  <w:sz w:val="20"/>
                  <w:szCs w:val="20"/>
                </w:rPr>
                <w:t>Sysmex</w:t>
              </w:r>
              <w:proofErr w:type="spellEnd"/>
              <w:r w:rsidR="004A2B62">
                <w:rPr>
                  <w:rStyle w:val="Hyperlink"/>
                  <w:rFonts w:ascii="Arial" w:eastAsia="CIDFont+F1" w:hAnsi="Arial" w:cs="Arial"/>
                  <w:sz w:val="20"/>
                  <w:szCs w:val="20"/>
                </w:rPr>
                <w:t xml:space="preserve"> CS-5100 System Training Workbook</w:t>
              </w:r>
            </w:hyperlink>
          </w:p>
        </w:tc>
      </w:tr>
      <w:tr w:rsidR="00F31DC6">
        <w:trPr>
          <w:cantSplit/>
        </w:trPr>
        <w:tc>
          <w:tcPr>
            <w:tcW w:w="1800" w:type="dxa"/>
            <w:tcBorders>
              <w:top w:val="nil"/>
              <w:left w:val="nil"/>
              <w:bottom w:val="nil"/>
              <w:right w:val="nil"/>
            </w:tcBorders>
          </w:tcPr>
          <w:p w:rsidR="00F31DC6" w:rsidRDefault="00F31DC6">
            <w:pPr>
              <w:rPr>
                <w:rFonts w:ascii="Arial" w:hAnsi="Arial" w:cs="Arial"/>
                <w:b/>
                <w:sz w:val="20"/>
              </w:rPr>
            </w:pPr>
          </w:p>
        </w:tc>
        <w:tc>
          <w:tcPr>
            <w:tcW w:w="1080" w:type="dxa"/>
            <w:tcBorders>
              <w:top w:val="single" w:sz="4" w:space="0" w:color="auto"/>
              <w:left w:val="single" w:sz="4" w:space="0" w:color="auto"/>
            </w:tcBorders>
          </w:tcPr>
          <w:p w:rsidR="00F31DC6" w:rsidRDefault="00F31DC6">
            <w:pPr>
              <w:jc w:val="center"/>
              <w:rPr>
                <w:rFonts w:ascii="Arial" w:hAnsi="Arial" w:cs="Arial"/>
                <w:sz w:val="20"/>
              </w:rPr>
            </w:pPr>
            <w:r>
              <w:rPr>
                <w:rFonts w:ascii="Arial" w:hAnsi="Arial" w:cs="Arial"/>
                <w:sz w:val="20"/>
              </w:rPr>
              <w:t>2</w:t>
            </w:r>
          </w:p>
        </w:tc>
        <w:tc>
          <w:tcPr>
            <w:tcW w:w="6840" w:type="dxa"/>
            <w:gridSpan w:val="8"/>
          </w:tcPr>
          <w:p w:rsidR="00B151B5" w:rsidRDefault="00B151B5" w:rsidP="00B151B5">
            <w:pPr>
              <w:jc w:val="left"/>
              <w:rPr>
                <w:rFonts w:ascii="Arial" w:hAnsi="Arial"/>
                <w:sz w:val="20"/>
                <w:szCs w:val="20"/>
              </w:rPr>
            </w:pPr>
            <w:r>
              <w:rPr>
                <w:rFonts w:ascii="Arial" w:hAnsi="Arial"/>
                <w:sz w:val="20"/>
                <w:szCs w:val="20"/>
              </w:rPr>
              <w:t>Place patient sample on CS-5100; order a PTTM (PTT 1+1).</w:t>
            </w:r>
          </w:p>
          <w:p w:rsidR="00B151B5" w:rsidRDefault="00B151B5" w:rsidP="00B151B5">
            <w:pPr>
              <w:jc w:val="left"/>
              <w:rPr>
                <w:rFonts w:ascii="Arial" w:hAnsi="Arial"/>
                <w:sz w:val="20"/>
                <w:szCs w:val="20"/>
              </w:rPr>
            </w:pPr>
          </w:p>
          <w:p w:rsidR="00B151B5" w:rsidRDefault="00B151B5" w:rsidP="00B151B5">
            <w:pPr>
              <w:jc w:val="left"/>
              <w:rPr>
                <w:rFonts w:ascii="Arial" w:hAnsi="Arial"/>
                <w:sz w:val="20"/>
                <w:szCs w:val="20"/>
              </w:rPr>
            </w:pPr>
            <w:r>
              <w:rPr>
                <w:rFonts w:ascii="Arial" w:hAnsi="Arial"/>
                <w:sz w:val="20"/>
                <w:szCs w:val="20"/>
              </w:rPr>
              <w:t>If the values do not correct, there is an immediate acting circulating anticoagulant (Lupus Inhibitor) present. Freeze sample at -70</w:t>
            </w:r>
            <w:r>
              <w:rPr>
                <w:rFonts w:ascii="Arial" w:hAnsi="Arial" w:cs="Arial"/>
                <w:sz w:val="20"/>
                <w:szCs w:val="20"/>
              </w:rPr>
              <w:t>°</w:t>
            </w:r>
            <w:r>
              <w:rPr>
                <w:rFonts w:ascii="Arial" w:hAnsi="Arial"/>
                <w:sz w:val="20"/>
                <w:szCs w:val="20"/>
              </w:rPr>
              <w:t xml:space="preserve"> for Lupus testing. </w:t>
            </w:r>
          </w:p>
          <w:p w:rsidR="00B151B5" w:rsidRDefault="00B151B5" w:rsidP="00B151B5">
            <w:pPr>
              <w:jc w:val="left"/>
              <w:rPr>
                <w:rFonts w:ascii="Arial" w:hAnsi="Arial"/>
                <w:sz w:val="20"/>
                <w:szCs w:val="20"/>
              </w:rPr>
            </w:pPr>
          </w:p>
          <w:p w:rsidR="00B151B5" w:rsidRDefault="00B151B5" w:rsidP="00B151B5">
            <w:pPr>
              <w:jc w:val="left"/>
              <w:rPr>
                <w:rFonts w:ascii="Arial" w:hAnsi="Arial"/>
                <w:sz w:val="20"/>
                <w:szCs w:val="20"/>
              </w:rPr>
            </w:pPr>
            <w:r>
              <w:rPr>
                <w:rFonts w:ascii="Arial" w:hAnsi="Arial"/>
                <w:sz w:val="20"/>
                <w:szCs w:val="20"/>
              </w:rPr>
              <w:t>If the values correct a factor deficiency is likely but the presence of a weak heat activated inhibitor cannot be ruled out.</w:t>
            </w:r>
          </w:p>
          <w:p w:rsidR="00DF2F4B" w:rsidRDefault="00DF2F4B" w:rsidP="00B151B5">
            <w:pPr>
              <w:jc w:val="left"/>
              <w:rPr>
                <w:rFonts w:ascii="Arial" w:hAnsi="Arial"/>
                <w:sz w:val="20"/>
                <w:szCs w:val="20"/>
              </w:rPr>
            </w:pPr>
          </w:p>
          <w:p w:rsidR="00DF2F4B" w:rsidRDefault="00DF2F4B" w:rsidP="00B151B5">
            <w:pPr>
              <w:jc w:val="left"/>
              <w:rPr>
                <w:rFonts w:ascii="Arial" w:hAnsi="Arial"/>
                <w:sz w:val="20"/>
                <w:szCs w:val="20"/>
              </w:rPr>
            </w:pPr>
          </w:p>
          <w:p w:rsidR="00B151B5" w:rsidRDefault="00B151B5" w:rsidP="00B151B5">
            <w:pPr>
              <w:jc w:val="left"/>
              <w:rPr>
                <w:rFonts w:ascii="Arial" w:hAnsi="Arial"/>
                <w:sz w:val="20"/>
                <w:szCs w:val="20"/>
              </w:rPr>
            </w:pPr>
            <w:r>
              <w:rPr>
                <w:rFonts w:ascii="Arial" w:hAnsi="Arial"/>
                <w:sz w:val="20"/>
                <w:szCs w:val="20"/>
              </w:rPr>
              <w:t>Follow the procedure illustrated below:</w:t>
            </w:r>
          </w:p>
          <w:p w:rsidR="00F31DC6" w:rsidRDefault="00F31DC6" w:rsidP="00B151B5">
            <w:pPr>
              <w:jc w:val="left"/>
              <w:rPr>
                <w:rFonts w:ascii="Arial" w:hAnsi="Arial" w:cs="Arial"/>
                <w:sz w:val="20"/>
                <w:szCs w:val="20"/>
              </w:rPr>
            </w:pPr>
          </w:p>
          <w:p w:rsidR="00B151B5" w:rsidRDefault="00B151B5" w:rsidP="00B151B5">
            <w:pPr>
              <w:jc w:val="left"/>
              <w:rPr>
                <w:rFonts w:ascii="Arial" w:hAnsi="Arial" w:cs="Arial"/>
                <w:sz w:val="20"/>
                <w:szCs w:val="20"/>
              </w:rPr>
            </w:pPr>
          </w:p>
          <w:p w:rsidR="00B151B5" w:rsidRDefault="00B151B5" w:rsidP="00B151B5">
            <w:pPr>
              <w:jc w:val="left"/>
              <w:rPr>
                <w:rFonts w:ascii="Arial" w:hAnsi="Arial" w:cs="Arial"/>
                <w:sz w:val="20"/>
                <w:szCs w:val="20"/>
              </w:rPr>
            </w:pPr>
          </w:p>
          <w:p w:rsidR="00B151B5" w:rsidRDefault="00B151B5" w:rsidP="00B151B5">
            <w:pPr>
              <w:jc w:val="left"/>
              <w:rPr>
                <w:rFonts w:ascii="Arial" w:hAnsi="Arial" w:cs="Arial"/>
                <w:sz w:val="20"/>
                <w:szCs w:val="20"/>
              </w:rPr>
            </w:pPr>
          </w:p>
          <w:p w:rsidR="00B151B5" w:rsidRDefault="00B151B5" w:rsidP="00B151B5">
            <w:pPr>
              <w:jc w:val="left"/>
              <w:rPr>
                <w:rFonts w:ascii="Arial" w:hAnsi="Arial" w:cs="Arial"/>
                <w:sz w:val="20"/>
                <w:szCs w:val="20"/>
              </w:rPr>
            </w:pPr>
          </w:p>
        </w:tc>
        <w:tc>
          <w:tcPr>
            <w:tcW w:w="1440" w:type="dxa"/>
          </w:tcPr>
          <w:p w:rsidR="00F31DC6" w:rsidRDefault="00F31DC6">
            <w:pPr>
              <w:jc w:val="left"/>
              <w:rPr>
                <w:rFonts w:ascii="Arial" w:hAnsi="Arial" w:cs="Arial"/>
                <w:sz w:val="20"/>
              </w:rPr>
            </w:pPr>
          </w:p>
        </w:tc>
      </w:tr>
      <w:tr w:rsidR="00F31DC6">
        <w:tc>
          <w:tcPr>
            <w:tcW w:w="1800" w:type="dxa"/>
            <w:tcBorders>
              <w:top w:val="nil"/>
              <w:left w:val="nil"/>
              <w:bottom w:val="nil"/>
              <w:right w:val="nil"/>
            </w:tcBorders>
          </w:tcPr>
          <w:p w:rsidR="00F31DC6" w:rsidRDefault="00F31DC6">
            <w:pPr>
              <w:rPr>
                <w:rFonts w:ascii="Arial" w:hAnsi="Arial" w:cs="Arial"/>
                <w:b/>
                <w:sz w:val="20"/>
              </w:rPr>
            </w:pPr>
          </w:p>
        </w:tc>
        <w:tc>
          <w:tcPr>
            <w:tcW w:w="1080" w:type="dxa"/>
            <w:tcBorders>
              <w:left w:val="single" w:sz="4" w:space="0" w:color="auto"/>
              <w:bottom w:val="nil"/>
            </w:tcBorders>
          </w:tcPr>
          <w:p w:rsidR="000E3A29" w:rsidRDefault="00F31DC6">
            <w:pPr>
              <w:jc w:val="center"/>
              <w:rPr>
                <w:rFonts w:ascii="Arial" w:hAnsi="Arial" w:cs="Arial"/>
                <w:sz w:val="20"/>
              </w:rPr>
            </w:pPr>
            <w:r>
              <w:rPr>
                <w:rFonts w:ascii="Arial" w:hAnsi="Arial" w:cs="Arial"/>
                <w:sz w:val="20"/>
              </w:rPr>
              <w:t>3</w:t>
            </w: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Pr="000E3A29" w:rsidRDefault="000E3A29" w:rsidP="000E3A29">
            <w:pPr>
              <w:rPr>
                <w:rFonts w:ascii="Arial" w:hAnsi="Arial" w:cs="Arial"/>
                <w:sz w:val="20"/>
              </w:rPr>
            </w:pPr>
          </w:p>
          <w:p w:rsidR="000E3A29" w:rsidRDefault="000E3A29" w:rsidP="000E3A29">
            <w:pPr>
              <w:rPr>
                <w:rFonts w:ascii="Arial" w:hAnsi="Arial" w:cs="Arial"/>
                <w:sz w:val="20"/>
              </w:rPr>
            </w:pPr>
          </w:p>
          <w:p w:rsidR="000E3A29" w:rsidRDefault="000E3A29" w:rsidP="000E3A29">
            <w:pPr>
              <w:rPr>
                <w:rFonts w:ascii="Arial" w:hAnsi="Arial" w:cs="Arial"/>
                <w:sz w:val="20"/>
              </w:rPr>
            </w:pPr>
          </w:p>
          <w:p w:rsidR="00F31DC6" w:rsidRDefault="00F31DC6" w:rsidP="000E3A29">
            <w:pPr>
              <w:rPr>
                <w:rFonts w:ascii="Arial" w:hAnsi="Arial" w:cs="Arial"/>
                <w:sz w:val="20"/>
              </w:rPr>
            </w:pPr>
          </w:p>
          <w:p w:rsidR="000E3A29" w:rsidRDefault="000E3A29" w:rsidP="000E3A29">
            <w:pPr>
              <w:rPr>
                <w:rFonts w:ascii="Arial" w:hAnsi="Arial" w:cs="Arial"/>
                <w:sz w:val="20"/>
              </w:rPr>
            </w:pPr>
          </w:p>
          <w:p w:rsidR="000E3A29" w:rsidRDefault="000E3A29" w:rsidP="000E3A29">
            <w:pPr>
              <w:rPr>
                <w:rFonts w:ascii="Arial" w:hAnsi="Arial" w:cs="Arial"/>
                <w:sz w:val="20"/>
              </w:rPr>
            </w:pPr>
          </w:p>
          <w:p w:rsidR="000E3A29" w:rsidRPr="000E3A29" w:rsidRDefault="000E3A29" w:rsidP="000E3A29">
            <w:pPr>
              <w:jc w:val="center"/>
              <w:rPr>
                <w:rFonts w:ascii="Arial" w:hAnsi="Arial" w:cs="Arial"/>
                <w:sz w:val="20"/>
              </w:rPr>
            </w:pPr>
            <w:r>
              <w:rPr>
                <w:rFonts w:ascii="Arial" w:hAnsi="Arial" w:cs="Arial"/>
                <w:sz w:val="20"/>
              </w:rPr>
              <w:t>4</w:t>
            </w:r>
          </w:p>
        </w:tc>
        <w:tc>
          <w:tcPr>
            <w:tcW w:w="6840" w:type="dxa"/>
            <w:gridSpan w:val="8"/>
            <w:tcBorders>
              <w:bottom w:val="nil"/>
            </w:tcBorders>
          </w:tcPr>
          <w:p w:rsidR="00F31DC6" w:rsidRDefault="00360790">
            <w:pPr>
              <w:jc w:val="left"/>
              <w:rPr>
                <w:rFonts w:ascii="Arial" w:hAnsi="Arial" w:cs="Arial"/>
                <w:sz w:val="20"/>
                <w:szCs w:val="20"/>
              </w:rPr>
            </w:pPr>
            <w:r>
              <w:rPr>
                <w:rFonts w:ascii="Arial" w:hAnsi="Arial"/>
                <w:noProof/>
                <w:sz w:val="20"/>
                <w:szCs w:val="20"/>
              </w:rPr>
              <w:drawing>
                <wp:anchor distT="0" distB="0" distL="114300" distR="114300" simplePos="0" relativeHeight="251657728" behindDoc="0" locked="0" layoutInCell="1" allowOverlap="1">
                  <wp:simplePos x="0" y="0"/>
                  <wp:positionH relativeFrom="column">
                    <wp:posOffset>45720</wp:posOffset>
                  </wp:positionH>
                  <wp:positionV relativeFrom="paragraph">
                    <wp:posOffset>95250</wp:posOffset>
                  </wp:positionV>
                  <wp:extent cx="3831590" cy="3035300"/>
                  <wp:effectExtent l="0" t="0" r="0" b="0"/>
                  <wp:wrapSquare wrapText="bothSides"/>
                  <wp:docPr id="7" name="Picture 7" descr="mixing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xing stu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1590" cy="3035300"/>
                          </a:xfrm>
                          <a:prstGeom prst="rect">
                            <a:avLst/>
                          </a:prstGeom>
                          <a:noFill/>
                          <a:ln>
                            <a:noFill/>
                          </a:ln>
                        </pic:spPr>
                      </pic:pic>
                    </a:graphicData>
                  </a:graphic>
                </wp:anchor>
              </w:drawing>
            </w:r>
          </w:p>
          <w:p w:rsidR="00F31DC6" w:rsidRDefault="00F31DC6">
            <w:pPr>
              <w:jc w:val="left"/>
              <w:rPr>
                <w:rFonts w:ascii="Arial" w:hAnsi="Arial"/>
                <w:sz w:val="20"/>
                <w:szCs w:val="20"/>
              </w:rPr>
            </w:pPr>
            <w:r>
              <w:rPr>
                <w:rFonts w:ascii="Arial" w:hAnsi="Arial"/>
                <w:sz w:val="20"/>
                <w:szCs w:val="20"/>
              </w:rPr>
              <w:t>Patient plasma and pooled normal plasma should be incubated separately for one hour as a control for the loss of heat labile factors V and VIII during the one hour incubation period. A 1:1 mix of Patient plasma and Pooled normal plasma is incubated for one hour at the same time.</w:t>
            </w:r>
          </w:p>
          <w:p w:rsidR="00F31DC6" w:rsidRDefault="00F31DC6">
            <w:pPr>
              <w:jc w:val="left"/>
              <w:rPr>
                <w:rFonts w:ascii="Arial" w:hAnsi="Arial"/>
                <w:sz w:val="20"/>
                <w:szCs w:val="20"/>
              </w:rPr>
            </w:pPr>
          </w:p>
          <w:p w:rsidR="00F31DC6" w:rsidRDefault="00F31DC6">
            <w:pPr>
              <w:jc w:val="left"/>
              <w:rPr>
                <w:rFonts w:ascii="Arial" w:hAnsi="Arial"/>
                <w:sz w:val="20"/>
                <w:szCs w:val="20"/>
              </w:rPr>
            </w:pPr>
            <w:r>
              <w:rPr>
                <w:rFonts w:ascii="Arial" w:hAnsi="Arial"/>
                <w:sz w:val="20"/>
                <w:szCs w:val="20"/>
              </w:rPr>
              <w:t>After one hour the samples that were incubated separately are mixed and run on the BCS-XP. An increase of 5-10 seconds would be expected due to the deterioration of Factors V and VIII during the one hour incubation period. The 1:1 mix that was incubated for one</w:t>
            </w:r>
            <w:r w:rsidR="00DF2F4B">
              <w:rPr>
                <w:rFonts w:ascii="Arial" w:hAnsi="Arial"/>
                <w:sz w:val="20"/>
                <w:szCs w:val="20"/>
              </w:rPr>
              <w:t xml:space="preserve"> hour is also run on the CS-5100.</w:t>
            </w:r>
            <w:r>
              <w:rPr>
                <w:rFonts w:ascii="Arial" w:hAnsi="Arial"/>
                <w:sz w:val="20"/>
                <w:szCs w:val="20"/>
              </w:rPr>
              <w:t xml:space="preserve"> When compared to the control any change greater than 10 seconds would likely indicate a heat dependent timed inhibitor, and would not be merely because of the loss of labile factors.</w:t>
            </w:r>
          </w:p>
          <w:p w:rsidR="00F31DC6" w:rsidRDefault="00F31DC6">
            <w:pPr>
              <w:jc w:val="left"/>
              <w:rPr>
                <w:rFonts w:ascii="Arial" w:hAnsi="Arial" w:cs="Arial"/>
                <w:sz w:val="20"/>
                <w:szCs w:val="20"/>
              </w:rPr>
            </w:pPr>
          </w:p>
          <w:p w:rsidR="000E3A29" w:rsidRDefault="000E3A29" w:rsidP="000E3A29">
            <w:pPr>
              <w:jc w:val="left"/>
              <w:rPr>
                <w:rFonts w:ascii="Arial" w:hAnsi="Arial" w:cs="Arial"/>
                <w:sz w:val="20"/>
                <w:szCs w:val="20"/>
              </w:rPr>
            </w:pPr>
          </w:p>
          <w:p w:rsidR="000E3A29" w:rsidRDefault="000E3A29" w:rsidP="000E3A29">
            <w:pPr>
              <w:jc w:val="left"/>
              <w:rPr>
                <w:rFonts w:ascii="Arial" w:hAnsi="Arial" w:cs="Arial"/>
                <w:sz w:val="20"/>
                <w:szCs w:val="20"/>
              </w:rPr>
            </w:pPr>
            <w:r>
              <w:rPr>
                <w:rFonts w:ascii="Arial" w:hAnsi="Arial" w:cs="Arial"/>
                <w:sz w:val="20"/>
                <w:szCs w:val="20"/>
              </w:rPr>
              <w:t>Additional Notes:</w:t>
            </w:r>
          </w:p>
          <w:p w:rsidR="000E3A29" w:rsidRDefault="000E3A29" w:rsidP="000E3A29">
            <w:pPr>
              <w:jc w:val="left"/>
              <w:rPr>
                <w:rFonts w:ascii="Arial" w:hAnsi="Arial" w:cs="Arial"/>
                <w:sz w:val="20"/>
                <w:szCs w:val="20"/>
              </w:rPr>
            </w:pPr>
          </w:p>
          <w:p w:rsidR="000E3A29" w:rsidRPr="00012C1C" w:rsidRDefault="000E3A29" w:rsidP="000E3A29">
            <w:pPr>
              <w:numPr>
                <w:ilvl w:val="0"/>
                <w:numId w:val="19"/>
              </w:numPr>
              <w:jc w:val="left"/>
              <w:rPr>
                <w:rFonts w:ascii="Arial" w:hAnsi="Arial" w:cs="Arial"/>
                <w:sz w:val="20"/>
                <w:szCs w:val="20"/>
              </w:rPr>
            </w:pPr>
            <w:r>
              <w:rPr>
                <w:rFonts w:ascii="Arial" w:hAnsi="Arial" w:cs="Arial"/>
                <w:sz w:val="20"/>
                <w:szCs w:val="20"/>
              </w:rPr>
              <w:t>The procedure is used to differentiate a factor deficiency from an immediate acting circulating anticoagulant primarily used by HOC physicians as a quick check of hemostasis.</w:t>
            </w:r>
          </w:p>
          <w:p w:rsidR="000E3A29" w:rsidRDefault="000E3A29" w:rsidP="000E3A29">
            <w:pPr>
              <w:jc w:val="left"/>
              <w:rPr>
                <w:rFonts w:ascii="Arial" w:hAnsi="Arial" w:cs="Arial"/>
                <w:sz w:val="20"/>
                <w:szCs w:val="20"/>
              </w:rPr>
            </w:pPr>
          </w:p>
          <w:p w:rsidR="000E3A29" w:rsidRDefault="000E3A29" w:rsidP="000E3A29">
            <w:pPr>
              <w:numPr>
                <w:ilvl w:val="0"/>
                <w:numId w:val="19"/>
              </w:numPr>
              <w:jc w:val="left"/>
              <w:rPr>
                <w:rFonts w:ascii="Arial" w:hAnsi="Arial" w:cs="Arial"/>
                <w:sz w:val="20"/>
                <w:szCs w:val="20"/>
              </w:rPr>
            </w:pPr>
            <w:r>
              <w:rPr>
                <w:rFonts w:ascii="Arial" w:hAnsi="Arial" w:cs="Arial"/>
                <w:sz w:val="20"/>
                <w:szCs w:val="20"/>
              </w:rPr>
              <w:t>This screening procedure can be affected by the number of platelets present in the plasma, double centrifuge the sample.</w:t>
            </w:r>
          </w:p>
          <w:p w:rsidR="000E3A29" w:rsidRDefault="000E3A29" w:rsidP="000E3A29">
            <w:pPr>
              <w:jc w:val="left"/>
              <w:rPr>
                <w:rFonts w:ascii="Arial" w:hAnsi="Arial" w:cs="Arial"/>
                <w:sz w:val="20"/>
                <w:szCs w:val="20"/>
              </w:rPr>
            </w:pPr>
          </w:p>
          <w:p w:rsidR="000E3A29" w:rsidRDefault="000E3A29" w:rsidP="000E3A29">
            <w:pPr>
              <w:numPr>
                <w:ilvl w:val="0"/>
                <w:numId w:val="19"/>
              </w:numPr>
              <w:jc w:val="left"/>
              <w:rPr>
                <w:rFonts w:ascii="Arial" w:hAnsi="Arial" w:cs="Arial"/>
                <w:sz w:val="20"/>
                <w:szCs w:val="20"/>
              </w:rPr>
            </w:pPr>
            <w:r>
              <w:rPr>
                <w:rFonts w:ascii="Arial" w:hAnsi="Arial" w:cs="Arial"/>
                <w:sz w:val="20"/>
                <w:szCs w:val="20"/>
              </w:rPr>
              <w:t>The procedure is used to differentiate a factor deficiency from an immediate acting circulating anticoagulant primarily used by physicians as a quick check of hemostasis.</w:t>
            </w:r>
          </w:p>
          <w:p w:rsidR="000E3A29" w:rsidRDefault="000E3A29" w:rsidP="000E3A29">
            <w:pPr>
              <w:jc w:val="left"/>
              <w:rPr>
                <w:rFonts w:ascii="Arial" w:hAnsi="Arial" w:cs="Arial"/>
                <w:sz w:val="20"/>
                <w:szCs w:val="20"/>
              </w:rPr>
            </w:pPr>
          </w:p>
          <w:p w:rsidR="000E3A29" w:rsidRPr="00E65293" w:rsidRDefault="000E3A29" w:rsidP="000E3A29">
            <w:pPr>
              <w:numPr>
                <w:ilvl w:val="0"/>
                <w:numId w:val="19"/>
              </w:numPr>
              <w:jc w:val="left"/>
              <w:rPr>
                <w:rFonts w:ascii="Arial" w:hAnsi="Arial" w:cs="Arial"/>
                <w:sz w:val="20"/>
                <w:szCs w:val="20"/>
              </w:rPr>
            </w:pPr>
            <w:r>
              <w:rPr>
                <w:rFonts w:ascii="Arial" w:hAnsi="Arial" w:cs="Arial"/>
                <w:sz w:val="20"/>
                <w:szCs w:val="20"/>
              </w:rPr>
              <w:t>An immediate correction is considered to be within 3.0 seconds of the upper limit of the normal range.</w:t>
            </w:r>
          </w:p>
          <w:p w:rsidR="000E3A29" w:rsidRDefault="000E3A29">
            <w:pPr>
              <w:jc w:val="left"/>
              <w:rPr>
                <w:rFonts w:ascii="Arial" w:hAnsi="Arial" w:cs="Arial"/>
                <w:sz w:val="20"/>
                <w:szCs w:val="20"/>
              </w:rPr>
            </w:pPr>
          </w:p>
          <w:p w:rsidR="000E3A29" w:rsidRDefault="000E3A29">
            <w:pPr>
              <w:jc w:val="left"/>
              <w:rPr>
                <w:rFonts w:ascii="Arial" w:hAnsi="Arial" w:cs="Arial"/>
                <w:sz w:val="20"/>
                <w:szCs w:val="20"/>
              </w:rPr>
            </w:pPr>
          </w:p>
        </w:tc>
        <w:tc>
          <w:tcPr>
            <w:tcW w:w="1440" w:type="dxa"/>
            <w:tcBorders>
              <w:bottom w:val="nil"/>
            </w:tcBorders>
          </w:tcPr>
          <w:p w:rsidR="00F31DC6" w:rsidRDefault="00F31DC6">
            <w:pPr>
              <w:jc w:val="left"/>
              <w:rPr>
                <w:rFonts w:ascii="Arial" w:hAnsi="Arial" w:cs="Arial"/>
                <w:sz w:val="20"/>
              </w:rPr>
            </w:pPr>
          </w:p>
          <w:p w:rsidR="00F31DC6" w:rsidRDefault="00F31DC6">
            <w:pPr>
              <w:jc w:val="left"/>
              <w:rPr>
                <w:rFonts w:ascii="Arial" w:hAnsi="Arial" w:cs="Arial"/>
                <w:sz w:val="20"/>
              </w:rPr>
            </w:pPr>
          </w:p>
        </w:tc>
      </w:tr>
      <w:tr w:rsidR="00F31DC6" w:rsidTr="00AA1A02">
        <w:trPr>
          <w:trHeight w:val="7163"/>
        </w:trPr>
        <w:tc>
          <w:tcPr>
            <w:tcW w:w="1800" w:type="dxa"/>
            <w:tcBorders>
              <w:top w:val="nil"/>
              <w:left w:val="nil"/>
              <w:bottom w:val="nil"/>
              <w:right w:val="single" w:sz="4" w:space="0" w:color="auto"/>
            </w:tcBorders>
          </w:tcPr>
          <w:p w:rsidR="00F31DC6" w:rsidRDefault="00F31DC6">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rsidP="00A32D3E">
            <w:pPr>
              <w:jc w:val="left"/>
              <w:rPr>
                <w:rFonts w:ascii="Arial" w:hAnsi="Arial" w:cs="Arial"/>
                <w:b/>
                <w:sz w:val="20"/>
              </w:rPr>
            </w:pPr>
            <w:r>
              <w:rPr>
                <w:rFonts w:ascii="Arial" w:hAnsi="Arial" w:cs="Arial"/>
                <w:b/>
                <w:color w:val="0000FF"/>
                <w:sz w:val="20"/>
              </w:rPr>
              <w:t>Reference Intervals</w:t>
            </w: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p>
          <w:p w:rsidR="00A32D3E" w:rsidRDefault="00A32D3E">
            <w:pPr>
              <w:rPr>
                <w:rFonts w:ascii="Arial" w:hAnsi="Arial" w:cs="Arial"/>
                <w:b/>
                <w:sz w:val="20"/>
              </w:rPr>
            </w:pPr>
            <w:r>
              <w:rPr>
                <w:rFonts w:ascii="Arial" w:hAnsi="Arial" w:cs="Arial"/>
                <w:b/>
                <w:bCs/>
                <w:color w:val="0000FF"/>
                <w:sz w:val="20"/>
              </w:rPr>
              <w:t>Result Reporting</w:t>
            </w:r>
          </w:p>
        </w:tc>
        <w:tc>
          <w:tcPr>
            <w:tcW w:w="1080" w:type="dxa"/>
            <w:tcBorders>
              <w:left w:val="single" w:sz="4" w:space="0" w:color="auto"/>
              <w:right w:val="single" w:sz="4" w:space="0" w:color="auto"/>
            </w:tcBorders>
          </w:tcPr>
          <w:p w:rsidR="00F31DC6" w:rsidRDefault="00F31DC6">
            <w:pPr>
              <w:jc w:val="center"/>
              <w:rPr>
                <w:rFonts w:ascii="Arial" w:hAnsi="Arial" w:cs="Arial"/>
                <w:sz w:val="20"/>
              </w:rPr>
            </w:pPr>
          </w:p>
        </w:tc>
        <w:tc>
          <w:tcPr>
            <w:tcW w:w="6840" w:type="dxa"/>
            <w:gridSpan w:val="8"/>
            <w:tcBorders>
              <w:left w:val="single" w:sz="4" w:space="0" w:color="auto"/>
              <w:right w:val="single" w:sz="4" w:space="0" w:color="auto"/>
            </w:tcBorders>
          </w:tcPr>
          <w:p w:rsidR="00012C1C" w:rsidRDefault="00012C1C" w:rsidP="00012C1C">
            <w:pPr>
              <w:jc w:val="left"/>
              <w:rPr>
                <w:rFonts w:ascii="Arial" w:hAnsi="Arial" w:cs="Arial"/>
                <w:sz w:val="20"/>
                <w:szCs w:val="20"/>
              </w:rPr>
            </w:pPr>
          </w:p>
          <w:p w:rsidR="00012C1C" w:rsidRDefault="00012C1C" w:rsidP="00012C1C">
            <w:pPr>
              <w:numPr>
                <w:ilvl w:val="0"/>
                <w:numId w:val="19"/>
              </w:numPr>
              <w:jc w:val="left"/>
              <w:rPr>
                <w:rFonts w:ascii="Arial" w:hAnsi="Arial" w:cs="Arial"/>
                <w:sz w:val="20"/>
                <w:szCs w:val="20"/>
              </w:rPr>
            </w:pPr>
            <w:r>
              <w:rPr>
                <w:rFonts w:ascii="Arial" w:hAnsi="Arial" w:cs="Arial"/>
                <w:sz w:val="20"/>
                <w:szCs w:val="20"/>
              </w:rPr>
              <w:t xml:space="preserve">Samples exhibiting gross </w:t>
            </w:r>
            <w:proofErr w:type="spellStart"/>
            <w:r>
              <w:rPr>
                <w:rFonts w:ascii="Arial" w:hAnsi="Arial" w:cs="Arial"/>
                <w:sz w:val="20"/>
                <w:szCs w:val="20"/>
              </w:rPr>
              <w:t>lipemia</w:t>
            </w:r>
            <w:proofErr w:type="spellEnd"/>
            <w:r>
              <w:rPr>
                <w:rFonts w:ascii="Arial" w:hAnsi="Arial" w:cs="Arial"/>
                <w:sz w:val="20"/>
                <w:szCs w:val="20"/>
              </w:rPr>
              <w:t xml:space="preserve"> are to be ultra-centrifuged prior to analysis.</w:t>
            </w:r>
          </w:p>
          <w:p w:rsidR="00012C1C" w:rsidRDefault="00012C1C" w:rsidP="00012C1C">
            <w:pPr>
              <w:jc w:val="left"/>
              <w:rPr>
                <w:rFonts w:ascii="Arial" w:hAnsi="Arial" w:cs="Arial"/>
                <w:sz w:val="20"/>
                <w:szCs w:val="20"/>
              </w:rPr>
            </w:pPr>
          </w:p>
          <w:p w:rsidR="00012C1C" w:rsidRPr="00E65293" w:rsidRDefault="00012C1C" w:rsidP="00012C1C">
            <w:pPr>
              <w:numPr>
                <w:ilvl w:val="0"/>
                <w:numId w:val="19"/>
              </w:numPr>
              <w:jc w:val="left"/>
              <w:rPr>
                <w:rFonts w:ascii="Arial" w:hAnsi="Arial"/>
                <w:sz w:val="20"/>
                <w:szCs w:val="20"/>
              </w:rPr>
            </w:pPr>
            <w:r>
              <w:rPr>
                <w:rFonts w:ascii="Arial" w:hAnsi="Arial"/>
                <w:sz w:val="20"/>
                <w:szCs w:val="20"/>
              </w:rPr>
              <w:t>Results with flags or markings are to be examined in more detail. Refer to the System Training Workbook, Sample Processing Section pages 29-37.</w:t>
            </w:r>
            <w:r>
              <w:rPr>
                <w:rFonts w:ascii="Arial" w:eastAsia="CIDFont+F1" w:hAnsi="Arial" w:cs="Arial"/>
                <w:sz w:val="20"/>
                <w:szCs w:val="20"/>
              </w:rPr>
              <w:t xml:space="preserve"> </w:t>
            </w:r>
            <w:hyperlink r:id="rId13" w:history="1">
              <w:proofErr w:type="spellStart"/>
              <w:r>
                <w:rPr>
                  <w:rStyle w:val="Hyperlink"/>
                  <w:rFonts w:ascii="Arial" w:eastAsia="CIDFont+F1" w:hAnsi="Arial" w:cs="Arial"/>
                  <w:sz w:val="20"/>
                  <w:szCs w:val="20"/>
                </w:rPr>
                <w:t>Sysmex</w:t>
              </w:r>
              <w:proofErr w:type="spellEnd"/>
              <w:r>
                <w:rPr>
                  <w:rStyle w:val="Hyperlink"/>
                  <w:rFonts w:ascii="Arial" w:eastAsia="CIDFont+F1" w:hAnsi="Arial" w:cs="Arial"/>
                  <w:sz w:val="20"/>
                  <w:szCs w:val="20"/>
                </w:rPr>
                <w:t xml:space="preserve"> CS-5100 System Training Workbook</w:t>
              </w:r>
            </w:hyperlink>
          </w:p>
          <w:p w:rsidR="00012C1C" w:rsidRDefault="00012C1C" w:rsidP="00012C1C">
            <w:pPr>
              <w:jc w:val="left"/>
              <w:rPr>
                <w:rFonts w:ascii="Arial" w:hAnsi="Arial" w:cs="Arial"/>
                <w:sz w:val="20"/>
                <w:szCs w:val="20"/>
              </w:rPr>
            </w:pPr>
          </w:p>
          <w:p w:rsidR="00012C1C" w:rsidRDefault="00012C1C" w:rsidP="00012C1C">
            <w:pPr>
              <w:numPr>
                <w:ilvl w:val="0"/>
                <w:numId w:val="19"/>
              </w:numPr>
              <w:jc w:val="left"/>
              <w:rPr>
                <w:rFonts w:ascii="Arial" w:hAnsi="Arial" w:cs="Arial"/>
                <w:sz w:val="20"/>
                <w:szCs w:val="20"/>
              </w:rPr>
            </w:pPr>
            <w:r>
              <w:rPr>
                <w:rFonts w:ascii="Arial" w:hAnsi="Arial" w:cs="Arial"/>
                <w:sz w:val="20"/>
                <w:szCs w:val="20"/>
              </w:rPr>
              <w:t>Repeat patient samples with an invalid or questionable result flag.</w:t>
            </w:r>
          </w:p>
          <w:p w:rsidR="00012C1C" w:rsidRDefault="00012C1C" w:rsidP="00012C1C">
            <w:pPr>
              <w:jc w:val="left"/>
              <w:rPr>
                <w:rFonts w:ascii="Arial" w:hAnsi="Arial" w:cs="Arial"/>
                <w:sz w:val="20"/>
                <w:szCs w:val="20"/>
              </w:rPr>
            </w:pPr>
          </w:p>
          <w:p w:rsidR="00012C1C" w:rsidRDefault="00012C1C" w:rsidP="00012C1C">
            <w:pPr>
              <w:numPr>
                <w:ilvl w:val="0"/>
                <w:numId w:val="19"/>
              </w:numPr>
              <w:jc w:val="left"/>
              <w:rPr>
                <w:rFonts w:ascii="Arial" w:hAnsi="Arial" w:cs="Arial"/>
                <w:sz w:val="20"/>
                <w:szCs w:val="20"/>
              </w:rPr>
            </w:pPr>
            <w:r>
              <w:rPr>
                <w:rFonts w:ascii="Arial" w:hAnsi="Arial" w:cs="Arial"/>
                <w:sz w:val="20"/>
                <w:szCs w:val="20"/>
              </w:rPr>
              <w:t>Greatly prolonged results can be encountered with reagents and samples that contain air bubbles at the surface; remove all bubbles from reagents and samples.</w:t>
            </w:r>
          </w:p>
          <w:p w:rsidR="00012C1C" w:rsidRDefault="00012C1C" w:rsidP="00012C1C">
            <w:pPr>
              <w:jc w:val="left"/>
              <w:rPr>
                <w:rFonts w:ascii="Arial" w:hAnsi="Arial" w:cs="Arial"/>
                <w:sz w:val="20"/>
                <w:szCs w:val="20"/>
              </w:rPr>
            </w:pPr>
          </w:p>
          <w:p w:rsidR="00012C1C" w:rsidRDefault="00012C1C" w:rsidP="00012C1C">
            <w:pPr>
              <w:numPr>
                <w:ilvl w:val="0"/>
                <w:numId w:val="19"/>
              </w:numPr>
              <w:jc w:val="left"/>
              <w:rPr>
                <w:rFonts w:ascii="Arial" w:hAnsi="Arial" w:cs="Arial"/>
                <w:sz w:val="20"/>
                <w:szCs w:val="20"/>
              </w:rPr>
            </w:pPr>
            <w:r>
              <w:rPr>
                <w:rFonts w:ascii="Arial" w:hAnsi="Arial" w:cs="Arial"/>
                <w:sz w:val="20"/>
                <w:szCs w:val="20"/>
              </w:rPr>
              <w:t xml:space="preserve"> Drugs that act as coagulation inhibitors may give false positive results if their presence is not detected. Performing a Thrombin time should detect the presence of the inhibitor (Heparin, </w:t>
            </w:r>
            <w:proofErr w:type="spellStart"/>
            <w:r>
              <w:rPr>
                <w:rFonts w:ascii="Arial" w:hAnsi="Arial" w:cs="Arial"/>
                <w:sz w:val="20"/>
                <w:szCs w:val="20"/>
              </w:rPr>
              <w:t>Lepirudin</w:t>
            </w:r>
            <w:proofErr w:type="spellEnd"/>
            <w:r>
              <w:rPr>
                <w:rFonts w:ascii="Arial" w:hAnsi="Arial" w:cs="Arial"/>
                <w:sz w:val="20"/>
                <w:szCs w:val="20"/>
              </w:rPr>
              <w:t xml:space="preserve">, </w:t>
            </w:r>
            <w:proofErr w:type="spellStart"/>
            <w:r>
              <w:rPr>
                <w:rFonts w:ascii="Arial" w:hAnsi="Arial" w:cs="Arial"/>
                <w:sz w:val="20"/>
                <w:szCs w:val="20"/>
              </w:rPr>
              <w:t>Bivalirudin</w:t>
            </w:r>
            <w:proofErr w:type="spellEnd"/>
            <w:r>
              <w:rPr>
                <w:rFonts w:ascii="Arial" w:hAnsi="Arial" w:cs="Arial"/>
                <w:sz w:val="20"/>
                <w:szCs w:val="20"/>
              </w:rPr>
              <w:t xml:space="preserve">, and </w:t>
            </w:r>
            <w:proofErr w:type="spellStart"/>
            <w:proofErr w:type="gramStart"/>
            <w:r>
              <w:rPr>
                <w:rFonts w:ascii="Arial" w:hAnsi="Arial" w:cs="Arial"/>
                <w:sz w:val="20"/>
                <w:szCs w:val="20"/>
              </w:rPr>
              <w:t>Argatroban</w:t>
            </w:r>
            <w:proofErr w:type="spellEnd"/>
            <w:r>
              <w:rPr>
                <w:rFonts w:ascii="Arial" w:hAnsi="Arial" w:cs="Arial"/>
                <w:sz w:val="20"/>
                <w:szCs w:val="20"/>
              </w:rPr>
              <w:t xml:space="preserve"> )</w:t>
            </w:r>
            <w:proofErr w:type="gramEnd"/>
            <w:r>
              <w:rPr>
                <w:rFonts w:ascii="Arial" w:hAnsi="Arial" w:cs="Arial"/>
                <w:sz w:val="20"/>
                <w:szCs w:val="20"/>
              </w:rPr>
              <w:t xml:space="preserve">. Samples drawn from Heparinized lines should be treated with </w:t>
            </w:r>
            <w:proofErr w:type="spellStart"/>
            <w:r>
              <w:rPr>
                <w:rFonts w:ascii="Arial" w:hAnsi="Arial" w:cs="Arial"/>
                <w:sz w:val="20"/>
                <w:szCs w:val="20"/>
              </w:rPr>
              <w:t>Hepzyme</w:t>
            </w:r>
            <w:proofErr w:type="spellEnd"/>
            <w:r>
              <w:rPr>
                <w:rFonts w:ascii="Arial" w:hAnsi="Arial" w:cs="Arial"/>
                <w:sz w:val="20"/>
                <w:szCs w:val="20"/>
              </w:rPr>
              <w:sym w:font="Symbol" w:char="F0E2"/>
            </w:r>
            <w:r>
              <w:rPr>
                <w:rFonts w:ascii="Arial" w:hAnsi="Arial" w:cs="Arial"/>
                <w:sz w:val="20"/>
                <w:szCs w:val="20"/>
              </w:rPr>
              <w:t>.</w:t>
            </w:r>
          </w:p>
          <w:p w:rsidR="00012C1C" w:rsidRDefault="00012C1C" w:rsidP="00012C1C">
            <w:pPr>
              <w:jc w:val="left"/>
              <w:rPr>
                <w:rFonts w:ascii="Arial" w:hAnsi="Arial" w:cs="Arial"/>
                <w:sz w:val="20"/>
                <w:szCs w:val="20"/>
              </w:rPr>
            </w:pPr>
            <w:r>
              <w:rPr>
                <w:rFonts w:ascii="Arial" w:hAnsi="Arial" w:cs="Arial"/>
                <w:sz w:val="20"/>
                <w:szCs w:val="20"/>
              </w:rPr>
              <w:t xml:space="preserve">      In the presence of a questionable result enter with the coded comment   </w:t>
            </w:r>
          </w:p>
          <w:p w:rsidR="00012C1C" w:rsidRDefault="00012C1C" w:rsidP="00012C1C">
            <w:pPr>
              <w:jc w:val="left"/>
              <w:rPr>
                <w:rFonts w:ascii="Arial" w:hAnsi="Arial" w:cs="Arial"/>
                <w:sz w:val="20"/>
                <w:szCs w:val="20"/>
              </w:rPr>
            </w:pPr>
            <w:r>
              <w:rPr>
                <w:rFonts w:ascii="Arial" w:hAnsi="Arial" w:cs="Arial"/>
                <w:sz w:val="20"/>
                <w:szCs w:val="20"/>
              </w:rPr>
              <w:t xml:space="preserve">      ANIN  in </w:t>
            </w:r>
            <w:proofErr w:type="spellStart"/>
            <w:r>
              <w:rPr>
                <w:rFonts w:ascii="Arial" w:hAnsi="Arial" w:cs="Arial"/>
                <w:sz w:val="20"/>
                <w:szCs w:val="20"/>
              </w:rPr>
              <w:t>Sunquest</w:t>
            </w:r>
            <w:proofErr w:type="spellEnd"/>
            <w:r>
              <w:rPr>
                <w:rFonts w:ascii="Arial" w:hAnsi="Arial" w:cs="Arial"/>
                <w:sz w:val="20"/>
                <w:szCs w:val="20"/>
              </w:rPr>
              <w:t xml:space="preserve"> “The presence of anticoagulant inhibitor drugs such  </w:t>
            </w:r>
          </w:p>
          <w:p w:rsidR="00A32D3E" w:rsidRDefault="00012C1C" w:rsidP="00A32D3E">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as</w:t>
            </w:r>
            <w:proofErr w:type="gramEnd"/>
            <w:r>
              <w:rPr>
                <w:rFonts w:ascii="Arial" w:hAnsi="Arial" w:cs="Arial"/>
                <w:sz w:val="20"/>
                <w:szCs w:val="20"/>
              </w:rPr>
              <w:t xml:space="preserve"> heparin or direct thrombin inhibitors cannot be excluded”. </w:t>
            </w:r>
          </w:p>
          <w:p w:rsidR="00A32D3E" w:rsidRDefault="00A32D3E" w:rsidP="00A32D3E">
            <w:pPr>
              <w:jc w:val="left"/>
              <w:rPr>
                <w:rFonts w:ascii="Arial" w:hAnsi="Arial" w:cs="Arial"/>
                <w:sz w:val="20"/>
                <w:szCs w:val="20"/>
              </w:rPr>
            </w:pPr>
          </w:p>
          <w:p w:rsidR="00A32D3E" w:rsidRDefault="00A32D3E" w:rsidP="00A32D3E">
            <w:pPr>
              <w:jc w:val="left"/>
              <w:rPr>
                <w:rFonts w:ascii="Arial" w:hAnsi="Arial" w:cs="Arial"/>
                <w:sz w:val="20"/>
                <w:szCs w:val="20"/>
              </w:rPr>
            </w:pPr>
            <w:r>
              <w:rPr>
                <w:rFonts w:ascii="Arial" w:hAnsi="Arial" w:cs="Arial"/>
                <w:sz w:val="20"/>
                <w:szCs w:val="20"/>
              </w:rPr>
              <w:t>Reference Range:</w:t>
            </w:r>
            <w:r>
              <w:rPr>
                <w:rFonts w:ascii="Arial" w:hAnsi="Arial" w:cs="Arial"/>
                <w:sz w:val="20"/>
                <w:szCs w:val="20"/>
              </w:rPr>
              <w:tab/>
              <w:t>No factor deficiency or circulating anticoagulant present.</w:t>
            </w:r>
          </w:p>
          <w:p w:rsidR="00A32D3E" w:rsidRDefault="00A32D3E" w:rsidP="00A32D3E">
            <w:pPr>
              <w:jc w:val="left"/>
              <w:rPr>
                <w:rFonts w:ascii="Arial" w:hAnsi="Arial" w:cs="Arial"/>
                <w:sz w:val="20"/>
                <w:szCs w:val="20"/>
              </w:rPr>
            </w:pPr>
          </w:p>
          <w:p w:rsidR="00A32D3E" w:rsidRDefault="00A32D3E" w:rsidP="00A32D3E">
            <w:pPr>
              <w:jc w:val="left"/>
              <w:rPr>
                <w:rFonts w:ascii="Arial" w:hAnsi="Arial" w:cs="Arial"/>
                <w:sz w:val="20"/>
                <w:szCs w:val="20"/>
              </w:rPr>
            </w:pPr>
            <w:r>
              <w:rPr>
                <w:rFonts w:ascii="Arial" w:hAnsi="Arial" w:cs="Arial"/>
                <w:sz w:val="20"/>
                <w:szCs w:val="20"/>
              </w:rPr>
              <w:t xml:space="preserve"> </w:t>
            </w:r>
            <w:hyperlink r:id="rId14" w:history="1">
              <w:r>
                <w:rPr>
                  <w:rStyle w:val="Hyperlink"/>
                  <w:rFonts w:ascii="Arial" w:hAnsi="Arial" w:cs="Arial"/>
                  <w:sz w:val="20"/>
                  <w:szCs w:val="20"/>
                </w:rPr>
                <w:t xml:space="preserve">Table B – </w:t>
              </w:r>
              <w:proofErr w:type="spellStart"/>
              <w:r>
                <w:rPr>
                  <w:rStyle w:val="Hyperlink"/>
                  <w:rFonts w:ascii="Arial" w:hAnsi="Arial" w:cs="Arial"/>
                  <w:sz w:val="20"/>
                  <w:szCs w:val="20"/>
                </w:rPr>
                <w:t>Coag</w:t>
              </w:r>
              <w:proofErr w:type="spellEnd"/>
              <w:r>
                <w:rPr>
                  <w:rStyle w:val="Hyperlink"/>
                  <w:rFonts w:ascii="Arial" w:hAnsi="Arial" w:cs="Arial"/>
                  <w:sz w:val="20"/>
                  <w:szCs w:val="20"/>
                </w:rPr>
                <w:t xml:space="preserve"> Results Factor Deficiency versus Inhibitor.</w:t>
              </w:r>
            </w:hyperlink>
          </w:p>
          <w:p w:rsidR="00A32D3E" w:rsidRDefault="00A32D3E" w:rsidP="00A32D3E">
            <w:pPr>
              <w:jc w:val="left"/>
              <w:rPr>
                <w:rFonts w:ascii="Arial" w:hAnsi="Arial" w:cs="Arial"/>
                <w:sz w:val="20"/>
                <w:szCs w:val="20"/>
              </w:rPr>
            </w:pPr>
          </w:p>
          <w:p w:rsidR="00A32D3E" w:rsidRDefault="00A32D3E" w:rsidP="00A32D3E">
            <w:pPr>
              <w:jc w:val="left"/>
              <w:rPr>
                <w:rStyle w:val="Hyperlink"/>
                <w:rFonts w:ascii="Arial" w:hAnsi="Arial" w:cs="Arial"/>
                <w:sz w:val="20"/>
                <w:szCs w:val="20"/>
              </w:rPr>
            </w:pPr>
            <w:r>
              <w:rPr>
                <w:rFonts w:ascii="Arial" w:hAnsi="Arial" w:cs="Arial"/>
                <w:sz w:val="20"/>
                <w:szCs w:val="20"/>
              </w:rPr>
              <w:t xml:space="preserve">See attached link for Flow Chart interpretation. </w:t>
            </w:r>
            <w:hyperlink r:id="rId15" w:history="1">
              <w:r>
                <w:rPr>
                  <w:rStyle w:val="Hyperlink"/>
                  <w:rFonts w:ascii="Arial" w:hAnsi="Arial" w:cs="Arial"/>
                  <w:sz w:val="20"/>
                  <w:szCs w:val="20"/>
                </w:rPr>
                <w:t>Flow Chart E: EPTT Flow Chart</w:t>
              </w:r>
            </w:hyperlink>
          </w:p>
          <w:p w:rsidR="00A32D3E" w:rsidRDefault="00A32D3E" w:rsidP="00A32D3E">
            <w:pPr>
              <w:jc w:val="left"/>
              <w:rPr>
                <w:rStyle w:val="Hyperlink"/>
                <w:rFonts w:ascii="Arial" w:hAnsi="Arial" w:cs="Arial"/>
                <w:sz w:val="20"/>
                <w:szCs w:val="20"/>
              </w:rPr>
            </w:pPr>
          </w:p>
          <w:p w:rsidR="00A32D3E" w:rsidRDefault="00A32D3E" w:rsidP="00A32D3E">
            <w:pPr>
              <w:jc w:val="left"/>
              <w:rPr>
                <w:rStyle w:val="Hyperlink"/>
                <w:rFonts w:ascii="Arial" w:hAnsi="Arial" w:cs="Arial"/>
                <w:sz w:val="20"/>
                <w:szCs w:val="20"/>
              </w:rPr>
            </w:pPr>
          </w:p>
          <w:p w:rsidR="00A32D3E" w:rsidRDefault="00A32D3E" w:rsidP="00A32D3E">
            <w:pPr>
              <w:jc w:val="left"/>
              <w:rPr>
                <w:rStyle w:val="Hyperlink"/>
                <w:rFonts w:ascii="Arial" w:hAnsi="Arial" w:cs="Arial"/>
                <w:sz w:val="20"/>
                <w:szCs w:val="20"/>
              </w:rPr>
            </w:pPr>
          </w:p>
          <w:p w:rsidR="00A32D3E" w:rsidRDefault="00A32D3E" w:rsidP="00A32D3E">
            <w:pPr>
              <w:rPr>
                <w:rFonts w:ascii="Arial" w:hAnsi="Arial"/>
                <w:sz w:val="20"/>
                <w:szCs w:val="20"/>
              </w:rPr>
            </w:pPr>
            <w:proofErr w:type="spellStart"/>
            <w:r>
              <w:rPr>
                <w:rFonts w:ascii="Arial" w:hAnsi="Arial"/>
                <w:sz w:val="20"/>
                <w:szCs w:val="20"/>
              </w:rPr>
              <w:t>Sunquest</w:t>
            </w:r>
            <w:proofErr w:type="spellEnd"/>
            <w:r>
              <w:rPr>
                <w:rFonts w:ascii="Arial" w:hAnsi="Arial"/>
                <w:sz w:val="20"/>
                <w:szCs w:val="20"/>
              </w:rPr>
              <w:t>:</w:t>
            </w:r>
          </w:p>
          <w:p w:rsidR="00A32D3E" w:rsidRDefault="00A32D3E" w:rsidP="00A32D3E">
            <w:pPr>
              <w:rPr>
                <w:rFonts w:ascii="Arial" w:hAnsi="Arial"/>
                <w:sz w:val="20"/>
                <w:szCs w:val="20"/>
              </w:rPr>
            </w:pPr>
            <w:r>
              <w:rPr>
                <w:rFonts w:ascii="Arial" w:hAnsi="Arial"/>
                <w:sz w:val="20"/>
                <w:szCs w:val="20"/>
              </w:rPr>
              <w:t>Manual entry mode (MEM):</w:t>
            </w:r>
          </w:p>
          <w:p w:rsidR="00A32D3E" w:rsidRDefault="00CC18A0" w:rsidP="00A32D3E">
            <w:pPr>
              <w:ind w:left="720"/>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MEM &lt;CR&gt;</w:t>
            </w:r>
          </w:p>
          <w:p w:rsidR="00A32D3E" w:rsidRDefault="00A32D3E" w:rsidP="00A32D3E">
            <w:pPr>
              <w:ind w:left="720"/>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sidR="00CC18A0">
              <w:rPr>
                <w:rFonts w:ascii="Arial" w:hAnsi="Arial"/>
                <w:sz w:val="20"/>
                <w:szCs w:val="20"/>
              </w:rPr>
              <w:t xml:space="preserve">         </w:t>
            </w:r>
            <w:r>
              <w:rPr>
                <w:rFonts w:ascii="Arial" w:hAnsi="Arial"/>
                <w:sz w:val="20"/>
                <w:szCs w:val="20"/>
              </w:rPr>
              <w:t>C3 &lt;CR&gt;</w:t>
            </w:r>
          </w:p>
          <w:p w:rsidR="00A32D3E" w:rsidRDefault="00CC18A0" w:rsidP="00A32D3E">
            <w:pPr>
              <w:ind w:left="720"/>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PTM1 or AP1&lt;CR&gt;</w:t>
            </w:r>
          </w:p>
          <w:p w:rsidR="00A32D3E" w:rsidRDefault="00CC18A0" w:rsidP="00A32D3E">
            <w:pPr>
              <w:ind w:left="720"/>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&lt;CR&gt;</w:t>
            </w:r>
          </w:p>
          <w:p w:rsidR="00A32D3E" w:rsidRDefault="00CC18A0" w:rsidP="00A32D3E">
            <w:pPr>
              <w:ind w:left="720"/>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&lt;CR&gt;</w:t>
            </w:r>
          </w:p>
          <w:p w:rsidR="00A32D3E" w:rsidRDefault="00A32D3E" w:rsidP="00A32D3E">
            <w:pPr>
              <w:ind w:left="720"/>
              <w:rPr>
                <w:rFonts w:ascii="Arial" w:hAnsi="Arial"/>
                <w:sz w:val="20"/>
                <w:szCs w:val="20"/>
              </w:rPr>
            </w:pPr>
            <w:r>
              <w:rPr>
                <w:rFonts w:ascii="Arial" w:hAnsi="Arial"/>
                <w:sz w:val="20"/>
                <w:szCs w:val="20"/>
              </w:rPr>
              <w:t>Lots of tests appear on</w:t>
            </w:r>
            <w:r w:rsidR="00CC18A0">
              <w:rPr>
                <w:rFonts w:ascii="Arial" w:hAnsi="Arial"/>
                <w:sz w:val="20"/>
                <w:szCs w:val="20"/>
              </w:rPr>
              <w:t>e at a time       Enter CS5M1 or CS5M2</w:t>
            </w:r>
          </w:p>
          <w:p w:rsidR="00A32D3E" w:rsidRDefault="00A32D3E" w:rsidP="00A32D3E">
            <w:pPr>
              <w:ind w:left="720"/>
              <w:rPr>
                <w:rFonts w:ascii="Arial" w:hAnsi="Arial"/>
                <w:sz w:val="20"/>
                <w:szCs w:val="20"/>
              </w:rPr>
            </w:pPr>
            <w:r>
              <w:rPr>
                <w:rFonts w:ascii="Arial" w:hAnsi="Arial"/>
                <w:sz w:val="20"/>
                <w:szCs w:val="20"/>
              </w:rPr>
              <w:t>(</w:t>
            </w:r>
            <w:r w:rsidR="00CC18A0">
              <w:rPr>
                <w:rFonts w:ascii="Arial" w:hAnsi="Arial"/>
                <w:sz w:val="20"/>
                <w:szCs w:val="20"/>
              </w:rPr>
              <w:t>A)</w:t>
            </w:r>
            <w:proofErr w:type="spellStart"/>
            <w:r w:rsidR="00CC18A0">
              <w:rPr>
                <w:rFonts w:ascii="Arial" w:hAnsi="Arial"/>
                <w:sz w:val="20"/>
                <w:szCs w:val="20"/>
              </w:rPr>
              <w:t>ccept</w:t>
            </w:r>
            <w:proofErr w:type="spellEnd"/>
            <w:r w:rsidR="00CC18A0">
              <w:rPr>
                <w:rFonts w:ascii="Arial" w:hAnsi="Arial"/>
                <w:sz w:val="20"/>
                <w:szCs w:val="20"/>
              </w:rPr>
              <w:t>, (M)</w:t>
            </w:r>
            <w:proofErr w:type="spellStart"/>
            <w:r w:rsidR="00CC18A0">
              <w:rPr>
                <w:rFonts w:ascii="Arial" w:hAnsi="Arial"/>
                <w:sz w:val="20"/>
                <w:szCs w:val="20"/>
              </w:rPr>
              <w:t>odify</w:t>
            </w:r>
            <w:proofErr w:type="spellEnd"/>
            <w:r w:rsidR="00CC18A0">
              <w:rPr>
                <w:rFonts w:ascii="Arial" w:hAnsi="Arial"/>
                <w:sz w:val="20"/>
                <w:szCs w:val="20"/>
              </w:rPr>
              <w:t xml:space="preserve"> or (R)eject:</w:t>
            </w:r>
            <w:r w:rsidR="00CC18A0">
              <w:rPr>
                <w:rFonts w:ascii="Arial" w:hAnsi="Arial"/>
                <w:sz w:val="20"/>
                <w:szCs w:val="20"/>
              </w:rPr>
              <w:tab/>
              <w:t xml:space="preserve">        </w:t>
            </w:r>
            <w:r>
              <w:rPr>
                <w:rFonts w:ascii="Arial" w:hAnsi="Arial"/>
                <w:sz w:val="20"/>
                <w:szCs w:val="20"/>
              </w:rPr>
              <w:t>A &lt;CR&gt;</w:t>
            </w:r>
          </w:p>
          <w:p w:rsidR="00A32D3E" w:rsidRDefault="00CC18A0" w:rsidP="00A32D3E">
            <w:pPr>
              <w:ind w:left="720"/>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t xml:space="preserve">        </w:t>
            </w:r>
            <w:r w:rsidR="00A32D3E">
              <w:rPr>
                <w:rFonts w:ascii="Arial" w:hAnsi="Arial"/>
                <w:sz w:val="20"/>
                <w:szCs w:val="20"/>
              </w:rPr>
              <w:t>&lt;CR&gt;</w:t>
            </w:r>
          </w:p>
          <w:p w:rsidR="00A32D3E" w:rsidRDefault="00CC18A0" w:rsidP="00A32D3E">
            <w:pPr>
              <w:ind w:left="720"/>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Enter ##### &lt;CR&gt;</w:t>
            </w:r>
          </w:p>
          <w:p w:rsidR="00A32D3E" w:rsidRDefault="00A32D3E" w:rsidP="00A32D3E">
            <w:pPr>
              <w:ind w:left="720"/>
              <w:rPr>
                <w:rFonts w:ascii="Arial" w:hAnsi="Arial"/>
                <w:sz w:val="20"/>
                <w:szCs w:val="20"/>
              </w:rPr>
            </w:pPr>
            <w:r>
              <w:rPr>
                <w:rFonts w:ascii="Arial" w:hAnsi="Arial"/>
                <w:sz w:val="20"/>
                <w:szCs w:val="20"/>
              </w:rPr>
              <w:t xml:space="preserve">CONTR*                   </w:t>
            </w:r>
            <w:r w:rsidR="00CC18A0">
              <w:rPr>
                <w:rFonts w:ascii="Arial" w:hAnsi="Arial"/>
                <w:sz w:val="20"/>
                <w:szCs w:val="20"/>
              </w:rPr>
              <w:t xml:space="preserve">                            </w:t>
            </w:r>
            <w:r>
              <w:rPr>
                <w:rFonts w:ascii="Arial" w:hAnsi="Arial"/>
                <w:sz w:val="20"/>
                <w:szCs w:val="20"/>
              </w:rPr>
              <w:t>Enter results (</w:t>
            </w:r>
            <w:proofErr w:type="spellStart"/>
            <w:r>
              <w:rPr>
                <w:rFonts w:ascii="Arial" w:hAnsi="Arial"/>
                <w:sz w:val="20"/>
                <w:szCs w:val="20"/>
              </w:rPr>
              <w:t>xxx.x</w:t>
            </w:r>
            <w:proofErr w:type="spellEnd"/>
            <w:r>
              <w:rPr>
                <w:rFonts w:ascii="Arial" w:hAnsi="Arial"/>
                <w:sz w:val="20"/>
                <w:szCs w:val="20"/>
              </w:rPr>
              <w:t>) &lt;CR&gt;</w:t>
            </w:r>
          </w:p>
          <w:p w:rsidR="00A32D3E" w:rsidRDefault="00CC18A0" w:rsidP="00A32D3E">
            <w:pPr>
              <w:ind w:left="720"/>
              <w:rPr>
                <w:rFonts w:ascii="Arial" w:hAnsi="Arial"/>
                <w:sz w:val="20"/>
                <w:szCs w:val="20"/>
              </w:rPr>
            </w:pPr>
            <w:r>
              <w:rPr>
                <w:rFonts w:ascii="Arial" w:hAnsi="Arial"/>
                <w:sz w:val="20"/>
                <w:szCs w:val="20"/>
              </w:rPr>
              <w:t>PTM1 or AP1:</w:t>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Enter results (</w:t>
            </w:r>
            <w:proofErr w:type="spellStart"/>
            <w:r w:rsidR="00A32D3E">
              <w:rPr>
                <w:rFonts w:ascii="Arial" w:hAnsi="Arial"/>
                <w:sz w:val="20"/>
                <w:szCs w:val="20"/>
              </w:rPr>
              <w:t>xxx.x</w:t>
            </w:r>
            <w:proofErr w:type="spellEnd"/>
            <w:r w:rsidR="00A32D3E">
              <w:rPr>
                <w:rFonts w:ascii="Arial" w:hAnsi="Arial"/>
                <w:sz w:val="20"/>
                <w:szCs w:val="20"/>
              </w:rPr>
              <w:t>) &lt;CR&gt;</w:t>
            </w:r>
          </w:p>
          <w:p w:rsidR="00A32D3E" w:rsidRDefault="00A32D3E" w:rsidP="00A32D3E">
            <w:pPr>
              <w:ind w:left="720"/>
              <w:rPr>
                <w:rFonts w:ascii="Arial" w:hAnsi="Arial"/>
                <w:sz w:val="20"/>
                <w:szCs w:val="20"/>
              </w:rPr>
            </w:pPr>
            <w:r>
              <w:rPr>
                <w:rFonts w:ascii="Arial" w:hAnsi="Arial"/>
                <w:sz w:val="20"/>
                <w:szCs w:val="20"/>
              </w:rPr>
              <w:t xml:space="preserve">Enter AP2* result:    </w:t>
            </w:r>
            <w:r w:rsidR="00CC18A0">
              <w:rPr>
                <w:rFonts w:ascii="Arial" w:hAnsi="Arial"/>
                <w:sz w:val="20"/>
                <w:szCs w:val="20"/>
              </w:rPr>
              <w:t xml:space="preserve">                            </w:t>
            </w:r>
            <w:r>
              <w:rPr>
                <w:rFonts w:ascii="Arial" w:hAnsi="Arial"/>
                <w:sz w:val="20"/>
                <w:szCs w:val="20"/>
              </w:rPr>
              <w:t>Enter results or HIDE &lt;CR&gt;</w:t>
            </w:r>
          </w:p>
          <w:p w:rsidR="00A32D3E" w:rsidRDefault="00CC18A0" w:rsidP="00A32D3E">
            <w:pPr>
              <w:ind w:left="720"/>
              <w:rPr>
                <w:rFonts w:ascii="Arial" w:hAnsi="Arial"/>
                <w:sz w:val="20"/>
                <w:szCs w:val="20"/>
              </w:rPr>
            </w:pPr>
            <w:r>
              <w:rPr>
                <w:rFonts w:ascii="Arial" w:hAnsi="Arial"/>
                <w:sz w:val="20"/>
                <w:szCs w:val="20"/>
              </w:rPr>
              <w:t>AP2*: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bookmarkStart w:id="0" w:name="_GoBack"/>
            <w:bookmarkEnd w:id="0"/>
            <w:r w:rsidR="00A32D3E">
              <w:rPr>
                <w:rFonts w:ascii="Arial" w:hAnsi="Arial"/>
                <w:sz w:val="20"/>
                <w:szCs w:val="20"/>
              </w:rPr>
              <w:t>Enter results or HIDE &lt;CR&gt;</w:t>
            </w:r>
          </w:p>
          <w:p w:rsidR="00A32D3E" w:rsidRDefault="00A32D3E" w:rsidP="00A32D3E">
            <w:pPr>
              <w:ind w:left="720"/>
              <w:rPr>
                <w:rFonts w:ascii="Arial" w:hAnsi="Arial"/>
                <w:sz w:val="20"/>
                <w:szCs w:val="20"/>
              </w:rPr>
            </w:pPr>
            <w:r>
              <w:rPr>
                <w:rFonts w:ascii="Arial" w:hAnsi="Arial"/>
                <w:sz w:val="20"/>
                <w:szCs w:val="20"/>
              </w:rPr>
              <w:t>Accept (A), Modify (M), or Reject (R):</w:t>
            </w:r>
            <w:r>
              <w:rPr>
                <w:rFonts w:ascii="Arial" w:hAnsi="Arial"/>
                <w:sz w:val="20"/>
                <w:szCs w:val="20"/>
              </w:rPr>
              <w:tab/>
              <w:t>A &lt;CR&gt;</w:t>
            </w:r>
          </w:p>
          <w:p w:rsidR="00A32D3E" w:rsidRPr="00A32D3E" w:rsidRDefault="00A32D3E" w:rsidP="00A32D3E">
            <w:pPr>
              <w:jc w:val="left"/>
              <w:rPr>
                <w:rFonts w:ascii="Arial" w:hAnsi="Arial" w:cs="Arial"/>
                <w:sz w:val="20"/>
                <w:szCs w:val="20"/>
              </w:rPr>
            </w:pPr>
          </w:p>
          <w:p w:rsidR="00A32D3E" w:rsidRDefault="00A32D3E" w:rsidP="00012C1C">
            <w:pPr>
              <w:ind w:left="360"/>
              <w:jc w:val="left"/>
              <w:rPr>
                <w:rFonts w:ascii="Arial" w:hAnsi="Arial" w:cs="Arial"/>
                <w:sz w:val="20"/>
              </w:rPr>
            </w:pPr>
          </w:p>
        </w:tc>
        <w:tc>
          <w:tcPr>
            <w:tcW w:w="1440" w:type="dxa"/>
            <w:tcBorders>
              <w:left w:val="single" w:sz="4" w:space="0" w:color="auto"/>
              <w:right w:val="single" w:sz="4" w:space="0" w:color="auto"/>
            </w:tcBorders>
          </w:tcPr>
          <w:p w:rsidR="00F31DC6" w:rsidRDefault="00F31DC6">
            <w:pPr>
              <w:jc w:val="left"/>
              <w:rPr>
                <w:rFonts w:ascii="Arial" w:hAnsi="Arial" w:cs="Arial"/>
                <w:sz w:val="20"/>
              </w:rPr>
            </w:pPr>
          </w:p>
          <w:p w:rsidR="00F31DC6" w:rsidRDefault="00F31DC6">
            <w:pPr>
              <w:jc w:val="left"/>
              <w:rPr>
                <w:rFonts w:ascii="Arial" w:hAnsi="Arial" w:cs="Arial"/>
                <w:sz w:val="20"/>
              </w:rPr>
            </w:pPr>
          </w:p>
        </w:tc>
      </w:tr>
      <w:tr w:rsidR="00F31DC6">
        <w:trPr>
          <w:cantSplit/>
        </w:trPr>
        <w:tc>
          <w:tcPr>
            <w:tcW w:w="1800" w:type="dxa"/>
            <w:tcBorders>
              <w:top w:val="nil"/>
              <w:left w:val="nil"/>
              <w:bottom w:val="nil"/>
              <w:right w:val="nil"/>
            </w:tcBorders>
          </w:tcPr>
          <w:p w:rsidR="00F31DC6" w:rsidRDefault="00F31DC6">
            <w:pPr>
              <w:rPr>
                <w:rFonts w:ascii="Arial" w:hAnsi="Arial" w:cs="Arial"/>
                <w:b/>
                <w:color w:val="0000FF"/>
                <w:sz w:val="20"/>
              </w:rPr>
            </w:pPr>
          </w:p>
          <w:p w:rsidR="00F31DC6" w:rsidRDefault="00F31DC6">
            <w:pPr>
              <w:rPr>
                <w:rFonts w:ascii="Arial" w:hAnsi="Arial" w:cs="Arial"/>
                <w:b/>
                <w:sz w:val="20"/>
              </w:rPr>
            </w:pPr>
          </w:p>
          <w:p w:rsidR="00AA1A02" w:rsidRDefault="00AA1A02">
            <w:pPr>
              <w:rPr>
                <w:rFonts w:ascii="Arial" w:hAnsi="Arial" w:cs="Arial"/>
                <w:b/>
                <w:sz w:val="20"/>
              </w:rPr>
            </w:pPr>
          </w:p>
          <w:p w:rsidR="00AA1A02" w:rsidRDefault="00AA1A02">
            <w:pPr>
              <w:rPr>
                <w:rFonts w:ascii="Arial" w:hAnsi="Arial" w:cs="Arial"/>
                <w:b/>
                <w:sz w:val="20"/>
              </w:rPr>
            </w:pPr>
          </w:p>
          <w:p w:rsidR="00AA1A02" w:rsidRDefault="00AA1A02">
            <w:pPr>
              <w:rPr>
                <w:rFonts w:ascii="Arial" w:hAnsi="Arial" w:cs="Arial"/>
                <w:b/>
                <w:sz w:val="20"/>
              </w:rPr>
            </w:pPr>
          </w:p>
          <w:p w:rsidR="00AA1A02" w:rsidRDefault="00AA1A02">
            <w:pPr>
              <w:rPr>
                <w:rFonts w:ascii="Arial" w:hAnsi="Arial" w:cs="Arial"/>
                <w:b/>
                <w:sz w:val="20"/>
              </w:rPr>
            </w:pPr>
          </w:p>
          <w:p w:rsidR="000B54F2" w:rsidRDefault="000B54F2">
            <w:pPr>
              <w:rPr>
                <w:rFonts w:ascii="Arial" w:hAnsi="Arial" w:cs="Arial"/>
                <w:b/>
                <w:bCs/>
                <w:color w:val="0000FF"/>
                <w:sz w:val="20"/>
              </w:rPr>
            </w:pPr>
          </w:p>
          <w:p w:rsidR="00AA1A02" w:rsidRDefault="00AA1A02">
            <w:pPr>
              <w:rPr>
                <w:rFonts w:ascii="Arial" w:hAnsi="Arial" w:cs="Arial"/>
                <w:b/>
                <w:sz w:val="20"/>
              </w:rPr>
            </w:pPr>
          </w:p>
        </w:tc>
        <w:tc>
          <w:tcPr>
            <w:tcW w:w="9360" w:type="dxa"/>
            <w:gridSpan w:val="10"/>
            <w:tcBorders>
              <w:top w:val="single" w:sz="4" w:space="0" w:color="auto"/>
              <w:left w:val="nil"/>
              <w:bottom w:val="single" w:sz="4" w:space="0" w:color="auto"/>
              <w:right w:val="nil"/>
            </w:tcBorders>
          </w:tcPr>
          <w:p w:rsidR="00A32D3E" w:rsidRPr="00847887" w:rsidRDefault="00A32D3E" w:rsidP="00847887">
            <w:pPr>
              <w:jc w:val="left"/>
              <w:rPr>
                <w:rFonts w:ascii="Arial" w:hAnsi="Arial" w:cs="Arial"/>
                <w:color w:val="0000FF"/>
                <w:sz w:val="20"/>
                <w:szCs w:val="20"/>
                <w:u w:val="single"/>
              </w:rPr>
            </w:pPr>
          </w:p>
          <w:p w:rsidR="00A32D3E" w:rsidRDefault="00A32D3E" w:rsidP="00A32D3E">
            <w:pPr>
              <w:rPr>
                <w:rFonts w:ascii="Arial" w:hAnsi="Arial"/>
                <w:sz w:val="20"/>
                <w:szCs w:val="20"/>
              </w:rPr>
            </w:pPr>
            <w:r>
              <w:rPr>
                <w:rFonts w:ascii="Arial" w:hAnsi="Arial"/>
                <w:sz w:val="20"/>
                <w:szCs w:val="20"/>
              </w:rPr>
              <w:sym w:font="Symbol" w:char="F0B7"/>
            </w:r>
            <w:r>
              <w:rPr>
                <w:rFonts w:ascii="Arial" w:hAnsi="Arial"/>
                <w:sz w:val="20"/>
                <w:szCs w:val="20"/>
              </w:rPr>
              <w:t xml:space="preserve">     Mixing study resulting scenarios; </w:t>
            </w:r>
            <w:hyperlink r:id="rId16" w:history="1">
              <w:r>
                <w:rPr>
                  <w:rStyle w:val="Hyperlink"/>
                  <w:rFonts w:ascii="Arial" w:hAnsi="Arial"/>
                  <w:sz w:val="20"/>
                  <w:szCs w:val="20"/>
                </w:rPr>
                <w:t>Document W - PTT Mixing study resulting scenarios</w:t>
              </w:r>
            </w:hyperlink>
          </w:p>
          <w:p w:rsidR="00A32D3E" w:rsidRDefault="00A32D3E" w:rsidP="00A32D3E">
            <w:pPr>
              <w:rPr>
                <w:rFonts w:ascii="Arial" w:hAnsi="Arial"/>
                <w:sz w:val="20"/>
                <w:szCs w:val="20"/>
              </w:rPr>
            </w:pPr>
          </w:p>
          <w:p w:rsidR="00A32D3E" w:rsidRDefault="00A32D3E" w:rsidP="00A32D3E">
            <w:pPr>
              <w:rPr>
                <w:rFonts w:ascii="Arial" w:hAnsi="Arial"/>
                <w:sz w:val="20"/>
                <w:szCs w:val="20"/>
              </w:rPr>
            </w:pPr>
            <w:r>
              <w:rPr>
                <w:rFonts w:ascii="Arial" w:hAnsi="Arial"/>
                <w:sz w:val="20"/>
                <w:szCs w:val="20"/>
              </w:rPr>
              <w:sym w:font="Symbol" w:char="F0B7"/>
            </w:r>
            <w:r>
              <w:rPr>
                <w:rFonts w:ascii="Arial" w:hAnsi="Arial"/>
                <w:sz w:val="20"/>
                <w:szCs w:val="20"/>
              </w:rPr>
              <w:t xml:space="preserve">     The AP1 result is the result of the imme</w:t>
            </w:r>
            <w:r w:rsidR="00CC18A0">
              <w:rPr>
                <w:rFonts w:ascii="Arial" w:hAnsi="Arial"/>
                <w:sz w:val="20"/>
                <w:szCs w:val="20"/>
              </w:rPr>
              <w:t>diate mix performed on the CS-5100</w:t>
            </w:r>
            <w:r>
              <w:rPr>
                <w:rFonts w:ascii="Arial" w:hAnsi="Arial"/>
                <w:sz w:val="20"/>
                <w:szCs w:val="20"/>
              </w:rPr>
              <w:t xml:space="preserve"> It should be run in</w:t>
            </w:r>
          </w:p>
          <w:p w:rsidR="00A32D3E" w:rsidRDefault="00A32D3E" w:rsidP="00A32D3E">
            <w:pPr>
              <w:rPr>
                <w:rFonts w:ascii="Arial" w:hAnsi="Arial"/>
                <w:sz w:val="20"/>
                <w:szCs w:val="20"/>
              </w:rPr>
            </w:pPr>
            <w:r>
              <w:rPr>
                <w:rFonts w:ascii="Arial" w:hAnsi="Arial"/>
                <w:sz w:val="20"/>
                <w:szCs w:val="20"/>
              </w:rPr>
              <w:t xml:space="preserve">       </w:t>
            </w:r>
            <w:proofErr w:type="gramStart"/>
            <w:r>
              <w:rPr>
                <w:rFonts w:ascii="Arial" w:hAnsi="Arial"/>
                <w:sz w:val="20"/>
                <w:szCs w:val="20"/>
              </w:rPr>
              <w:t>column</w:t>
            </w:r>
            <w:proofErr w:type="gramEnd"/>
            <w:r>
              <w:rPr>
                <w:rFonts w:ascii="Arial" w:hAnsi="Arial"/>
                <w:sz w:val="20"/>
                <w:szCs w:val="20"/>
              </w:rPr>
              <w:t xml:space="preserve"> PT.1+1 or </w:t>
            </w:r>
            <w:proofErr w:type="spellStart"/>
            <w:r>
              <w:rPr>
                <w:rFonts w:ascii="Arial" w:hAnsi="Arial"/>
                <w:sz w:val="20"/>
                <w:szCs w:val="20"/>
              </w:rPr>
              <w:t>aPTT</w:t>
            </w:r>
            <w:proofErr w:type="spellEnd"/>
            <w:r>
              <w:rPr>
                <w:rFonts w:ascii="Arial" w:hAnsi="Arial"/>
                <w:sz w:val="20"/>
                <w:szCs w:val="20"/>
              </w:rPr>
              <w:t>… 1+1.</w:t>
            </w:r>
          </w:p>
          <w:p w:rsidR="00A32D3E" w:rsidRDefault="00A32D3E" w:rsidP="00A32D3E">
            <w:pPr>
              <w:ind w:left="720"/>
              <w:rPr>
                <w:rFonts w:ascii="Arial" w:hAnsi="Arial"/>
                <w:sz w:val="20"/>
                <w:szCs w:val="20"/>
              </w:rPr>
            </w:pPr>
            <w:r>
              <w:rPr>
                <w:rFonts w:ascii="Arial" w:hAnsi="Arial"/>
                <w:sz w:val="20"/>
                <w:szCs w:val="20"/>
              </w:rPr>
              <w:t xml:space="preserve"> </w:t>
            </w:r>
          </w:p>
          <w:p w:rsidR="00A32D3E" w:rsidRDefault="00A32D3E" w:rsidP="00A32D3E">
            <w:pPr>
              <w:numPr>
                <w:ilvl w:val="0"/>
                <w:numId w:val="15"/>
              </w:numPr>
              <w:rPr>
                <w:rFonts w:ascii="Arial" w:hAnsi="Arial"/>
                <w:sz w:val="20"/>
                <w:szCs w:val="20"/>
              </w:rPr>
            </w:pPr>
            <w:r>
              <w:rPr>
                <w:rFonts w:ascii="Arial" w:hAnsi="Arial"/>
                <w:sz w:val="20"/>
                <w:szCs w:val="20"/>
              </w:rPr>
              <w:t xml:space="preserve">The AP2 result is the result of the PTT that has been mixed and incubated together for one hour, it should be run on the CS-5100 in the column PTT…Warm. This result is entered twice, once for the calculation (enter AP2 result) and once for the result with appropriate interpretation. </w:t>
            </w:r>
          </w:p>
          <w:p w:rsidR="00A32D3E" w:rsidRDefault="00A32D3E" w:rsidP="00A32D3E">
            <w:pPr>
              <w:rPr>
                <w:rFonts w:ascii="Arial" w:hAnsi="Arial"/>
                <w:sz w:val="20"/>
                <w:szCs w:val="20"/>
              </w:rPr>
            </w:pPr>
          </w:p>
          <w:p w:rsidR="00A32D3E" w:rsidRDefault="00A32D3E" w:rsidP="00A32D3E">
            <w:pPr>
              <w:numPr>
                <w:ilvl w:val="0"/>
                <w:numId w:val="15"/>
              </w:numPr>
              <w:rPr>
                <w:rFonts w:ascii="Arial" w:hAnsi="Arial"/>
                <w:sz w:val="20"/>
                <w:szCs w:val="20"/>
              </w:rPr>
            </w:pPr>
            <w:r>
              <w:rPr>
                <w:rFonts w:ascii="Arial" w:hAnsi="Arial"/>
                <w:sz w:val="20"/>
                <w:szCs w:val="20"/>
              </w:rPr>
              <w:t>The control sample (CONTR) that is mixed after being incubated separately should be named with a unique identifier and also ordered as a test in the PTT…Warm column. This control allows for Interpretation of results that may be marginally increased after incubation due to deterioration of heat labile factors, especially factors V and VIII.</w:t>
            </w:r>
          </w:p>
          <w:p w:rsidR="00A32D3E" w:rsidRDefault="00A32D3E" w:rsidP="00A32D3E">
            <w:pPr>
              <w:rPr>
                <w:rFonts w:ascii="Arial" w:hAnsi="Arial"/>
                <w:sz w:val="20"/>
                <w:szCs w:val="20"/>
              </w:rPr>
            </w:pPr>
            <w:r>
              <w:rPr>
                <w:rFonts w:ascii="Arial" w:hAnsi="Arial"/>
                <w:sz w:val="20"/>
                <w:szCs w:val="20"/>
              </w:rPr>
              <w:t xml:space="preserve">       </w:t>
            </w:r>
          </w:p>
          <w:p w:rsidR="00A32D3E" w:rsidRDefault="00A32D3E" w:rsidP="00A32D3E">
            <w:pPr>
              <w:numPr>
                <w:ilvl w:val="0"/>
                <w:numId w:val="15"/>
              </w:numPr>
              <w:rPr>
                <w:rFonts w:ascii="Arial" w:hAnsi="Arial"/>
                <w:sz w:val="20"/>
                <w:szCs w:val="20"/>
              </w:rPr>
            </w:pPr>
            <w:r>
              <w:rPr>
                <w:rFonts w:ascii="Arial" w:hAnsi="Arial"/>
                <w:sz w:val="20"/>
                <w:szCs w:val="20"/>
              </w:rPr>
              <w:t>The control value (in seconds) and the AP2 value (in seconds) are compared. If the AP2 value is greater than 10 seconds larger than the control value is would indicate the presence of a heat dependent, timed inhibitor.</w:t>
            </w:r>
          </w:p>
          <w:p w:rsidR="00A32D3E" w:rsidRDefault="00A32D3E" w:rsidP="00AA1A02">
            <w:pPr>
              <w:ind w:left="720"/>
              <w:rPr>
                <w:rFonts w:ascii="Arial" w:hAnsi="Arial"/>
                <w:sz w:val="20"/>
                <w:szCs w:val="20"/>
              </w:rPr>
            </w:pPr>
          </w:p>
          <w:p w:rsidR="00F31DC6" w:rsidRDefault="00F31DC6">
            <w:pPr>
              <w:jc w:val="left"/>
              <w:rPr>
                <w:rStyle w:val="Hyperlink"/>
                <w:rFonts w:ascii="Arial" w:hAnsi="Arial" w:cs="Arial"/>
                <w:sz w:val="20"/>
                <w:szCs w:val="20"/>
              </w:rPr>
            </w:pPr>
          </w:p>
          <w:p w:rsidR="00747E6A" w:rsidRDefault="00747E6A">
            <w:pPr>
              <w:jc w:val="left"/>
              <w:rPr>
                <w:rFonts w:ascii="Arial" w:hAnsi="Arial" w:cs="Arial"/>
                <w:b/>
                <w:bCs/>
                <w:sz w:val="20"/>
              </w:rPr>
            </w:pPr>
          </w:p>
        </w:tc>
      </w:tr>
      <w:tr w:rsidR="00F31DC6">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F31DC6" w:rsidRDefault="00F31DC6">
            <w:pPr>
              <w:rPr>
                <w:rFonts w:ascii="Arial" w:hAnsi="Arial" w:cs="Arial"/>
                <w:b/>
                <w:bCs/>
                <w:sz w:val="20"/>
              </w:rPr>
            </w:pPr>
          </w:p>
          <w:p w:rsidR="00F31DC6" w:rsidRDefault="00F31DC6">
            <w:pPr>
              <w:jc w:val="left"/>
              <w:rPr>
                <w:rFonts w:ascii="Arial" w:hAnsi="Arial" w:cs="Arial"/>
                <w:b/>
                <w:bCs/>
                <w:color w:val="0000FF"/>
                <w:sz w:val="20"/>
              </w:rPr>
            </w:pPr>
            <w:r>
              <w:rPr>
                <w:rFonts w:ascii="Arial" w:hAnsi="Arial" w:cs="Arial"/>
                <w:b/>
                <w:bCs/>
                <w:color w:val="0000FF"/>
                <w:sz w:val="20"/>
              </w:rPr>
              <w:t>References</w:t>
            </w:r>
          </w:p>
        </w:tc>
        <w:tc>
          <w:tcPr>
            <w:tcW w:w="9360" w:type="dxa"/>
            <w:gridSpan w:val="10"/>
            <w:tcBorders>
              <w:top w:val="single" w:sz="4" w:space="0" w:color="auto"/>
              <w:bottom w:val="single" w:sz="4" w:space="0" w:color="auto"/>
              <w:right w:val="nil"/>
            </w:tcBorders>
          </w:tcPr>
          <w:p w:rsidR="00F31DC6" w:rsidRDefault="00F31DC6">
            <w:pPr>
              <w:jc w:val="left"/>
              <w:rPr>
                <w:rFonts w:ascii="Arial" w:hAnsi="Arial" w:cs="Arial"/>
                <w:iCs/>
                <w:sz w:val="20"/>
                <w:szCs w:val="20"/>
              </w:rPr>
            </w:pPr>
          </w:p>
          <w:p w:rsidR="00F31DC6" w:rsidRDefault="00F31DC6">
            <w:pPr>
              <w:numPr>
                <w:ilvl w:val="0"/>
                <w:numId w:val="21"/>
              </w:numPr>
              <w:jc w:val="left"/>
              <w:rPr>
                <w:rFonts w:ascii="Arial" w:hAnsi="Arial" w:cs="Arial"/>
                <w:sz w:val="20"/>
                <w:szCs w:val="20"/>
              </w:rPr>
            </w:pPr>
            <w:r>
              <w:rPr>
                <w:rFonts w:ascii="Arial" w:hAnsi="Arial" w:cs="Arial"/>
                <w:sz w:val="20"/>
                <w:szCs w:val="20"/>
              </w:rPr>
              <w:t xml:space="preserve">Harmening, D.M., </w:t>
            </w:r>
            <w:r>
              <w:rPr>
                <w:rFonts w:ascii="Arial" w:hAnsi="Arial" w:cs="Arial"/>
                <w:sz w:val="20"/>
                <w:szCs w:val="20"/>
                <w:u w:val="single"/>
              </w:rPr>
              <w:t>Clinical Hematology and Fundamentals of Hemostasis</w:t>
            </w:r>
            <w:r>
              <w:rPr>
                <w:rFonts w:ascii="Arial" w:hAnsi="Arial" w:cs="Arial"/>
                <w:sz w:val="20"/>
                <w:szCs w:val="20"/>
              </w:rPr>
              <w:t>, FA Davis Company, Philadelphia, 1997, pp. 543-547 and 674-675.</w:t>
            </w:r>
          </w:p>
          <w:p w:rsidR="00F31DC6" w:rsidRDefault="00F31DC6">
            <w:pPr>
              <w:jc w:val="left"/>
              <w:rPr>
                <w:rFonts w:ascii="Arial" w:hAnsi="Arial" w:cs="Arial"/>
                <w:sz w:val="20"/>
                <w:szCs w:val="20"/>
              </w:rPr>
            </w:pPr>
          </w:p>
          <w:p w:rsidR="00F31DC6" w:rsidRDefault="00F31DC6">
            <w:pPr>
              <w:numPr>
                <w:ilvl w:val="0"/>
                <w:numId w:val="21"/>
              </w:numPr>
              <w:jc w:val="left"/>
              <w:rPr>
                <w:rFonts w:ascii="Arial" w:hAnsi="Arial" w:cs="Arial"/>
                <w:sz w:val="20"/>
                <w:szCs w:val="20"/>
              </w:rPr>
            </w:pPr>
            <w:r>
              <w:rPr>
                <w:rFonts w:ascii="Arial" w:hAnsi="Arial" w:cs="Arial"/>
                <w:sz w:val="20"/>
                <w:szCs w:val="20"/>
              </w:rPr>
              <w:t xml:space="preserve">Triplett, D.A., et al, </w:t>
            </w:r>
            <w:r>
              <w:rPr>
                <w:rFonts w:ascii="Arial" w:hAnsi="Arial" w:cs="Arial"/>
                <w:sz w:val="20"/>
                <w:szCs w:val="20"/>
                <w:u w:val="single"/>
              </w:rPr>
              <w:t>Procedures for the Coagulation Laboratory</w:t>
            </w:r>
            <w:r>
              <w:rPr>
                <w:rFonts w:ascii="Arial" w:hAnsi="Arial" w:cs="Arial"/>
                <w:sz w:val="20"/>
                <w:szCs w:val="20"/>
              </w:rPr>
              <w:t>, American Society of Clinical Pathologists Press, Chicago, 1981, pp. 69-71.</w:t>
            </w:r>
          </w:p>
          <w:p w:rsidR="00F31DC6" w:rsidRDefault="00F31DC6">
            <w:pPr>
              <w:jc w:val="left"/>
              <w:rPr>
                <w:rFonts w:ascii="Arial" w:hAnsi="Arial" w:cs="Arial"/>
                <w:sz w:val="20"/>
                <w:szCs w:val="20"/>
              </w:rPr>
            </w:pPr>
          </w:p>
          <w:p w:rsidR="005C78C0" w:rsidRDefault="00F31DC6" w:rsidP="005C78C0">
            <w:pPr>
              <w:numPr>
                <w:ilvl w:val="0"/>
                <w:numId w:val="21"/>
              </w:numPr>
              <w:jc w:val="left"/>
              <w:rPr>
                <w:rFonts w:ascii="Arial" w:hAnsi="Arial" w:cs="Arial"/>
                <w:sz w:val="20"/>
                <w:szCs w:val="20"/>
              </w:rPr>
            </w:pPr>
            <w:r>
              <w:rPr>
                <w:rFonts w:ascii="Arial" w:hAnsi="Arial" w:cs="Arial"/>
                <w:sz w:val="20"/>
                <w:szCs w:val="20"/>
              </w:rPr>
              <w:t xml:space="preserve">CLOT-ED An Educational Resource </w:t>
            </w:r>
            <w:proofErr w:type="spellStart"/>
            <w:r>
              <w:rPr>
                <w:rFonts w:ascii="Arial" w:hAnsi="Arial" w:cs="Arial"/>
                <w:sz w:val="20"/>
                <w:szCs w:val="20"/>
              </w:rPr>
              <w:t>Marlies</w:t>
            </w:r>
            <w:proofErr w:type="spellEnd"/>
            <w:r>
              <w:rPr>
                <w:rFonts w:ascii="Arial" w:hAnsi="Arial" w:cs="Arial"/>
                <w:sz w:val="20"/>
                <w:szCs w:val="20"/>
              </w:rPr>
              <w:t xml:space="preserve"> Ledford-Kraemer, Vol 3, Issue 4, Jan.2004 </w:t>
            </w:r>
            <w:hyperlink r:id="rId17" w:history="1">
              <w:r>
                <w:rPr>
                  <w:rStyle w:val="Hyperlink"/>
                  <w:rFonts w:ascii="Arial" w:hAnsi="Arial" w:cs="Arial"/>
                  <w:sz w:val="20"/>
                  <w:szCs w:val="20"/>
                </w:rPr>
                <w:t>Document S - All Mixed Up About Mixing Studies</w:t>
              </w:r>
            </w:hyperlink>
          </w:p>
          <w:p w:rsidR="005C78C0" w:rsidRDefault="005C78C0" w:rsidP="005C78C0">
            <w:pPr>
              <w:ind w:left="360"/>
              <w:jc w:val="left"/>
              <w:rPr>
                <w:rFonts w:ascii="Arial" w:hAnsi="Arial" w:cs="Arial"/>
                <w:sz w:val="20"/>
                <w:szCs w:val="20"/>
              </w:rPr>
            </w:pPr>
          </w:p>
          <w:p w:rsidR="005C78C0" w:rsidRPr="005C78C0" w:rsidRDefault="005C78C0" w:rsidP="005C78C0">
            <w:pPr>
              <w:ind w:left="360"/>
              <w:jc w:val="left"/>
              <w:rPr>
                <w:rFonts w:ascii="Arial" w:hAnsi="Arial" w:cs="Arial"/>
                <w:sz w:val="20"/>
                <w:szCs w:val="20"/>
              </w:rPr>
            </w:pPr>
          </w:p>
        </w:tc>
      </w:tr>
      <w:tr w:rsidR="00F31DC6">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F31DC6" w:rsidRDefault="00F31DC6">
            <w:pPr>
              <w:rPr>
                <w:rFonts w:ascii="Arial" w:hAnsi="Arial" w:cs="Arial"/>
                <w:b/>
                <w:bCs/>
                <w:color w:val="0000FF"/>
                <w:sz w:val="20"/>
              </w:rPr>
            </w:pPr>
          </w:p>
        </w:tc>
        <w:tc>
          <w:tcPr>
            <w:tcW w:w="3240" w:type="dxa"/>
            <w:gridSpan w:val="4"/>
            <w:tcBorders>
              <w:top w:val="single" w:sz="4" w:space="0" w:color="auto"/>
              <w:left w:val="nil"/>
              <w:bottom w:val="single" w:sz="4" w:space="0" w:color="auto"/>
              <w:right w:val="nil"/>
            </w:tcBorders>
          </w:tcPr>
          <w:p w:rsidR="00F31DC6" w:rsidRDefault="00F31DC6">
            <w:pPr>
              <w:jc w:val="left"/>
              <w:rPr>
                <w:rFonts w:ascii="Arial" w:hAnsi="Arial" w:cs="Arial"/>
                <w:iCs/>
                <w:sz w:val="20"/>
              </w:rPr>
            </w:pPr>
          </w:p>
        </w:tc>
        <w:tc>
          <w:tcPr>
            <w:tcW w:w="4335" w:type="dxa"/>
            <w:gridSpan w:val="4"/>
            <w:tcBorders>
              <w:top w:val="single" w:sz="4" w:space="0" w:color="auto"/>
              <w:left w:val="nil"/>
              <w:bottom w:val="single" w:sz="4" w:space="0" w:color="auto"/>
              <w:right w:val="nil"/>
            </w:tcBorders>
          </w:tcPr>
          <w:p w:rsidR="00F31DC6" w:rsidRDefault="00F31DC6">
            <w:pPr>
              <w:jc w:val="left"/>
              <w:rPr>
                <w:rFonts w:ascii="Arial" w:hAnsi="Arial" w:cs="Arial"/>
                <w:iCs/>
                <w:sz w:val="20"/>
              </w:rPr>
            </w:pPr>
          </w:p>
        </w:tc>
        <w:tc>
          <w:tcPr>
            <w:tcW w:w="1785" w:type="dxa"/>
            <w:gridSpan w:val="2"/>
            <w:tcBorders>
              <w:top w:val="single" w:sz="4" w:space="0" w:color="auto"/>
              <w:left w:val="nil"/>
              <w:bottom w:val="single" w:sz="4" w:space="0" w:color="auto"/>
              <w:right w:val="nil"/>
            </w:tcBorders>
          </w:tcPr>
          <w:p w:rsidR="00F31DC6" w:rsidRDefault="00F31DC6">
            <w:pPr>
              <w:jc w:val="left"/>
              <w:rPr>
                <w:rFonts w:ascii="Arial" w:hAnsi="Arial" w:cs="Arial"/>
                <w:iCs/>
                <w:sz w:val="20"/>
              </w:rPr>
            </w:pPr>
          </w:p>
        </w:tc>
      </w:tr>
      <w:tr w:rsidR="00F31DC6">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31DC6" w:rsidRDefault="00F31DC6">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F31DC6" w:rsidRDefault="00F31DC6">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rsidR="00F31DC6" w:rsidRDefault="00F31DC6">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F31DC6" w:rsidRDefault="00F31DC6">
            <w:pPr>
              <w:jc w:val="left"/>
              <w:rPr>
                <w:rFonts w:ascii="Arial" w:hAnsi="Arial" w:cs="Arial"/>
                <w:b/>
                <w:bCs/>
                <w:iCs/>
                <w:sz w:val="20"/>
              </w:rPr>
            </w:pPr>
            <w:r>
              <w:rPr>
                <w:rFonts w:ascii="Arial" w:hAnsi="Arial" w:cs="Arial"/>
                <w:b/>
                <w:bCs/>
                <w:iCs/>
                <w:sz w:val="20"/>
              </w:rPr>
              <w:t>Effective Date:</w:t>
            </w:r>
          </w:p>
        </w:tc>
        <w:tc>
          <w:tcPr>
            <w:tcW w:w="3600" w:type="dxa"/>
            <w:gridSpan w:val="4"/>
            <w:tcBorders>
              <w:top w:val="single" w:sz="4" w:space="0" w:color="auto"/>
              <w:left w:val="single" w:sz="4" w:space="0" w:color="auto"/>
              <w:bottom w:val="single" w:sz="4" w:space="0" w:color="auto"/>
              <w:right w:val="single" w:sz="4" w:space="0" w:color="auto"/>
            </w:tcBorders>
          </w:tcPr>
          <w:p w:rsidR="00F31DC6" w:rsidRDefault="00F31DC6">
            <w:pPr>
              <w:jc w:val="left"/>
              <w:rPr>
                <w:rFonts w:ascii="Arial" w:hAnsi="Arial" w:cs="Arial"/>
                <w:b/>
                <w:bCs/>
                <w:iCs/>
                <w:sz w:val="20"/>
              </w:rPr>
            </w:pPr>
            <w:r>
              <w:rPr>
                <w:rFonts w:ascii="Arial" w:hAnsi="Arial" w:cs="Arial"/>
                <w:b/>
                <w:bCs/>
                <w:iCs/>
                <w:sz w:val="20"/>
              </w:rPr>
              <w:t>Summary of Revisions</w:t>
            </w:r>
          </w:p>
        </w:tc>
      </w:tr>
      <w:tr w:rsidR="00F31DC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31DC6" w:rsidRDefault="00F31DC6">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F31DC6" w:rsidRDefault="00F31DC6">
            <w:pPr>
              <w:jc w:val="left"/>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rsidR="00F31DC6" w:rsidRDefault="005C78C0">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F31DC6" w:rsidRDefault="00CC18A0">
            <w:pPr>
              <w:jc w:val="left"/>
              <w:rPr>
                <w:rFonts w:ascii="Arial" w:hAnsi="Arial" w:cs="Arial"/>
                <w:iCs/>
                <w:sz w:val="20"/>
              </w:rPr>
            </w:pPr>
            <w:r>
              <w:rPr>
                <w:rFonts w:ascii="Arial" w:hAnsi="Arial" w:cs="Arial"/>
                <w:iCs/>
                <w:sz w:val="20"/>
              </w:rPr>
              <w:t>9/19/22</w:t>
            </w:r>
          </w:p>
        </w:tc>
        <w:tc>
          <w:tcPr>
            <w:tcW w:w="3600" w:type="dxa"/>
            <w:gridSpan w:val="4"/>
            <w:tcBorders>
              <w:top w:val="single" w:sz="4" w:space="0" w:color="auto"/>
              <w:left w:val="single" w:sz="4" w:space="0" w:color="auto"/>
              <w:bottom w:val="single" w:sz="4" w:space="0" w:color="auto"/>
              <w:right w:val="single" w:sz="4" w:space="0" w:color="auto"/>
            </w:tcBorders>
          </w:tcPr>
          <w:p w:rsidR="00F31DC6" w:rsidRDefault="00F31DC6">
            <w:pPr>
              <w:jc w:val="left"/>
              <w:rPr>
                <w:rFonts w:ascii="Arial" w:hAnsi="Arial" w:cs="Arial"/>
                <w:sz w:val="20"/>
              </w:rPr>
            </w:pPr>
            <w:r>
              <w:rPr>
                <w:rFonts w:ascii="Arial" w:hAnsi="Arial" w:cs="Arial"/>
                <w:sz w:val="20"/>
              </w:rPr>
              <w:t>Initial Version</w:t>
            </w:r>
            <w:r w:rsidR="005C78C0">
              <w:rPr>
                <w:rFonts w:ascii="Arial" w:hAnsi="Arial" w:cs="Arial"/>
                <w:sz w:val="20"/>
              </w:rPr>
              <w:t>, CS-5100 application</w:t>
            </w:r>
          </w:p>
        </w:tc>
      </w:tr>
    </w:tbl>
    <w:p w:rsidR="00F31DC6" w:rsidRDefault="00F31DC6">
      <w:pPr>
        <w:rPr>
          <w:rFonts w:ascii="Arial" w:hAnsi="Arial" w:cs="Arial"/>
        </w:rPr>
      </w:pPr>
    </w:p>
    <w:sectPr w:rsidR="00F31DC6" w:rsidSect="00255FEF">
      <w:headerReference w:type="even" r:id="rId18"/>
      <w:headerReference w:type="default" r:id="rId19"/>
      <w:footerReference w:type="default" r:id="rId20"/>
      <w:headerReference w:type="first" r:id="rId21"/>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F2" w:rsidRDefault="003528F2">
      <w:r>
        <w:separator/>
      </w:r>
    </w:p>
  </w:endnote>
  <w:endnote w:type="continuationSeparator" w:id="0">
    <w:p w:rsidR="003528F2" w:rsidRDefault="0035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C6" w:rsidRDefault="00F31DC6">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255FEF">
      <w:rPr>
        <w:rFonts w:ascii="Arial" w:hAnsi="Arial" w:cs="Arial"/>
        <w:sz w:val="16"/>
      </w:rPr>
      <w:fldChar w:fldCharType="begin"/>
    </w:r>
    <w:r>
      <w:rPr>
        <w:rFonts w:ascii="Arial" w:hAnsi="Arial" w:cs="Arial"/>
        <w:sz w:val="16"/>
      </w:rPr>
      <w:instrText xml:space="preserve"> PAGE </w:instrText>
    </w:r>
    <w:r w:rsidR="00255FEF">
      <w:rPr>
        <w:rFonts w:ascii="Arial" w:hAnsi="Arial" w:cs="Arial"/>
        <w:sz w:val="16"/>
      </w:rPr>
      <w:fldChar w:fldCharType="separate"/>
    </w:r>
    <w:r w:rsidR="00CC18A0">
      <w:rPr>
        <w:rFonts w:ascii="Arial" w:hAnsi="Arial" w:cs="Arial"/>
        <w:noProof/>
        <w:sz w:val="16"/>
      </w:rPr>
      <w:t>7</w:t>
    </w:r>
    <w:r w:rsidR="00255FEF">
      <w:rPr>
        <w:rFonts w:ascii="Arial" w:hAnsi="Arial" w:cs="Arial"/>
        <w:sz w:val="16"/>
      </w:rPr>
      <w:fldChar w:fldCharType="end"/>
    </w:r>
    <w:r>
      <w:rPr>
        <w:rFonts w:ascii="Arial" w:hAnsi="Arial" w:cs="Arial"/>
        <w:sz w:val="16"/>
      </w:rPr>
      <w:t xml:space="preserve"> of </w:t>
    </w:r>
    <w:r w:rsidR="00255FEF">
      <w:rPr>
        <w:rFonts w:ascii="Arial" w:hAnsi="Arial" w:cs="Arial"/>
        <w:sz w:val="16"/>
      </w:rPr>
      <w:fldChar w:fldCharType="begin"/>
    </w:r>
    <w:r>
      <w:rPr>
        <w:rFonts w:ascii="Arial" w:hAnsi="Arial" w:cs="Arial"/>
        <w:sz w:val="16"/>
      </w:rPr>
      <w:instrText xml:space="preserve"> NUMPAGES </w:instrText>
    </w:r>
    <w:r w:rsidR="00255FEF">
      <w:rPr>
        <w:rFonts w:ascii="Arial" w:hAnsi="Arial" w:cs="Arial"/>
        <w:sz w:val="16"/>
      </w:rPr>
      <w:fldChar w:fldCharType="separate"/>
    </w:r>
    <w:r w:rsidR="00CC18A0">
      <w:rPr>
        <w:rFonts w:ascii="Arial" w:hAnsi="Arial" w:cs="Arial"/>
        <w:noProof/>
        <w:sz w:val="16"/>
      </w:rPr>
      <w:t>7</w:t>
    </w:r>
    <w:r w:rsidR="00255FEF">
      <w:rPr>
        <w:rFonts w:ascii="Arial" w:hAnsi="Arial" w:cs="Arial"/>
        <w:sz w:val="16"/>
      </w:rPr>
      <w:fldChar w:fldCharType="end"/>
    </w:r>
  </w:p>
  <w:p w:rsidR="00F31DC6" w:rsidRDefault="00F31DC6">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F2" w:rsidRDefault="003528F2">
      <w:r>
        <w:separator/>
      </w:r>
    </w:p>
  </w:footnote>
  <w:footnote w:type="continuationSeparator" w:id="0">
    <w:p w:rsidR="003528F2" w:rsidRDefault="00352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C6" w:rsidRDefault="00CC18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C6" w:rsidRDefault="000E2A25">
    <w:pPr>
      <w:ind w:left="-1260" w:right="-1260"/>
      <w:rPr>
        <w:rFonts w:ascii="Arial" w:hAnsi="Arial" w:cs="Arial"/>
        <w:sz w:val="18"/>
        <w:szCs w:val="18"/>
      </w:rPr>
    </w:pPr>
    <w:r>
      <w:rPr>
        <w:rFonts w:ascii="Arial" w:hAnsi="Arial" w:cs="Arial"/>
        <w:noProof/>
        <w:sz w:val="18"/>
        <w:szCs w:val="18"/>
      </w:rPr>
      <w:drawing>
        <wp:anchor distT="0" distB="0" distL="114300" distR="114300" simplePos="0" relativeHeight="251658752" behindDoc="0" locked="0" layoutInCell="1" allowOverlap="1">
          <wp:simplePos x="0" y="0"/>
          <wp:positionH relativeFrom="column">
            <wp:posOffset>4838700</wp:posOffset>
          </wp:positionH>
          <wp:positionV relativeFrom="paragraph">
            <wp:posOffset>-93345</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F31DC6">
      <w:rPr>
        <w:rFonts w:ascii="Arial" w:hAnsi="Arial" w:cs="Arial"/>
        <w:sz w:val="18"/>
        <w:szCs w:val="18"/>
      </w:rPr>
      <w:t xml:space="preserve">COA 1.19 </w:t>
    </w:r>
    <w:r w:rsidR="00C217F1">
      <w:rPr>
        <w:rFonts w:ascii="Arial" w:hAnsi="Arial" w:cs="Arial"/>
        <w:sz w:val="18"/>
        <w:szCs w:val="18"/>
      </w:rPr>
      <w:t>Mixing Studies of Plasma, Elevated Partial Thromboplastin Time</w:t>
    </w:r>
    <w:r w:rsidR="00F31DC6">
      <w:rPr>
        <w:rFonts w:ascii="Arial" w:hAnsi="Arial" w:cs="Arial"/>
        <w:sz w:val="18"/>
        <w:szCs w:val="18"/>
      </w:rPr>
      <w:t xml:space="preserve"> Application</w:t>
    </w:r>
    <w:r>
      <w:rPr>
        <w:rFonts w:ascii="Arial" w:hAnsi="Arial" w:cs="Arial"/>
        <w:sz w:val="18"/>
        <w:szCs w:val="18"/>
      </w:rPr>
      <w:t xml:space="preserve">                                                                                                                          </w:t>
    </w:r>
  </w:p>
  <w:p w:rsidR="00F31DC6" w:rsidRDefault="00C80A40">
    <w:pPr>
      <w:ind w:left="-1260" w:right="-1260"/>
      <w:rPr>
        <w:rFonts w:ascii="Arial" w:hAnsi="Arial" w:cs="Arial"/>
        <w:sz w:val="18"/>
        <w:szCs w:val="18"/>
      </w:rPr>
    </w:pPr>
    <w:r>
      <w:rPr>
        <w:rFonts w:ascii="Arial" w:hAnsi="Arial" w:cs="Arial"/>
        <w:sz w:val="18"/>
        <w:szCs w:val="18"/>
      </w:rPr>
      <w:t>Document #C19 Version #1</w:t>
    </w:r>
  </w:p>
  <w:p w:rsidR="00F31DC6" w:rsidRDefault="00CC18A0">
    <w:pPr>
      <w:ind w:left="-1260" w:right="-1260"/>
      <w:rPr>
        <w:rFonts w:ascii="Arial" w:hAnsi="Arial" w:cs="Arial"/>
        <w:sz w:val="18"/>
        <w:szCs w:val="18"/>
      </w:rPr>
    </w:pPr>
    <w:r>
      <w:rPr>
        <w:rFonts w:ascii="Arial" w:hAnsi="Arial" w:cs="Arial"/>
        <w:sz w:val="18"/>
        <w:szCs w:val="18"/>
      </w:rPr>
      <w:t>Effective Date: 9/19/22</w:t>
    </w:r>
  </w:p>
  <w:p w:rsidR="00F31DC6" w:rsidRDefault="00F31DC6">
    <w:pPr>
      <w:ind w:left="-1260" w:right="-1260"/>
      <w:rPr>
        <w:b/>
        <w:sz w:val="18"/>
        <w:szCs w:val="26"/>
      </w:rPr>
    </w:pPr>
  </w:p>
  <w:p w:rsidR="00F31DC6" w:rsidRDefault="00F31DC6">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C6" w:rsidRDefault="00CC18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DD79D5"/>
    <w:multiLevelType w:val="singleLevel"/>
    <w:tmpl w:val="0B8E96CE"/>
    <w:lvl w:ilvl="0">
      <w:start w:val="1"/>
      <w:numFmt w:val="lowerLetter"/>
      <w:lvlText w:val="%1)"/>
      <w:legacy w:legacy="1" w:legacySpace="0" w:legacyIndent="360"/>
      <w:lvlJc w:val="left"/>
      <w:pPr>
        <w:ind w:left="1080" w:hanging="360"/>
      </w:pPr>
    </w:lvl>
  </w:abstractNum>
  <w:abstractNum w:abstractNumId="2" w15:restartNumberingAfterBreak="0">
    <w:nsid w:val="06506B5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C665F48"/>
    <w:multiLevelType w:val="hybridMultilevel"/>
    <w:tmpl w:val="2D128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FAA174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3A679D6"/>
    <w:multiLevelType w:val="singleLevel"/>
    <w:tmpl w:val="821E5C7A"/>
    <w:lvl w:ilvl="0">
      <w:start w:val="1"/>
      <w:numFmt w:val="bullet"/>
      <w:lvlText w:val=""/>
      <w:lvlJc w:val="left"/>
      <w:pPr>
        <w:tabs>
          <w:tab w:val="num" w:pos="360"/>
        </w:tabs>
        <w:ind w:left="360" w:hanging="360"/>
      </w:pPr>
      <w:rPr>
        <w:rFonts w:ascii="Symbol" w:hAnsi="Symbol" w:hint="default"/>
        <w:b w:val="0"/>
        <w:i w:val="0"/>
        <w:sz w:val="18"/>
      </w:rPr>
    </w:lvl>
  </w:abstractNum>
  <w:abstractNum w:abstractNumId="8" w15:restartNumberingAfterBreak="0">
    <w:nsid w:val="1A9915A2"/>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0" w15:restartNumberingAfterBreak="0">
    <w:nsid w:val="1EFE343D"/>
    <w:multiLevelType w:val="multilevel"/>
    <w:tmpl w:val="BF6E6DA8"/>
    <w:lvl w:ilvl="0">
      <w:start w:val="1"/>
      <w:numFmt w:val="lowerLetter"/>
      <w:lvlText w:val="%1)"/>
      <w:lvlJc w:val="left"/>
      <w:pPr>
        <w:tabs>
          <w:tab w:val="num" w:pos="1005"/>
        </w:tabs>
        <w:ind w:left="1005" w:hanging="360"/>
      </w:pPr>
      <w:rPr>
        <w:rFonts w:hint="default"/>
      </w:rPr>
    </w:lvl>
    <w:lvl w:ilvl="1">
      <w:start w:val="1"/>
      <w:numFmt w:val="bullet"/>
      <w:lvlText w:val=""/>
      <w:lvlJc w:val="left"/>
      <w:pPr>
        <w:tabs>
          <w:tab w:val="num" w:pos="1725"/>
        </w:tabs>
        <w:ind w:left="1725" w:hanging="360"/>
      </w:pPr>
      <w:rPr>
        <w:rFonts w:ascii="Symbol" w:hAnsi="Symbol" w:hint="default"/>
      </w:r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11" w15:restartNumberingAfterBreak="0">
    <w:nsid w:val="29E86E6F"/>
    <w:multiLevelType w:val="singleLevel"/>
    <w:tmpl w:val="0B8E96CE"/>
    <w:lvl w:ilvl="0">
      <w:start w:val="1"/>
      <w:numFmt w:val="lowerLetter"/>
      <w:lvlText w:val="%1)"/>
      <w:legacy w:legacy="1" w:legacySpace="0" w:legacyIndent="360"/>
      <w:lvlJc w:val="left"/>
      <w:pPr>
        <w:ind w:left="1080" w:hanging="360"/>
      </w:pPr>
    </w:lvl>
  </w:abstractNum>
  <w:abstractNum w:abstractNumId="12" w15:restartNumberingAfterBreak="0">
    <w:nsid w:val="311A7935"/>
    <w:multiLevelType w:val="singleLevel"/>
    <w:tmpl w:val="04090019"/>
    <w:lvl w:ilvl="0">
      <w:start w:val="1"/>
      <w:numFmt w:val="lowerLetter"/>
      <w:lvlText w:val="%1."/>
      <w:lvlJc w:val="left"/>
      <w:pPr>
        <w:tabs>
          <w:tab w:val="num" w:pos="1080"/>
        </w:tabs>
        <w:ind w:left="1080" w:hanging="360"/>
      </w:pPr>
    </w:lvl>
  </w:abstractNum>
  <w:abstractNum w:abstractNumId="13" w15:restartNumberingAfterBreak="0">
    <w:nsid w:val="31B4785E"/>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14" w15:restartNumberingAfterBreak="0">
    <w:nsid w:val="3C7814AB"/>
    <w:multiLevelType w:val="hybridMultilevel"/>
    <w:tmpl w:val="4DFC2A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E592E73"/>
    <w:multiLevelType w:val="hybridMultilevel"/>
    <w:tmpl w:val="3EF6F3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696698"/>
    <w:multiLevelType w:val="hybridMultilevel"/>
    <w:tmpl w:val="454497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EC30D3"/>
    <w:multiLevelType w:val="hybridMultilevel"/>
    <w:tmpl w:val="BF6E6DA8"/>
    <w:lvl w:ilvl="0" w:tplc="3A066D48">
      <w:start w:val="1"/>
      <w:numFmt w:val="lowerLetter"/>
      <w:lvlText w:val="%1)"/>
      <w:lvlJc w:val="left"/>
      <w:pPr>
        <w:tabs>
          <w:tab w:val="num" w:pos="1005"/>
        </w:tabs>
        <w:ind w:left="1005" w:hanging="360"/>
      </w:pPr>
      <w:rPr>
        <w:rFonts w:hint="default"/>
      </w:rPr>
    </w:lvl>
    <w:lvl w:ilvl="1" w:tplc="04090001">
      <w:start w:val="1"/>
      <w:numFmt w:val="bullet"/>
      <w:lvlText w:val=""/>
      <w:lvlJc w:val="left"/>
      <w:pPr>
        <w:tabs>
          <w:tab w:val="num" w:pos="1725"/>
        </w:tabs>
        <w:ind w:left="1725" w:hanging="360"/>
      </w:pPr>
      <w:rPr>
        <w:rFonts w:ascii="Symbol" w:hAnsi="Symbol"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2" w15:restartNumberingAfterBreak="0">
    <w:nsid w:val="4D770960"/>
    <w:multiLevelType w:val="hybridMultilevel"/>
    <w:tmpl w:val="D1E27D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162CA6"/>
    <w:multiLevelType w:val="singleLevel"/>
    <w:tmpl w:val="04090019"/>
    <w:lvl w:ilvl="0">
      <w:start w:val="1"/>
      <w:numFmt w:val="lowerLetter"/>
      <w:lvlText w:val="%1."/>
      <w:lvlJc w:val="left"/>
      <w:pPr>
        <w:tabs>
          <w:tab w:val="num" w:pos="1080"/>
        </w:tabs>
        <w:ind w:left="1080" w:hanging="360"/>
      </w:pPr>
    </w:lvl>
  </w:abstractNum>
  <w:abstractNum w:abstractNumId="24" w15:restartNumberingAfterBreak="0">
    <w:nsid w:val="5DE5771A"/>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DE8501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0804D80"/>
    <w:multiLevelType w:val="hybridMultilevel"/>
    <w:tmpl w:val="D94CD8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1872FB"/>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717394"/>
    <w:multiLevelType w:val="hybridMultilevel"/>
    <w:tmpl w:val="8966A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51038D"/>
    <w:multiLevelType w:val="hybridMultilevel"/>
    <w:tmpl w:val="EFC4E3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FF42B0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33"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7BB074E2"/>
    <w:multiLevelType w:val="hybridMultilevel"/>
    <w:tmpl w:val="3E4C3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962747"/>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E4C0DDC"/>
    <w:multiLevelType w:val="singleLevel"/>
    <w:tmpl w:val="FA5A0D36"/>
    <w:lvl w:ilvl="0">
      <w:start w:val="1"/>
      <w:numFmt w:val="decimal"/>
      <w:lvlText w:val="%1."/>
      <w:lvlJc w:val="left"/>
      <w:pPr>
        <w:tabs>
          <w:tab w:val="num" w:pos="360"/>
        </w:tabs>
        <w:ind w:left="360" w:hanging="360"/>
      </w:pPr>
      <w:rPr>
        <w:b w:val="0"/>
        <w:i w:val="0"/>
      </w:rPr>
    </w:lvl>
  </w:abstractNum>
  <w:num w:numId="1">
    <w:abstractNumId w:val="0"/>
  </w:num>
  <w:num w:numId="2">
    <w:abstractNumId w:val="26"/>
  </w:num>
  <w:num w:numId="3">
    <w:abstractNumId w:val="32"/>
  </w:num>
  <w:num w:numId="4">
    <w:abstractNumId w:val="9"/>
  </w:num>
  <w:num w:numId="5">
    <w:abstractNumId w:val="33"/>
  </w:num>
  <w:num w:numId="6">
    <w:abstractNumId w:val="1"/>
  </w:num>
  <w:num w:numId="7">
    <w:abstractNumId w:val="15"/>
  </w:num>
  <w:num w:numId="8">
    <w:abstractNumId w:val="29"/>
  </w:num>
  <w:num w:numId="9">
    <w:abstractNumId w:val="6"/>
  </w:num>
  <w:num w:numId="10">
    <w:abstractNumId w:val="13"/>
  </w:num>
  <w:num w:numId="11">
    <w:abstractNumId w:val="7"/>
  </w:num>
  <w:num w:numId="12">
    <w:abstractNumId w:val="11"/>
  </w:num>
  <w:num w:numId="13">
    <w:abstractNumId w:val="36"/>
  </w:num>
  <w:num w:numId="14">
    <w:abstractNumId w:val="12"/>
  </w:num>
  <w:num w:numId="15">
    <w:abstractNumId w:val="25"/>
  </w:num>
  <w:num w:numId="16">
    <w:abstractNumId w:val="2"/>
  </w:num>
  <w:num w:numId="17">
    <w:abstractNumId w:val="28"/>
  </w:num>
  <w:num w:numId="18">
    <w:abstractNumId w:val="21"/>
  </w:num>
  <w:num w:numId="19">
    <w:abstractNumId w:val="5"/>
  </w:num>
  <w:num w:numId="20">
    <w:abstractNumId w:val="31"/>
  </w:num>
  <w:num w:numId="21">
    <w:abstractNumId w:val="24"/>
  </w:num>
  <w:num w:numId="22">
    <w:abstractNumId w:val="22"/>
  </w:num>
  <w:num w:numId="23">
    <w:abstractNumId w:val="27"/>
  </w:num>
  <w:num w:numId="24">
    <w:abstractNumId w:val="16"/>
  </w:num>
  <w:num w:numId="25">
    <w:abstractNumId w:val="10"/>
  </w:num>
  <w:num w:numId="26">
    <w:abstractNumId w:val="19"/>
  </w:num>
  <w:num w:numId="27">
    <w:abstractNumId w:val="4"/>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4"/>
  </w:num>
  <w:num w:numId="31">
    <w:abstractNumId w:val="23"/>
  </w:num>
  <w:num w:numId="32">
    <w:abstractNumId w:val="8"/>
  </w:num>
  <w:num w:numId="33">
    <w:abstractNumId w:val="3"/>
  </w:num>
  <w:num w:numId="34">
    <w:abstractNumId w:val="17"/>
  </w:num>
  <w:num w:numId="35">
    <w:abstractNumId w:val="35"/>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30"/>
    <w:rsid w:val="00012C1C"/>
    <w:rsid w:val="00025B95"/>
    <w:rsid w:val="000819B0"/>
    <w:rsid w:val="000B54F2"/>
    <w:rsid w:val="000E2A25"/>
    <w:rsid w:val="000E3A29"/>
    <w:rsid w:val="00146E8F"/>
    <w:rsid w:val="001C259B"/>
    <w:rsid w:val="00255FEF"/>
    <w:rsid w:val="002C65EE"/>
    <w:rsid w:val="00304697"/>
    <w:rsid w:val="00344892"/>
    <w:rsid w:val="00350CEF"/>
    <w:rsid w:val="003528F2"/>
    <w:rsid w:val="00360790"/>
    <w:rsid w:val="0037216A"/>
    <w:rsid w:val="00397430"/>
    <w:rsid w:val="003A7CF7"/>
    <w:rsid w:val="004654ED"/>
    <w:rsid w:val="00476BB9"/>
    <w:rsid w:val="004A2B62"/>
    <w:rsid w:val="00527C77"/>
    <w:rsid w:val="00587658"/>
    <w:rsid w:val="005923E8"/>
    <w:rsid w:val="005C0D63"/>
    <w:rsid w:val="005C78C0"/>
    <w:rsid w:val="006A7513"/>
    <w:rsid w:val="0072594B"/>
    <w:rsid w:val="00747E6A"/>
    <w:rsid w:val="00847887"/>
    <w:rsid w:val="008946D1"/>
    <w:rsid w:val="00984F81"/>
    <w:rsid w:val="009936CC"/>
    <w:rsid w:val="009C5553"/>
    <w:rsid w:val="00A32D3E"/>
    <w:rsid w:val="00AA1A02"/>
    <w:rsid w:val="00B151B5"/>
    <w:rsid w:val="00BA1A06"/>
    <w:rsid w:val="00C10033"/>
    <w:rsid w:val="00C217F1"/>
    <w:rsid w:val="00C80A40"/>
    <w:rsid w:val="00CC18A0"/>
    <w:rsid w:val="00DF2F4B"/>
    <w:rsid w:val="00E360B0"/>
    <w:rsid w:val="00EC6FD4"/>
    <w:rsid w:val="00F3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BC82F53-9A02-4340-BEB9-DA55F50F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EF"/>
    <w:pPr>
      <w:jc w:val="both"/>
    </w:pPr>
    <w:rPr>
      <w:sz w:val="22"/>
      <w:szCs w:val="24"/>
    </w:rPr>
  </w:style>
  <w:style w:type="paragraph" w:styleId="Heading1">
    <w:name w:val="heading 1"/>
    <w:basedOn w:val="Normal"/>
    <w:next w:val="Normal"/>
    <w:qFormat/>
    <w:rsid w:val="00255FEF"/>
    <w:pPr>
      <w:keepNext/>
      <w:numPr>
        <w:numId w:val="1"/>
      </w:numPr>
      <w:outlineLvl w:val="0"/>
    </w:pPr>
    <w:rPr>
      <w:rFonts w:cs="Arial"/>
      <w:b/>
      <w:bCs/>
      <w:kern w:val="32"/>
      <w:sz w:val="26"/>
      <w:szCs w:val="32"/>
    </w:rPr>
  </w:style>
  <w:style w:type="paragraph" w:styleId="Heading2">
    <w:name w:val="heading 2"/>
    <w:basedOn w:val="Normal"/>
    <w:next w:val="Normal"/>
    <w:qFormat/>
    <w:rsid w:val="00255FEF"/>
    <w:pPr>
      <w:keepNext/>
      <w:numPr>
        <w:ilvl w:val="1"/>
        <w:numId w:val="1"/>
      </w:numPr>
      <w:outlineLvl w:val="1"/>
    </w:pPr>
    <w:rPr>
      <w:rFonts w:cs="Arial"/>
      <w:b/>
      <w:bCs/>
      <w:iCs/>
      <w:sz w:val="24"/>
      <w:szCs w:val="28"/>
    </w:rPr>
  </w:style>
  <w:style w:type="paragraph" w:styleId="Heading3">
    <w:name w:val="heading 3"/>
    <w:basedOn w:val="Normal"/>
    <w:next w:val="Normal"/>
    <w:qFormat/>
    <w:rsid w:val="00255FEF"/>
    <w:pPr>
      <w:keepNext/>
      <w:numPr>
        <w:ilvl w:val="2"/>
        <w:numId w:val="1"/>
      </w:numPr>
      <w:outlineLvl w:val="2"/>
    </w:pPr>
    <w:rPr>
      <w:rFonts w:cs="Arial"/>
      <w:b/>
      <w:bCs/>
      <w:szCs w:val="26"/>
    </w:rPr>
  </w:style>
  <w:style w:type="paragraph" w:styleId="Heading4">
    <w:name w:val="heading 4"/>
    <w:aliases w:val="Map Title"/>
    <w:basedOn w:val="Normal"/>
    <w:next w:val="Normal"/>
    <w:qFormat/>
    <w:rsid w:val="00255FEF"/>
    <w:pPr>
      <w:keepNext/>
      <w:numPr>
        <w:ilvl w:val="3"/>
        <w:numId w:val="1"/>
      </w:numPr>
      <w:outlineLvl w:val="3"/>
    </w:pPr>
    <w:rPr>
      <w:bCs/>
      <w:szCs w:val="28"/>
    </w:rPr>
  </w:style>
  <w:style w:type="paragraph" w:styleId="Heading5">
    <w:name w:val="heading 5"/>
    <w:aliases w:val="Block Label"/>
    <w:basedOn w:val="Normal"/>
    <w:next w:val="Normal"/>
    <w:qFormat/>
    <w:rsid w:val="00255FEF"/>
    <w:pPr>
      <w:keepNext/>
      <w:numPr>
        <w:ilvl w:val="4"/>
        <w:numId w:val="1"/>
      </w:numPr>
      <w:spacing w:before="20"/>
      <w:outlineLvl w:val="4"/>
    </w:pPr>
  </w:style>
  <w:style w:type="paragraph" w:styleId="Heading6">
    <w:name w:val="heading 6"/>
    <w:basedOn w:val="Normal"/>
    <w:next w:val="Normal"/>
    <w:qFormat/>
    <w:rsid w:val="00255FEF"/>
    <w:pPr>
      <w:keepNext/>
      <w:numPr>
        <w:ilvl w:val="5"/>
        <w:numId w:val="1"/>
      </w:numPr>
      <w:outlineLvl w:val="5"/>
    </w:pPr>
    <w:rPr>
      <w:b/>
      <w:bCs/>
      <w:sz w:val="18"/>
    </w:rPr>
  </w:style>
  <w:style w:type="paragraph" w:styleId="Heading7">
    <w:name w:val="heading 7"/>
    <w:basedOn w:val="Normal"/>
    <w:next w:val="Normal"/>
    <w:qFormat/>
    <w:rsid w:val="00255FEF"/>
    <w:pPr>
      <w:keepNext/>
      <w:numPr>
        <w:ilvl w:val="6"/>
        <w:numId w:val="1"/>
      </w:numPr>
      <w:outlineLvl w:val="6"/>
    </w:pPr>
    <w:rPr>
      <w:sz w:val="28"/>
    </w:rPr>
  </w:style>
  <w:style w:type="paragraph" w:styleId="Heading8">
    <w:name w:val="heading 8"/>
    <w:basedOn w:val="Normal"/>
    <w:next w:val="Normal"/>
    <w:qFormat/>
    <w:rsid w:val="00255FEF"/>
    <w:pPr>
      <w:keepNext/>
      <w:numPr>
        <w:ilvl w:val="7"/>
        <w:numId w:val="1"/>
      </w:numPr>
      <w:jc w:val="center"/>
      <w:outlineLvl w:val="7"/>
    </w:pPr>
    <w:rPr>
      <w:b/>
      <w:bCs/>
    </w:rPr>
  </w:style>
  <w:style w:type="paragraph" w:styleId="Heading9">
    <w:name w:val="heading 9"/>
    <w:basedOn w:val="Normal"/>
    <w:next w:val="Normal"/>
    <w:qFormat/>
    <w:rsid w:val="00255FE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55FEF"/>
    <w:rPr>
      <w:bCs/>
      <w:iCs/>
      <w:color w:val="000000"/>
    </w:rPr>
  </w:style>
  <w:style w:type="paragraph" w:styleId="Header">
    <w:name w:val="header"/>
    <w:basedOn w:val="Normal"/>
    <w:semiHidden/>
    <w:rsid w:val="00255FEF"/>
    <w:pPr>
      <w:tabs>
        <w:tab w:val="center" w:pos="4320"/>
        <w:tab w:val="right" w:pos="8640"/>
      </w:tabs>
    </w:pPr>
  </w:style>
  <w:style w:type="paragraph" w:styleId="List">
    <w:name w:val="List"/>
    <w:basedOn w:val="Normal"/>
    <w:semiHidden/>
    <w:rsid w:val="00255FEF"/>
    <w:pPr>
      <w:ind w:left="360" w:hanging="360"/>
    </w:pPr>
  </w:style>
  <w:style w:type="paragraph" w:styleId="Title">
    <w:name w:val="Title"/>
    <w:basedOn w:val="Normal"/>
    <w:qFormat/>
    <w:rsid w:val="00255FEF"/>
    <w:pPr>
      <w:spacing w:before="240" w:after="60"/>
      <w:jc w:val="center"/>
    </w:pPr>
    <w:rPr>
      <w:rFonts w:cs="Arial"/>
      <w:b/>
      <w:bCs/>
      <w:kern w:val="28"/>
      <w:sz w:val="28"/>
      <w:szCs w:val="32"/>
    </w:rPr>
  </w:style>
  <w:style w:type="paragraph" w:styleId="BodyText2">
    <w:name w:val="Body Text 2"/>
    <w:basedOn w:val="Normal"/>
    <w:semiHidden/>
    <w:rsid w:val="00255FEF"/>
    <w:pPr>
      <w:jc w:val="left"/>
    </w:pPr>
    <w:rPr>
      <w:b/>
      <w:bCs/>
      <w:color w:val="0000FF"/>
    </w:rPr>
  </w:style>
  <w:style w:type="paragraph" w:styleId="Footer">
    <w:name w:val="footer"/>
    <w:basedOn w:val="Normal"/>
    <w:semiHidden/>
    <w:rsid w:val="00255FEF"/>
    <w:pPr>
      <w:tabs>
        <w:tab w:val="center" w:pos="4320"/>
        <w:tab w:val="right" w:pos="8640"/>
      </w:tabs>
    </w:pPr>
  </w:style>
  <w:style w:type="character" w:styleId="FootnoteReference">
    <w:name w:val="footnote reference"/>
    <w:basedOn w:val="DefaultParagraphFont"/>
    <w:semiHidden/>
    <w:rsid w:val="00255FEF"/>
    <w:rPr>
      <w:rFonts w:ascii="Times New Roman" w:hAnsi="Times New Roman"/>
      <w:sz w:val="18"/>
      <w:vertAlign w:val="superscript"/>
    </w:rPr>
  </w:style>
  <w:style w:type="paragraph" w:customStyle="1" w:styleId="Heading">
    <w:name w:val="Heading"/>
    <w:basedOn w:val="Heading1"/>
    <w:next w:val="Normal"/>
    <w:rsid w:val="00255FEF"/>
    <w:pPr>
      <w:numPr>
        <w:numId w:val="0"/>
      </w:numPr>
    </w:pPr>
  </w:style>
  <w:style w:type="paragraph" w:customStyle="1" w:styleId="TableText">
    <w:name w:val="Table Text"/>
    <w:basedOn w:val="Normal"/>
    <w:rsid w:val="00255FEF"/>
    <w:pPr>
      <w:autoSpaceDE w:val="0"/>
      <w:autoSpaceDN w:val="0"/>
      <w:jc w:val="left"/>
    </w:pPr>
    <w:rPr>
      <w:sz w:val="20"/>
    </w:rPr>
  </w:style>
  <w:style w:type="paragraph" w:customStyle="1" w:styleId="TableHeaderText">
    <w:name w:val="Table Header Text"/>
    <w:basedOn w:val="TableText"/>
    <w:rsid w:val="00255FEF"/>
    <w:pPr>
      <w:jc w:val="center"/>
    </w:pPr>
    <w:rPr>
      <w:b/>
      <w:bCs/>
    </w:rPr>
  </w:style>
  <w:style w:type="paragraph" w:styleId="BodyText3">
    <w:name w:val="Body Text 3"/>
    <w:basedOn w:val="Normal"/>
    <w:semiHidden/>
    <w:rsid w:val="00255FEF"/>
    <w:rPr>
      <w:b/>
      <w:color w:val="0000FF"/>
    </w:rPr>
  </w:style>
  <w:style w:type="paragraph" w:styleId="BodyTextIndent">
    <w:name w:val="Body Text Indent"/>
    <w:basedOn w:val="Normal"/>
    <w:semiHidden/>
    <w:rsid w:val="00255FEF"/>
    <w:pPr>
      <w:spacing w:after="120"/>
      <w:ind w:left="360"/>
    </w:pPr>
  </w:style>
  <w:style w:type="paragraph" w:styleId="BalloonText">
    <w:name w:val="Balloon Text"/>
    <w:basedOn w:val="Normal"/>
    <w:semiHidden/>
    <w:rsid w:val="00255FEF"/>
    <w:rPr>
      <w:rFonts w:ascii="Tahoma" w:hAnsi="Tahoma" w:cs="Tahoma"/>
      <w:sz w:val="16"/>
      <w:szCs w:val="16"/>
    </w:rPr>
  </w:style>
  <w:style w:type="paragraph" w:styleId="BodyTextIndent3">
    <w:name w:val="Body Text Indent 3"/>
    <w:basedOn w:val="Normal"/>
    <w:semiHidden/>
    <w:rsid w:val="00255FEF"/>
    <w:pPr>
      <w:spacing w:after="120"/>
      <w:ind w:left="360"/>
    </w:pPr>
    <w:rPr>
      <w:sz w:val="16"/>
      <w:szCs w:val="16"/>
    </w:rPr>
  </w:style>
  <w:style w:type="character" w:styleId="Hyperlink">
    <w:name w:val="Hyperlink"/>
    <w:basedOn w:val="DefaultParagraphFont"/>
    <w:semiHidden/>
    <w:rsid w:val="00255FEF"/>
    <w:rPr>
      <w:color w:val="0000FF"/>
      <w:u w:val="single"/>
    </w:rPr>
  </w:style>
  <w:style w:type="character" w:styleId="FollowedHyperlink">
    <w:name w:val="FollowedHyperlink"/>
    <w:basedOn w:val="DefaultParagraphFont"/>
    <w:semiHidden/>
    <w:rsid w:val="00255FEF"/>
    <w:rPr>
      <w:color w:val="800080"/>
      <w:u w:val="single"/>
    </w:rPr>
  </w:style>
  <w:style w:type="paragraph" w:styleId="ListParagraph">
    <w:name w:val="List Paragraph"/>
    <w:basedOn w:val="Normal"/>
    <w:uiPriority w:val="34"/>
    <w:qFormat/>
    <w:rsid w:val="000E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coag/res/sysmex-cs-5100-system-training-workbook.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khan.childrensmn.org/Manuals/Lab/SOP/Coag/Res/200802.pdf" TargetMode="External"/><Relationship Id="rId2" Type="http://schemas.openxmlformats.org/officeDocument/2006/relationships/customXml" Target="../customXml/item2.xml"/><Relationship Id="rId16" Type="http://schemas.openxmlformats.org/officeDocument/2006/relationships/hyperlink" Target="http://khan.childrensmn.org/Manuals/Lab/SOP/Coag/Res/20405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5" Type="http://schemas.openxmlformats.org/officeDocument/2006/relationships/numbering" Target="numbering.xml"/><Relationship Id="rId15" Type="http://schemas.openxmlformats.org/officeDocument/2006/relationships/hyperlink" Target="http://khan.childrensmn.org/Manuals/Lab/SOP/Coag/Res/20067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Coag/Res/200682.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2023-11-17T06:00:00+00:00</Renewal_x0020_Date>
    <Legacy_x0020_Name xmlns="199f0838-75a6-4f0c-9be1-f2c07140bccc">COA_1.19_Mixing_Studies_of_Plasma,_EPTT_Application.doc</Legacy_x0020_Name>
    <Publish_x0020_As xmlns="199f0838-75a6-4f0c-9be1-f2c07140bccc">Default</Publish_x0020_As>
    <Legacy_x0020_Document_x0020_ID xmlns="199f0838-75a6-4f0c-9be1-f2c07140bccc">198729</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F6TN54CWY5RS-50183619-29019</_dlc_DocId>
    <_Version xmlns="http://schemas.microsoft.com/sharepoint/v3/fields">14</_Version>
    <Meta_x0020_Tag_x0020_Keywords xmlns="199f0838-75a6-4f0c-9be1-f2c07140bccc" xsi:nil="true"/>
    <Publishing_x0020_Destination xmlns="199f0838-75a6-4f0c-9be1-f2c07140bccc">Default</Publishing_x0020_Destination>
    <_dlc_DocIdUrl xmlns="199f0838-75a6-4f0c-9be1-f2c07140bccc">
      <Url>https://vcpsharepoint4.childrenshc.org/references/_layouts/15/DocIdRedir.aspx?ID=F6TN54CWY5RS-50183619-29019</Url>
      <Description>F6TN54CWY5RS-50183619-29019</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COA 1.19 Mixing Studies of Plasma, Elevated Partial Thromboplastin Time Application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2015-06-10T17:39:00+00:00</_DCDateCreated>
    <Summary xmlns="199f0838-75a6-4f0c-9be1-f2c07140bccc" xsi:nil="true"/>
    <SubTitle xmlns="199f0838-75a6-4f0c-9be1-f2c07140bccc" xsi:nil="true"/>
    <Content_x0020_Release_x0020_Date xmlns="199f0838-75a6-4f0c-9be1-f2c07140bccc">2015-06-10T05:00:00+00:00</Content_x0020_Releas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E0F0B-7158-4418-A51C-1C844321A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00EBC-32EB-4C00-A5B1-15FEEF6DD645}">
  <ds:schemaRefs>
    <ds:schemaRef ds:uri="http://schemas.microsoft.com/sharepoint/events"/>
  </ds:schemaRefs>
</ds:datastoreItem>
</file>

<file path=customXml/itemProps3.xml><?xml version="1.0" encoding="utf-8"?>
<ds:datastoreItem xmlns:ds="http://schemas.openxmlformats.org/officeDocument/2006/customXml" ds:itemID="{3A3C080B-D847-4922-B9EE-6ABB6C0EE793}">
  <ds:schemaRefs>
    <ds:schemaRef ds:uri="http://schemas.openxmlformats.org/package/2006/metadata/core-properties"/>
    <ds:schemaRef ds:uri="http://www.w3.org/XML/1998/namespace"/>
    <ds:schemaRef ds:uri="http://schemas.microsoft.com/office/2006/documentManagement/types"/>
    <ds:schemaRef ds:uri="http://purl.org/dc/elements/1.1/"/>
    <ds:schemaRef ds:uri="c1848e11-9cf6-4ce4-877e-6837d2c2fa23"/>
    <ds:schemaRef ds:uri="http://purl.org/dc/dcmitype/"/>
    <ds:schemaRef ds:uri="http://schemas.microsoft.com/office/infopath/2007/PartnerControls"/>
    <ds:schemaRef ds:uri="http://schemas.microsoft.com/sharepoint.v3"/>
    <ds:schemaRef ds:uri="http://schemas.microsoft.com/sharepoint/v3/fields"/>
    <ds:schemaRef ds:uri="199f0838-75a6-4f0c-9be1-f2c07140bccc"/>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F8E8CD4-50E1-448D-9E1D-31D8B3C67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13428</CharactersWithSpaces>
  <SharedDoc>false</SharedDoc>
  <HLinks>
    <vt:vector size="24" baseType="variant">
      <vt:variant>
        <vt:i4>2162720</vt:i4>
      </vt:variant>
      <vt:variant>
        <vt:i4>9</vt:i4>
      </vt:variant>
      <vt:variant>
        <vt:i4>0</vt:i4>
      </vt:variant>
      <vt:variant>
        <vt:i4>5</vt:i4>
      </vt:variant>
      <vt:variant>
        <vt:lpwstr>http://khan.childrensmn.org/Manuals/Lab/SOP/Coag/Res/200802.pdf</vt:lpwstr>
      </vt:variant>
      <vt:variant>
        <vt:lpwstr/>
      </vt:variant>
      <vt:variant>
        <vt:i4>2097199</vt:i4>
      </vt:variant>
      <vt:variant>
        <vt:i4>6</vt:i4>
      </vt:variant>
      <vt:variant>
        <vt:i4>0</vt:i4>
      </vt:variant>
      <vt:variant>
        <vt:i4>5</vt:i4>
      </vt:variant>
      <vt:variant>
        <vt:lpwstr>http://khan.childrensmn.org/Manuals/Lab/SOP/Coag/Res/204055.pdf</vt:lpwstr>
      </vt:variant>
      <vt:variant>
        <vt:lpwstr/>
      </vt:variant>
      <vt:variant>
        <vt:i4>2490405</vt:i4>
      </vt:variant>
      <vt:variant>
        <vt:i4>3</vt:i4>
      </vt:variant>
      <vt:variant>
        <vt:i4>0</vt:i4>
      </vt:variant>
      <vt:variant>
        <vt:i4>5</vt:i4>
      </vt:variant>
      <vt:variant>
        <vt:lpwstr>http://khan.childrensmn.org/Manuals/Lab/SOP/Coag/Res/200679.pdf</vt:lpwstr>
      </vt:variant>
      <vt:variant>
        <vt:lpwstr/>
      </vt:variant>
      <vt:variant>
        <vt:i4>2687022</vt:i4>
      </vt:variant>
      <vt:variant>
        <vt:i4>0</vt:i4>
      </vt:variant>
      <vt:variant>
        <vt:i4>0</vt:i4>
      </vt:variant>
      <vt:variant>
        <vt:i4>5</vt:i4>
      </vt:variant>
      <vt:variant>
        <vt:lpwstr>http://khan.childrensmn.org/Manuals/Lab/SOP/Coag/Res/200682.pdf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Biennial procedure review._x000d_
New Laboratory Director procedure review.</dc:description>
  <cp:lastModifiedBy>Allen Quigley</cp:lastModifiedBy>
  <cp:revision>24</cp:revision>
  <cp:lastPrinted>2011-05-12T19:43:00Z</cp:lastPrinted>
  <dcterms:created xsi:type="dcterms:W3CDTF">2022-06-20T18:27:00Z</dcterms:created>
  <dcterms:modified xsi:type="dcterms:W3CDTF">2022-08-18T19:12:00Z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7b4a3e18-7da2-4320-b44c-509d8f1209f6</vt:lpwstr>
  </property>
  <property fmtid="{D5CDD505-2E9C-101B-9397-08002B2CF9AE}" pid="4" name="WorkflowChangePath">
    <vt:lpwstr>85493ae8-44a3-4172-9f61-0b2d9e19d9ef,26;85493ae8-44a3-4172-9f61-0b2d9e19d9ef,31;85493ae8-44a3-4172-9f61-0b2d9e19d9ef,35;a8d28c1c-6954-4ce7-8b3c-93c4392a3501,40;</vt:lpwstr>
  </property>
</Properties>
</file>