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9"/>
        <w:gridCol w:w="1079"/>
        <w:gridCol w:w="359"/>
        <w:gridCol w:w="1620"/>
        <w:gridCol w:w="903"/>
        <w:gridCol w:w="177"/>
        <w:gridCol w:w="1620"/>
        <w:gridCol w:w="1260"/>
        <w:gridCol w:w="903"/>
        <w:gridCol w:w="1440"/>
      </w:tblGrid>
      <w:tr w:rsidR="002F23F8" w14:paraId="7C5BA9B8" w14:textId="77777777" w:rsidTr="00882131">
        <w:trPr>
          <w:cantSplit/>
        </w:trPr>
        <w:tc>
          <w:tcPr>
            <w:tcW w:w="11160" w:type="dxa"/>
            <w:gridSpan w:val="10"/>
            <w:tcBorders>
              <w:top w:val="nil"/>
              <w:left w:val="nil"/>
              <w:bottom w:val="nil"/>
              <w:right w:val="nil"/>
            </w:tcBorders>
          </w:tcPr>
          <w:p w14:paraId="7C5BA9B6" w14:textId="77777777" w:rsidR="002F23F8" w:rsidRDefault="002F23F8">
            <w:pPr>
              <w:rPr>
                <w:rFonts w:ascii="Arial" w:hAnsi="Arial" w:cs="Arial"/>
                <w:b/>
                <w:bCs/>
                <w:color w:val="0000FF"/>
                <w:sz w:val="36"/>
              </w:rPr>
            </w:pPr>
            <w:bookmarkStart w:id="0" w:name="_GoBack"/>
            <w:bookmarkEnd w:id="0"/>
            <w:r>
              <w:rPr>
                <w:rFonts w:ascii="Arial" w:hAnsi="Arial" w:cs="Arial"/>
                <w:b/>
                <w:bCs/>
                <w:color w:val="0000FF"/>
                <w:sz w:val="36"/>
              </w:rPr>
              <w:t>DDI D-Dimer Testing in Plasma</w:t>
            </w:r>
          </w:p>
          <w:p w14:paraId="7C5BA9B7" w14:textId="77777777" w:rsidR="002F23F8" w:rsidRDefault="002F23F8">
            <w:pPr>
              <w:pStyle w:val="BodyText"/>
              <w:rPr>
                <w:rFonts w:ascii="Arial" w:hAnsi="Arial" w:cs="Arial"/>
                <w:sz w:val="24"/>
              </w:rPr>
            </w:pPr>
          </w:p>
        </w:tc>
      </w:tr>
      <w:tr w:rsidR="002F23F8" w14:paraId="7C5BA9BE" w14:textId="77777777" w:rsidTr="00882131">
        <w:trPr>
          <w:cantSplit/>
          <w:trHeight w:val="260"/>
        </w:trPr>
        <w:tc>
          <w:tcPr>
            <w:tcW w:w="1799" w:type="dxa"/>
            <w:tcBorders>
              <w:top w:val="nil"/>
              <w:left w:val="nil"/>
              <w:bottom w:val="nil"/>
              <w:right w:val="nil"/>
            </w:tcBorders>
          </w:tcPr>
          <w:p w14:paraId="7C5BA9B9" w14:textId="77777777" w:rsidR="002F23F8" w:rsidRDefault="002F23F8">
            <w:pPr>
              <w:pStyle w:val="Header"/>
              <w:tabs>
                <w:tab w:val="clear" w:pos="4320"/>
                <w:tab w:val="clear" w:pos="8640"/>
              </w:tabs>
              <w:rPr>
                <w:rFonts w:ascii="Arial" w:hAnsi="Arial" w:cs="Arial"/>
                <w:b/>
                <w:sz w:val="20"/>
              </w:rPr>
            </w:pPr>
          </w:p>
          <w:p w14:paraId="7C5BA9BA" w14:textId="77777777" w:rsidR="002F23F8" w:rsidRDefault="002F23F8">
            <w:pPr>
              <w:rPr>
                <w:rFonts w:ascii="Arial" w:hAnsi="Arial" w:cs="Arial"/>
                <w:b/>
                <w:bCs/>
                <w:color w:val="0000FF"/>
                <w:sz w:val="20"/>
              </w:rPr>
            </w:pPr>
            <w:r>
              <w:rPr>
                <w:rFonts w:ascii="Arial" w:hAnsi="Arial" w:cs="Arial"/>
                <w:b/>
                <w:bCs/>
                <w:color w:val="0000FF"/>
                <w:sz w:val="20"/>
              </w:rPr>
              <w:t>Purpose</w:t>
            </w:r>
          </w:p>
        </w:tc>
        <w:tc>
          <w:tcPr>
            <w:tcW w:w="9361" w:type="dxa"/>
            <w:gridSpan w:val="9"/>
            <w:tcBorders>
              <w:top w:val="single" w:sz="4" w:space="0" w:color="auto"/>
              <w:left w:val="nil"/>
              <w:bottom w:val="single" w:sz="4" w:space="0" w:color="auto"/>
              <w:right w:val="nil"/>
            </w:tcBorders>
          </w:tcPr>
          <w:p w14:paraId="7C5BA9BB" w14:textId="77777777" w:rsidR="002F23F8" w:rsidRDefault="002F23F8">
            <w:pPr>
              <w:pStyle w:val="BodyText"/>
              <w:jc w:val="left"/>
              <w:rPr>
                <w:rFonts w:ascii="Arial" w:hAnsi="Arial" w:cs="Arial"/>
              </w:rPr>
            </w:pPr>
          </w:p>
          <w:p w14:paraId="7C5BA9BC" w14:textId="77777777" w:rsidR="002F23F8" w:rsidRDefault="002F23F8">
            <w:pPr>
              <w:jc w:val="left"/>
              <w:rPr>
                <w:rFonts w:ascii="Arial" w:hAnsi="Arial" w:cs="Arial"/>
                <w:sz w:val="20"/>
              </w:rPr>
            </w:pPr>
            <w:r>
              <w:rPr>
                <w:rFonts w:ascii="Arial" w:hAnsi="Arial" w:cs="Arial"/>
                <w:sz w:val="20"/>
              </w:rPr>
              <w:t>This procedure provides instructions for performing Quantitative D-Dimer Testing in plasma.</w:t>
            </w:r>
          </w:p>
          <w:p w14:paraId="7C5BA9BD" w14:textId="77777777" w:rsidR="002F23F8" w:rsidRDefault="002F23F8">
            <w:pPr>
              <w:jc w:val="left"/>
              <w:rPr>
                <w:rFonts w:ascii="Arial" w:hAnsi="Arial" w:cs="Arial"/>
                <w:sz w:val="20"/>
              </w:rPr>
            </w:pPr>
          </w:p>
        </w:tc>
      </w:tr>
      <w:tr w:rsidR="002F23F8" w14:paraId="7C5BA9CB" w14:textId="77777777" w:rsidTr="00882131">
        <w:trPr>
          <w:cantSplit/>
          <w:trHeight w:val="4400"/>
        </w:trPr>
        <w:tc>
          <w:tcPr>
            <w:tcW w:w="1799" w:type="dxa"/>
            <w:tcBorders>
              <w:top w:val="nil"/>
              <w:left w:val="nil"/>
              <w:bottom w:val="nil"/>
              <w:right w:val="nil"/>
            </w:tcBorders>
          </w:tcPr>
          <w:p w14:paraId="7C5BA9BF" w14:textId="77777777" w:rsidR="002F23F8" w:rsidRDefault="002F23F8">
            <w:pPr>
              <w:rPr>
                <w:rFonts w:ascii="Arial" w:hAnsi="Arial" w:cs="Arial"/>
                <w:b/>
                <w:bCs/>
                <w:color w:val="0000FF"/>
                <w:sz w:val="20"/>
              </w:rPr>
            </w:pPr>
          </w:p>
          <w:p w14:paraId="7C5BA9C0" w14:textId="77777777" w:rsidR="002F23F8" w:rsidRDefault="002F23F8">
            <w:pPr>
              <w:rPr>
                <w:rFonts w:ascii="Arial" w:hAnsi="Arial" w:cs="Arial"/>
                <w:b/>
                <w:bCs/>
                <w:color w:val="0000FF"/>
                <w:sz w:val="20"/>
              </w:rPr>
            </w:pPr>
            <w:r>
              <w:rPr>
                <w:rFonts w:ascii="Arial" w:hAnsi="Arial" w:cs="Arial"/>
                <w:b/>
                <w:bCs/>
                <w:color w:val="0000FF"/>
                <w:sz w:val="20"/>
              </w:rPr>
              <w:t>Clinical Significance/</w:t>
            </w:r>
          </w:p>
          <w:p w14:paraId="7C5BA9C1" w14:textId="77777777" w:rsidR="002F23F8" w:rsidRDefault="002F23F8">
            <w:pPr>
              <w:rPr>
                <w:rFonts w:ascii="Arial" w:hAnsi="Arial" w:cs="Arial"/>
                <w:b/>
                <w:bCs/>
                <w:color w:val="0000FF"/>
                <w:sz w:val="20"/>
              </w:rPr>
            </w:pPr>
            <w:r>
              <w:rPr>
                <w:rFonts w:ascii="Arial" w:hAnsi="Arial" w:cs="Arial"/>
                <w:b/>
                <w:bCs/>
                <w:color w:val="0000FF"/>
                <w:sz w:val="20"/>
              </w:rPr>
              <w:t>Principle</w:t>
            </w:r>
          </w:p>
          <w:p w14:paraId="7C5BA9C2" w14:textId="77777777" w:rsidR="002F23F8" w:rsidRDefault="002F23F8">
            <w:pPr>
              <w:rPr>
                <w:rFonts w:ascii="Arial" w:hAnsi="Arial" w:cs="Arial"/>
                <w:b/>
                <w:bCs/>
                <w:color w:val="0000FF"/>
                <w:sz w:val="20"/>
              </w:rPr>
            </w:pPr>
          </w:p>
        </w:tc>
        <w:tc>
          <w:tcPr>
            <w:tcW w:w="9361" w:type="dxa"/>
            <w:gridSpan w:val="9"/>
            <w:tcBorders>
              <w:top w:val="single" w:sz="4" w:space="0" w:color="auto"/>
              <w:left w:val="nil"/>
              <w:bottom w:val="single" w:sz="4" w:space="0" w:color="auto"/>
              <w:right w:val="nil"/>
            </w:tcBorders>
          </w:tcPr>
          <w:p w14:paraId="7C5BA9C3" w14:textId="77777777" w:rsidR="002F23F8" w:rsidRDefault="002F23F8">
            <w:pPr>
              <w:jc w:val="left"/>
              <w:rPr>
                <w:rFonts w:ascii="Arial" w:hAnsi="Arial" w:cs="Arial"/>
                <w:iCs/>
                <w:sz w:val="20"/>
              </w:rPr>
            </w:pPr>
          </w:p>
          <w:p w14:paraId="7C5BA9C4" w14:textId="77777777" w:rsidR="002F23F8" w:rsidRDefault="002F23F8">
            <w:pPr>
              <w:jc w:val="left"/>
              <w:rPr>
                <w:rFonts w:ascii="Arial" w:hAnsi="Arial" w:cs="Arial"/>
                <w:iCs/>
                <w:sz w:val="20"/>
              </w:rPr>
            </w:pPr>
            <w:r>
              <w:rPr>
                <w:rFonts w:ascii="Arial" w:hAnsi="Arial" w:cs="Arial"/>
                <w:iCs/>
                <w:sz w:val="20"/>
              </w:rPr>
              <w:t>Coagulation activation results in the cleavage of Fibrinogen to fibrin monomer. The fibrin monomers spontaneously aggregate to fibrin and are cross-linked by Factor XIII, producing a fibrin clot. In response to the coagulation process the fibrinolytic system is activated resulting in the conversion of plasminogen to plasmin, which cleaves fibrin (and fibrinogen) into the fragments D and E. Due to the cross-linkages between the D-domains in the fibrin clot, the action of plasmin releases fibrin degradation products with cross-linked D-domains. The smallest unit is the D-Dimer. Detection of D-Dimers, which specifies cross-linked fibrin degradation products generated by reactive fibrinolysis is an indicator of coagulation activity.</w:t>
            </w:r>
          </w:p>
          <w:p w14:paraId="7C5BA9C5" w14:textId="77777777" w:rsidR="002F23F8" w:rsidRDefault="002F23F8">
            <w:pPr>
              <w:jc w:val="left"/>
              <w:rPr>
                <w:rFonts w:ascii="Arial" w:hAnsi="Arial" w:cs="Arial"/>
                <w:iCs/>
                <w:sz w:val="20"/>
              </w:rPr>
            </w:pPr>
            <w:r>
              <w:rPr>
                <w:rFonts w:ascii="Arial" w:hAnsi="Arial" w:cs="Arial"/>
                <w:iCs/>
                <w:sz w:val="20"/>
              </w:rPr>
              <w:t>Elevated D-Dimer levels are observed in all diseases and conditions with coagulation activation, e.g. thromboembolic disease, disseminated intravascular coagulation (DIC), Acute aortic dissection, myocardial infarction, malignant diseases, obstetrical complications, third trimester of pregnancy, surgery or poly</w:t>
            </w:r>
            <w:r w:rsidR="00F95B30">
              <w:rPr>
                <w:rFonts w:ascii="Arial" w:hAnsi="Arial" w:cs="Arial"/>
                <w:iCs/>
                <w:sz w:val="20"/>
              </w:rPr>
              <w:t xml:space="preserve"> </w:t>
            </w:r>
            <w:r>
              <w:rPr>
                <w:rFonts w:ascii="Arial" w:hAnsi="Arial" w:cs="Arial"/>
                <w:iCs/>
                <w:sz w:val="20"/>
              </w:rPr>
              <w:t>trauma.</w:t>
            </w:r>
          </w:p>
          <w:p w14:paraId="7C5BA9C6" w14:textId="77777777" w:rsidR="002F23F8" w:rsidRDefault="002F23F8">
            <w:pPr>
              <w:jc w:val="left"/>
              <w:rPr>
                <w:rFonts w:ascii="Arial" w:hAnsi="Arial" w:cs="Arial"/>
                <w:iCs/>
                <w:sz w:val="20"/>
              </w:rPr>
            </w:pPr>
            <w:r>
              <w:rPr>
                <w:rFonts w:ascii="Arial" w:hAnsi="Arial" w:cs="Arial"/>
                <w:iCs/>
                <w:sz w:val="20"/>
              </w:rPr>
              <w:t>The relevance of the D-Dimer assay is as an aid in the diagnosis of thromboembolic events. Elevated concentrations of D-Dimer are indicative of the presence of a clot and have been reported in deep vein thrombosis, pulmonary embolism, and disseminated intravascular coagulation (DIC).</w:t>
            </w:r>
          </w:p>
          <w:p w14:paraId="7C5BA9C7" w14:textId="77777777" w:rsidR="002F23F8" w:rsidRDefault="002F23F8">
            <w:pPr>
              <w:jc w:val="left"/>
              <w:rPr>
                <w:rFonts w:ascii="Arial" w:hAnsi="Arial" w:cs="Arial"/>
                <w:iCs/>
                <w:sz w:val="20"/>
              </w:rPr>
            </w:pPr>
            <w:r>
              <w:rPr>
                <w:rFonts w:ascii="Arial" w:hAnsi="Arial" w:cs="Arial"/>
                <w:iCs/>
                <w:sz w:val="20"/>
              </w:rPr>
              <w:t>Polystyrene particles covalently coated with monoclonal antibody are aggregated when mixed with samples containing D-Dimer. D-Dimer cross-linkage region has a stereo</w:t>
            </w:r>
            <w:r w:rsidR="00F95B30">
              <w:rPr>
                <w:rFonts w:ascii="Arial" w:hAnsi="Arial" w:cs="Arial"/>
                <w:iCs/>
                <w:sz w:val="20"/>
              </w:rPr>
              <w:t xml:space="preserve"> </w:t>
            </w:r>
            <w:r>
              <w:rPr>
                <w:rFonts w:ascii="Arial" w:hAnsi="Arial" w:cs="Arial"/>
                <w:iCs/>
                <w:sz w:val="20"/>
              </w:rPr>
              <w:t>symmetrical structure, i.e. the epitope for the monoclonal antibody occurs twice. Consequently, one antibody suffices in order to trigger an aggregation reaction, which is then detected turbidametrically via an increase in turbibity.</w:t>
            </w:r>
          </w:p>
          <w:p w14:paraId="7C5BA9C8" w14:textId="77777777" w:rsidR="002F23F8" w:rsidRDefault="001F3667">
            <w:pPr>
              <w:jc w:val="left"/>
              <w:rPr>
                <w:rFonts w:ascii="Arial" w:hAnsi="Arial" w:cs="Arial"/>
                <w:iCs/>
                <w:sz w:val="20"/>
              </w:rPr>
            </w:pPr>
            <w:hyperlink r:id="rId11" w:history="1">
              <w:r w:rsidR="002F23F8">
                <w:rPr>
                  <w:rStyle w:val="Hyperlink"/>
                  <w:rFonts w:ascii="Arial" w:hAnsi="Arial" w:cs="Arial"/>
                  <w:iCs/>
                  <w:sz w:val="20"/>
                </w:rPr>
                <w:t>Document U - Diagram of D-Dimer Formation</w:t>
              </w:r>
            </w:hyperlink>
          </w:p>
          <w:p w14:paraId="7C5BA9C9" w14:textId="77777777" w:rsidR="002F23F8" w:rsidRDefault="002F23F8">
            <w:pPr>
              <w:jc w:val="left"/>
              <w:rPr>
                <w:rFonts w:ascii="Arial" w:hAnsi="Arial" w:cs="Arial"/>
                <w:iCs/>
                <w:sz w:val="20"/>
              </w:rPr>
            </w:pPr>
          </w:p>
          <w:p w14:paraId="7C5BA9CA" w14:textId="77777777" w:rsidR="002F23F8" w:rsidRDefault="002F23F8">
            <w:pPr>
              <w:jc w:val="left"/>
              <w:rPr>
                <w:rFonts w:ascii="Arial" w:hAnsi="Arial" w:cs="Arial"/>
                <w:iCs/>
                <w:sz w:val="20"/>
              </w:rPr>
            </w:pPr>
          </w:p>
        </w:tc>
      </w:tr>
      <w:tr w:rsidR="002F23F8" w14:paraId="7C5BA9D0" w14:textId="77777777" w:rsidTr="00882131">
        <w:trPr>
          <w:cantSplit/>
          <w:trHeight w:val="692"/>
        </w:trPr>
        <w:tc>
          <w:tcPr>
            <w:tcW w:w="1799" w:type="dxa"/>
            <w:tcBorders>
              <w:top w:val="nil"/>
              <w:left w:val="nil"/>
              <w:right w:val="nil"/>
            </w:tcBorders>
          </w:tcPr>
          <w:p w14:paraId="7C5BA9CC" w14:textId="77777777" w:rsidR="002F23F8" w:rsidRDefault="002F23F8">
            <w:pPr>
              <w:rPr>
                <w:rFonts w:ascii="Arial" w:hAnsi="Arial" w:cs="Arial"/>
                <w:b/>
                <w:bCs/>
                <w:color w:val="0000FF"/>
                <w:sz w:val="20"/>
              </w:rPr>
            </w:pPr>
          </w:p>
          <w:p w14:paraId="7C5BA9CD" w14:textId="77777777" w:rsidR="002F23F8" w:rsidRDefault="002F23F8">
            <w:pPr>
              <w:rPr>
                <w:rFonts w:ascii="Arial" w:hAnsi="Arial" w:cs="Arial"/>
                <w:b/>
                <w:bCs/>
                <w:color w:val="0000FF"/>
                <w:sz w:val="20"/>
              </w:rPr>
            </w:pPr>
            <w:r>
              <w:rPr>
                <w:rFonts w:ascii="Arial" w:hAnsi="Arial" w:cs="Arial"/>
                <w:b/>
                <w:bCs/>
                <w:color w:val="0000FF"/>
                <w:sz w:val="20"/>
              </w:rPr>
              <w:t>Test Code</w:t>
            </w:r>
          </w:p>
        </w:tc>
        <w:tc>
          <w:tcPr>
            <w:tcW w:w="9361" w:type="dxa"/>
            <w:gridSpan w:val="9"/>
            <w:tcBorders>
              <w:top w:val="nil"/>
              <w:left w:val="nil"/>
              <w:bottom w:val="single" w:sz="4" w:space="0" w:color="auto"/>
              <w:right w:val="nil"/>
            </w:tcBorders>
          </w:tcPr>
          <w:p w14:paraId="7C5BA9CE" w14:textId="77777777" w:rsidR="002F23F8" w:rsidRDefault="002F23F8">
            <w:pPr>
              <w:jc w:val="left"/>
              <w:rPr>
                <w:rFonts w:ascii="Arial" w:hAnsi="Arial" w:cs="Arial"/>
                <w:iCs/>
                <w:sz w:val="20"/>
              </w:rPr>
            </w:pPr>
          </w:p>
          <w:p w14:paraId="7C5BA9CF" w14:textId="77777777" w:rsidR="002F23F8" w:rsidRDefault="002F23F8">
            <w:pPr>
              <w:jc w:val="left"/>
              <w:rPr>
                <w:rFonts w:ascii="Arial" w:hAnsi="Arial" w:cs="Arial"/>
                <w:iCs/>
                <w:sz w:val="20"/>
              </w:rPr>
            </w:pPr>
            <w:r>
              <w:rPr>
                <w:rFonts w:ascii="Arial" w:hAnsi="Arial" w:cs="Arial"/>
                <w:iCs/>
                <w:sz w:val="20"/>
              </w:rPr>
              <w:t xml:space="preserve"> DDI</w:t>
            </w:r>
          </w:p>
        </w:tc>
      </w:tr>
      <w:tr w:rsidR="002F23F8" w14:paraId="7C5BA9D6" w14:textId="77777777" w:rsidTr="00882131">
        <w:trPr>
          <w:cantSplit/>
          <w:trHeight w:val="330"/>
        </w:trPr>
        <w:tc>
          <w:tcPr>
            <w:tcW w:w="1799" w:type="dxa"/>
            <w:vMerge w:val="restart"/>
            <w:tcBorders>
              <w:top w:val="nil"/>
              <w:left w:val="nil"/>
              <w:right w:val="nil"/>
            </w:tcBorders>
          </w:tcPr>
          <w:p w14:paraId="7C5BA9D1" w14:textId="77777777" w:rsidR="002F23F8" w:rsidRDefault="002F23F8">
            <w:pPr>
              <w:rPr>
                <w:rFonts w:ascii="Arial" w:hAnsi="Arial" w:cs="Arial"/>
                <w:b/>
                <w:bCs/>
                <w:color w:val="0000FF"/>
                <w:sz w:val="20"/>
              </w:rPr>
            </w:pPr>
          </w:p>
          <w:p w14:paraId="7C5BA9D2" w14:textId="77777777" w:rsidR="002F23F8" w:rsidRDefault="002F23F8">
            <w:pPr>
              <w:rPr>
                <w:rFonts w:ascii="Arial" w:hAnsi="Arial" w:cs="Arial"/>
                <w:b/>
                <w:bCs/>
                <w:color w:val="0000FF"/>
                <w:sz w:val="20"/>
              </w:rPr>
            </w:pPr>
            <w:r>
              <w:rPr>
                <w:rFonts w:ascii="Arial" w:hAnsi="Arial" w:cs="Arial"/>
                <w:b/>
                <w:bCs/>
                <w:color w:val="0000FF"/>
                <w:sz w:val="20"/>
              </w:rPr>
              <w:t>Policy Statements</w:t>
            </w:r>
          </w:p>
        </w:tc>
        <w:tc>
          <w:tcPr>
            <w:tcW w:w="9361" w:type="dxa"/>
            <w:gridSpan w:val="9"/>
            <w:tcBorders>
              <w:top w:val="nil"/>
              <w:left w:val="nil"/>
              <w:bottom w:val="single" w:sz="4" w:space="0" w:color="auto"/>
              <w:right w:val="nil"/>
            </w:tcBorders>
          </w:tcPr>
          <w:p w14:paraId="7C5BA9D3" w14:textId="77777777" w:rsidR="002F23F8" w:rsidRDefault="002F23F8">
            <w:pPr>
              <w:jc w:val="left"/>
              <w:rPr>
                <w:rFonts w:ascii="Arial" w:hAnsi="Arial" w:cs="Arial"/>
                <w:iCs/>
                <w:sz w:val="20"/>
              </w:rPr>
            </w:pPr>
          </w:p>
          <w:p w14:paraId="7C5BA9D4" w14:textId="77777777" w:rsidR="002F23F8" w:rsidRDefault="002F23F8" w:rsidP="002F23F8">
            <w:pPr>
              <w:numPr>
                <w:ilvl w:val="0"/>
                <w:numId w:val="8"/>
              </w:numPr>
              <w:jc w:val="left"/>
              <w:rPr>
                <w:rFonts w:ascii="Arial" w:hAnsi="Arial" w:cs="Arial"/>
                <w:iCs/>
                <w:sz w:val="20"/>
              </w:rPr>
            </w:pPr>
            <w:r>
              <w:rPr>
                <w:rFonts w:ascii="Arial" w:hAnsi="Arial"/>
                <w:sz w:val="20"/>
              </w:rPr>
              <w:t>This procedure applies to all clinical laboratory scientists performing coagulation tests, section supervisor and section pathologist.</w:t>
            </w:r>
          </w:p>
          <w:p w14:paraId="7C5BA9D5" w14:textId="77777777" w:rsidR="002F23F8" w:rsidRDefault="002F23F8">
            <w:pPr>
              <w:ind w:left="360"/>
              <w:jc w:val="left"/>
              <w:rPr>
                <w:rFonts w:ascii="Arial" w:hAnsi="Arial" w:cs="Arial"/>
                <w:iCs/>
                <w:sz w:val="20"/>
              </w:rPr>
            </w:pPr>
          </w:p>
        </w:tc>
      </w:tr>
      <w:tr w:rsidR="002F23F8" w14:paraId="7C5BA9D9" w14:textId="77777777" w:rsidTr="00882131">
        <w:trPr>
          <w:cantSplit/>
          <w:trHeight w:val="197"/>
        </w:trPr>
        <w:tc>
          <w:tcPr>
            <w:tcW w:w="1799" w:type="dxa"/>
            <w:vMerge/>
            <w:tcBorders>
              <w:left w:val="nil"/>
              <w:bottom w:val="nil"/>
              <w:right w:val="nil"/>
            </w:tcBorders>
          </w:tcPr>
          <w:p w14:paraId="7C5BA9D7" w14:textId="77777777" w:rsidR="002F23F8" w:rsidRDefault="002F23F8">
            <w:pPr>
              <w:pStyle w:val="Header"/>
              <w:rPr>
                <w:rFonts w:ascii="Arial" w:hAnsi="Arial" w:cs="Arial"/>
                <w:b/>
                <w:color w:val="0000FF"/>
                <w:sz w:val="20"/>
              </w:rPr>
            </w:pPr>
          </w:p>
        </w:tc>
        <w:tc>
          <w:tcPr>
            <w:tcW w:w="9361" w:type="dxa"/>
            <w:gridSpan w:val="9"/>
            <w:tcBorders>
              <w:top w:val="single" w:sz="4" w:space="0" w:color="auto"/>
              <w:left w:val="nil"/>
              <w:bottom w:val="nil"/>
              <w:right w:val="nil"/>
            </w:tcBorders>
          </w:tcPr>
          <w:p w14:paraId="7C5BA9D8" w14:textId="77777777" w:rsidR="002F23F8" w:rsidRDefault="002F23F8">
            <w:pPr>
              <w:rPr>
                <w:rFonts w:ascii="Arial" w:hAnsi="Arial" w:cs="Arial"/>
                <w:iCs/>
                <w:sz w:val="20"/>
              </w:rPr>
            </w:pPr>
          </w:p>
        </w:tc>
      </w:tr>
      <w:tr w:rsidR="002F23F8" w14:paraId="7C5BA9DF" w14:textId="77777777" w:rsidTr="008821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left w:val="nil"/>
              <w:right w:val="single" w:sz="6" w:space="0" w:color="auto"/>
            </w:tcBorders>
          </w:tcPr>
          <w:p w14:paraId="7C5BA9DA" w14:textId="77777777" w:rsidR="002F23F8" w:rsidRDefault="002F23F8">
            <w:pPr>
              <w:jc w:val="left"/>
              <w:rPr>
                <w:rFonts w:ascii="Arial" w:hAnsi="Arial" w:cs="Arial"/>
                <w:b/>
                <w:color w:val="0000FF"/>
                <w:sz w:val="20"/>
              </w:rPr>
            </w:pPr>
            <w:r>
              <w:rPr>
                <w:rFonts w:ascii="Arial" w:hAnsi="Arial" w:cs="Arial"/>
                <w:b/>
                <w:color w:val="0000FF"/>
                <w:sz w:val="20"/>
              </w:rPr>
              <w:t>Materials</w:t>
            </w:r>
          </w:p>
        </w:tc>
        <w:tc>
          <w:tcPr>
            <w:tcW w:w="3058" w:type="dxa"/>
            <w:gridSpan w:val="3"/>
            <w:tcBorders>
              <w:top w:val="single" w:sz="4" w:space="0" w:color="auto"/>
              <w:left w:val="single" w:sz="6" w:space="0" w:color="auto"/>
              <w:bottom w:val="single" w:sz="6" w:space="0" w:color="auto"/>
              <w:right w:val="single" w:sz="6" w:space="0" w:color="auto"/>
            </w:tcBorders>
          </w:tcPr>
          <w:p w14:paraId="7C5BA9DB" w14:textId="77777777" w:rsidR="002F23F8" w:rsidRDefault="002F23F8">
            <w:pPr>
              <w:jc w:val="left"/>
              <w:rPr>
                <w:rFonts w:ascii="Arial" w:hAnsi="Arial" w:cs="Arial"/>
                <w:iCs/>
                <w:sz w:val="20"/>
              </w:rPr>
            </w:pPr>
            <w:r>
              <w:rPr>
                <w:rFonts w:ascii="Arial" w:hAnsi="Arial" w:cs="Arial"/>
                <w:b/>
                <w:iCs/>
                <w:sz w:val="20"/>
              </w:rPr>
              <w:t>Equipment</w:t>
            </w:r>
          </w:p>
          <w:p w14:paraId="7C5BA9DC" w14:textId="77777777" w:rsidR="002F23F8" w:rsidRDefault="002F23F8">
            <w:pPr>
              <w:jc w:val="left"/>
              <w:rPr>
                <w:rFonts w:ascii="Arial" w:hAnsi="Arial" w:cs="Arial"/>
                <w:iCs/>
                <w:sz w:val="20"/>
              </w:rPr>
            </w:pPr>
          </w:p>
        </w:tc>
        <w:tc>
          <w:tcPr>
            <w:tcW w:w="3960" w:type="dxa"/>
            <w:gridSpan w:val="4"/>
            <w:tcBorders>
              <w:top w:val="single" w:sz="6" w:space="0" w:color="auto"/>
              <w:left w:val="single" w:sz="6" w:space="0" w:color="auto"/>
              <w:bottom w:val="single" w:sz="6" w:space="0" w:color="auto"/>
              <w:right w:val="single" w:sz="6" w:space="0" w:color="auto"/>
            </w:tcBorders>
          </w:tcPr>
          <w:p w14:paraId="7C5BA9DD" w14:textId="77777777" w:rsidR="002F23F8" w:rsidRDefault="002F23F8">
            <w:pPr>
              <w:jc w:val="left"/>
              <w:rPr>
                <w:rFonts w:ascii="Arial" w:hAnsi="Arial" w:cs="Arial"/>
                <w:iCs/>
                <w:sz w:val="20"/>
              </w:rPr>
            </w:pPr>
            <w:r>
              <w:rPr>
                <w:rFonts w:ascii="Arial" w:hAnsi="Arial" w:cs="Arial"/>
                <w:b/>
                <w:iCs/>
                <w:sz w:val="20"/>
              </w:rPr>
              <w:t>Reagents</w:t>
            </w:r>
          </w:p>
        </w:tc>
        <w:tc>
          <w:tcPr>
            <w:tcW w:w="2343" w:type="dxa"/>
            <w:gridSpan w:val="2"/>
            <w:tcBorders>
              <w:top w:val="single" w:sz="6" w:space="0" w:color="auto"/>
              <w:left w:val="single" w:sz="6" w:space="0" w:color="auto"/>
              <w:bottom w:val="single" w:sz="6" w:space="0" w:color="auto"/>
              <w:right w:val="single" w:sz="4" w:space="0" w:color="auto"/>
            </w:tcBorders>
          </w:tcPr>
          <w:p w14:paraId="7C5BA9DE" w14:textId="77777777" w:rsidR="002F23F8" w:rsidRDefault="002F23F8">
            <w:pPr>
              <w:jc w:val="left"/>
              <w:rPr>
                <w:rFonts w:ascii="Arial" w:hAnsi="Arial" w:cs="Arial"/>
                <w:b/>
                <w:iCs/>
                <w:sz w:val="20"/>
              </w:rPr>
            </w:pPr>
            <w:r>
              <w:rPr>
                <w:rFonts w:ascii="Arial" w:hAnsi="Arial" w:cs="Arial"/>
                <w:b/>
                <w:iCs/>
                <w:sz w:val="20"/>
              </w:rPr>
              <w:t>Supplies</w:t>
            </w:r>
          </w:p>
        </w:tc>
      </w:tr>
      <w:tr w:rsidR="002F23F8" w14:paraId="7C5BAA25" w14:textId="77777777" w:rsidTr="008821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9" w:type="dxa"/>
            <w:tcBorders>
              <w:left w:val="nil"/>
              <w:right w:val="single" w:sz="6" w:space="0" w:color="auto"/>
            </w:tcBorders>
          </w:tcPr>
          <w:p w14:paraId="7C5BA9E0" w14:textId="77777777" w:rsidR="002F23F8" w:rsidRDefault="002F23F8">
            <w:pPr>
              <w:rPr>
                <w:rFonts w:ascii="Arial" w:hAnsi="Arial" w:cs="Arial"/>
                <w:b/>
                <w:sz w:val="20"/>
              </w:rPr>
            </w:pPr>
          </w:p>
        </w:tc>
        <w:tc>
          <w:tcPr>
            <w:tcW w:w="3058" w:type="dxa"/>
            <w:gridSpan w:val="3"/>
            <w:tcBorders>
              <w:top w:val="single" w:sz="6" w:space="0" w:color="auto"/>
              <w:left w:val="single" w:sz="6" w:space="0" w:color="auto"/>
              <w:bottom w:val="single" w:sz="4" w:space="0" w:color="auto"/>
              <w:right w:val="single" w:sz="6" w:space="0" w:color="auto"/>
            </w:tcBorders>
          </w:tcPr>
          <w:p w14:paraId="7C5BA9E1" w14:textId="77777777" w:rsidR="002F23F8" w:rsidRDefault="002F23F8">
            <w:pPr>
              <w:ind w:left="360"/>
              <w:jc w:val="left"/>
              <w:rPr>
                <w:rFonts w:ascii="Arial" w:hAnsi="Arial" w:cs="Arial"/>
                <w:sz w:val="20"/>
                <w:szCs w:val="20"/>
              </w:rPr>
            </w:pPr>
          </w:p>
          <w:p w14:paraId="7C5BA9E2" w14:textId="77777777" w:rsidR="00413C6A" w:rsidRDefault="00413C6A" w:rsidP="00413C6A">
            <w:pPr>
              <w:numPr>
                <w:ilvl w:val="0"/>
                <w:numId w:val="2"/>
              </w:numPr>
              <w:tabs>
                <w:tab w:val="clear" w:pos="720"/>
                <w:tab w:val="num" w:pos="360"/>
              </w:tabs>
              <w:ind w:left="360"/>
              <w:jc w:val="left"/>
              <w:rPr>
                <w:rFonts w:ascii="Arial" w:hAnsi="Arial"/>
                <w:sz w:val="20"/>
                <w:szCs w:val="20"/>
              </w:rPr>
            </w:pPr>
            <w:r>
              <w:rPr>
                <w:rFonts w:ascii="Arial" w:hAnsi="Arial"/>
                <w:sz w:val="20"/>
                <w:szCs w:val="20"/>
              </w:rPr>
              <w:t>Sysmex CS-5100 System: analyzer, personal computer, printer and associated non-disposable parts.</w:t>
            </w:r>
          </w:p>
          <w:p w14:paraId="7C5BA9E3" w14:textId="77777777" w:rsidR="00413C6A" w:rsidRDefault="00413C6A" w:rsidP="00413C6A">
            <w:pPr>
              <w:ind w:left="360"/>
              <w:jc w:val="left"/>
              <w:rPr>
                <w:rFonts w:ascii="Arial" w:hAnsi="Arial"/>
                <w:sz w:val="20"/>
                <w:szCs w:val="20"/>
              </w:rPr>
            </w:pPr>
          </w:p>
          <w:p w14:paraId="7C5BA9E4" w14:textId="77777777" w:rsidR="00413C6A" w:rsidRDefault="00413C6A" w:rsidP="00413C6A">
            <w:pPr>
              <w:numPr>
                <w:ilvl w:val="0"/>
                <w:numId w:val="2"/>
              </w:numPr>
              <w:tabs>
                <w:tab w:val="clear" w:pos="720"/>
                <w:tab w:val="num" w:pos="360"/>
              </w:tabs>
              <w:ind w:left="360"/>
              <w:jc w:val="left"/>
              <w:rPr>
                <w:rFonts w:ascii="Arial" w:hAnsi="Arial"/>
                <w:sz w:val="20"/>
                <w:szCs w:val="20"/>
              </w:rPr>
            </w:pPr>
            <w:r>
              <w:rPr>
                <w:rFonts w:ascii="Arial" w:hAnsi="Arial"/>
                <w:sz w:val="20"/>
                <w:szCs w:val="20"/>
              </w:rPr>
              <w:t xml:space="preserve">Reaction Tubes Sysmex CS </w:t>
            </w:r>
          </w:p>
          <w:p w14:paraId="7C5BA9E5" w14:textId="77777777" w:rsidR="00413C6A" w:rsidRDefault="00413C6A" w:rsidP="00413C6A">
            <w:pPr>
              <w:ind w:left="360"/>
              <w:jc w:val="left"/>
              <w:rPr>
                <w:rFonts w:ascii="Arial" w:hAnsi="Arial"/>
                <w:sz w:val="20"/>
                <w:szCs w:val="20"/>
              </w:rPr>
            </w:pPr>
            <w:r>
              <w:rPr>
                <w:rFonts w:ascii="Arial" w:hAnsi="Arial"/>
                <w:sz w:val="20"/>
                <w:szCs w:val="20"/>
              </w:rPr>
              <w:t>PN 10488059</w:t>
            </w:r>
          </w:p>
          <w:p w14:paraId="7C5BA9E6" w14:textId="77777777" w:rsidR="00413C6A" w:rsidRDefault="00413C6A" w:rsidP="00413C6A">
            <w:pPr>
              <w:ind w:left="360"/>
              <w:jc w:val="left"/>
              <w:rPr>
                <w:rFonts w:ascii="Arial" w:hAnsi="Arial"/>
                <w:sz w:val="20"/>
                <w:szCs w:val="20"/>
              </w:rPr>
            </w:pPr>
          </w:p>
          <w:p w14:paraId="7C5BA9E7" w14:textId="77777777" w:rsidR="00413C6A" w:rsidRDefault="00413C6A" w:rsidP="00413C6A">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7C5BA9E8" w14:textId="77777777" w:rsidR="00413C6A" w:rsidRDefault="00413C6A" w:rsidP="00413C6A">
            <w:pPr>
              <w:jc w:val="left"/>
              <w:rPr>
                <w:rFonts w:ascii="Arial" w:hAnsi="Arial" w:cs="Arial"/>
                <w:sz w:val="20"/>
                <w:szCs w:val="20"/>
              </w:rPr>
            </w:pPr>
            <w:r>
              <w:rPr>
                <w:rFonts w:ascii="Arial" w:hAnsi="Arial" w:cs="Arial"/>
                <w:sz w:val="20"/>
                <w:szCs w:val="20"/>
              </w:rPr>
              <w:t xml:space="preserve">      pipettes</w:t>
            </w:r>
          </w:p>
          <w:p w14:paraId="7C5BA9E9" w14:textId="77777777" w:rsidR="00413C6A" w:rsidRDefault="00413C6A" w:rsidP="00413C6A">
            <w:pPr>
              <w:jc w:val="left"/>
              <w:rPr>
                <w:rFonts w:ascii="Arial" w:hAnsi="Arial" w:cs="Arial"/>
                <w:sz w:val="20"/>
                <w:szCs w:val="20"/>
              </w:rPr>
            </w:pPr>
          </w:p>
          <w:p w14:paraId="7C5BA9EA" w14:textId="77777777" w:rsidR="00413C6A" w:rsidRDefault="00413C6A" w:rsidP="00413C6A">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7C5BA9EB" w14:textId="77777777" w:rsidR="00413C6A" w:rsidRDefault="00413C6A" w:rsidP="00413C6A">
            <w:pPr>
              <w:jc w:val="left"/>
              <w:rPr>
                <w:rFonts w:ascii="Arial" w:hAnsi="Arial" w:cs="Arial"/>
                <w:sz w:val="20"/>
                <w:szCs w:val="20"/>
              </w:rPr>
            </w:pPr>
            <w:r>
              <w:rPr>
                <w:rFonts w:ascii="Arial" w:hAnsi="Arial" w:cs="Arial"/>
                <w:sz w:val="20"/>
                <w:szCs w:val="20"/>
              </w:rPr>
              <w:t xml:space="preserve">      PN 10446526</w:t>
            </w:r>
          </w:p>
          <w:p w14:paraId="7C5BA9EC" w14:textId="77777777" w:rsidR="00413C6A" w:rsidRDefault="00413C6A" w:rsidP="00413C6A">
            <w:pPr>
              <w:jc w:val="left"/>
              <w:rPr>
                <w:rFonts w:ascii="Arial" w:hAnsi="Arial" w:cs="Arial"/>
                <w:sz w:val="20"/>
                <w:szCs w:val="20"/>
              </w:rPr>
            </w:pPr>
          </w:p>
          <w:p w14:paraId="7C5BA9ED" w14:textId="77777777" w:rsidR="00413C6A" w:rsidRDefault="00413C6A" w:rsidP="00413C6A">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7C5BA9EE" w14:textId="77777777" w:rsidR="00413C6A" w:rsidRPr="000B7C33" w:rsidRDefault="00413C6A" w:rsidP="00413C6A">
            <w:pPr>
              <w:jc w:val="left"/>
              <w:rPr>
                <w:rFonts w:ascii="Arial" w:hAnsi="Arial" w:cs="Arial"/>
                <w:sz w:val="20"/>
                <w:szCs w:val="20"/>
              </w:rPr>
            </w:pPr>
            <w:r>
              <w:rPr>
                <w:rFonts w:ascii="Arial" w:hAnsi="Arial" w:cs="Arial"/>
                <w:sz w:val="20"/>
                <w:szCs w:val="20"/>
              </w:rPr>
              <w:lastRenderedPageBreak/>
              <w:t xml:space="preserve">      PN 10709524</w:t>
            </w:r>
          </w:p>
          <w:p w14:paraId="7C5BA9EF" w14:textId="77777777" w:rsidR="002F23F8" w:rsidRDefault="002F23F8">
            <w:pPr>
              <w:jc w:val="left"/>
              <w:rPr>
                <w:rFonts w:ascii="Arial" w:hAnsi="Arial" w:cs="Arial"/>
                <w:sz w:val="20"/>
                <w:szCs w:val="20"/>
              </w:rPr>
            </w:pPr>
          </w:p>
          <w:p w14:paraId="7C5BA9F0" w14:textId="77777777" w:rsidR="002F23F8" w:rsidRDefault="002F23F8">
            <w:pPr>
              <w:jc w:val="left"/>
              <w:rPr>
                <w:rFonts w:ascii="Arial" w:hAnsi="Arial" w:cs="Arial"/>
                <w:sz w:val="20"/>
              </w:rPr>
            </w:pPr>
          </w:p>
        </w:tc>
        <w:tc>
          <w:tcPr>
            <w:tcW w:w="3960" w:type="dxa"/>
            <w:gridSpan w:val="4"/>
            <w:tcBorders>
              <w:top w:val="single" w:sz="6" w:space="0" w:color="auto"/>
              <w:left w:val="single" w:sz="6" w:space="0" w:color="auto"/>
              <w:bottom w:val="single" w:sz="4" w:space="0" w:color="auto"/>
              <w:right w:val="single" w:sz="6" w:space="0" w:color="auto"/>
            </w:tcBorders>
          </w:tcPr>
          <w:p w14:paraId="7C5BA9F1" w14:textId="77777777" w:rsidR="002F23F8" w:rsidRDefault="00A6683A">
            <w:pPr>
              <w:jc w:val="left"/>
              <w:rPr>
                <w:rFonts w:ascii="Arial" w:hAnsi="Arial" w:cs="Arial"/>
                <w:sz w:val="20"/>
                <w:szCs w:val="20"/>
              </w:rPr>
            </w:pPr>
            <w:r w:rsidRPr="00A6683A">
              <w:rPr>
                <w:rFonts w:ascii="Arial" w:hAnsi="Arial" w:cs="Arial"/>
                <w:sz w:val="28"/>
                <w:szCs w:val="28"/>
              </w:rPr>
              <w:lastRenderedPageBreak/>
              <w:t>•</w:t>
            </w:r>
            <w:r>
              <w:rPr>
                <w:rFonts w:ascii="Arial" w:hAnsi="Arial" w:cs="Arial"/>
                <w:sz w:val="28"/>
                <w:szCs w:val="28"/>
              </w:rPr>
              <w:t xml:space="preserve">   </w:t>
            </w:r>
            <w:r>
              <w:rPr>
                <w:rFonts w:ascii="Arial" w:hAnsi="Arial" w:cs="Arial"/>
                <w:sz w:val="20"/>
                <w:szCs w:val="20"/>
              </w:rPr>
              <w:t>Innovance D-Dimer Kit, PN 10445981</w:t>
            </w:r>
          </w:p>
          <w:p w14:paraId="7C5BA9F2" w14:textId="77777777" w:rsidR="00A6683A" w:rsidRDefault="00A6683A">
            <w:pPr>
              <w:jc w:val="left"/>
              <w:rPr>
                <w:rFonts w:ascii="Arial" w:hAnsi="Arial" w:cs="Arial"/>
                <w:sz w:val="20"/>
                <w:szCs w:val="20"/>
              </w:rPr>
            </w:pPr>
            <w:r>
              <w:rPr>
                <w:rFonts w:ascii="Arial" w:hAnsi="Arial" w:cs="Arial"/>
                <w:sz w:val="20"/>
                <w:szCs w:val="20"/>
              </w:rPr>
              <w:t xml:space="preserve">      Containing;</w:t>
            </w:r>
          </w:p>
          <w:p w14:paraId="7C5BA9F3" w14:textId="77777777" w:rsidR="00A6683A" w:rsidRPr="00A6683A" w:rsidRDefault="00A6683A">
            <w:pPr>
              <w:jc w:val="left"/>
              <w:rPr>
                <w:rFonts w:ascii="Arial" w:hAnsi="Arial" w:cs="Arial"/>
                <w:sz w:val="20"/>
                <w:szCs w:val="20"/>
              </w:rPr>
            </w:pPr>
          </w:p>
          <w:p w14:paraId="7C5BA9F4" w14:textId="77777777" w:rsidR="002F23F8" w:rsidRDefault="002F23F8">
            <w:pPr>
              <w:jc w:val="left"/>
              <w:rPr>
                <w:rFonts w:ascii="Arial" w:hAnsi="Arial" w:cs="Arial"/>
                <w:sz w:val="20"/>
              </w:rPr>
            </w:pPr>
            <w:r>
              <w:rPr>
                <w:rFonts w:ascii="Arial" w:hAnsi="Arial" w:cs="Arial"/>
                <w:sz w:val="16"/>
              </w:rPr>
              <w:t xml:space="preserve">●      </w:t>
            </w:r>
            <w:r>
              <w:rPr>
                <w:rFonts w:ascii="Arial" w:hAnsi="Arial" w:cs="Arial"/>
                <w:sz w:val="20"/>
              </w:rPr>
              <w:t>Innovance D-Dimer Reagent:</w:t>
            </w:r>
          </w:p>
          <w:p w14:paraId="7C5BA9F5" w14:textId="77777777" w:rsidR="002F23F8" w:rsidRDefault="002F23F8">
            <w:pPr>
              <w:jc w:val="left"/>
              <w:rPr>
                <w:rFonts w:ascii="Arial" w:hAnsi="Arial" w:cs="Arial"/>
                <w:sz w:val="20"/>
              </w:rPr>
            </w:pPr>
            <w:r>
              <w:rPr>
                <w:rFonts w:ascii="Arial" w:hAnsi="Arial" w:cs="Arial"/>
                <w:sz w:val="20"/>
              </w:rPr>
              <w:t xml:space="preserve">       Dissolve with 4.0 ml water. Invert 3</w:t>
            </w:r>
          </w:p>
          <w:p w14:paraId="7C5BA9F6" w14:textId="77777777" w:rsidR="002F23F8" w:rsidRDefault="002F23F8">
            <w:pPr>
              <w:jc w:val="left"/>
              <w:rPr>
                <w:rFonts w:ascii="Arial" w:hAnsi="Arial" w:cs="Arial"/>
                <w:sz w:val="20"/>
              </w:rPr>
            </w:pPr>
            <w:r>
              <w:rPr>
                <w:rFonts w:ascii="Arial" w:hAnsi="Arial" w:cs="Arial"/>
                <w:sz w:val="20"/>
              </w:rPr>
              <w:t xml:space="preserve">       Times. Let sit for 15 minutes at room</w:t>
            </w:r>
          </w:p>
          <w:p w14:paraId="7C5BA9F7" w14:textId="77777777" w:rsidR="002F23F8" w:rsidRDefault="002F23F8">
            <w:pPr>
              <w:jc w:val="left"/>
              <w:rPr>
                <w:rFonts w:ascii="Arial" w:hAnsi="Arial" w:cs="Arial"/>
                <w:sz w:val="20"/>
              </w:rPr>
            </w:pPr>
            <w:r>
              <w:rPr>
                <w:rFonts w:ascii="Arial" w:hAnsi="Arial" w:cs="Arial"/>
                <w:sz w:val="20"/>
              </w:rPr>
              <w:t xml:space="preserve">       temperature.</w:t>
            </w:r>
          </w:p>
          <w:p w14:paraId="7C5BA9F8" w14:textId="77777777" w:rsidR="00B76ECD" w:rsidRDefault="00B76ECD">
            <w:pPr>
              <w:jc w:val="left"/>
              <w:rPr>
                <w:rFonts w:ascii="Arial" w:hAnsi="Arial" w:cs="Arial"/>
                <w:sz w:val="20"/>
              </w:rPr>
            </w:pPr>
          </w:p>
          <w:p w14:paraId="7C5BA9F9" w14:textId="77777777" w:rsidR="00413C6A" w:rsidRPr="00B76ECD" w:rsidRDefault="002F23F8">
            <w:pPr>
              <w:jc w:val="left"/>
              <w:rPr>
                <w:rFonts w:ascii="Arial" w:hAnsi="Arial" w:cs="Arial"/>
                <w:bCs/>
                <w:sz w:val="20"/>
              </w:rPr>
            </w:pPr>
            <w:r>
              <w:rPr>
                <w:rFonts w:ascii="Arial" w:hAnsi="Arial" w:cs="Arial"/>
              </w:rPr>
              <w:t xml:space="preserve">      </w:t>
            </w:r>
            <w:r w:rsidRPr="00B76ECD">
              <w:rPr>
                <w:rFonts w:ascii="Arial" w:hAnsi="Arial" w:cs="Arial"/>
                <w:bCs/>
                <w:sz w:val="20"/>
              </w:rPr>
              <w:t xml:space="preserve">Stability: </w:t>
            </w:r>
          </w:p>
          <w:p w14:paraId="7C5BA9FA" w14:textId="77777777" w:rsidR="00413C6A" w:rsidRPr="00B76ECD" w:rsidRDefault="00413C6A">
            <w:pPr>
              <w:jc w:val="left"/>
              <w:rPr>
                <w:rFonts w:ascii="Arial" w:hAnsi="Arial" w:cs="Arial"/>
                <w:bCs/>
                <w:sz w:val="20"/>
              </w:rPr>
            </w:pPr>
            <w:r w:rsidRPr="00B76ECD">
              <w:rPr>
                <w:rFonts w:ascii="Arial" w:hAnsi="Arial" w:cs="Arial"/>
                <w:bCs/>
                <w:sz w:val="20"/>
              </w:rPr>
              <w:t xml:space="preserve">       On board analyzer 48</w:t>
            </w:r>
            <w:r w:rsidR="00B76ECD" w:rsidRPr="00B76ECD">
              <w:rPr>
                <w:rFonts w:ascii="Arial" w:hAnsi="Arial" w:cs="Arial"/>
                <w:bCs/>
                <w:sz w:val="20"/>
              </w:rPr>
              <w:t xml:space="preserve"> </w:t>
            </w:r>
            <w:r w:rsidRPr="00B76ECD">
              <w:rPr>
                <w:rFonts w:ascii="Arial" w:hAnsi="Arial" w:cs="Arial"/>
                <w:bCs/>
                <w:sz w:val="20"/>
              </w:rPr>
              <w:t xml:space="preserve">hrs              </w:t>
            </w:r>
          </w:p>
          <w:p w14:paraId="7C5BA9FB" w14:textId="77777777" w:rsidR="002F23F8" w:rsidRPr="00B76ECD" w:rsidRDefault="00B76ECD">
            <w:pPr>
              <w:jc w:val="left"/>
              <w:rPr>
                <w:rFonts w:ascii="Arial" w:hAnsi="Arial" w:cs="Arial"/>
                <w:bCs/>
                <w:sz w:val="20"/>
              </w:rPr>
            </w:pPr>
            <w:r w:rsidRPr="00B76ECD">
              <w:rPr>
                <w:rFonts w:ascii="Arial" w:hAnsi="Arial" w:cs="Arial"/>
                <w:bCs/>
                <w:sz w:val="20"/>
              </w:rPr>
              <w:t xml:space="preserve">       </w:t>
            </w:r>
            <w:r w:rsidR="002F23F8" w:rsidRPr="00B76ECD">
              <w:rPr>
                <w:rFonts w:ascii="Arial" w:hAnsi="Arial" w:cs="Arial"/>
                <w:bCs/>
                <w:sz w:val="20"/>
              </w:rPr>
              <w:t>2-8°C          4 weeks</w:t>
            </w:r>
          </w:p>
          <w:p w14:paraId="7C5BA9FC" w14:textId="77777777" w:rsidR="002F23F8" w:rsidRPr="00B76ECD" w:rsidRDefault="00B76ECD">
            <w:pPr>
              <w:pStyle w:val="TableText"/>
              <w:autoSpaceDE/>
              <w:autoSpaceDN/>
              <w:rPr>
                <w:rFonts w:ascii="Arial" w:hAnsi="Arial" w:cs="Arial"/>
                <w:bCs/>
              </w:rPr>
            </w:pPr>
            <w:r w:rsidRPr="00B76ECD">
              <w:rPr>
                <w:rFonts w:ascii="Arial" w:hAnsi="Arial" w:cs="Arial"/>
                <w:bCs/>
              </w:rPr>
              <w:t xml:space="preserve">       </w:t>
            </w:r>
            <w:r w:rsidR="002F23F8" w:rsidRPr="00B76ECD">
              <w:rPr>
                <w:rFonts w:ascii="Arial" w:hAnsi="Arial" w:cs="Arial"/>
                <w:bCs/>
              </w:rPr>
              <w:t xml:space="preserve">&lt;/= -18°C    4 weeks      </w:t>
            </w:r>
          </w:p>
          <w:p w14:paraId="7C5BA9FD" w14:textId="77777777" w:rsidR="002F23F8" w:rsidRDefault="002F23F8">
            <w:pPr>
              <w:jc w:val="left"/>
              <w:rPr>
                <w:rFonts w:ascii="Arial" w:hAnsi="Arial" w:cs="Arial"/>
                <w:sz w:val="20"/>
              </w:rPr>
            </w:pPr>
          </w:p>
          <w:p w14:paraId="7C5BA9FE" w14:textId="77777777" w:rsidR="002F23F8" w:rsidRDefault="002F23F8">
            <w:pPr>
              <w:jc w:val="left"/>
              <w:rPr>
                <w:rFonts w:ascii="Arial" w:hAnsi="Arial" w:cs="Arial"/>
                <w:sz w:val="20"/>
              </w:rPr>
            </w:pPr>
            <w:r>
              <w:rPr>
                <w:rFonts w:ascii="Arial" w:hAnsi="Arial" w:cs="Arial"/>
                <w:sz w:val="16"/>
              </w:rPr>
              <w:t xml:space="preserve">●      </w:t>
            </w:r>
            <w:r>
              <w:rPr>
                <w:rFonts w:ascii="Arial" w:hAnsi="Arial" w:cs="Arial"/>
                <w:sz w:val="20"/>
              </w:rPr>
              <w:t>Innovance D-Dimer  Buffer/</w:t>
            </w:r>
          </w:p>
          <w:p w14:paraId="7C5BA9FF" w14:textId="77777777" w:rsidR="002F23F8" w:rsidRDefault="002F23F8">
            <w:pPr>
              <w:jc w:val="left"/>
              <w:rPr>
                <w:rFonts w:ascii="Arial" w:hAnsi="Arial" w:cs="Arial"/>
                <w:sz w:val="20"/>
              </w:rPr>
            </w:pPr>
            <w:r>
              <w:rPr>
                <w:rFonts w:ascii="Arial" w:hAnsi="Arial" w:cs="Arial"/>
                <w:sz w:val="20"/>
              </w:rPr>
              <w:t xml:space="preserve">       Supplement/Diluent:</w:t>
            </w:r>
          </w:p>
          <w:p w14:paraId="7C5BAA00" w14:textId="77777777" w:rsidR="00B76ECD" w:rsidRDefault="002F23F8">
            <w:pPr>
              <w:jc w:val="left"/>
              <w:rPr>
                <w:rFonts w:ascii="Arial" w:hAnsi="Arial" w:cs="Arial"/>
                <w:sz w:val="20"/>
              </w:rPr>
            </w:pPr>
            <w:r>
              <w:rPr>
                <w:rFonts w:ascii="Arial" w:hAnsi="Arial" w:cs="Arial"/>
                <w:sz w:val="20"/>
              </w:rPr>
              <w:t xml:space="preserve">       Ready to use. </w:t>
            </w:r>
          </w:p>
          <w:p w14:paraId="7C5BAA01" w14:textId="77777777" w:rsidR="00B76ECD" w:rsidRDefault="00B76ECD">
            <w:pPr>
              <w:jc w:val="left"/>
              <w:rPr>
                <w:rFonts w:ascii="Arial" w:hAnsi="Arial" w:cs="Arial"/>
                <w:sz w:val="20"/>
              </w:rPr>
            </w:pPr>
          </w:p>
          <w:p w14:paraId="7C5BAA02" w14:textId="77777777" w:rsidR="00B76ECD" w:rsidRPr="00B76ECD" w:rsidRDefault="002F23F8">
            <w:pPr>
              <w:jc w:val="left"/>
              <w:rPr>
                <w:rFonts w:ascii="Arial" w:hAnsi="Arial" w:cs="Arial"/>
                <w:bCs/>
                <w:sz w:val="20"/>
              </w:rPr>
            </w:pPr>
            <w:r>
              <w:rPr>
                <w:rFonts w:ascii="Arial" w:hAnsi="Arial" w:cs="Arial"/>
                <w:sz w:val="20"/>
              </w:rPr>
              <w:t xml:space="preserve">       </w:t>
            </w:r>
            <w:r w:rsidRPr="00B76ECD">
              <w:rPr>
                <w:rFonts w:ascii="Arial" w:hAnsi="Arial" w:cs="Arial"/>
                <w:bCs/>
                <w:sz w:val="20"/>
              </w:rPr>
              <w:t xml:space="preserve">Stability: </w:t>
            </w:r>
          </w:p>
          <w:p w14:paraId="7C5BAA03" w14:textId="77777777" w:rsidR="00B76ECD" w:rsidRPr="00B76ECD" w:rsidRDefault="00B76ECD">
            <w:pPr>
              <w:jc w:val="left"/>
              <w:rPr>
                <w:rFonts w:ascii="Arial" w:hAnsi="Arial" w:cs="Arial"/>
                <w:bCs/>
                <w:sz w:val="20"/>
              </w:rPr>
            </w:pPr>
            <w:r w:rsidRPr="00B76ECD">
              <w:rPr>
                <w:rFonts w:ascii="Arial" w:hAnsi="Arial" w:cs="Arial"/>
                <w:bCs/>
                <w:sz w:val="20"/>
              </w:rPr>
              <w:lastRenderedPageBreak/>
              <w:t xml:space="preserve">       On board analyzer 48 hrs</w:t>
            </w:r>
          </w:p>
          <w:p w14:paraId="7C5BAA04" w14:textId="77777777" w:rsidR="002F23F8" w:rsidRPr="00B76ECD" w:rsidRDefault="00B76ECD">
            <w:pPr>
              <w:jc w:val="left"/>
              <w:rPr>
                <w:rFonts w:ascii="Arial" w:hAnsi="Arial" w:cs="Arial"/>
                <w:bCs/>
                <w:sz w:val="20"/>
              </w:rPr>
            </w:pPr>
            <w:r w:rsidRPr="00B76ECD">
              <w:rPr>
                <w:rFonts w:ascii="Arial" w:hAnsi="Arial" w:cs="Arial"/>
                <w:bCs/>
                <w:sz w:val="20"/>
              </w:rPr>
              <w:t xml:space="preserve">       </w:t>
            </w:r>
            <w:r w:rsidR="002F23F8" w:rsidRPr="00B76ECD">
              <w:rPr>
                <w:rFonts w:ascii="Arial" w:hAnsi="Arial" w:cs="Arial"/>
                <w:bCs/>
                <w:sz w:val="20"/>
              </w:rPr>
              <w:t>2-8°C          4 weeks</w:t>
            </w:r>
          </w:p>
          <w:p w14:paraId="7C5BAA05" w14:textId="77777777" w:rsidR="002F23F8" w:rsidRPr="00EC6B76" w:rsidRDefault="00B76ECD">
            <w:pPr>
              <w:jc w:val="left"/>
              <w:rPr>
                <w:rFonts w:ascii="Arial" w:hAnsi="Arial" w:cs="Arial"/>
                <w:bCs/>
                <w:sz w:val="20"/>
              </w:rPr>
            </w:pPr>
            <w:r w:rsidRPr="00B76ECD">
              <w:rPr>
                <w:rFonts w:ascii="Arial" w:hAnsi="Arial" w:cs="Arial"/>
                <w:bCs/>
                <w:sz w:val="20"/>
              </w:rPr>
              <w:t xml:space="preserve">       </w:t>
            </w:r>
            <w:r w:rsidR="002F23F8" w:rsidRPr="00B76ECD">
              <w:rPr>
                <w:rFonts w:ascii="Arial" w:hAnsi="Arial" w:cs="Arial"/>
                <w:bCs/>
                <w:sz w:val="20"/>
              </w:rPr>
              <w:t>&lt;/= -18°C    4 weeks</w:t>
            </w:r>
          </w:p>
          <w:p w14:paraId="7C5BAA06" w14:textId="77777777" w:rsidR="002F23F8" w:rsidRDefault="002F23F8">
            <w:pPr>
              <w:jc w:val="left"/>
              <w:rPr>
                <w:rFonts w:ascii="Arial" w:hAnsi="Arial" w:cs="Arial"/>
                <w:sz w:val="20"/>
              </w:rPr>
            </w:pPr>
          </w:p>
          <w:p w14:paraId="7C5BAA07" w14:textId="77777777" w:rsidR="00A6683A" w:rsidRDefault="002F23F8">
            <w:pPr>
              <w:jc w:val="left"/>
              <w:rPr>
                <w:rFonts w:ascii="Arial" w:hAnsi="Arial" w:cs="Arial"/>
                <w:sz w:val="20"/>
              </w:rPr>
            </w:pPr>
            <w:r>
              <w:rPr>
                <w:rFonts w:ascii="Arial" w:hAnsi="Arial" w:cs="Arial"/>
                <w:sz w:val="16"/>
              </w:rPr>
              <w:t xml:space="preserve">●      </w:t>
            </w:r>
            <w:r w:rsidR="00A6683A">
              <w:rPr>
                <w:rFonts w:ascii="Arial" w:hAnsi="Arial" w:cs="Arial"/>
                <w:sz w:val="16"/>
              </w:rPr>
              <w:t xml:space="preserve"> </w:t>
            </w:r>
            <w:r>
              <w:rPr>
                <w:rFonts w:ascii="Arial" w:hAnsi="Arial" w:cs="Arial"/>
                <w:sz w:val="20"/>
              </w:rPr>
              <w:t>Innovance D-Dimer Controls</w:t>
            </w:r>
            <w:r w:rsidR="00A6683A">
              <w:rPr>
                <w:rFonts w:ascii="Arial" w:hAnsi="Arial" w:cs="Arial"/>
                <w:sz w:val="20"/>
              </w:rPr>
              <w:t xml:space="preserve"> </w:t>
            </w:r>
          </w:p>
          <w:p w14:paraId="7C5BAA08" w14:textId="77777777" w:rsidR="00A6683A" w:rsidRDefault="00A6683A">
            <w:pPr>
              <w:jc w:val="left"/>
              <w:rPr>
                <w:rFonts w:ascii="Arial" w:hAnsi="Arial" w:cs="Arial"/>
                <w:sz w:val="20"/>
              </w:rPr>
            </w:pPr>
            <w:r>
              <w:rPr>
                <w:rFonts w:ascii="Arial" w:hAnsi="Arial" w:cs="Arial"/>
                <w:sz w:val="20"/>
              </w:rPr>
              <w:t xml:space="preserve">       PN 10446006 / </w:t>
            </w:r>
            <w:r w:rsidR="002F23F8">
              <w:rPr>
                <w:rFonts w:ascii="Arial" w:hAnsi="Arial" w:cs="Arial"/>
                <w:sz w:val="20"/>
              </w:rPr>
              <w:t>Calibrator</w:t>
            </w:r>
            <w:r>
              <w:rPr>
                <w:rFonts w:ascii="Arial" w:hAnsi="Arial" w:cs="Arial"/>
                <w:sz w:val="20"/>
              </w:rPr>
              <w:t xml:space="preserve"> </w:t>
            </w:r>
          </w:p>
          <w:p w14:paraId="7C5BAA09" w14:textId="77777777" w:rsidR="002F23F8" w:rsidRDefault="00A6683A">
            <w:pPr>
              <w:jc w:val="left"/>
              <w:rPr>
                <w:rFonts w:ascii="Arial" w:hAnsi="Arial" w:cs="Arial"/>
                <w:sz w:val="20"/>
              </w:rPr>
            </w:pPr>
            <w:r>
              <w:rPr>
                <w:rFonts w:ascii="Arial" w:hAnsi="Arial" w:cs="Arial"/>
                <w:sz w:val="20"/>
              </w:rPr>
              <w:t xml:space="preserve">       (included in kit)</w:t>
            </w:r>
          </w:p>
          <w:p w14:paraId="7C5BAA0A" w14:textId="77777777" w:rsidR="002F23F8" w:rsidRDefault="002F23F8">
            <w:pPr>
              <w:jc w:val="left"/>
              <w:rPr>
                <w:rFonts w:ascii="Arial" w:hAnsi="Arial" w:cs="Arial"/>
                <w:sz w:val="20"/>
              </w:rPr>
            </w:pPr>
            <w:r>
              <w:rPr>
                <w:rFonts w:ascii="Arial" w:hAnsi="Arial" w:cs="Arial"/>
                <w:sz w:val="20"/>
              </w:rPr>
              <w:t xml:space="preserve">       Dissolve with 1.0ml water. Mix </w:t>
            </w:r>
          </w:p>
          <w:p w14:paraId="7C5BAA0B" w14:textId="77777777" w:rsidR="002F23F8" w:rsidRDefault="002F23F8">
            <w:pPr>
              <w:jc w:val="left"/>
              <w:rPr>
                <w:rFonts w:ascii="Arial" w:hAnsi="Arial" w:cs="Arial"/>
                <w:sz w:val="20"/>
              </w:rPr>
            </w:pPr>
            <w:r>
              <w:rPr>
                <w:rFonts w:ascii="Arial" w:hAnsi="Arial" w:cs="Arial"/>
                <w:sz w:val="20"/>
              </w:rPr>
              <w:t xml:space="preserve">       carefully without foam formation.</w:t>
            </w:r>
          </w:p>
          <w:p w14:paraId="7C5BAA0C" w14:textId="77777777" w:rsidR="002F23F8" w:rsidRDefault="002F23F8">
            <w:pPr>
              <w:jc w:val="left"/>
              <w:rPr>
                <w:rFonts w:ascii="Arial" w:hAnsi="Arial" w:cs="Arial"/>
                <w:sz w:val="20"/>
              </w:rPr>
            </w:pPr>
            <w:r>
              <w:rPr>
                <w:rFonts w:ascii="Arial" w:hAnsi="Arial" w:cs="Arial"/>
                <w:sz w:val="20"/>
              </w:rPr>
              <w:t xml:space="preserve">       Let sit for 15 minutes at room </w:t>
            </w:r>
          </w:p>
          <w:p w14:paraId="7C5BAA0D" w14:textId="77777777" w:rsidR="002F23F8" w:rsidRDefault="002F23F8" w:rsidP="00B76ECD">
            <w:pPr>
              <w:jc w:val="left"/>
              <w:rPr>
                <w:rFonts w:ascii="Arial" w:hAnsi="Arial" w:cs="Arial"/>
                <w:sz w:val="20"/>
              </w:rPr>
            </w:pPr>
            <w:r>
              <w:rPr>
                <w:rFonts w:ascii="Arial" w:hAnsi="Arial" w:cs="Arial"/>
                <w:sz w:val="20"/>
              </w:rPr>
              <w:t xml:space="preserve">       temperature.</w:t>
            </w:r>
          </w:p>
          <w:p w14:paraId="7C5BAA0E" w14:textId="77777777" w:rsidR="00B76ECD" w:rsidRDefault="00B76ECD" w:rsidP="00B76ECD">
            <w:pPr>
              <w:jc w:val="left"/>
              <w:rPr>
                <w:rFonts w:ascii="Arial" w:hAnsi="Arial" w:cs="Arial"/>
                <w:sz w:val="20"/>
              </w:rPr>
            </w:pPr>
          </w:p>
          <w:p w14:paraId="7C5BAA0F" w14:textId="77777777" w:rsidR="002F23F8" w:rsidRPr="00B76ECD" w:rsidRDefault="002F23F8">
            <w:pPr>
              <w:jc w:val="left"/>
              <w:rPr>
                <w:rFonts w:ascii="Arial" w:hAnsi="Arial" w:cs="Arial"/>
                <w:bCs/>
                <w:sz w:val="20"/>
              </w:rPr>
            </w:pPr>
            <w:r>
              <w:rPr>
                <w:rFonts w:ascii="Arial" w:hAnsi="Arial" w:cs="Arial"/>
                <w:sz w:val="20"/>
              </w:rPr>
              <w:t xml:space="preserve">       </w:t>
            </w:r>
            <w:r w:rsidRPr="00B76ECD">
              <w:rPr>
                <w:rFonts w:ascii="Arial" w:hAnsi="Arial" w:cs="Arial"/>
                <w:bCs/>
                <w:sz w:val="20"/>
              </w:rPr>
              <w:t xml:space="preserve">Stability: </w:t>
            </w:r>
          </w:p>
          <w:p w14:paraId="7C5BAA10" w14:textId="77777777" w:rsidR="002F23F8" w:rsidRPr="00B76ECD" w:rsidRDefault="002F23F8">
            <w:pPr>
              <w:jc w:val="left"/>
              <w:rPr>
                <w:rFonts w:ascii="Arial" w:hAnsi="Arial" w:cs="Arial"/>
                <w:bCs/>
                <w:sz w:val="20"/>
              </w:rPr>
            </w:pPr>
            <w:r w:rsidRPr="00B76ECD">
              <w:rPr>
                <w:rFonts w:ascii="Arial" w:hAnsi="Arial" w:cs="Arial"/>
                <w:bCs/>
                <w:sz w:val="20"/>
              </w:rPr>
              <w:t xml:space="preserve">       Calibrator:   4 hours room </w:t>
            </w:r>
            <w:r w:rsidR="00B76ECD" w:rsidRPr="00B76ECD">
              <w:rPr>
                <w:rFonts w:ascii="Arial" w:hAnsi="Arial" w:cs="Arial"/>
                <w:bCs/>
                <w:sz w:val="20"/>
              </w:rPr>
              <w:t xml:space="preserve"> </w:t>
            </w:r>
          </w:p>
          <w:p w14:paraId="7C5BAA11" w14:textId="77777777" w:rsidR="00B76ECD" w:rsidRPr="00B76ECD" w:rsidRDefault="00B76ECD">
            <w:pPr>
              <w:jc w:val="left"/>
              <w:rPr>
                <w:rFonts w:ascii="Arial" w:hAnsi="Arial" w:cs="Arial"/>
                <w:bCs/>
                <w:sz w:val="20"/>
              </w:rPr>
            </w:pPr>
            <w:r w:rsidRPr="00B76ECD">
              <w:rPr>
                <w:rFonts w:ascii="Arial" w:hAnsi="Arial" w:cs="Arial"/>
                <w:bCs/>
                <w:sz w:val="20"/>
              </w:rPr>
              <w:t xml:space="preserve">       </w:t>
            </w:r>
            <w:r w:rsidR="00576E24" w:rsidRPr="00B76ECD">
              <w:rPr>
                <w:rFonts w:ascii="Arial" w:hAnsi="Arial" w:cs="Arial"/>
                <w:bCs/>
                <w:sz w:val="20"/>
              </w:rPr>
              <w:t>T</w:t>
            </w:r>
            <w:r w:rsidRPr="00B76ECD">
              <w:rPr>
                <w:rFonts w:ascii="Arial" w:hAnsi="Arial" w:cs="Arial"/>
                <w:bCs/>
                <w:sz w:val="20"/>
              </w:rPr>
              <w:t>emperature</w:t>
            </w:r>
            <w:r w:rsidR="00576E24">
              <w:rPr>
                <w:rFonts w:ascii="Arial" w:hAnsi="Arial" w:cs="Arial"/>
                <w:bCs/>
                <w:sz w:val="20"/>
              </w:rPr>
              <w:t>.</w:t>
            </w:r>
          </w:p>
          <w:p w14:paraId="7C5BAA12" w14:textId="77777777" w:rsidR="00576E24" w:rsidRPr="00B76ECD" w:rsidRDefault="002F23F8" w:rsidP="00576E24">
            <w:pPr>
              <w:jc w:val="left"/>
              <w:rPr>
                <w:rFonts w:ascii="Arial" w:hAnsi="Arial" w:cs="Arial"/>
                <w:bCs/>
                <w:sz w:val="20"/>
              </w:rPr>
            </w:pPr>
            <w:r w:rsidRPr="00B76ECD">
              <w:rPr>
                <w:rFonts w:ascii="Arial" w:hAnsi="Arial" w:cs="Arial"/>
                <w:bCs/>
                <w:sz w:val="20"/>
              </w:rPr>
              <w:t xml:space="preserve">  </w:t>
            </w:r>
            <w:r w:rsidR="00576E24">
              <w:rPr>
                <w:rFonts w:ascii="Arial" w:hAnsi="Arial" w:cs="Arial"/>
                <w:bCs/>
                <w:sz w:val="20"/>
              </w:rPr>
              <w:t xml:space="preserve">     Controls: </w:t>
            </w:r>
            <w:r w:rsidR="00576E24" w:rsidRPr="00B76ECD">
              <w:rPr>
                <w:rFonts w:ascii="Arial" w:hAnsi="Arial" w:cs="Arial"/>
                <w:bCs/>
                <w:sz w:val="20"/>
              </w:rPr>
              <w:t xml:space="preserve">On </w:t>
            </w:r>
            <w:r w:rsidR="00576E24">
              <w:rPr>
                <w:rFonts w:ascii="Arial" w:hAnsi="Arial" w:cs="Arial"/>
                <w:bCs/>
                <w:sz w:val="20"/>
              </w:rPr>
              <w:t>board analyzer 24</w:t>
            </w:r>
            <w:r w:rsidR="00576E24" w:rsidRPr="00B76ECD">
              <w:rPr>
                <w:rFonts w:ascii="Arial" w:hAnsi="Arial" w:cs="Arial"/>
                <w:bCs/>
                <w:sz w:val="20"/>
              </w:rPr>
              <w:t xml:space="preserve"> hrs</w:t>
            </w:r>
          </w:p>
          <w:p w14:paraId="7C5BAA13" w14:textId="77777777" w:rsidR="00576E24" w:rsidRPr="00B76ECD" w:rsidRDefault="00576E24" w:rsidP="00576E24">
            <w:pPr>
              <w:jc w:val="left"/>
              <w:rPr>
                <w:rFonts w:ascii="Arial" w:hAnsi="Arial" w:cs="Arial"/>
                <w:bCs/>
                <w:sz w:val="20"/>
              </w:rPr>
            </w:pPr>
            <w:r w:rsidRPr="00B76ECD">
              <w:rPr>
                <w:rFonts w:ascii="Arial" w:hAnsi="Arial" w:cs="Arial"/>
                <w:bCs/>
                <w:sz w:val="20"/>
              </w:rPr>
              <w:t xml:space="preserve">       2-8°C          4 weeks</w:t>
            </w:r>
          </w:p>
          <w:p w14:paraId="7C5BAA14" w14:textId="77777777" w:rsidR="00576E24" w:rsidRPr="00EC6B76" w:rsidRDefault="00576E24" w:rsidP="00576E24">
            <w:pPr>
              <w:jc w:val="left"/>
              <w:rPr>
                <w:rFonts w:ascii="Arial" w:hAnsi="Arial" w:cs="Arial"/>
                <w:bCs/>
                <w:sz w:val="20"/>
              </w:rPr>
            </w:pPr>
            <w:r w:rsidRPr="00B76ECD">
              <w:rPr>
                <w:rFonts w:ascii="Arial" w:hAnsi="Arial" w:cs="Arial"/>
                <w:bCs/>
                <w:sz w:val="20"/>
              </w:rPr>
              <w:t xml:space="preserve">       &lt;/= -18°C    4 weeks</w:t>
            </w:r>
          </w:p>
          <w:p w14:paraId="7C5BAA15" w14:textId="77777777" w:rsidR="002F23F8" w:rsidRPr="00B76ECD" w:rsidRDefault="00B76ECD">
            <w:pPr>
              <w:jc w:val="left"/>
              <w:rPr>
                <w:rFonts w:ascii="Arial" w:hAnsi="Arial" w:cs="Arial"/>
                <w:bCs/>
                <w:sz w:val="20"/>
              </w:rPr>
            </w:pPr>
            <w:r w:rsidRPr="00B76ECD">
              <w:rPr>
                <w:rFonts w:ascii="Arial" w:hAnsi="Arial" w:cs="Arial"/>
                <w:bCs/>
                <w:sz w:val="20"/>
              </w:rPr>
              <w:t xml:space="preserve">  </w:t>
            </w:r>
          </w:p>
          <w:p w14:paraId="7C5BAA16" w14:textId="77777777" w:rsidR="002F23F8" w:rsidRDefault="002F23F8">
            <w:pPr>
              <w:jc w:val="left"/>
              <w:rPr>
                <w:rFonts w:ascii="Arial" w:hAnsi="Arial" w:cs="Arial"/>
                <w:b/>
                <w:bCs/>
                <w:sz w:val="20"/>
              </w:rPr>
            </w:pPr>
            <w:r>
              <w:rPr>
                <w:rFonts w:ascii="Arial" w:hAnsi="Arial" w:cs="Arial"/>
                <w:b/>
                <w:bCs/>
                <w:sz w:val="20"/>
              </w:rPr>
              <w:t xml:space="preserve">     </w:t>
            </w:r>
          </w:p>
          <w:p w14:paraId="7C5BAA17" w14:textId="77777777" w:rsidR="002F23F8" w:rsidRDefault="002F23F8">
            <w:pPr>
              <w:jc w:val="left"/>
              <w:rPr>
                <w:rFonts w:ascii="Arial" w:hAnsi="Arial" w:cs="Arial"/>
                <w:b/>
                <w:bCs/>
                <w:sz w:val="20"/>
              </w:rPr>
            </w:pPr>
            <w:r>
              <w:rPr>
                <w:rFonts w:ascii="Arial" w:hAnsi="Arial" w:cs="Arial"/>
                <w:sz w:val="20"/>
              </w:rPr>
              <w:t>Reagents that have been aliquoted and frozen must be thawed at 37°C within a maximum of 10 minutes, and must be used within 4 hours of thawing.</w:t>
            </w:r>
            <w:r>
              <w:rPr>
                <w:rFonts w:ascii="Arial" w:hAnsi="Arial" w:cs="Arial"/>
                <w:b/>
                <w:bCs/>
                <w:sz w:val="20"/>
              </w:rPr>
              <w:t xml:space="preserve"> </w:t>
            </w:r>
          </w:p>
          <w:p w14:paraId="7C5BAA18" w14:textId="77777777" w:rsidR="002F23F8" w:rsidRDefault="002F23F8">
            <w:pPr>
              <w:jc w:val="left"/>
              <w:rPr>
                <w:rFonts w:ascii="Arial" w:hAnsi="Arial" w:cs="Arial"/>
                <w:sz w:val="20"/>
              </w:rPr>
            </w:pPr>
            <w:r>
              <w:rPr>
                <w:rFonts w:ascii="Arial" w:hAnsi="Arial" w:cs="Arial"/>
                <w:sz w:val="20"/>
              </w:rPr>
              <w:t>Reagents that are frozen should be in their original containers</w:t>
            </w:r>
            <w:r>
              <w:rPr>
                <w:rFonts w:ascii="Arial" w:hAnsi="Arial" w:cs="Arial"/>
                <w:b/>
                <w:bCs/>
                <w:sz w:val="20"/>
              </w:rPr>
              <w:t xml:space="preserve">. </w:t>
            </w:r>
            <w:r>
              <w:rPr>
                <w:rFonts w:ascii="Arial" w:hAnsi="Arial" w:cs="Arial"/>
                <w:sz w:val="20"/>
              </w:rPr>
              <w:t>Do not refreeze after thawing.</w:t>
            </w:r>
          </w:p>
        </w:tc>
        <w:tc>
          <w:tcPr>
            <w:tcW w:w="2343" w:type="dxa"/>
            <w:gridSpan w:val="2"/>
            <w:tcBorders>
              <w:top w:val="single" w:sz="6" w:space="0" w:color="auto"/>
              <w:left w:val="single" w:sz="6" w:space="0" w:color="auto"/>
              <w:bottom w:val="single" w:sz="4" w:space="0" w:color="auto"/>
              <w:right w:val="single" w:sz="4" w:space="0" w:color="auto"/>
            </w:tcBorders>
          </w:tcPr>
          <w:p w14:paraId="7C5BAA19" w14:textId="77777777" w:rsidR="0030174A" w:rsidRDefault="0030174A" w:rsidP="0030174A">
            <w:pPr>
              <w:ind w:left="720"/>
              <w:jc w:val="left"/>
              <w:rPr>
                <w:rFonts w:ascii="Arial" w:hAnsi="Arial" w:cs="Arial"/>
                <w:b/>
                <w:sz w:val="20"/>
                <w:szCs w:val="20"/>
              </w:rPr>
            </w:pPr>
          </w:p>
          <w:p w14:paraId="7C5BAA1A" w14:textId="77777777" w:rsidR="00EC6B76" w:rsidRDefault="002F23F8" w:rsidP="00EC6B76">
            <w:pPr>
              <w:numPr>
                <w:ilvl w:val="0"/>
                <w:numId w:val="28"/>
              </w:numPr>
              <w:jc w:val="left"/>
              <w:rPr>
                <w:rFonts w:ascii="Arial" w:hAnsi="Arial" w:cs="Arial"/>
                <w:sz w:val="20"/>
                <w:szCs w:val="20"/>
              </w:rPr>
            </w:pPr>
            <w:r>
              <w:rPr>
                <w:rFonts w:ascii="Arial" w:hAnsi="Arial" w:cs="Arial"/>
                <w:sz w:val="20"/>
                <w:szCs w:val="20"/>
              </w:rPr>
              <w:t xml:space="preserve"> </w:t>
            </w:r>
            <w:r w:rsidR="00EC6B76" w:rsidRPr="00881502">
              <w:rPr>
                <w:rFonts w:ascii="Arial" w:hAnsi="Arial" w:cs="Arial"/>
                <w:sz w:val="20"/>
                <w:szCs w:val="20"/>
              </w:rPr>
              <w:t>Type I deionized water,</w:t>
            </w:r>
            <w:r w:rsidR="00EC6B76">
              <w:rPr>
                <w:rFonts w:ascii="Arial" w:hAnsi="Arial" w:cs="Arial"/>
                <w:sz w:val="20"/>
                <w:szCs w:val="20"/>
              </w:rPr>
              <w:t xml:space="preserve"> available in canisters used to collect Type I water from the Millipore system.</w:t>
            </w:r>
          </w:p>
          <w:p w14:paraId="7C5BAA1B" w14:textId="77777777" w:rsidR="00EC6B76" w:rsidRDefault="00EC6B76" w:rsidP="00EC6B76">
            <w:pPr>
              <w:ind w:left="360"/>
              <w:jc w:val="left"/>
              <w:rPr>
                <w:rFonts w:ascii="Arial" w:hAnsi="Arial" w:cs="Arial"/>
                <w:sz w:val="20"/>
                <w:szCs w:val="20"/>
              </w:rPr>
            </w:pPr>
            <w:r>
              <w:rPr>
                <w:rFonts w:ascii="Arial" w:hAnsi="Arial" w:cs="Arial"/>
                <w:sz w:val="20"/>
                <w:szCs w:val="20"/>
              </w:rPr>
              <w:t>Stability: 7 days.</w:t>
            </w:r>
          </w:p>
          <w:p w14:paraId="7C5BAA1C" w14:textId="77777777" w:rsidR="00EC6B76" w:rsidRDefault="00EC6B76" w:rsidP="00EC6B76">
            <w:pPr>
              <w:ind w:left="360"/>
              <w:jc w:val="left"/>
              <w:rPr>
                <w:rFonts w:ascii="Arial" w:hAnsi="Arial" w:cs="Arial"/>
                <w:sz w:val="20"/>
                <w:szCs w:val="20"/>
              </w:rPr>
            </w:pPr>
          </w:p>
          <w:p w14:paraId="7C5BAA1D" w14:textId="77777777" w:rsidR="00EC6B76" w:rsidRDefault="00EC6B76" w:rsidP="00EC6B76">
            <w:pPr>
              <w:numPr>
                <w:ilvl w:val="0"/>
                <w:numId w:val="28"/>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7C5BAA1E" w14:textId="77777777" w:rsidR="00EC6B76" w:rsidRDefault="00EC6B76" w:rsidP="00EC6B76">
            <w:pPr>
              <w:ind w:left="360"/>
              <w:jc w:val="left"/>
              <w:rPr>
                <w:rFonts w:ascii="Arial" w:hAnsi="Arial" w:cs="Arial"/>
                <w:sz w:val="20"/>
                <w:szCs w:val="20"/>
              </w:rPr>
            </w:pPr>
            <w:r>
              <w:rPr>
                <w:rFonts w:ascii="Arial" w:hAnsi="Arial" w:cs="Arial"/>
                <w:sz w:val="20"/>
                <w:szCs w:val="20"/>
              </w:rPr>
              <w:t>(50ml)</w:t>
            </w:r>
          </w:p>
          <w:p w14:paraId="7C5BAA1F" w14:textId="77777777" w:rsidR="00EC6B76" w:rsidRPr="00F304D3" w:rsidRDefault="00EC6B76" w:rsidP="00EC6B76">
            <w:pPr>
              <w:ind w:left="360"/>
              <w:jc w:val="left"/>
              <w:rPr>
                <w:rFonts w:ascii="Arial" w:hAnsi="Arial" w:cs="Arial"/>
                <w:sz w:val="20"/>
                <w:szCs w:val="20"/>
              </w:rPr>
            </w:pPr>
            <w:r>
              <w:rPr>
                <w:rFonts w:ascii="Arial" w:hAnsi="Arial" w:cs="Arial"/>
                <w:sz w:val="20"/>
                <w:szCs w:val="20"/>
              </w:rPr>
              <w:t>Stabilty: 5 days on board analyzer, 1 month 2-8</w:t>
            </w:r>
            <w:r>
              <w:rPr>
                <w:rFonts w:ascii="Cambria Math" w:hAnsi="Cambria Math" w:cs="Arial"/>
                <w:sz w:val="20"/>
                <w:szCs w:val="20"/>
              </w:rPr>
              <w:t>°</w:t>
            </w:r>
            <w:r>
              <w:rPr>
                <w:rFonts w:ascii="Arial" w:hAnsi="Arial" w:cs="Arial"/>
                <w:sz w:val="20"/>
                <w:szCs w:val="20"/>
              </w:rPr>
              <w:t>C.</w:t>
            </w:r>
          </w:p>
          <w:p w14:paraId="7C5BAA20" w14:textId="77777777" w:rsidR="00EC6B76" w:rsidRDefault="00EC6B76" w:rsidP="00EC6B76">
            <w:pPr>
              <w:jc w:val="left"/>
              <w:rPr>
                <w:rFonts w:ascii="Arial" w:hAnsi="Arial" w:cs="Arial"/>
                <w:sz w:val="20"/>
                <w:szCs w:val="20"/>
              </w:rPr>
            </w:pPr>
          </w:p>
          <w:p w14:paraId="7C5BAA21" w14:textId="77777777" w:rsidR="00EC6B76" w:rsidRDefault="00EC6B76" w:rsidP="00EC6B76">
            <w:pPr>
              <w:numPr>
                <w:ilvl w:val="0"/>
                <w:numId w:val="28"/>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w:t>
            </w:r>
            <w:r>
              <w:rPr>
                <w:rFonts w:ascii="Arial" w:hAnsi="Arial" w:cs="Arial"/>
                <w:sz w:val="20"/>
                <w:szCs w:val="20"/>
              </w:rPr>
              <w:lastRenderedPageBreak/>
              <w:t>PN10445688 (500ml)</w:t>
            </w:r>
          </w:p>
          <w:p w14:paraId="7C5BAA22" w14:textId="77777777" w:rsidR="00EC6B76" w:rsidRPr="00881502" w:rsidRDefault="00EC6B76" w:rsidP="00EC6B76">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7C5BAA23" w14:textId="77777777" w:rsidR="00EC6B76" w:rsidRDefault="00EC6B76" w:rsidP="00EC6B76">
            <w:pPr>
              <w:jc w:val="left"/>
              <w:rPr>
                <w:rFonts w:ascii="Arial" w:hAnsi="Arial" w:cs="Arial"/>
                <w:sz w:val="20"/>
                <w:szCs w:val="20"/>
              </w:rPr>
            </w:pPr>
            <w:r>
              <w:rPr>
                <w:rFonts w:ascii="Arial" w:hAnsi="Arial" w:cs="Arial"/>
                <w:sz w:val="20"/>
                <w:szCs w:val="20"/>
              </w:rPr>
              <w:t xml:space="preserve">       Ready to use.</w:t>
            </w:r>
          </w:p>
          <w:p w14:paraId="7C5BAA24" w14:textId="77777777" w:rsidR="002F23F8" w:rsidRDefault="002F23F8" w:rsidP="0030174A">
            <w:pPr>
              <w:ind w:left="720"/>
              <w:jc w:val="left"/>
              <w:rPr>
                <w:rFonts w:ascii="Arial" w:hAnsi="Arial" w:cs="Arial"/>
                <w:b/>
                <w:sz w:val="20"/>
                <w:szCs w:val="20"/>
              </w:rPr>
            </w:pPr>
          </w:p>
        </w:tc>
      </w:tr>
      <w:tr w:rsidR="002F23F8" w14:paraId="7C5BAA5C" w14:textId="77777777" w:rsidTr="008821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9" w:type="dxa"/>
            <w:tcBorders>
              <w:top w:val="nil"/>
              <w:left w:val="nil"/>
              <w:bottom w:val="nil"/>
            </w:tcBorders>
          </w:tcPr>
          <w:p w14:paraId="7C5BAA26" w14:textId="77777777" w:rsidR="002F23F8" w:rsidRDefault="002F23F8">
            <w:pPr>
              <w:jc w:val="left"/>
              <w:rPr>
                <w:rFonts w:ascii="Arial" w:hAnsi="Arial" w:cs="Arial"/>
                <w:b/>
                <w:bCs/>
                <w:sz w:val="20"/>
              </w:rPr>
            </w:pPr>
          </w:p>
          <w:p w14:paraId="7C5BAA27" w14:textId="77777777" w:rsidR="002F23F8" w:rsidRDefault="002F23F8">
            <w:pPr>
              <w:jc w:val="left"/>
              <w:rPr>
                <w:rFonts w:ascii="Arial" w:hAnsi="Arial" w:cs="Arial"/>
                <w:b/>
                <w:bCs/>
                <w:color w:val="0000FF"/>
                <w:sz w:val="20"/>
              </w:rPr>
            </w:pPr>
            <w:r>
              <w:rPr>
                <w:rFonts w:ascii="Arial" w:hAnsi="Arial" w:cs="Arial"/>
                <w:b/>
                <w:bCs/>
                <w:color w:val="0000FF"/>
                <w:sz w:val="20"/>
              </w:rPr>
              <w:t>Sample</w:t>
            </w:r>
          </w:p>
          <w:p w14:paraId="7C5BAA28" w14:textId="77777777" w:rsidR="002F23F8" w:rsidRDefault="002F23F8">
            <w:pPr>
              <w:rPr>
                <w:rFonts w:ascii="Arial" w:hAnsi="Arial" w:cs="Arial"/>
                <w:sz w:val="20"/>
              </w:rPr>
            </w:pPr>
          </w:p>
        </w:tc>
        <w:tc>
          <w:tcPr>
            <w:tcW w:w="9361" w:type="dxa"/>
            <w:gridSpan w:val="9"/>
            <w:tcBorders>
              <w:top w:val="single" w:sz="4" w:space="0" w:color="auto"/>
              <w:bottom w:val="single" w:sz="6" w:space="0" w:color="auto"/>
              <w:right w:val="nil"/>
            </w:tcBorders>
          </w:tcPr>
          <w:p w14:paraId="7C5BAA29" w14:textId="77777777" w:rsidR="002F23F8" w:rsidRDefault="002F23F8">
            <w:pPr>
              <w:jc w:val="left"/>
              <w:rPr>
                <w:rFonts w:ascii="Arial" w:hAnsi="Arial" w:cs="Arial"/>
                <w:sz w:val="20"/>
                <w:szCs w:val="20"/>
              </w:rPr>
            </w:pPr>
          </w:p>
          <w:p w14:paraId="7C5BAA2A" w14:textId="77777777" w:rsidR="002F23F8" w:rsidRDefault="002F23F8">
            <w:pPr>
              <w:jc w:val="left"/>
              <w:rPr>
                <w:rFonts w:ascii="Arial" w:hAnsi="Arial" w:cs="Arial"/>
                <w:sz w:val="20"/>
                <w:szCs w:val="20"/>
              </w:rPr>
            </w:pPr>
          </w:p>
          <w:p w14:paraId="7C5BAA2B"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7C5BAA2C" w14:textId="77777777" w:rsidR="002F23F8" w:rsidRDefault="002F23F8">
            <w:pPr>
              <w:jc w:val="left"/>
              <w:rPr>
                <w:rFonts w:ascii="Arial" w:hAnsi="Arial" w:cs="Arial"/>
                <w:sz w:val="20"/>
                <w:szCs w:val="20"/>
              </w:rPr>
            </w:pPr>
          </w:p>
          <w:p w14:paraId="7C5BAA2D"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7C5BAA2E" w14:textId="77777777" w:rsidR="002F23F8" w:rsidRDefault="002F23F8" w:rsidP="002F23F8">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7C5BAA2F" w14:textId="77777777" w:rsidR="002F23F8" w:rsidRDefault="002F23F8">
            <w:pPr>
              <w:ind w:left="4320" w:firstLine="720"/>
              <w:jc w:val="left"/>
              <w:rPr>
                <w:rFonts w:ascii="Arial" w:hAnsi="Arial" w:cs="Arial"/>
                <w:sz w:val="20"/>
                <w:szCs w:val="20"/>
              </w:rPr>
            </w:pPr>
            <w:r>
              <w:rPr>
                <w:rFonts w:ascii="Arial" w:hAnsi="Arial" w:cs="Arial"/>
                <w:sz w:val="20"/>
                <w:szCs w:val="20"/>
              </w:rPr>
              <w:t>- or -</w:t>
            </w:r>
          </w:p>
          <w:p w14:paraId="7C5BAA30" w14:textId="77777777" w:rsidR="002F23F8" w:rsidRDefault="002F23F8" w:rsidP="002F23F8">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7C5BAA31" w14:textId="77777777" w:rsidR="002F23F8" w:rsidRDefault="002F23F8">
            <w:pPr>
              <w:ind w:left="5040"/>
              <w:jc w:val="left"/>
              <w:rPr>
                <w:rFonts w:ascii="Arial" w:hAnsi="Arial" w:cs="Arial"/>
                <w:sz w:val="20"/>
                <w:szCs w:val="20"/>
              </w:rPr>
            </w:pPr>
            <w:r>
              <w:rPr>
                <w:rFonts w:ascii="Arial" w:hAnsi="Arial" w:cs="Arial"/>
                <w:sz w:val="20"/>
                <w:szCs w:val="20"/>
              </w:rPr>
              <w:t>- or -</w:t>
            </w:r>
          </w:p>
          <w:p w14:paraId="7C5BAA32" w14:textId="77777777" w:rsidR="002F23F8" w:rsidRDefault="002F23F8" w:rsidP="002F23F8">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7C5BAA33" w14:textId="77777777" w:rsidR="002F23F8" w:rsidRDefault="002F23F8">
            <w:pPr>
              <w:jc w:val="left"/>
              <w:rPr>
                <w:rFonts w:ascii="Arial" w:hAnsi="Arial" w:cs="Arial"/>
                <w:sz w:val="20"/>
                <w:szCs w:val="20"/>
              </w:rPr>
            </w:pPr>
          </w:p>
          <w:p w14:paraId="7C5BAA34"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7C5BAA35" w14:textId="77777777" w:rsidR="002F23F8" w:rsidRDefault="002F23F8">
            <w:pPr>
              <w:jc w:val="left"/>
              <w:rPr>
                <w:rFonts w:ascii="Arial" w:hAnsi="Arial" w:cs="Arial"/>
                <w:sz w:val="20"/>
                <w:szCs w:val="20"/>
              </w:rPr>
            </w:pPr>
          </w:p>
          <w:p w14:paraId="7C5BAA36"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7C5BAA37" w14:textId="77777777" w:rsidR="002F23F8" w:rsidRDefault="002F23F8">
            <w:pPr>
              <w:jc w:val="left"/>
              <w:rPr>
                <w:rFonts w:ascii="Arial" w:hAnsi="Arial" w:cs="Arial"/>
                <w:sz w:val="20"/>
                <w:szCs w:val="20"/>
              </w:rPr>
            </w:pPr>
          </w:p>
          <w:p w14:paraId="7C5BAA38"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7C5BAA39" w14:textId="77777777" w:rsidR="002F23F8" w:rsidRDefault="002F23F8">
            <w:pPr>
              <w:jc w:val="left"/>
              <w:rPr>
                <w:rFonts w:ascii="Arial" w:hAnsi="Arial" w:cs="Arial"/>
                <w:sz w:val="20"/>
                <w:szCs w:val="20"/>
              </w:rPr>
            </w:pPr>
          </w:p>
          <w:p w14:paraId="7C5BAA3A"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Remove plasma, place in 4 mL plastic cup, centrifuge again.</w:t>
            </w:r>
          </w:p>
          <w:p w14:paraId="7C5BAA3B" w14:textId="77777777" w:rsidR="002F23F8" w:rsidRDefault="002F23F8">
            <w:pPr>
              <w:jc w:val="left"/>
              <w:rPr>
                <w:rFonts w:ascii="Arial" w:hAnsi="Arial" w:cs="Arial"/>
                <w:sz w:val="20"/>
                <w:szCs w:val="20"/>
              </w:rPr>
            </w:pPr>
          </w:p>
          <w:p w14:paraId="7C5BAA3C"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7C5BAA3D" w14:textId="77777777" w:rsidR="002F23F8" w:rsidRDefault="002F23F8">
            <w:pPr>
              <w:jc w:val="left"/>
              <w:rPr>
                <w:rFonts w:ascii="Arial" w:hAnsi="Arial" w:cs="Arial"/>
                <w:sz w:val="20"/>
                <w:szCs w:val="20"/>
              </w:rPr>
            </w:pPr>
          </w:p>
          <w:p w14:paraId="7C5BAA3E" w14:textId="77777777" w:rsidR="000E46A3" w:rsidRDefault="000E46A3">
            <w:pPr>
              <w:jc w:val="left"/>
              <w:rPr>
                <w:rFonts w:ascii="Arial" w:hAnsi="Arial" w:cs="Arial"/>
                <w:sz w:val="20"/>
                <w:szCs w:val="20"/>
              </w:rPr>
            </w:pPr>
          </w:p>
          <w:p w14:paraId="7C5BAA3F" w14:textId="77777777" w:rsidR="000E46A3" w:rsidRDefault="000E46A3">
            <w:pPr>
              <w:jc w:val="left"/>
              <w:rPr>
                <w:rFonts w:ascii="Arial" w:hAnsi="Arial" w:cs="Arial"/>
                <w:sz w:val="20"/>
                <w:szCs w:val="20"/>
              </w:rPr>
            </w:pPr>
          </w:p>
          <w:p w14:paraId="7C5BAA40"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Specimen Stability:</w:t>
            </w:r>
          </w:p>
          <w:p w14:paraId="7C5BAA41" w14:textId="77777777" w:rsidR="000E46A3" w:rsidRDefault="000E46A3" w:rsidP="000E46A3">
            <w:pPr>
              <w:ind w:left="1080"/>
              <w:jc w:val="left"/>
              <w:rPr>
                <w:rFonts w:ascii="Arial" w:hAnsi="Arial" w:cs="Arial"/>
                <w:sz w:val="20"/>
                <w:szCs w:val="20"/>
              </w:rPr>
            </w:pPr>
          </w:p>
          <w:p w14:paraId="7C5BAA42" w14:textId="77777777" w:rsidR="002F23F8" w:rsidRPr="000E46A3" w:rsidRDefault="000E46A3" w:rsidP="000E46A3">
            <w:pPr>
              <w:pStyle w:val="ListParagraph"/>
              <w:numPr>
                <w:ilvl w:val="0"/>
                <w:numId w:val="9"/>
              </w:numPr>
              <w:jc w:val="left"/>
              <w:rPr>
                <w:rFonts w:ascii="Arial" w:hAnsi="Arial" w:cs="Arial"/>
                <w:sz w:val="20"/>
                <w:szCs w:val="20"/>
              </w:rPr>
            </w:pPr>
            <w:r>
              <w:rPr>
                <w:rFonts w:ascii="Arial" w:hAnsi="Arial" w:cs="Arial"/>
                <w:sz w:val="20"/>
                <w:szCs w:val="20"/>
              </w:rPr>
              <w:t xml:space="preserve"> </w:t>
            </w:r>
            <w:r w:rsidR="002F23F8" w:rsidRPr="000E46A3">
              <w:rPr>
                <w:rFonts w:ascii="Arial" w:hAnsi="Arial" w:cs="Arial"/>
                <w:sz w:val="20"/>
                <w:szCs w:val="20"/>
              </w:rPr>
              <w:t>Four (4) hours when stored as plasma remaining in the capped tube above the packed cells 18 to 24</w:t>
            </w:r>
            <w:r w:rsidR="002F23F8">
              <w:sym w:font="Symbol" w:char="F0B0"/>
            </w:r>
            <w:r w:rsidR="002F23F8" w:rsidRPr="000E46A3">
              <w:rPr>
                <w:rFonts w:ascii="Arial" w:hAnsi="Arial" w:cs="Arial"/>
                <w:sz w:val="20"/>
                <w:szCs w:val="20"/>
              </w:rPr>
              <w:t>C.</w:t>
            </w:r>
          </w:p>
          <w:p w14:paraId="7C5BAA43" w14:textId="77777777" w:rsidR="002F23F8" w:rsidRDefault="002F23F8" w:rsidP="002F23F8">
            <w:pPr>
              <w:numPr>
                <w:ilvl w:val="0"/>
                <w:numId w:val="9"/>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7C5BAA44" w14:textId="77777777" w:rsidR="002F23F8" w:rsidRDefault="002F23F8" w:rsidP="002F23F8">
            <w:pPr>
              <w:numPr>
                <w:ilvl w:val="0"/>
                <w:numId w:val="9"/>
              </w:numPr>
              <w:jc w:val="left"/>
              <w:rPr>
                <w:rFonts w:ascii="Arial" w:hAnsi="Arial" w:cs="Arial"/>
                <w:sz w:val="20"/>
                <w:szCs w:val="20"/>
              </w:rPr>
            </w:pPr>
            <w:r>
              <w:rPr>
                <w:rFonts w:ascii="Arial" w:hAnsi="Arial" w:cs="Arial"/>
                <w:sz w:val="20"/>
                <w:szCs w:val="20"/>
              </w:rPr>
              <w:lastRenderedPageBreak/>
              <w:t>Two (2) weeks when stored -20</w:t>
            </w:r>
            <w:r>
              <w:rPr>
                <w:rFonts w:ascii="Arial" w:hAnsi="Arial" w:cs="Arial"/>
                <w:sz w:val="20"/>
                <w:szCs w:val="20"/>
              </w:rPr>
              <w:sym w:font="Symbol" w:char="F0B0"/>
            </w:r>
            <w:r>
              <w:rPr>
                <w:rFonts w:ascii="Arial" w:hAnsi="Arial" w:cs="Arial"/>
                <w:sz w:val="20"/>
                <w:szCs w:val="20"/>
              </w:rPr>
              <w:t>C.</w:t>
            </w:r>
          </w:p>
          <w:p w14:paraId="7C5BAA45" w14:textId="77777777" w:rsidR="002F23F8" w:rsidRDefault="002F23F8" w:rsidP="002F23F8">
            <w:pPr>
              <w:numPr>
                <w:ilvl w:val="0"/>
                <w:numId w:val="9"/>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7C5BAA46" w14:textId="77777777" w:rsidR="002F23F8" w:rsidRDefault="002F23F8" w:rsidP="002F23F8">
            <w:pPr>
              <w:numPr>
                <w:ilvl w:val="0"/>
                <w:numId w:val="9"/>
              </w:numPr>
              <w:jc w:val="left"/>
              <w:rPr>
                <w:rFonts w:ascii="Arial" w:hAnsi="Arial" w:cs="Arial"/>
                <w:sz w:val="20"/>
                <w:szCs w:val="20"/>
              </w:rPr>
            </w:pPr>
            <w:r>
              <w:rPr>
                <w:rFonts w:ascii="Arial" w:hAnsi="Arial" w:cs="Arial"/>
                <w:sz w:val="20"/>
                <w:szCs w:val="20"/>
              </w:rPr>
              <w:t>Plasma must be frozen if testing cannot be completed within four (4) hours.</w:t>
            </w:r>
          </w:p>
          <w:p w14:paraId="7C5BAA47" w14:textId="77777777" w:rsidR="002F23F8" w:rsidRDefault="002F23F8">
            <w:pPr>
              <w:ind w:left="720"/>
              <w:jc w:val="left"/>
              <w:rPr>
                <w:rFonts w:ascii="Arial" w:hAnsi="Arial" w:cs="Arial"/>
                <w:sz w:val="20"/>
                <w:szCs w:val="20"/>
              </w:rPr>
            </w:pPr>
          </w:p>
          <w:p w14:paraId="7C5BAA48"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7C5BAA49" w14:textId="77777777" w:rsidR="002F23F8" w:rsidRDefault="002F23F8">
            <w:pPr>
              <w:jc w:val="left"/>
              <w:rPr>
                <w:rFonts w:ascii="Arial" w:hAnsi="Arial" w:cs="Arial"/>
                <w:sz w:val="20"/>
                <w:szCs w:val="20"/>
              </w:rPr>
            </w:pPr>
          </w:p>
          <w:p w14:paraId="7C5BAA4A"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If there is a delay in sample transport:</w:t>
            </w:r>
          </w:p>
          <w:p w14:paraId="7C5BAA4B" w14:textId="77777777" w:rsidR="002F23F8" w:rsidRDefault="002F23F8" w:rsidP="002F23F8">
            <w:pPr>
              <w:numPr>
                <w:ilvl w:val="0"/>
                <w:numId w:val="12"/>
              </w:numPr>
              <w:jc w:val="left"/>
              <w:rPr>
                <w:rFonts w:ascii="Arial" w:hAnsi="Arial" w:cs="Arial"/>
                <w:sz w:val="20"/>
                <w:szCs w:val="20"/>
              </w:rPr>
            </w:pPr>
            <w:r>
              <w:rPr>
                <w:rFonts w:ascii="Arial" w:hAnsi="Arial" w:cs="Arial"/>
                <w:sz w:val="20"/>
                <w:szCs w:val="20"/>
              </w:rPr>
              <w:t>Notify supervisor or pathologist</w:t>
            </w:r>
          </w:p>
          <w:p w14:paraId="7C5BAA4C" w14:textId="77777777" w:rsidR="002F23F8" w:rsidRDefault="002F23F8" w:rsidP="002F23F8">
            <w:pPr>
              <w:numPr>
                <w:ilvl w:val="0"/>
                <w:numId w:val="12"/>
              </w:numPr>
              <w:jc w:val="left"/>
              <w:rPr>
                <w:rFonts w:ascii="Arial" w:hAnsi="Arial" w:cs="Arial"/>
                <w:sz w:val="20"/>
                <w:szCs w:val="20"/>
              </w:rPr>
            </w:pPr>
            <w:r>
              <w:rPr>
                <w:rFonts w:ascii="Arial" w:hAnsi="Arial" w:cs="Arial"/>
                <w:sz w:val="20"/>
                <w:szCs w:val="20"/>
              </w:rPr>
              <w:t>If approval is given to run test, append one of the following to the result:</w:t>
            </w:r>
          </w:p>
          <w:p w14:paraId="7C5BAA4D" w14:textId="77777777" w:rsidR="002F23F8" w:rsidRDefault="002F23F8" w:rsidP="002F23F8">
            <w:pPr>
              <w:numPr>
                <w:ilvl w:val="0"/>
                <w:numId w:val="5"/>
              </w:numPr>
              <w:ind w:left="1800"/>
              <w:jc w:val="left"/>
              <w:rPr>
                <w:rFonts w:ascii="Arial" w:hAnsi="Arial" w:cs="Arial"/>
                <w:sz w:val="20"/>
                <w:szCs w:val="20"/>
              </w:rPr>
            </w:pPr>
            <w:r>
              <w:rPr>
                <w:rFonts w:ascii="Arial" w:hAnsi="Arial" w:cs="Arial"/>
                <w:sz w:val="20"/>
                <w:szCs w:val="20"/>
              </w:rPr>
              <w:t>“-DELA” (transport delayed)</w:t>
            </w:r>
          </w:p>
          <w:p w14:paraId="7C5BAA4E" w14:textId="77777777" w:rsidR="002F23F8" w:rsidRDefault="002F23F8">
            <w:pPr>
              <w:jc w:val="left"/>
              <w:rPr>
                <w:rFonts w:ascii="Arial" w:hAnsi="Arial" w:cs="Arial"/>
                <w:sz w:val="20"/>
                <w:szCs w:val="20"/>
              </w:rPr>
            </w:pPr>
          </w:p>
          <w:p w14:paraId="7C5BAA4F" w14:textId="77777777" w:rsidR="002F23F8" w:rsidRDefault="002F23F8" w:rsidP="002F23F8">
            <w:pPr>
              <w:numPr>
                <w:ilvl w:val="0"/>
                <w:numId w:val="3"/>
              </w:numPr>
              <w:jc w:val="left"/>
              <w:rPr>
                <w:rFonts w:ascii="Arial" w:hAnsi="Arial" w:cs="Arial"/>
                <w:sz w:val="20"/>
                <w:szCs w:val="20"/>
              </w:rPr>
            </w:pPr>
            <w:r>
              <w:rPr>
                <w:rFonts w:ascii="Arial" w:hAnsi="Arial" w:cs="Arial"/>
                <w:sz w:val="20"/>
                <w:szCs w:val="20"/>
              </w:rPr>
              <w:t>Reject specimen if:</w:t>
            </w:r>
          </w:p>
          <w:p w14:paraId="7C5BAA50" w14:textId="77777777" w:rsidR="002F23F8" w:rsidRDefault="002F23F8" w:rsidP="002F23F8">
            <w:pPr>
              <w:numPr>
                <w:ilvl w:val="0"/>
                <w:numId w:val="13"/>
              </w:numPr>
              <w:jc w:val="left"/>
              <w:rPr>
                <w:rFonts w:ascii="Arial" w:hAnsi="Arial" w:cs="Arial"/>
                <w:sz w:val="20"/>
                <w:szCs w:val="20"/>
              </w:rPr>
            </w:pPr>
            <w:r>
              <w:rPr>
                <w:rFonts w:ascii="Arial" w:hAnsi="Arial" w:cs="Arial"/>
                <w:sz w:val="20"/>
                <w:szCs w:val="20"/>
              </w:rPr>
              <w:t>Clotted</w:t>
            </w:r>
          </w:p>
          <w:p w14:paraId="7C5BAA51" w14:textId="77777777" w:rsidR="002F23F8" w:rsidRDefault="002F23F8" w:rsidP="002F23F8">
            <w:pPr>
              <w:numPr>
                <w:ilvl w:val="0"/>
                <w:numId w:val="13"/>
              </w:numPr>
              <w:jc w:val="left"/>
              <w:rPr>
                <w:rFonts w:ascii="Arial" w:hAnsi="Arial" w:cs="Arial"/>
                <w:sz w:val="20"/>
                <w:szCs w:val="20"/>
              </w:rPr>
            </w:pPr>
            <w:r>
              <w:rPr>
                <w:rFonts w:ascii="Arial" w:hAnsi="Arial" w:cs="Arial"/>
                <w:sz w:val="20"/>
                <w:szCs w:val="20"/>
              </w:rPr>
              <w:t>Tube insufficiently filled (t</w:t>
            </w:r>
            <w:r w:rsidR="00A24708">
              <w:rPr>
                <w:rFonts w:ascii="Arial" w:hAnsi="Arial" w:cs="Arial"/>
                <w:sz w:val="20"/>
                <w:szCs w:val="20"/>
              </w:rPr>
              <w:t xml:space="preserve">ubes may vary by no more than </w:t>
            </w:r>
            <w:r>
              <w:rPr>
                <w:rFonts w:ascii="Arial" w:hAnsi="Arial" w:cs="Arial"/>
                <w:sz w:val="20"/>
                <w:szCs w:val="20"/>
              </w:rPr>
              <w:t>10%, see comparison tubes by centrifuge).</w:t>
            </w:r>
          </w:p>
          <w:p w14:paraId="7C5BAA52" w14:textId="77777777" w:rsidR="002F23F8" w:rsidRDefault="002F23F8" w:rsidP="002F23F8">
            <w:pPr>
              <w:numPr>
                <w:ilvl w:val="0"/>
                <w:numId w:val="13"/>
              </w:numPr>
              <w:jc w:val="left"/>
              <w:rPr>
                <w:rFonts w:ascii="Arial" w:hAnsi="Arial" w:cs="Arial"/>
                <w:sz w:val="20"/>
                <w:szCs w:val="20"/>
              </w:rPr>
            </w:pPr>
            <w:r>
              <w:rPr>
                <w:rFonts w:ascii="Arial" w:hAnsi="Arial" w:cs="Arial"/>
                <w:sz w:val="20"/>
                <w:szCs w:val="20"/>
              </w:rPr>
              <w:t>Incorrect ratio of anticoagulant to blood.</w:t>
            </w:r>
          </w:p>
          <w:p w14:paraId="7C5BAA53" w14:textId="77777777" w:rsidR="002F23F8" w:rsidRDefault="002F23F8" w:rsidP="002F23F8">
            <w:pPr>
              <w:numPr>
                <w:ilvl w:val="0"/>
                <w:numId w:val="13"/>
              </w:numPr>
              <w:jc w:val="left"/>
              <w:rPr>
                <w:rFonts w:ascii="Arial" w:hAnsi="Arial" w:cs="Arial"/>
                <w:sz w:val="20"/>
                <w:szCs w:val="20"/>
              </w:rPr>
            </w:pPr>
            <w:r>
              <w:rPr>
                <w:rFonts w:ascii="Arial" w:hAnsi="Arial" w:cs="Arial"/>
                <w:sz w:val="20"/>
                <w:szCs w:val="20"/>
              </w:rPr>
              <w:t>Reject grossly hemolyzed specimens unless a new specimen cannot be drawn without causing the patient trauma or a non-hemolyzed sample is unobtainable (post-op heart, ECMO, etc.).</w:t>
            </w:r>
          </w:p>
          <w:p w14:paraId="7C5BAA54" w14:textId="77777777" w:rsidR="002F23F8" w:rsidRDefault="002F23F8">
            <w:pPr>
              <w:ind w:left="720"/>
              <w:jc w:val="left"/>
              <w:rPr>
                <w:rFonts w:ascii="Arial" w:hAnsi="Arial" w:cs="Arial"/>
                <w:sz w:val="20"/>
                <w:szCs w:val="20"/>
              </w:rPr>
            </w:pPr>
          </w:p>
          <w:p w14:paraId="7C5BAA55" w14:textId="77777777" w:rsidR="002F23F8" w:rsidRDefault="002F23F8">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7C5BAA56" w14:textId="77777777" w:rsidR="002F23F8" w:rsidRDefault="002F23F8" w:rsidP="002F23F8">
            <w:pPr>
              <w:numPr>
                <w:ilvl w:val="0"/>
                <w:numId w:val="6"/>
              </w:numPr>
              <w:ind w:left="1800"/>
              <w:jc w:val="left"/>
              <w:rPr>
                <w:rFonts w:ascii="Arial" w:hAnsi="Arial" w:cs="Arial"/>
                <w:sz w:val="20"/>
                <w:szCs w:val="20"/>
              </w:rPr>
            </w:pPr>
            <w:r>
              <w:rPr>
                <w:rFonts w:ascii="Arial" w:hAnsi="Arial" w:cs="Arial"/>
                <w:sz w:val="20"/>
                <w:szCs w:val="20"/>
              </w:rPr>
              <w:t xml:space="preserve"> “-HP” (hemolysis present may affect results)</w:t>
            </w:r>
          </w:p>
          <w:p w14:paraId="7C5BAA57" w14:textId="77777777" w:rsidR="002F23F8" w:rsidRDefault="002F23F8" w:rsidP="002F23F8">
            <w:pPr>
              <w:numPr>
                <w:ilvl w:val="0"/>
                <w:numId w:val="10"/>
              </w:numPr>
              <w:jc w:val="left"/>
              <w:rPr>
                <w:rFonts w:ascii="Arial" w:hAnsi="Arial" w:cs="Arial"/>
                <w:sz w:val="20"/>
                <w:szCs w:val="20"/>
              </w:rPr>
            </w:pPr>
            <w:r>
              <w:rPr>
                <w:rFonts w:ascii="Arial" w:hAnsi="Arial" w:cs="Arial"/>
                <w:sz w:val="20"/>
                <w:szCs w:val="20"/>
              </w:rPr>
              <w:t xml:space="preserve">or – </w:t>
            </w:r>
          </w:p>
          <w:p w14:paraId="7C5BAA58" w14:textId="77777777" w:rsidR="002F23F8" w:rsidRDefault="002F23F8" w:rsidP="002F23F8">
            <w:pPr>
              <w:numPr>
                <w:ilvl w:val="0"/>
                <w:numId w:val="11"/>
              </w:numPr>
              <w:tabs>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7C5BAA59" w14:textId="77777777" w:rsidR="002F23F8" w:rsidRDefault="002F23F8">
            <w:pPr>
              <w:ind w:left="720"/>
              <w:jc w:val="left"/>
              <w:rPr>
                <w:rFonts w:ascii="Arial" w:hAnsi="Arial" w:cs="Arial"/>
                <w:sz w:val="20"/>
                <w:szCs w:val="20"/>
              </w:rPr>
            </w:pPr>
          </w:p>
          <w:p w14:paraId="7C5BAA5A" w14:textId="77777777" w:rsidR="002F23F8" w:rsidRPr="00316996" w:rsidRDefault="002F23F8" w:rsidP="00316996">
            <w:pPr>
              <w:numPr>
                <w:ilvl w:val="0"/>
                <w:numId w:val="13"/>
              </w:numPr>
              <w:jc w:val="left"/>
              <w:rPr>
                <w:rFonts w:ascii="Arial" w:hAnsi="Arial" w:cs="Arial"/>
                <w:sz w:val="20"/>
                <w:szCs w:val="20"/>
              </w:rPr>
            </w:pPr>
            <w:r>
              <w:rPr>
                <w:rFonts w:ascii="Arial" w:hAnsi="Arial" w:cs="Arial"/>
                <w:sz w:val="20"/>
                <w:szCs w:val="20"/>
              </w:rPr>
              <w:t xml:space="preserve">Notify unit or physician of unacceptable specimens; enter </w:t>
            </w:r>
            <w:r w:rsidR="00316996">
              <w:rPr>
                <w:rFonts w:ascii="Arial" w:hAnsi="Arial" w:cs="Arial"/>
                <w:sz w:val="20"/>
                <w:szCs w:val="20"/>
              </w:rPr>
              <w:t>appropriate comment in computer.</w:t>
            </w:r>
          </w:p>
          <w:p w14:paraId="7C5BAA5B" w14:textId="77777777" w:rsidR="002F23F8" w:rsidRDefault="002F23F8">
            <w:pPr>
              <w:jc w:val="left"/>
              <w:rPr>
                <w:rFonts w:ascii="Arial" w:hAnsi="Arial" w:cs="Arial"/>
                <w:sz w:val="20"/>
                <w:szCs w:val="20"/>
              </w:rPr>
            </w:pPr>
          </w:p>
        </w:tc>
      </w:tr>
      <w:tr w:rsidR="002F23F8" w14:paraId="7C5BAA78" w14:textId="77777777" w:rsidTr="008821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tcBorders>
          </w:tcPr>
          <w:p w14:paraId="7C5BAA5D" w14:textId="77777777" w:rsidR="002F23F8" w:rsidRDefault="002F23F8">
            <w:pPr>
              <w:rPr>
                <w:rFonts w:ascii="Arial" w:hAnsi="Arial" w:cs="Arial"/>
                <w:b/>
                <w:bCs/>
                <w:sz w:val="20"/>
              </w:rPr>
            </w:pPr>
          </w:p>
          <w:p w14:paraId="7C5BAA5E" w14:textId="77777777" w:rsidR="002F23F8" w:rsidRDefault="002F23F8">
            <w:pPr>
              <w:jc w:val="left"/>
              <w:rPr>
                <w:rFonts w:ascii="Arial" w:hAnsi="Arial" w:cs="Arial"/>
                <w:b/>
                <w:bCs/>
                <w:color w:val="0000FF"/>
                <w:sz w:val="20"/>
              </w:rPr>
            </w:pPr>
            <w:r>
              <w:rPr>
                <w:rFonts w:ascii="Arial" w:hAnsi="Arial" w:cs="Arial"/>
                <w:b/>
                <w:bCs/>
                <w:color w:val="0000FF"/>
                <w:sz w:val="20"/>
              </w:rPr>
              <w:t>Quality Control</w:t>
            </w:r>
          </w:p>
          <w:p w14:paraId="7C5BAA5F" w14:textId="77777777" w:rsidR="002F23F8" w:rsidRDefault="002F23F8">
            <w:pPr>
              <w:rPr>
                <w:rFonts w:ascii="Arial" w:hAnsi="Arial" w:cs="Arial"/>
                <w:sz w:val="20"/>
              </w:rPr>
            </w:pPr>
          </w:p>
        </w:tc>
        <w:tc>
          <w:tcPr>
            <w:tcW w:w="9361" w:type="dxa"/>
            <w:gridSpan w:val="9"/>
            <w:tcBorders>
              <w:bottom w:val="single" w:sz="6" w:space="0" w:color="auto"/>
              <w:right w:val="nil"/>
            </w:tcBorders>
          </w:tcPr>
          <w:p w14:paraId="7C5BAA60" w14:textId="77777777" w:rsidR="002F23F8" w:rsidRDefault="002F23F8">
            <w:pPr>
              <w:jc w:val="left"/>
              <w:rPr>
                <w:rFonts w:ascii="Arial" w:hAnsi="Arial" w:cs="Arial"/>
                <w:iCs/>
                <w:sz w:val="20"/>
                <w:szCs w:val="20"/>
              </w:rPr>
            </w:pPr>
          </w:p>
          <w:p w14:paraId="7C5BAA61" w14:textId="77777777" w:rsidR="002F23F8" w:rsidRDefault="002F23F8">
            <w:pPr>
              <w:jc w:val="left"/>
              <w:rPr>
                <w:rFonts w:ascii="Arial" w:hAnsi="Arial" w:cs="Arial"/>
                <w:sz w:val="20"/>
                <w:szCs w:val="20"/>
              </w:rPr>
            </w:pPr>
            <w:r>
              <w:rPr>
                <w:rFonts w:ascii="Arial" w:hAnsi="Arial" w:cs="Arial"/>
                <w:sz w:val="20"/>
                <w:szCs w:val="20"/>
              </w:rPr>
              <w:t>Innovance D-Dimer Control 1 and Innovance D-Dimer Control 2 are assayed normal and pathological level, intra laboratory quality controls for assessment of precision and analytical bias in the quantitative determination of D-Dimer on Siemens Systems.</w:t>
            </w:r>
          </w:p>
          <w:p w14:paraId="7C5BAA62" w14:textId="77777777" w:rsidR="002F23F8" w:rsidRDefault="002F23F8">
            <w:pPr>
              <w:jc w:val="left"/>
              <w:rPr>
                <w:rFonts w:ascii="Arial" w:hAnsi="Arial" w:cs="Arial"/>
                <w:sz w:val="20"/>
                <w:szCs w:val="20"/>
              </w:rPr>
            </w:pPr>
          </w:p>
          <w:p w14:paraId="7C5BAA63" w14:textId="77777777" w:rsidR="002F23F8" w:rsidRDefault="002F23F8" w:rsidP="002F23F8">
            <w:pPr>
              <w:numPr>
                <w:ilvl w:val="0"/>
                <w:numId w:val="7"/>
              </w:numPr>
              <w:jc w:val="left"/>
              <w:rPr>
                <w:rFonts w:ascii="Arial" w:hAnsi="Arial" w:cs="Arial"/>
                <w:sz w:val="20"/>
                <w:szCs w:val="20"/>
              </w:rPr>
            </w:pPr>
            <w:r>
              <w:rPr>
                <w:rFonts w:ascii="Arial" w:hAnsi="Arial" w:cs="Arial"/>
                <w:sz w:val="20"/>
                <w:szCs w:val="20"/>
              </w:rPr>
              <w:t>D-Dimer Control 1 (DDIL) and D-Dimer Control 2 (DDIH) are run:</w:t>
            </w:r>
          </w:p>
          <w:p w14:paraId="7C5BAA64" w14:textId="77777777" w:rsidR="002F23F8" w:rsidRDefault="002F23F8" w:rsidP="002F23F8">
            <w:pPr>
              <w:numPr>
                <w:ilvl w:val="0"/>
                <w:numId w:val="17"/>
              </w:numPr>
              <w:jc w:val="left"/>
              <w:rPr>
                <w:rFonts w:ascii="Arial" w:hAnsi="Arial" w:cs="Arial"/>
                <w:sz w:val="20"/>
                <w:szCs w:val="20"/>
              </w:rPr>
            </w:pPr>
            <w:r>
              <w:rPr>
                <w:rFonts w:ascii="Arial" w:hAnsi="Arial" w:cs="Arial"/>
                <w:sz w:val="20"/>
                <w:szCs w:val="20"/>
              </w:rPr>
              <w:t>Each time a patient sample is run up to once per eight hour shift.</w:t>
            </w:r>
          </w:p>
          <w:p w14:paraId="7C5BAA65" w14:textId="77777777" w:rsidR="002F23F8" w:rsidRDefault="002F23F8" w:rsidP="002F23F8">
            <w:pPr>
              <w:numPr>
                <w:ilvl w:val="0"/>
                <w:numId w:val="17"/>
              </w:numPr>
              <w:jc w:val="left"/>
              <w:rPr>
                <w:rFonts w:ascii="Arial" w:hAnsi="Arial" w:cs="Arial"/>
                <w:sz w:val="20"/>
                <w:szCs w:val="20"/>
              </w:rPr>
            </w:pPr>
            <w:r>
              <w:rPr>
                <w:rFonts w:ascii="Arial" w:hAnsi="Arial" w:cs="Arial"/>
                <w:sz w:val="20"/>
                <w:szCs w:val="20"/>
              </w:rPr>
              <w:t>Each time a reagent is changed.</w:t>
            </w:r>
          </w:p>
          <w:p w14:paraId="7C5BAA66" w14:textId="77777777" w:rsidR="002F23F8" w:rsidRDefault="002F23F8">
            <w:pPr>
              <w:ind w:left="720"/>
              <w:jc w:val="left"/>
              <w:rPr>
                <w:rFonts w:ascii="Arial" w:hAnsi="Arial" w:cs="Arial"/>
                <w:sz w:val="20"/>
                <w:szCs w:val="20"/>
              </w:rPr>
            </w:pPr>
          </w:p>
          <w:p w14:paraId="7C5BAA67" w14:textId="77777777" w:rsidR="002F23F8" w:rsidRDefault="002F23F8" w:rsidP="002F23F8">
            <w:pPr>
              <w:numPr>
                <w:ilvl w:val="0"/>
                <w:numId w:val="7"/>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7C5BAA68" w14:textId="77777777" w:rsidR="002F23F8" w:rsidRDefault="002F23F8" w:rsidP="002F23F8">
            <w:pPr>
              <w:numPr>
                <w:ilvl w:val="0"/>
                <w:numId w:val="18"/>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7C5BAA69" w14:textId="77777777" w:rsidR="002F23F8" w:rsidRDefault="002F23F8" w:rsidP="002F23F8">
            <w:pPr>
              <w:numPr>
                <w:ilvl w:val="0"/>
                <w:numId w:val="18"/>
              </w:numPr>
              <w:jc w:val="left"/>
              <w:rPr>
                <w:rFonts w:ascii="Arial" w:hAnsi="Arial" w:cs="Arial"/>
                <w:sz w:val="20"/>
                <w:szCs w:val="20"/>
              </w:rPr>
            </w:pPr>
            <w:r>
              <w:rPr>
                <w:rFonts w:ascii="Arial" w:hAnsi="Arial" w:cs="Arial"/>
                <w:sz w:val="20"/>
                <w:szCs w:val="20"/>
              </w:rPr>
              <w:t>If QC is still out of range, notify the supervisor.</w:t>
            </w:r>
          </w:p>
          <w:p w14:paraId="7C5BAA6A" w14:textId="77777777" w:rsidR="002F23F8" w:rsidRDefault="002F23F8">
            <w:pPr>
              <w:jc w:val="left"/>
              <w:rPr>
                <w:rFonts w:ascii="Arial" w:hAnsi="Arial" w:cs="Arial"/>
                <w:sz w:val="20"/>
                <w:szCs w:val="20"/>
              </w:rPr>
            </w:pPr>
          </w:p>
          <w:p w14:paraId="7C5BAA6B" w14:textId="77777777" w:rsidR="002F23F8" w:rsidRDefault="002F23F8" w:rsidP="002F23F8">
            <w:pPr>
              <w:numPr>
                <w:ilvl w:val="0"/>
                <w:numId w:val="7"/>
              </w:numPr>
              <w:jc w:val="left"/>
              <w:rPr>
                <w:rFonts w:ascii="Arial" w:hAnsi="Arial" w:cs="Arial"/>
                <w:sz w:val="20"/>
                <w:szCs w:val="20"/>
              </w:rPr>
            </w:pPr>
            <w:r>
              <w:rPr>
                <w:rFonts w:ascii="Arial" w:hAnsi="Arial" w:cs="Arial"/>
                <w:sz w:val="20"/>
                <w:szCs w:val="20"/>
              </w:rPr>
              <w:t>Control values are recorded each day they are performed.</w:t>
            </w:r>
          </w:p>
          <w:p w14:paraId="7C5BAA6C" w14:textId="77777777" w:rsidR="002F23F8" w:rsidRDefault="002F23F8">
            <w:pPr>
              <w:jc w:val="left"/>
              <w:rPr>
                <w:rFonts w:ascii="Arial" w:hAnsi="Arial" w:cs="Arial"/>
                <w:sz w:val="20"/>
                <w:szCs w:val="20"/>
              </w:rPr>
            </w:pPr>
          </w:p>
          <w:p w14:paraId="7C5BAA6D" w14:textId="77777777" w:rsidR="002F23F8" w:rsidRDefault="002F23F8" w:rsidP="002F23F8">
            <w:pPr>
              <w:numPr>
                <w:ilvl w:val="0"/>
                <w:numId w:val="7"/>
              </w:numPr>
              <w:jc w:val="left"/>
              <w:rPr>
                <w:rFonts w:ascii="Arial" w:hAnsi="Arial" w:cs="Arial"/>
                <w:sz w:val="20"/>
                <w:szCs w:val="20"/>
              </w:rPr>
            </w:pPr>
            <w:r>
              <w:rPr>
                <w:rFonts w:ascii="Arial" w:hAnsi="Arial" w:cs="Arial"/>
                <w:sz w:val="20"/>
                <w:szCs w:val="20"/>
              </w:rPr>
              <w:t xml:space="preserve">All control values must be entered into Sunquest (method </w:t>
            </w:r>
            <w:r w:rsidR="00B76B07">
              <w:rPr>
                <w:rFonts w:ascii="Arial" w:hAnsi="Arial" w:cs="Arial"/>
                <w:sz w:val="20"/>
                <w:szCs w:val="20"/>
              </w:rPr>
              <w:t xml:space="preserve">code CS5M1 or CS5M2) </w:t>
            </w:r>
            <w:r>
              <w:rPr>
                <w:rFonts w:ascii="Arial" w:hAnsi="Arial" w:cs="Arial"/>
                <w:sz w:val="20"/>
                <w:szCs w:val="20"/>
              </w:rPr>
              <w:t xml:space="preserve">whether in or out of control range. </w:t>
            </w:r>
          </w:p>
          <w:p w14:paraId="7C5BAA6E" w14:textId="77777777" w:rsidR="002F23F8" w:rsidRDefault="002F23F8" w:rsidP="002F23F8">
            <w:pPr>
              <w:numPr>
                <w:ilvl w:val="0"/>
                <w:numId w:val="14"/>
              </w:numPr>
              <w:ind w:left="1080"/>
              <w:jc w:val="left"/>
              <w:rPr>
                <w:rFonts w:ascii="Arial" w:hAnsi="Arial" w:cs="Arial"/>
                <w:sz w:val="20"/>
                <w:szCs w:val="20"/>
              </w:rPr>
            </w:pPr>
            <w:r>
              <w:rPr>
                <w:rFonts w:ascii="Arial" w:hAnsi="Arial" w:cs="Arial"/>
                <w:sz w:val="20"/>
                <w:szCs w:val="20"/>
              </w:rPr>
              <w:t>Out of control values must have an appropriate modifier appended.</w:t>
            </w:r>
          </w:p>
          <w:p w14:paraId="7C5BAA6F" w14:textId="77777777" w:rsidR="002F23F8" w:rsidRDefault="002F23F8">
            <w:pPr>
              <w:ind w:firstLine="120"/>
              <w:jc w:val="left"/>
              <w:rPr>
                <w:rFonts w:ascii="Arial" w:hAnsi="Arial" w:cs="Arial"/>
                <w:sz w:val="20"/>
                <w:szCs w:val="20"/>
              </w:rPr>
            </w:pPr>
          </w:p>
          <w:p w14:paraId="7C5BAA70" w14:textId="77777777" w:rsidR="002F23F8" w:rsidRDefault="002F23F8" w:rsidP="002F23F8">
            <w:pPr>
              <w:numPr>
                <w:ilvl w:val="0"/>
                <w:numId w:val="7"/>
              </w:numPr>
              <w:jc w:val="left"/>
              <w:rPr>
                <w:rFonts w:ascii="Arial" w:hAnsi="Arial" w:cs="Arial"/>
                <w:sz w:val="20"/>
                <w:szCs w:val="20"/>
              </w:rPr>
            </w:pPr>
            <w:r>
              <w:rPr>
                <w:rFonts w:ascii="Arial" w:hAnsi="Arial" w:cs="Arial"/>
                <w:sz w:val="20"/>
                <w:szCs w:val="20"/>
              </w:rPr>
              <w:t>When QC data is entered, it is reviewed using Westgard rules.</w:t>
            </w:r>
          </w:p>
          <w:p w14:paraId="7C5BAA71" w14:textId="77777777" w:rsidR="002F23F8" w:rsidRDefault="002F23F8" w:rsidP="002F23F8">
            <w:pPr>
              <w:numPr>
                <w:ilvl w:val="0"/>
                <w:numId w:val="15"/>
              </w:numPr>
              <w:tabs>
                <w:tab w:val="num" w:pos="1080"/>
              </w:tabs>
              <w:ind w:left="1080"/>
              <w:jc w:val="left"/>
              <w:rPr>
                <w:rFonts w:ascii="Arial" w:hAnsi="Arial" w:cs="Arial"/>
                <w:sz w:val="20"/>
                <w:szCs w:val="20"/>
              </w:rPr>
            </w:pPr>
            <w:r>
              <w:rPr>
                <w:rFonts w:ascii="Arial" w:hAnsi="Arial" w:cs="Arial"/>
                <w:sz w:val="20"/>
                <w:szCs w:val="20"/>
              </w:rPr>
              <w:t>If a Westgard rule fails in Sunquest, the computer displays the result’s standard deviation from the mean.</w:t>
            </w:r>
          </w:p>
          <w:p w14:paraId="7C5BAA72" w14:textId="77777777" w:rsidR="002F23F8" w:rsidRDefault="002F23F8">
            <w:pPr>
              <w:ind w:left="720"/>
              <w:jc w:val="left"/>
              <w:rPr>
                <w:rFonts w:ascii="Arial" w:hAnsi="Arial" w:cs="Arial"/>
                <w:sz w:val="20"/>
                <w:szCs w:val="20"/>
              </w:rPr>
            </w:pPr>
          </w:p>
          <w:p w14:paraId="7C5BAA73" w14:textId="77777777" w:rsidR="002F23F8" w:rsidRDefault="002F23F8" w:rsidP="002F23F8">
            <w:pPr>
              <w:numPr>
                <w:ilvl w:val="0"/>
                <w:numId w:val="16"/>
              </w:numPr>
              <w:jc w:val="left"/>
              <w:rPr>
                <w:rFonts w:ascii="Arial" w:hAnsi="Arial" w:cs="Arial"/>
                <w:sz w:val="20"/>
                <w:szCs w:val="20"/>
              </w:rPr>
            </w:pPr>
            <w:r>
              <w:rPr>
                <w:rFonts w:ascii="Arial" w:hAnsi="Arial" w:cs="Arial"/>
                <w:sz w:val="20"/>
                <w:szCs w:val="20"/>
              </w:rPr>
              <w:t>If action is taken to get a control value in range, enter an appropriate comment in Sunquest from</w:t>
            </w:r>
          </w:p>
          <w:p w14:paraId="7C5BAA74" w14:textId="77777777" w:rsidR="002F23F8" w:rsidRDefault="002F23F8">
            <w:pPr>
              <w:jc w:val="left"/>
              <w:rPr>
                <w:rStyle w:val="Hyperlink"/>
                <w:rFonts w:ascii="Arial" w:hAnsi="Arial" w:cs="Arial"/>
                <w:sz w:val="20"/>
                <w:szCs w:val="20"/>
              </w:rPr>
            </w:pPr>
            <w:r>
              <w:rPr>
                <w:rFonts w:ascii="Arial" w:hAnsi="Arial" w:cs="Arial"/>
                <w:sz w:val="20"/>
                <w:szCs w:val="20"/>
              </w:rPr>
              <w:t xml:space="preserve">        </w:t>
            </w:r>
            <w:hyperlink r:id="rId12" w:history="1">
              <w:r>
                <w:rPr>
                  <w:rStyle w:val="Hyperlink"/>
                  <w:rFonts w:ascii="Arial" w:hAnsi="Arial" w:cs="Arial"/>
                  <w:sz w:val="20"/>
                  <w:szCs w:val="20"/>
                </w:rPr>
                <w:t>Table P - Exclusion Codes</w:t>
              </w:r>
            </w:hyperlink>
          </w:p>
          <w:p w14:paraId="7C5BAA75" w14:textId="77777777" w:rsidR="00B76B07" w:rsidRDefault="00B76B07">
            <w:pPr>
              <w:jc w:val="left"/>
              <w:rPr>
                <w:rStyle w:val="Hyperlink"/>
                <w:rFonts w:ascii="Arial" w:hAnsi="Arial" w:cs="Arial"/>
                <w:sz w:val="20"/>
                <w:szCs w:val="20"/>
              </w:rPr>
            </w:pPr>
          </w:p>
          <w:p w14:paraId="7C5BAA76" w14:textId="77777777" w:rsidR="00B76B07" w:rsidRDefault="00B76B07">
            <w:pPr>
              <w:jc w:val="left"/>
              <w:rPr>
                <w:rFonts w:ascii="Arial" w:hAnsi="Arial" w:cs="Arial"/>
                <w:sz w:val="20"/>
                <w:szCs w:val="20"/>
              </w:rPr>
            </w:pPr>
          </w:p>
          <w:p w14:paraId="7C5BAA77" w14:textId="77777777" w:rsidR="002F23F8" w:rsidRDefault="002F23F8">
            <w:pPr>
              <w:jc w:val="left"/>
              <w:rPr>
                <w:rFonts w:ascii="Arial" w:hAnsi="Arial" w:cs="Arial"/>
                <w:iCs/>
                <w:sz w:val="20"/>
                <w:szCs w:val="20"/>
              </w:rPr>
            </w:pPr>
          </w:p>
        </w:tc>
      </w:tr>
      <w:tr w:rsidR="002F23F8" w14:paraId="7C5BAAA0" w14:textId="77777777" w:rsidTr="00882131">
        <w:tc>
          <w:tcPr>
            <w:tcW w:w="1799" w:type="dxa"/>
            <w:tcBorders>
              <w:top w:val="nil"/>
              <w:left w:val="nil"/>
              <w:bottom w:val="nil"/>
              <w:right w:val="nil"/>
            </w:tcBorders>
          </w:tcPr>
          <w:p w14:paraId="7C5BAA79" w14:textId="77777777" w:rsidR="002F23F8" w:rsidRDefault="002F23F8">
            <w:pPr>
              <w:rPr>
                <w:rFonts w:ascii="Arial" w:hAnsi="Arial" w:cs="Arial"/>
                <w:b/>
                <w:color w:val="0000FF"/>
                <w:sz w:val="20"/>
              </w:rPr>
            </w:pPr>
            <w:r>
              <w:rPr>
                <w:rFonts w:ascii="Arial" w:hAnsi="Arial" w:cs="Arial"/>
                <w:b/>
                <w:color w:val="0000FF"/>
                <w:sz w:val="20"/>
              </w:rPr>
              <w:lastRenderedPageBreak/>
              <w:t>Calibration</w:t>
            </w:r>
          </w:p>
        </w:tc>
        <w:tc>
          <w:tcPr>
            <w:tcW w:w="9361" w:type="dxa"/>
            <w:gridSpan w:val="9"/>
            <w:tcBorders>
              <w:left w:val="nil"/>
              <w:bottom w:val="nil"/>
              <w:right w:val="nil"/>
            </w:tcBorders>
          </w:tcPr>
          <w:p w14:paraId="7C5BAA7A" w14:textId="77777777" w:rsidR="002F23F8" w:rsidRDefault="002F23F8">
            <w:pPr>
              <w:jc w:val="left"/>
              <w:rPr>
                <w:rFonts w:ascii="Arial" w:hAnsi="Arial" w:cs="Arial"/>
                <w:sz w:val="20"/>
                <w:szCs w:val="20"/>
              </w:rPr>
            </w:pPr>
            <w:r>
              <w:rPr>
                <w:rFonts w:ascii="Arial" w:hAnsi="Arial" w:cs="Arial"/>
                <w:sz w:val="20"/>
                <w:szCs w:val="20"/>
              </w:rPr>
              <w:t xml:space="preserve">Calibration is done using D-Dimer calibrator included in test kit, one vial per calibration. </w:t>
            </w:r>
          </w:p>
          <w:p w14:paraId="7C5BAA7B" w14:textId="77777777" w:rsidR="00316996" w:rsidRDefault="00316996" w:rsidP="00316996">
            <w:pPr>
              <w:jc w:val="left"/>
              <w:rPr>
                <w:rFonts w:ascii="Arial" w:hAnsi="Arial" w:cs="Arial"/>
                <w:sz w:val="20"/>
                <w:szCs w:val="20"/>
              </w:rPr>
            </w:pPr>
          </w:p>
          <w:p w14:paraId="7C5BAA7C"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7C5BAA7D" w14:textId="77777777" w:rsidR="00316996" w:rsidRDefault="00316996" w:rsidP="00316996">
            <w:pPr>
              <w:jc w:val="left"/>
              <w:rPr>
                <w:rFonts w:ascii="Arial" w:hAnsi="Arial" w:cs="Arial"/>
                <w:sz w:val="20"/>
                <w:szCs w:val="20"/>
              </w:rPr>
            </w:pPr>
          </w:p>
          <w:p w14:paraId="7C5BAA7E" w14:textId="77777777" w:rsidR="00316996" w:rsidRPr="000B07B9" w:rsidRDefault="00316996" w:rsidP="00316996">
            <w:pPr>
              <w:pStyle w:val="ListParagraph"/>
              <w:numPr>
                <w:ilvl w:val="0"/>
                <w:numId w:val="19"/>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7C5BAA7F" w14:textId="77777777" w:rsidR="00316996" w:rsidRDefault="00316996" w:rsidP="00316996">
            <w:pPr>
              <w:jc w:val="left"/>
              <w:rPr>
                <w:rFonts w:ascii="Arial" w:hAnsi="Arial" w:cs="Arial"/>
                <w:sz w:val="20"/>
                <w:szCs w:val="20"/>
              </w:rPr>
            </w:pPr>
          </w:p>
          <w:p w14:paraId="7C5BAA80"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7C5BAA81" w14:textId="77777777" w:rsidR="00316996" w:rsidRDefault="00316996" w:rsidP="00316996">
            <w:pPr>
              <w:jc w:val="left"/>
              <w:rPr>
                <w:rFonts w:ascii="Arial" w:hAnsi="Arial" w:cs="Arial"/>
                <w:sz w:val="20"/>
                <w:szCs w:val="20"/>
              </w:rPr>
            </w:pPr>
          </w:p>
          <w:p w14:paraId="7C5BAA82"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Insert the vial into a C-Rack and place back into the reagent Table.</w:t>
            </w:r>
          </w:p>
          <w:p w14:paraId="7C5BAA83" w14:textId="77777777" w:rsidR="00316996" w:rsidRDefault="00316996" w:rsidP="00316996">
            <w:pPr>
              <w:jc w:val="left"/>
              <w:rPr>
                <w:rFonts w:ascii="Arial" w:hAnsi="Arial" w:cs="Arial"/>
                <w:sz w:val="20"/>
                <w:szCs w:val="20"/>
              </w:rPr>
            </w:pPr>
          </w:p>
          <w:p w14:paraId="7C5BAA84"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Close the cover and press O.K. to read the barcode.</w:t>
            </w:r>
          </w:p>
          <w:p w14:paraId="7C5BAA85" w14:textId="77777777" w:rsidR="00316996" w:rsidRDefault="00316996" w:rsidP="00316996">
            <w:pPr>
              <w:jc w:val="left"/>
              <w:rPr>
                <w:rFonts w:ascii="Arial" w:hAnsi="Arial" w:cs="Arial"/>
                <w:sz w:val="20"/>
                <w:szCs w:val="20"/>
              </w:rPr>
            </w:pPr>
          </w:p>
          <w:p w14:paraId="7C5BAA86" w14:textId="77777777" w:rsidR="00316996" w:rsidRPr="004D21E0" w:rsidRDefault="00316996" w:rsidP="00316996">
            <w:pPr>
              <w:pStyle w:val="ListParagraph"/>
              <w:numPr>
                <w:ilvl w:val="0"/>
                <w:numId w:val="19"/>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7C5BAA87" w14:textId="77777777" w:rsidR="00316996" w:rsidRPr="004D21E0" w:rsidRDefault="00316996" w:rsidP="00316996">
            <w:pPr>
              <w:pStyle w:val="ListParagraph"/>
              <w:rPr>
                <w:rFonts w:ascii="Arial" w:eastAsia="CIDFont+F1" w:hAnsi="Arial" w:cs="Arial"/>
                <w:sz w:val="20"/>
                <w:szCs w:val="20"/>
              </w:rPr>
            </w:pPr>
          </w:p>
          <w:p w14:paraId="7C5BAA88" w14:textId="77777777" w:rsidR="00316996" w:rsidRPr="005150C0" w:rsidRDefault="00316996" w:rsidP="00316996">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7C5BAA89" w14:textId="77777777" w:rsidR="00316996" w:rsidRDefault="00316996" w:rsidP="00316996">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7C5BAA8A" w14:textId="77777777" w:rsidR="00316996" w:rsidRDefault="00316996" w:rsidP="00316996">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3" w:history="1">
              <w:r w:rsidRPr="0048086C">
                <w:rPr>
                  <w:rStyle w:val="Hyperlink"/>
                  <w:rFonts w:ascii="Arial" w:eastAsia="CIDFont+F1" w:hAnsi="Arial" w:cs="Arial"/>
                  <w:sz w:val="20"/>
                  <w:szCs w:val="20"/>
                </w:rPr>
                <w:t>Sysmex CS-5100 System Training Workbook</w:t>
              </w:r>
            </w:hyperlink>
          </w:p>
          <w:p w14:paraId="7C5BAA8B" w14:textId="77777777" w:rsidR="00316996" w:rsidRPr="00211750" w:rsidRDefault="00316996" w:rsidP="00316996">
            <w:pPr>
              <w:autoSpaceDE w:val="0"/>
              <w:autoSpaceDN w:val="0"/>
              <w:adjustRightInd w:val="0"/>
              <w:jc w:val="left"/>
              <w:rPr>
                <w:rFonts w:ascii="Arial" w:eastAsia="CIDFont+F1" w:hAnsi="Arial" w:cs="Arial"/>
                <w:color w:val="FF0000"/>
                <w:sz w:val="20"/>
                <w:szCs w:val="20"/>
              </w:rPr>
            </w:pPr>
          </w:p>
          <w:p w14:paraId="7C5BAA8C"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 xml:space="preserve">Order the calibration curve. </w:t>
            </w:r>
          </w:p>
          <w:p w14:paraId="7C5BAA8D" w14:textId="77777777" w:rsidR="00316996" w:rsidRDefault="00316996" w:rsidP="00316996">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7C5BAA8E" w14:textId="77777777" w:rsidR="00316996" w:rsidRDefault="00316996" w:rsidP="00316996">
            <w:pPr>
              <w:jc w:val="left"/>
              <w:rPr>
                <w:rFonts w:ascii="Arial" w:hAnsi="Arial" w:cs="Arial"/>
                <w:sz w:val="20"/>
                <w:szCs w:val="20"/>
              </w:rPr>
            </w:pPr>
          </w:p>
          <w:p w14:paraId="7C5BAA8F" w14:textId="77777777" w:rsidR="00316996" w:rsidRDefault="00316996" w:rsidP="00316996">
            <w:pPr>
              <w:numPr>
                <w:ilvl w:val="0"/>
                <w:numId w:val="19"/>
              </w:numPr>
              <w:jc w:val="left"/>
              <w:rPr>
                <w:rFonts w:ascii="Arial" w:hAnsi="Arial" w:cs="Arial"/>
                <w:sz w:val="20"/>
                <w:szCs w:val="20"/>
              </w:rPr>
            </w:pPr>
            <w:r>
              <w:rPr>
                <w:rFonts w:ascii="Arial" w:hAnsi="Arial" w:cs="Arial"/>
                <w:sz w:val="20"/>
                <w:szCs w:val="20"/>
              </w:rPr>
              <w:t>When calibration is complete view the new calibration curve.</w:t>
            </w:r>
          </w:p>
          <w:p w14:paraId="7C5BAA90" w14:textId="77777777" w:rsidR="00316996" w:rsidRPr="009B7AA9" w:rsidRDefault="00316996" w:rsidP="00316996">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7C5BAA91" w14:textId="77777777" w:rsidR="00316996" w:rsidRDefault="00316996" w:rsidP="00316996">
            <w:pPr>
              <w:jc w:val="left"/>
              <w:rPr>
                <w:rFonts w:ascii="Arial" w:hAnsi="Arial" w:cs="Arial"/>
                <w:sz w:val="20"/>
                <w:szCs w:val="20"/>
              </w:rPr>
            </w:pPr>
          </w:p>
          <w:p w14:paraId="7C5BAA92" w14:textId="77777777" w:rsidR="00316996" w:rsidRDefault="00316996" w:rsidP="00316996">
            <w:pPr>
              <w:pStyle w:val="ListParagraph"/>
              <w:numPr>
                <w:ilvl w:val="0"/>
                <w:numId w:val="19"/>
              </w:numPr>
              <w:jc w:val="left"/>
              <w:rPr>
                <w:rFonts w:ascii="Arial" w:hAnsi="Arial" w:cs="Arial"/>
                <w:sz w:val="20"/>
                <w:szCs w:val="20"/>
              </w:rPr>
            </w:pPr>
            <w:r>
              <w:rPr>
                <w:rFonts w:ascii="Arial" w:hAnsi="Arial" w:cs="Arial"/>
                <w:sz w:val="20"/>
                <w:szCs w:val="20"/>
              </w:rPr>
              <w:t>To compare new versus current calibration curve.</w:t>
            </w:r>
          </w:p>
          <w:p w14:paraId="7C5BAA93" w14:textId="77777777" w:rsidR="00316996" w:rsidRDefault="00316996" w:rsidP="00316996">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7C5BAA94" w14:textId="77777777" w:rsidR="00316996" w:rsidRDefault="00316996" w:rsidP="00316996">
            <w:pPr>
              <w:pStyle w:val="ListParagraph"/>
              <w:ind w:left="360"/>
              <w:jc w:val="left"/>
              <w:rPr>
                <w:rFonts w:ascii="Arial" w:hAnsi="Arial" w:cs="Arial"/>
                <w:b/>
                <w:sz w:val="20"/>
                <w:szCs w:val="20"/>
              </w:rPr>
            </w:pPr>
          </w:p>
          <w:p w14:paraId="7C5BAA95" w14:textId="77777777" w:rsidR="00316996" w:rsidRDefault="00316996" w:rsidP="00316996">
            <w:pPr>
              <w:pStyle w:val="ListParagraph"/>
              <w:numPr>
                <w:ilvl w:val="0"/>
                <w:numId w:val="19"/>
              </w:numPr>
              <w:jc w:val="left"/>
              <w:rPr>
                <w:rFonts w:ascii="Arial" w:hAnsi="Arial" w:cs="Arial"/>
                <w:sz w:val="20"/>
                <w:szCs w:val="20"/>
              </w:rPr>
            </w:pPr>
            <w:r>
              <w:rPr>
                <w:rFonts w:ascii="Arial" w:hAnsi="Arial" w:cs="Arial"/>
                <w:sz w:val="20"/>
                <w:szCs w:val="20"/>
              </w:rPr>
              <w:t>Validate or Delete the new Calibration Curve.</w:t>
            </w:r>
          </w:p>
          <w:p w14:paraId="7C5BAA96" w14:textId="77777777" w:rsidR="00316996" w:rsidRPr="004637EB" w:rsidRDefault="00316996" w:rsidP="00316996">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7C5BAA97" w14:textId="77777777" w:rsidR="00316996" w:rsidRDefault="00316996" w:rsidP="00316996">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7C5BAA98" w14:textId="77777777" w:rsidR="00316996" w:rsidRDefault="00316996" w:rsidP="00316996">
            <w:pPr>
              <w:pStyle w:val="ListParagraph"/>
              <w:ind w:left="360"/>
              <w:jc w:val="left"/>
              <w:rPr>
                <w:rFonts w:ascii="Arial" w:hAnsi="Arial" w:cs="Arial"/>
                <w:sz w:val="20"/>
                <w:szCs w:val="20"/>
              </w:rPr>
            </w:pPr>
          </w:p>
          <w:p w14:paraId="7C5BAA99" w14:textId="77777777" w:rsidR="00316996" w:rsidRDefault="00316996" w:rsidP="00316996">
            <w:pPr>
              <w:pStyle w:val="ListParagraph"/>
              <w:numPr>
                <w:ilvl w:val="0"/>
                <w:numId w:val="19"/>
              </w:numPr>
              <w:jc w:val="left"/>
              <w:rPr>
                <w:rFonts w:ascii="Arial" w:hAnsi="Arial" w:cs="Arial"/>
                <w:sz w:val="20"/>
                <w:szCs w:val="20"/>
              </w:rPr>
            </w:pPr>
            <w:r>
              <w:rPr>
                <w:rFonts w:ascii="Arial" w:hAnsi="Arial" w:cs="Arial"/>
                <w:sz w:val="20"/>
                <w:szCs w:val="20"/>
              </w:rPr>
              <w:t>Restoring old Calibration Curves.</w:t>
            </w:r>
          </w:p>
          <w:p w14:paraId="7C5BAA9A" w14:textId="77777777" w:rsidR="00316996" w:rsidRDefault="00316996" w:rsidP="00316996">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7C5BAA9B" w14:textId="77777777" w:rsidR="00316996" w:rsidRDefault="00316996" w:rsidP="00316996">
            <w:pPr>
              <w:pStyle w:val="ListParagraph"/>
              <w:ind w:left="360"/>
              <w:jc w:val="left"/>
              <w:rPr>
                <w:rFonts w:ascii="Arial" w:hAnsi="Arial" w:cs="Arial"/>
                <w:b/>
                <w:sz w:val="20"/>
                <w:szCs w:val="20"/>
              </w:rPr>
            </w:pPr>
          </w:p>
          <w:p w14:paraId="7C5BAA9C" w14:textId="77777777" w:rsidR="00316996" w:rsidRPr="005150C0" w:rsidRDefault="00316996" w:rsidP="00316996">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7C5BAA9D" w14:textId="77777777" w:rsidR="00316996" w:rsidRDefault="00316996" w:rsidP="00316996">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7C5BAA9E" w14:textId="77777777" w:rsidR="00316996" w:rsidRDefault="00316996" w:rsidP="00316996">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4" w:history="1">
              <w:r w:rsidRPr="0048086C">
                <w:rPr>
                  <w:rStyle w:val="Hyperlink"/>
                  <w:rFonts w:ascii="Arial" w:eastAsia="CIDFont+F1" w:hAnsi="Arial" w:cs="Arial"/>
                  <w:sz w:val="20"/>
                  <w:szCs w:val="20"/>
                </w:rPr>
                <w:t>Sysmex CS-5100 System Training Workbook</w:t>
              </w:r>
            </w:hyperlink>
            <w:r>
              <w:rPr>
                <w:rFonts w:ascii="Arial" w:eastAsia="CIDFont+F1" w:hAnsi="Arial" w:cs="Arial"/>
                <w:sz w:val="20"/>
                <w:szCs w:val="20"/>
              </w:rPr>
              <w:t xml:space="preserve"> </w:t>
            </w:r>
          </w:p>
          <w:p w14:paraId="7C5BAA9F" w14:textId="77777777" w:rsidR="002F23F8" w:rsidRDefault="002F23F8" w:rsidP="00316996">
            <w:pPr>
              <w:ind w:left="360"/>
              <w:jc w:val="left"/>
              <w:rPr>
                <w:rFonts w:ascii="Arial" w:hAnsi="Arial" w:cs="Arial"/>
                <w:sz w:val="20"/>
              </w:rPr>
            </w:pPr>
          </w:p>
        </w:tc>
      </w:tr>
      <w:tr w:rsidR="002F23F8" w14:paraId="7C5BAAA5" w14:textId="77777777" w:rsidTr="00882131">
        <w:tc>
          <w:tcPr>
            <w:tcW w:w="1799" w:type="dxa"/>
            <w:tcBorders>
              <w:top w:val="nil"/>
              <w:left w:val="nil"/>
              <w:bottom w:val="nil"/>
              <w:right w:val="nil"/>
            </w:tcBorders>
          </w:tcPr>
          <w:p w14:paraId="7C5BAAA1" w14:textId="77777777" w:rsidR="002F23F8" w:rsidRDefault="002F23F8">
            <w:pPr>
              <w:jc w:val="left"/>
              <w:rPr>
                <w:rFonts w:ascii="Arial" w:hAnsi="Arial" w:cs="Arial"/>
                <w:sz w:val="20"/>
              </w:rPr>
            </w:pPr>
          </w:p>
        </w:tc>
        <w:tc>
          <w:tcPr>
            <w:tcW w:w="9361" w:type="dxa"/>
            <w:gridSpan w:val="9"/>
            <w:tcBorders>
              <w:left w:val="nil"/>
              <w:bottom w:val="nil"/>
              <w:right w:val="nil"/>
            </w:tcBorders>
          </w:tcPr>
          <w:p w14:paraId="7C5BAAA2" w14:textId="77777777" w:rsidR="006F6267" w:rsidRDefault="006F6267">
            <w:pPr>
              <w:jc w:val="left"/>
              <w:rPr>
                <w:rFonts w:ascii="Arial" w:hAnsi="Arial" w:cs="Arial"/>
                <w:sz w:val="20"/>
              </w:rPr>
            </w:pPr>
          </w:p>
          <w:p w14:paraId="7C5BAAA3" w14:textId="77777777" w:rsidR="002F23F8" w:rsidRDefault="002F23F8">
            <w:pPr>
              <w:jc w:val="left"/>
              <w:rPr>
                <w:rFonts w:ascii="Arial" w:hAnsi="Arial" w:cs="Arial"/>
                <w:sz w:val="20"/>
              </w:rPr>
            </w:pPr>
            <w:r>
              <w:rPr>
                <w:rFonts w:ascii="Arial" w:hAnsi="Arial" w:cs="Arial"/>
                <w:sz w:val="20"/>
              </w:rPr>
              <w:t>Follow the activities in the table below for PERFORMING DDI TESTING.</w:t>
            </w:r>
          </w:p>
          <w:p w14:paraId="7C5BAAA4" w14:textId="77777777" w:rsidR="002F23F8" w:rsidRDefault="002F23F8">
            <w:pPr>
              <w:jc w:val="left"/>
              <w:rPr>
                <w:rFonts w:ascii="Arial" w:hAnsi="Arial" w:cs="Arial"/>
                <w:sz w:val="20"/>
              </w:rPr>
            </w:pPr>
          </w:p>
        </w:tc>
      </w:tr>
      <w:tr w:rsidR="002F23F8" w14:paraId="7C5BAAAA" w14:textId="77777777" w:rsidTr="00882131">
        <w:tc>
          <w:tcPr>
            <w:tcW w:w="1799" w:type="dxa"/>
            <w:tcBorders>
              <w:top w:val="nil"/>
              <w:left w:val="nil"/>
              <w:bottom w:val="nil"/>
              <w:right w:val="nil"/>
            </w:tcBorders>
          </w:tcPr>
          <w:p w14:paraId="7C5BAAA6" w14:textId="77777777" w:rsidR="002F23F8" w:rsidRDefault="006F6267">
            <w:pPr>
              <w:rPr>
                <w:rFonts w:ascii="Arial" w:hAnsi="Arial" w:cs="Arial"/>
                <w:b/>
                <w:sz w:val="20"/>
              </w:rPr>
            </w:pPr>
            <w:r>
              <w:rPr>
                <w:rFonts w:ascii="Arial" w:hAnsi="Arial" w:cs="Arial"/>
                <w:b/>
                <w:color w:val="0000FF"/>
                <w:sz w:val="20"/>
              </w:rPr>
              <w:t>Procedure</w:t>
            </w:r>
          </w:p>
        </w:tc>
        <w:tc>
          <w:tcPr>
            <w:tcW w:w="1079" w:type="dxa"/>
            <w:tcBorders>
              <w:top w:val="single" w:sz="4" w:space="0" w:color="auto"/>
              <w:left w:val="single" w:sz="4" w:space="0" w:color="auto"/>
              <w:bottom w:val="nil"/>
            </w:tcBorders>
          </w:tcPr>
          <w:p w14:paraId="7C5BAAA7" w14:textId="77777777" w:rsidR="002F23F8" w:rsidRDefault="002F23F8">
            <w:pPr>
              <w:jc w:val="center"/>
              <w:rPr>
                <w:rFonts w:ascii="Arial" w:hAnsi="Arial" w:cs="Arial"/>
                <w:b/>
                <w:bCs/>
                <w:sz w:val="20"/>
              </w:rPr>
            </w:pPr>
            <w:r>
              <w:rPr>
                <w:rFonts w:ascii="Arial" w:hAnsi="Arial" w:cs="Arial"/>
                <w:b/>
                <w:bCs/>
                <w:sz w:val="20"/>
              </w:rPr>
              <w:t>Step</w:t>
            </w:r>
          </w:p>
        </w:tc>
        <w:tc>
          <w:tcPr>
            <w:tcW w:w="6842" w:type="dxa"/>
            <w:gridSpan w:val="7"/>
            <w:tcBorders>
              <w:top w:val="single" w:sz="4" w:space="0" w:color="auto"/>
            </w:tcBorders>
          </w:tcPr>
          <w:p w14:paraId="7C5BAAA8" w14:textId="77777777" w:rsidR="002F23F8" w:rsidRDefault="002F23F8">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7C5BAAA9" w14:textId="77777777" w:rsidR="002F23F8" w:rsidRDefault="002F23F8">
            <w:pPr>
              <w:jc w:val="left"/>
              <w:rPr>
                <w:rFonts w:ascii="Arial" w:hAnsi="Arial" w:cs="Arial"/>
                <w:b/>
                <w:bCs/>
                <w:sz w:val="20"/>
              </w:rPr>
            </w:pPr>
            <w:r>
              <w:rPr>
                <w:rFonts w:ascii="Arial" w:hAnsi="Arial" w:cs="Arial"/>
                <w:b/>
                <w:bCs/>
                <w:sz w:val="20"/>
              </w:rPr>
              <w:t>Related Document</w:t>
            </w:r>
          </w:p>
        </w:tc>
      </w:tr>
      <w:tr w:rsidR="002F23F8" w14:paraId="7C5BAAB3" w14:textId="77777777" w:rsidTr="00882131">
        <w:tc>
          <w:tcPr>
            <w:tcW w:w="1799" w:type="dxa"/>
            <w:tcBorders>
              <w:top w:val="nil"/>
              <w:left w:val="nil"/>
              <w:bottom w:val="nil"/>
              <w:right w:val="nil"/>
            </w:tcBorders>
          </w:tcPr>
          <w:p w14:paraId="7C5BAAAB" w14:textId="77777777" w:rsidR="002F23F8" w:rsidRDefault="002F23F8">
            <w:pPr>
              <w:rPr>
                <w:rFonts w:ascii="Arial" w:hAnsi="Arial" w:cs="Arial"/>
                <w:b/>
                <w:sz w:val="20"/>
              </w:rPr>
            </w:pPr>
          </w:p>
        </w:tc>
        <w:tc>
          <w:tcPr>
            <w:tcW w:w="1079" w:type="dxa"/>
            <w:tcBorders>
              <w:left w:val="single" w:sz="4" w:space="0" w:color="auto"/>
            </w:tcBorders>
          </w:tcPr>
          <w:p w14:paraId="7C5BAAAC" w14:textId="77777777" w:rsidR="002F23F8" w:rsidRDefault="002F23F8">
            <w:pPr>
              <w:jc w:val="center"/>
              <w:rPr>
                <w:rFonts w:ascii="Arial" w:hAnsi="Arial" w:cs="Arial"/>
                <w:sz w:val="20"/>
              </w:rPr>
            </w:pPr>
            <w:r>
              <w:rPr>
                <w:rFonts w:ascii="Arial" w:hAnsi="Arial" w:cs="Arial"/>
                <w:sz w:val="20"/>
              </w:rPr>
              <w:t>1</w:t>
            </w:r>
          </w:p>
        </w:tc>
        <w:tc>
          <w:tcPr>
            <w:tcW w:w="6842" w:type="dxa"/>
            <w:gridSpan w:val="7"/>
          </w:tcPr>
          <w:p w14:paraId="7C5BAAAD" w14:textId="77777777" w:rsidR="00316996" w:rsidRPr="00316996" w:rsidRDefault="00316996" w:rsidP="00316996">
            <w:pPr>
              <w:jc w:val="left"/>
              <w:rPr>
                <w:rFonts w:ascii="Arial" w:hAnsi="Arial" w:cs="Arial"/>
                <w:sz w:val="20"/>
              </w:rPr>
            </w:pPr>
            <w:r w:rsidRPr="00F71A09">
              <w:rPr>
                <w:rFonts w:ascii="Arial" w:hAnsi="Arial"/>
                <w:sz w:val="20"/>
                <w:szCs w:val="20"/>
              </w:rPr>
              <w:t xml:space="preserve">Load reagent vials on CS-5100. </w:t>
            </w:r>
            <w:r>
              <w:rPr>
                <w:rFonts w:ascii="Arial" w:hAnsi="Arial"/>
                <w:sz w:val="20"/>
                <w:szCs w:val="20"/>
              </w:rPr>
              <w:t>Load</w:t>
            </w:r>
            <w:r>
              <w:rPr>
                <w:rFonts w:ascii="Arial" w:hAnsi="Arial" w:cs="Arial"/>
                <w:sz w:val="20"/>
              </w:rPr>
              <w:t xml:space="preserve"> Innovance D-Dimer Reagent</w:t>
            </w:r>
            <w:r>
              <w:rPr>
                <w:rFonts w:ascii="Arial" w:hAnsi="Arial"/>
                <w:sz w:val="20"/>
                <w:szCs w:val="20"/>
              </w:rPr>
              <w:t xml:space="preserve">, </w:t>
            </w:r>
            <w:r>
              <w:rPr>
                <w:rFonts w:ascii="Arial" w:hAnsi="Arial" w:cs="Arial"/>
                <w:sz w:val="20"/>
              </w:rPr>
              <w:t>Innovance D-Dimer Buffer/ Supplement</w:t>
            </w:r>
            <w:r w:rsidRPr="00F71A09">
              <w:rPr>
                <w:sz w:val="20"/>
                <w:szCs w:val="20"/>
              </w:rPr>
              <w:t xml:space="preserve"> </w:t>
            </w:r>
            <w:r w:rsidRPr="00F71A09">
              <w:rPr>
                <w:rFonts w:ascii="Arial" w:hAnsi="Arial"/>
                <w:sz w:val="20"/>
                <w:szCs w:val="20"/>
              </w:rPr>
              <w:t>in any reagent rack.</w:t>
            </w:r>
            <w:r>
              <w:rPr>
                <w:rFonts w:ascii="Arial" w:hAnsi="Arial"/>
                <w:sz w:val="20"/>
                <w:szCs w:val="20"/>
              </w:rPr>
              <w:t xml:space="preserve"> Load D-Dimer Diluent </w:t>
            </w:r>
            <w:r w:rsidR="00FE70A1">
              <w:rPr>
                <w:rFonts w:ascii="Arial" w:hAnsi="Arial"/>
                <w:sz w:val="20"/>
                <w:szCs w:val="20"/>
              </w:rPr>
              <w:t>o</w:t>
            </w:r>
            <w:r>
              <w:rPr>
                <w:rFonts w:ascii="Arial" w:hAnsi="Arial"/>
                <w:sz w:val="20"/>
                <w:szCs w:val="20"/>
              </w:rPr>
              <w:t>n the Buffer Table.</w:t>
            </w:r>
          </w:p>
          <w:p w14:paraId="7C5BAAAE" w14:textId="77777777" w:rsidR="00316996" w:rsidRDefault="00316996" w:rsidP="00316996">
            <w:pPr>
              <w:jc w:val="left"/>
              <w:rPr>
                <w:rFonts w:ascii="Arial" w:hAnsi="Arial"/>
                <w:sz w:val="20"/>
                <w:szCs w:val="20"/>
              </w:rPr>
            </w:pPr>
          </w:p>
          <w:p w14:paraId="7C5BAAAF" w14:textId="77777777" w:rsidR="00316996" w:rsidRPr="00F71A09" w:rsidRDefault="00316996" w:rsidP="00316996">
            <w:pPr>
              <w:jc w:val="left"/>
              <w:rPr>
                <w:rFonts w:ascii="Arial" w:hAnsi="Arial"/>
                <w:sz w:val="20"/>
                <w:szCs w:val="20"/>
              </w:rPr>
            </w:pPr>
            <w:r w:rsidRPr="00F71A09">
              <w:rPr>
                <w:rFonts w:ascii="Arial" w:hAnsi="Arial"/>
                <w:sz w:val="20"/>
                <w:szCs w:val="20"/>
              </w:rPr>
              <w:t>Place controls and into a C-Rack using SLD Mini cups.</w:t>
            </w:r>
          </w:p>
          <w:p w14:paraId="7C5BAAB0" w14:textId="77777777" w:rsidR="002F23F8" w:rsidRDefault="002F23F8">
            <w:pPr>
              <w:jc w:val="left"/>
              <w:rPr>
                <w:rFonts w:ascii="Arial" w:hAnsi="Arial" w:cs="Arial"/>
                <w:sz w:val="20"/>
              </w:rPr>
            </w:pPr>
          </w:p>
        </w:tc>
        <w:tc>
          <w:tcPr>
            <w:tcW w:w="1440" w:type="dxa"/>
          </w:tcPr>
          <w:p w14:paraId="7C5BAAB1" w14:textId="77777777" w:rsidR="002F23F8" w:rsidRDefault="002F23F8">
            <w:pPr>
              <w:jc w:val="left"/>
              <w:rPr>
                <w:rFonts w:ascii="Arial" w:hAnsi="Arial" w:cs="Arial"/>
                <w:sz w:val="20"/>
              </w:rPr>
            </w:pPr>
          </w:p>
          <w:p w14:paraId="7C5BAAB2" w14:textId="77777777" w:rsidR="002F23F8" w:rsidRDefault="002F23F8">
            <w:pPr>
              <w:jc w:val="left"/>
              <w:rPr>
                <w:rFonts w:ascii="Arial" w:hAnsi="Arial" w:cs="Arial"/>
                <w:sz w:val="20"/>
              </w:rPr>
            </w:pPr>
          </w:p>
        </w:tc>
      </w:tr>
      <w:tr w:rsidR="002F23F8" w14:paraId="7C5BAABD" w14:textId="77777777" w:rsidTr="00882131">
        <w:trPr>
          <w:cantSplit/>
        </w:trPr>
        <w:tc>
          <w:tcPr>
            <w:tcW w:w="1799" w:type="dxa"/>
            <w:tcBorders>
              <w:top w:val="nil"/>
              <w:left w:val="nil"/>
              <w:bottom w:val="nil"/>
              <w:right w:val="single" w:sz="4" w:space="0" w:color="auto"/>
            </w:tcBorders>
          </w:tcPr>
          <w:p w14:paraId="7C5BAAB4" w14:textId="77777777" w:rsidR="002F23F8" w:rsidRDefault="002F23F8">
            <w:pPr>
              <w:rPr>
                <w:rFonts w:ascii="Arial" w:hAnsi="Arial" w:cs="Arial"/>
                <w:b/>
                <w:sz w:val="20"/>
              </w:rPr>
            </w:pPr>
          </w:p>
        </w:tc>
        <w:tc>
          <w:tcPr>
            <w:tcW w:w="1079" w:type="dxa"/>
            <w:vMerge w:val="restart"/>
            <w:tcBorders>
              <w:left w:val="single" w:sz="4" w:space="0" w:color="auto"/>
              <w:right w:val="single" w:sz="4" w:space="0" w:color="auto"/>
            </w:tcBorders>
          </w:tcPr>
          <w:p w14:paraId="7C5BAAB5" w14:textId="77777777" w:rsidR="002F23F8" w:rsidRDefault="002F23F8">
            <w:pPr>
              <w:jc w:val="center"/>
              <w:rPr>
                <w:rFonts w:ascii="Arial" w:hAnsi="Arial" w:cs="Arial"/>
                <w:sz w:val="20"/>
              </w:rPr>
            </w:pPr>
            <w:r>
              <w:rPr>
                <w:rFonts w:ascii="Arial" w:hAnsi="Arial" w:cs="Arial"/>
                <w:sz w:val="20"/>
              </w:rPr>
              <w:t>2</w:t>
            </w:r>
          </w:p>
        </w:tc>
        <w:tc>
          <w:tcPr>
            <w:tcW w:w="6842" w:type="dxa"/>
            <w:gridSpan w:val="7"/>
            <w:tcBorders>
              <w:left w:val="single" w:sz="4" w:space="0" w:color="auto"/>
              <w:right w:val="single" w:sz="4" w:space="0" w:color="auto"/>
            </w:tcBorders>
          </w:tcPr>
          <w:p w14:paraId="7C5BAAB6" w14:textId="77777777" w:rsidR="002F23F8" w:rsidRDefault="002F23F8">
            <w:pPr>
              <w:jc w:val="left"/>
              <w:rPr>
                <w:rFonts w:ascii="Arial" w:hAnsi="Arial" w:cs="Arial"/>
                <w:sz w:val="20"/>
              </w:rPr>
            </w:pPr>
            <w:r>
              <w:rPr>
                <w:rFonts w:ascii="Arial" w:hAnsi="Arial" w:cs="Arial"/>
                <w:sz w:val="20"/>
              </w:rPr>
              <w:t>To load patients, follow the procedural step below that matches the situation:</w:t>
            </w:r>
          </w:p>
          <w:p w14:paraId="7C5BAAB7" w14:textId="77777777" w:rsidR="00316996" w:rsidRDefault="00316996">
            <w:pPr>
              <w:jc w:val="left"/>
              <w:rPr>
                <w:rFonts w:ascii="Arial" w:hAnsi="Arial" w:cs="Arial"/>
                <w:sz w:val="20"/>
              </w:rPr>
            </w:pPr>
          </w:p>
          <w:p w14:paraId="7C5BAAB8" w14:textId="77777777" w:rsidR="00316996" w:rsidRDefault="00316996">
            <w:pPr>
              <w:jc w:val="left"/>
              <w:rPr>
                <w:rFonts w:ascii="Arial" w:hAnsi="Arial" w:cs="Arial"/>
                <w:sz w:val="20"/>
              </w:rPr>
            </w:pPr>
          </w:p>
          <w:p w14:paraId="7C5BAAB9" w14:textId="77777777" w:rsidR="00316996" w:rsidRDefault="00316996">
            <w:pPr>
              <w:jc w:val="left"/>
              <w:rPr>
                <w:rFonts w:ascii="Arial" w:hAnsi="Arial" w:cs="Arial"/>
                <w:sz w:val="20"/>
              </w:rPr>
            </w:pPr>
          </w:p>
          <w:p w14:paraId="7C5BAABA" w14:textId="77777777" w:rsidR="002F23F8" w:rsidRDefault="002F23F8">
            <w:pPr>
              <w:jc w:val="left"/>
              <w:rPr>
                <w:rFonts w:ascii="Arial" w:hAnsi="Arial" w:cs="Arial"/>
                <w:sz w:val="20"/>
              </w:rPr>
            </w:pPr>
          </w:p>
        </w:tc>
        <w:tc>
          <w:tcPr>
            <w:tcW w:w="1440" w:type="dxa"/>
            <w:tcBorders>
              <w:left w:val="single" w:sz="4" w:space="0" w:color="auto"/>
              <w:right w:val="single" w:sz="4" w:space="0" w:color="auto"/>
            </w:tcBorders>
          </w:tcPr>
          <w:p w14:paraId="7C5BAABB" w14:textId="77777777" w:rsidR="002F23F8" w:rsidRDefault="002F23F8">
            <w:pPr>
              <w:jc w:val="left"/>
              <w:rPr>
                <w:rFonts w:ascii="Arial" w:hAnsi="Arial" w:cs="Arial"/>
                <w:sz w:val="20"/>
              </w:rPr>
            </w:pPr>
          </w:p>
          <w:p w14:paraId="7C5BAABC" w14:textId="77777777" w:rsidR="002F23F8" w:rsidRDefault="002F23F8">
            <w:pPr>
              <w:jc w:val="left"/>
              <w:rPr>
                <w:rFonts w:ascii="Arial" w:hAnsi="Arial" w:cs="Arial"/>
                <w:sz w:val="20"/>
              </w:rPr>
            </w:pPr>
          </w:p>
        </w:tc>
      </w:tr>
      <w:tr w:rsidR="002F23F8" w14:paraId="7C5BAAC3" w14:textId="77777777" w:rsidTr="00882131">
        <w:trPr>
          <w:cantSplit/>
        </w:trPr>
        <w:tc>
          <w:tcPr>
            <w:tcW w:w="1799" w:type="dxa"/>
            <w:tcBorders>
              <w:top w:val="nil"/>
              <w:left w:val="nil"/>
              <w:bottom w:val="nil"/>
              <w:right w:val="single" w:sz="4" w:space="0" w:color="auto"/>
            </w:tcBorders>
          </w:tcPr>
          <w:p w14:paraId="7C5BAABE" w14:textId="77777777" w:rsidR="002F23F8" w:rsidRDefault="002F23F8">
            <w:pPr>
              <w:rPr>
                <w:rFonts w:ascii="Arial" w:hAnsi="Arial" w:cs="Arial"/>
                <w:b/>
                <w:sz w:val="20"/>
              </w:rPr>
            </w:pPr>
          </w:p>
        </w:tc>
        <w:tc>
          <w:tcPr>
            <w:tcW w:w="1079" w:type="dxa"/>
            <w:vMerge/>
            <w:tcBorders>
              <w:left w:val="single" w:sz="4" w:space="0" w:color="auto"/>
              <w:right w:val="single" w:sz="4" w:space="0" w:color="auto"/>
            </w:tcBorders>
          </w:tcPr>
          <w:p w14:paraId="7C5BAABF" w14:textId="77777777" w:rsidR="002F23F8" w:rsidRDefault="002F23F8">
            <w:pPr>
              <w:jc w:val="center"/>
              <w:rPr>
                <w:rFonts w:ascii="Arial" w:hAnsi="Arial" w:cs="Arial"/>
                <w:sz w:val="20"/>
              </w:rPr>
            </w:pPr>
          </w:p>
        </w:tc>
        <w:tc>
          <w:tcPr>
            <w:tcW w:w="2882" w:type="dxa"/>
            <w:gridSpan w:val="3"/>
            <w:tcBorders>
              <w:left w:val="single" w:sz="4" w:space="0" w:color="auto"/>
              <w:right w:val="single" w:sz="4" w:space="0" w:color="auto"/>
            </w:tcBorders>
          </w:tcPr>
          <w:p w14:paraId="7C5BAAC0" w14:textId="77777777" w:rsidR="002F23F8" w:rsidRDefault="002F23F8">
            <w:pPr>
              <w:jc w:val="left"/>
              <w:rPr>
                <w:rFonts w:ascii="Arial" w:hAnsi="Arial" w:cs="Arial"/>
                <w:b/>
                <w:bCs/>
                <w:sz w:val="20"/>
              </w:rPr>
            </w:pPr>
            <w:r>
              <w:rPr>
                <w:rFonts w:ascii="Arial" w:hAnsi="Arial" w:cs="Arial"/>
                <w:b/>
                <w:bCs/>
                <w:sz w:val="20"/>
              </w:rPr>
              <w:t>If</w:t>
            </w:r>
          </w:p>
        </w:tc>
        <w:tc>
          <w:tcPr>
            <w:tcW w:w="3960" w:type="dxa"/>
            <w:gridSpan w:val="4"/>
            <w:tcBorders>
              <w:left w:val="single" w:sz="4" w:space="0" w:color="auto"/>
              <w:right w:val="single" w:sz="4" w:space="0" w:color="auto"/>
            </w:tcBorders>
          </w:tcPr>
          <w:p w14:paraId="7C5BAAC1" w14:textId="77777777" w:rsidR="002F23F8" w:rsidRDefault="002F23F8">
            <w:pPr>
              <w:jc w:val="left"/>
              <w:rPr>
                <w:rFonts w:ascii="Arial" w:hAnsi="Arial" w:cs="Arial"/>
                <w:b/>
                <w:bCs/>
                <w:sz w:val="20"/>
              </w:rPr>
            </w:pPr>
            <w:r>
              <w:rPr>
                <w:rFonts w:ascii="Arial" w:hAnsi="Arial" w:cs="Arial"/>
                <w:b/>
                <w:bCs/>
                <w:sz w:val="20"/>
              </w:rPr>
              <w:t>Then</w:t>
            </w:r>
          </w:p>
        </w:tc>
        <w:tc>
          <w:tcPr>
            <w:tcW w:w="1440" w:type="dxa"/>
            <w:tcBorders>
              <w:left w:val="single" w:sz="4" w:space="0" w:color="auto"/>
              <w:right w:val="single" w:sz="4" w:space="0" w:color="auto"/>
            </w:tcBorders>
          </w:tcPr>
          <w:p w14:paraId="7C5BAAC2" w14:textId="77777777" w:rsidR="002F23F8" w:rsidRDefault="002F23F8">
            <w:pPr>
              <w:jc w:val="left"/>
              <w:rPr>
                <w:rFonts w:ascii="Arial" w:hAnsi="Arial" w:cs="Arial"/>
                <w:b/>
                <w:bCs/>
                <w:sz w:val="20"/>
              </w:rPr>
            </w:pPr>
          </w:p>
        </w:tc>
      </w:tr>
      <w:tr w:rsidR="002F23F8" w14:paraId="7C5BAAE6" w14:textId="77777777" w:rsidTr="00882131">
        <w:trPr>
          <w:cantSplit/>
        </w:trPr>
        <w:tc>
          <w:tcPr>
            <w:tcW w:w="1799" w:type="dxa"/>
            <w:tcBorders>
              <w:top w:val="nil"/>
              <w:left w:val="nil"/>
              <w:bottom w:val="nil"/>
              <w:right w:val="single" w:sz="4" w:space="0" w:color="auto"/>
            </w:tcBorders>
          </w:tcPr>
          <w:p w14:paraId="7C5BAAC4" w14:textId="77777777" w:rsidR="002F23F8" w:rsidRDefault="002F23F8">
            <w:pPr>
              <w:rPr>
                <w:rFonts w:ascii="Arial" w:hAnsi="Arial" w:cs="Arial"/>
                <w:b/>
                <w:sz w:val="20"/>
              </w:rPr>
            </w:pPr>
          </w:p>
        </w:tc>
        <w:tc>
          <w:tcPr>
            <w:tcW w:w="1079" w:type="dxa"/>
            <w:vMerge/>
            <w:tcBorders>
              <w:left w:val="single" w:sz="4" w:space="0" w:color="auto"/>
              <w:right w:val="single" w:sz="4" w:space="0" w:color="auto"/>
            </w:tcBorders>
          </w:tcPr>
          <w:p w14:paraId="7C5BAAC5" w14:textId="77777777" w:rsidR="002F23F8" w:rsidRDefault="002F23F8">
            <w:pPr>
              <w:jc w:val="center"/>
              <w:rPr>
                <w:rFonts w:ascii="Arial" w:hAnsi="Arial" w:cs="Arial"/>
                <w:sz w:val="20"/>
              </w:rPr>
            </w:pPr>
          </w:p>
        </w:tc>
        <w:tc>
          <w:tcPr>
            <w:tcW w:w="2882" w:type="dxa"/>
            <w:gridSpan w:val="3"/>
            <w:tcBorders>
              <w:left w:val="single" w:sz="4" w:space="0" w:color="auto"/>
              <w:right w:val="single" w:sz="4" w:space="0" w:color="auto"/>
            </w:tcBorders>
          </w:tcPr>
          <w:p w14:paraId="7C5BAAC6" w14:textId="77777777" w:rsidR="003B2B96" w:rsidRDefault="003B2B96" w:rsidP="003B2B96">
            <w:pPr>
              <w:jc w:val="left"/>
              <w:rPr>
                <w:rFonts w:ascii="Arial" w:hAnsi="Arial" w:cs="Arial"/>
                <w:sz w:val="20"/>
              </w:rPr>
            </w:pPr>
            <w:r>
              <w:rPr>
                <w:rFonts w:ascii="Arial" w:hAnsi="Arial" w:cs="Arial"/>
                <w:sz w:val="20"/>
              </w:rPr>
              <w:t xml:space="preserve">Manual Order </w:t>
            </w:r>
          </w:p>
          <w:p w14:paraId="7C5BAAC7" w14:textId="77777777" w:rsidR="003B2B96" w:rsidRDefault="003B2B96" w:rsidP="003B2B96">
            <w:pPr>
              <w:jc w:val="left"/>
              <w:rPr>
                <w:rFonts w:ascii="Arial" w:hAnsi="Arial" w:cs="Arial"/>
                <w:sz w:val="20"/>
              </w:rPr>
            </w:pPr>
            <w:r>
              <w:rPr>
                <w:rFonts w:ascii="Arial" w:hAnsi="Arial" w:cs="Arial"/>
                <w:sz w:val="20"/>
              </w:rPr>
              <w:t>Processing</w:t>
            </w:r>
          </w:p>
          <w:p w14:paraId="7C5BAAC8" w14:textId="77777777" w:rsidR="002F23F8" w:rsidRDefault="002F23F8">
            <w:pPr>
              <w:jc w:val="left"/>
              <w:rPr>
                <w:rFonts w:ascii="Arial" w:hAnsi="Arial" w:cs="Arial"/>
                <w:sz w:val="20"/>
              </w:rPr>
            </w:pPr>
          </w:p>
          <w:p w14:paraId="7C5BAAC9" w14:textId="77777777" w:rsidR="002F23F8" w:rsidRDefault="002F23F8">
            <w:pPr>
              <w:jc w:val="left"/>
              <w:rPr>
                <w:rFonts w:ascii="Arial" w:hAnsi="Arial" w:cs="Arial"/>
                <w:sz w:val="20"/>
              </w:rPr>
            </w:pPr>
          </w:p>
        </w:tc>
        <w:tc>
          <w:tcPr>
            <w:tcW w:w="3960" w:type="dxa"/>
            <w:gridSpan w:val="4"/>
            <w:tcBorders>
              <w:left w:val="single" w:sz="4" w:space="0" w:color="auto"/>
              <w:right w:val="single" w:sz="4" w:space="0" w:color="auto"/>
            </w:tcBorders>
          </w:tcPr>
          <w:p w14:paraId="7C5BAACA"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Place rack with sample tubes on the sampler.</w:t>
            </w:r>
          </w:p>
          <w:p w14:paraId="7C5BAACB" w14:textId="77777777" w:rsidR="003B2B96" w:rsidRPr="00A0452C" w:rsidRDefault="003B2B96" w:rsidP="003B2B96">
            <w:pPr>
              <w:ind w:left="72"/>
              <w:jc w:val="left"/>
              <w:rPr>
                <w:rFonts w:ascii="Arial" w:hAnsi="Arial"/>
                <w:sz w:val="20"/>
                <w:szCs w:val="20"/>
              </w:rPr>
            </w:pPr>
          </w:p>
          <w:p w14:paraId="7C5BAACC"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7C5BAACD" w14:textId="77777777" w:rsidR="003B2B96" w:rsidRPr="00A0452C" w:rsidRDefault="003B2B96" w:rsidP="003B2B96">
            <w:pPr>
              <w:jc w:val="left"/>
              <w:rPr>
                <w:rFonts w:ascii="Arial" w:hAnsi="Arial"/>
                <w:sz w:val="20"/>
                <w:szCs w:val="20"/>
              </w:rPr>
            </w:pPr>
          </w:p>
          <w:p w14:paraId="7C5BAACE"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Enter the Rack number.</w:t>
            </w:r>
          </w:p>
          <w:p w14:paraId="7C5BAACF" w14:textId="77777777" w:rsidR="003B2B96" w:rsidRPr="00A0452C" w:rsidRDefault="003B2B96" w:rsidP="003B2B96">
            <w:pPr>
              <w:jc w:val="left"/>
              <w:rPr>
                <w:rFonts w:ascii="Arial" w:hAnsi="Arial"/>
                <w:sz w:val="20"/>
                <w:szCs w:val="20"/>
              </w:rPr>
            </w:pPr>
          </w:p>
          <w:p w14:paraId="7C5BAAD0"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Select a tube position to input an order.</w:t>
            </w:r>
          </w:p>
          <w:p w14:paraId="7C5BAAD1" w14:textId="77777777" w:rsidR="003B2B96" w:rsidRPr="00A0452C" w:rsidRDefault="003B2B96" w:rsidP="003B2B96">
            <w:pPr>
              <w:jc w:val="left"/>
              <w:rPr>
                <w:rFonts w:ascii="Arial" w:hAnsi="Arial"/>
                <w:sz w:val="20"/>
                <w:szCs w:val="20"/>
              </w:rPr>
            </w:pPr>
          </w:p>
          <w:p w14:paraId="7C5BAAD2"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7C5BAAD3" w14:textId="77777777" w:rsidR="003B2B96" w:rsidRPr="00A0452C" w:rsidRDefault="003B2B96" w:rsidP="003B2B96">
            <w:pPr>
              <w:jc w:val="left"/>
              <w:rPr>
                <w:rFonts w:ascii="Arial" w:hAnsi="Arial"/>
                <w:sz w:val="20"/>
                <w:szCs w:val="20"/>
              </w:rPr>
            </w:pPr>
          </w:p>
          <w:p w14:paraId="7C5BAAD4"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7C5BAAD5" w14:textId="77777777" w:rsidR="003B2B96" w:rsidRPr="00A0452C" w:rsidRDefault="003B2B96" w:rsidP="003B2B96">
            <w:pPr>
              <w:jc w:val="left"/>
              <w:rPr>
                <w:rFonts w:ascii="Arial" w:hAnsi="Arial"/>
                <w:sz w:val="20"/>
                <w:szCs w:val="20"/>
              </w:rPr>
            </w:pPr>
          </w:p>
          <w:p w14:paraId="7C5BAAD6"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7C5BAAD7" w14:textId="77777777" w:rsidR="003B2B96" w:rsidRPr="00A0452C" w:rsidRDefault="003B2B96" w:rsidP="003B2B96">
            <w:pPr>
              <w:jc w:val="left"/>
              <w:rPr>
                <w:rFonts w:ascii="Arial" w:hAnsi="Arial"/>
                <w:sz w:val="20"/>
                <w:szCs w:val="20"/>
              </w:rPr>
            </w:pPr>
          </w:p>
          <w:p w14:paraId="7C5BAAD8"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Select the assays to be analyzed.</w:t>
            </w:r>
          </w:p>
          <w:p w14:paraId="7C5BAAD9" w14:textId="77777777" w:rsidR="003B2B96" w:rsidRPr="00A0452C" w:rsidRDefault="003B2B96" w:rsidP="003B2B96">
            <w:pPr>
              <w:jc w:val="left"/>
              <w:rPr>
                <w:rFonts w:ascii="Arial" w:hAnsi="Arial"/>
                <w:sz w:val="20"/>
                <w:szCs w:val="20"/>
              </w:rPr>
            </w:pPr>
          </w:p>
          <w:p w14:paraId="7C5BAADA"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Use the down arrow to order the next sample.</w:t>
            </w:r>
          </w:p>
          <w:p w14:paraId="7C5BAADB" w14:textId="77777777" w:rsidR="003B2B96" w:rsidRPr="00A0452C" w:rsidRDefault="003B2B96" w:rsidP="003B2B96">
            <w:pPr>
              <w:jc w:val="left"/>
              <w:rPr>
                <w:rFonts w:ascii="Arial" w:hAnsi="Arial"/>
                <w:sz w:val="20"/>
                <w:szCs w:val="20"/>
              </w:rPr>
            </w:pPr>
          </w:p>
          <w:p w14:paraId="7C5BAADC"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7C5BAADD" w14:textId="77777777" w:rsidR="003B2B96" w:rsidRPr="00A0452C" w:rsidRDefault="003B2B96" w:rsidP="003B2B96">
            <w:pPr>
              <w:ind w:left="720"/>
              <w:rPr>
                <w:rFonts w:ascii="Arial" w:hAnsi="Arial"/>
                <w:sz w:val="20"/>
                <w:szCs w:val="20"/>
              </w:rPr>
            </w:pPr>
          </w:p>
          <w:p w14:paraId="7C5BAADE"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7C5BAADF" w14:textId="77777777" w:rsidR="003B2B96" w:rsidRPr="00A0452C" w:rsidRDefault="003B2B96" w:rsidP="003B2B96">
            <w:pPr>
              <w:ind w:left="720"/>
              <w:rPr>
                <w:rFonts w:ascii="Arial" w:hAnsi="Arial"/>
                <w:sz w:val="20"/>
                <w:szCs w:val="20"/>
              </w:rPr>
            </w:pPr>
          </w:p>
          <w:p w14:paraId="7C5BAAE0" w14:textId="77777777" w:rsidR="003B2B96" w:rsidRPr="00A0452C" w:rsidRDefault="003B2B96" w:rsidP="003B2B96">
            <w:pPr>
              <w:numPr>
                <w:ilvl w:val="0"/>
                <w:numId w:val="22"/>
              </w:numPr>
              <w:ind w:left="432"/>
              <w:jc w:val="left"/>
              <w:rPr>
                <w:rFonts w:ascii="Arial" w:hAnsi="Arial"/>
                <w:sz w:val="20"/>
                <w:szCs w:val="20"/>
              </w:rPr>
            </w:pPr>
            <w:r w:rsidRPr="00A0452C">
              <w:rPr>
                <w:rFonts w:ascii="Arial" w:hAnsi="Arial"/>
                <w:sz w:val="20"/>
                <w:szCs w:val="20"/>
              </w:rPr>
              <w:t>Confirm the sample order status on the Joblist screen.</w:t>
            </w:r>
          </w:p>
          <w:p w14:paraId="7C5BAAE1" w14:textId="77777777" w:rsidR="002F23F8" w:rsidRDefault="002F23F8" w:rsidP="003B2B96">
            <w:pPr>
              <w:ind w:left="720"/>
              <w:jc w:val="left"/>
              <w:rPr>
                <w:rFonts w:ascii="Arial" w:hAnsi="Arial" w:cs="Arial"/>
                <w:sz w:val="20"/>
              </w:rPr>
            </w:pPr>
          </w:p>
        </w:tc>
        <w:tc>
          <w:tcPr>
            <w:tcW w:w="1440" w:type="dxa"/>
            <w:tcBorders>
              <w:left w:val="single" w:sz="4" w:space="0" w:color="auto"/>
              <w:right w:val="single" w:sz="4" w:space="0" w:color="auto"/>
            </w:tcBorders>
          </w:tcPr>
          <w:p w14:paraId="7C5BAAE2" w14:textId="77777777" w:rsidR="00662649" w:rsidRDefault="00662649" w:rsidP="00662649">
            <w:pPr>
              <w:jc w:val="left"/>
              <w:rPr>
                <w:rFonts w:ascii="Arial" w:hAnsi="Arial" w:cs="Arial"/>
                <w:sz w:val="20"/>
              </w:rPr>
            </w:pPr>
            <w:r>
              <w:rPr>
                <w:rFonts w:ascii="Arial" w:hAnsi="Arial" w:cs="Arial"/>
                <w:sz w:val="20"/>
              </w:rPr>
              <w:t xml:space="preserve">Training Workbook, </w:t>
            </w:r>
            <w:r w:rsidRPr="004D46A7">
              <w:rPr>
                <w:rFonts w:ascii="Arial" w:hAnsi="Arial" w:cs="Arial"/>
                <w:sz w:val="20"/>
              </w:rPr>
              <w:t>page</w:t>
            </w:r>
            <w:r>
              <w:rPr>
                <w:rFonts w:ascii="Arial" w:hAnsi="Arial" w:cs="Arial"/>
                <w:sz w:val="20"/>
              </w:rPr>
              <w:t xml:space="preserve"> 27.</w:t>
            </w:r>
          </w:p>
          <w:p w14:paraId="7C5BAAE3" w14:textId="77777777" w:rsidR="00662649" w:rsidRDefault="00662649" w:rsidP="00662649">
            <w:pPr>
              <w:jc w:val="left"/>
              <w:rPr>
                <w:rFonts w:ascii="Arial" w:hAnsi="Arial" w:cs="Arial"/>
                <w:sz w:val="20"/>
              </w:rPr>
            </w:pPr>
          </w:p>
          <w:p w14:paraId="7C5BAAE4" w14:textId="77777777" w:rsidR="00662649" w:rsidRDefault="00662649" w:rsidP="00662649">
            <w:pPr>
              <w:jc w:val="left"/>
              <w:rPr>
                <w:rFonts w:ascii="Arial" w:hAnsi="Arial" w:cs="Arial"/>
                <w:sz w:val="20"/>
              </w:rPr>
            </w:pPr>
          </w:p>
          <w:p w14:paraId="7C5BAAE5" w14:textId="77777777" w:rsidR="002F23F8" w:rsidRDefault="001F3667" w:rsidP="00662649">
            <w:pPr>
              <w:jc w:val="left"/>
              <w:rPr>
                <w:rFonts w:ascii="Arial" w:hAnsi="Arial" w:cs="Arial"/>
                <w:sz w:val="20"/>
              </w:rPr>
            </w:pPr>
            <w:hyperlink r:id="rId15" w:history="1">
              <w:r w:rsidR="00662649">
                <w:rPr>
                  <w:rStyle w:val="Hyperlink"/>
                  <w:rFonts w:ascii="Arial" w:eastAsia="CIDFont+F1" w:hAnsi="Arial" w:cs="Arial"/>
                  <w:sz w:val="20"/>
                  <w:szCs w:val="20"/>
                </w:rPr>
                <w:t>Sysmex CS-5100 System Training Workbook</w:t>
              </w:r>
            </w:hyperlink>
          </w:p>
        </w:tc>
      </w:tr>
      <w:tr w:rsidR="002F23F8" w14:paraId="7C5BAAFF" w14:textId="77777777" w:rsidTr="00882131">
        <w:tc>
          <w:tcPr>
            <w:tcW w:w="1799" w:type="dxa"/>
            <w:tcBorders>
              <w:top w:val="nil"/>
              <w:left w:val="nil"/>
              <w:bottom w:val="nil"/>
              <w:right w:val="nil"/>
            </w:tcBorders>
          </w:tcPr>
          <w:p w14:paraId="7C5BAAE7" w14:textId="77777777" w:rsidR="002F23F8" w:rsidRDefault="002F23F8">
            <w:pPr>
              <w:rPr>
                <w:rFonts w:ascii="Arial" w:hAnsi="Arial" w:cs="Arial"/>
                <w:b/>
                <w:sz w:val="20"/>
              </w:rPr>
            </w:pPr>
          </w:p>
        </w:tc>
        <w:tc>
          <w:tcPr>
            <w:tcW w:w="1079" w:type="dxa"/>
            <w:tcBorders>
              <w:left w:val="single" w:sz="4" w:space="0" w:color="auto"/>
              <w:bottom w:val="single" w:sz="4" w:space="0" w:color="auto"/>
            </w:tcBorders>
          </w:tcPr>
          <w:p w14:paraId="7C5BAAE8" w14:textId="77777777" w:rsidR="002F23F8" w:rsidRDefault="002F23F8">
            <w:pPr>
              <w:jc w:val="left"/>
              <w:rPr>
                <w:rFonts w:ascii="Arial" w:hAnsi="Arial" w:cs="Arial"/>
                <w:sz w:val="20"/>
              </w:rPr>
            </w:pPr>
          </w:p>
          <w:p w14:paraId="7C5BAAE9" w14:textId="77777777" w:rsidR="002F23F8" w:rsidRDefault="002F23F8">
            <w:pPr>
              <w:jc w:val="left"/>
              <w:rPr>
                <w:rFonts w:ascii="Arial" w:hAnsi="Arial" w:cs="Arial"/>
                <w:sz w:val="20"/>
              </w:rPr>
            </w:pPr>
          </w:p>
        </w:tc>
        <w:tc>
          <w:tcPr>
            <w:tcW w:w="2882" w:type="dxa"/>
            <w:gridSpan w:val="3"/>
            <w:tcBorders>
              <w:left w:val="single" w:sz="4" w:space="0" w:color="auto"/>
              <w:bottom w:val="single" w:sz="4" w:space="0" w:color="auto"/>
            </w:tcBorders>
          </w:tcPr>
          <w:p w14:paraId="7C5BAAEA" w14:textId="77777777" w:rsidR="00662649" w:rsidRDefault="00662649" w:rsidP="00662649">
            <w:pPr>
              <w:jc w:val="left"/>
              <w:rPr>
                <w:rFonts w:ascii="Arial" w:hAnsi="Arial" w:cs="Arial"/>
                <w:sz w:val="20"/>
              </w:rPr>
            </w:pPr>
            <w:r>
              <w:rPr>
                <w:rFonts w:ascii="Arial" w:hAnsi="Arial" w:cs="Arial"/>
                <w:sz w:val="20"/>
              </w:rPr>
              <w:t>LIS Order Processing (Sample with barcode)</w:t>
            </w:r>
          </w:p>
          <w:p w14:paraId="7C5BAAEB" w14:textId="77777777" w:rsidR="002F23F8" w:rsidRDefault="002F23F8" w:rsidP="00662649">
            <w:pPr>
              <w:jc w:val="left"/>
              <w:rPr>
                <w:rFonts w:ascii="Arial" w:hAnsi="Arial" w:cs="Arial"/>
                <w:sz w:val="20"/>
              </w:rPr>
            </w:pPr>
          </w:p>
        </w:tc>
        <w:tc>
          <w:tcPr>
            <w:tcW w:w="3960" w:type="dxa"/>
            <w:gridSpan w:val="4"/>
            <w:tcBorders>
              <w:bottom w:val="single" w:sz="4" w:space="0" w:color="auto"/>
            </w:tcBorders>
          </w:tcPr>
          <w:p w14:paraId="7C5BAAEC" w14:textId="77777777" w:rsidR="00662649" w:rsidRDefault="00662649" w:rsidP="00662649">
            <w:pPr>
              <w:numPr>
                <w:ilvl w:val="0"/>
                <w:numId w:val="23"/>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7C5BAAED" w14:textId="77777777" w:rsidR="00662649" w:rsidRDefault="00662649" w:rsidP="00662649">
            <w:pPr>
              <w:jc w:val="left"/>
              <w:rPr>
                <w:rFonts w:ascii="Arial" w:hAnsi="Arial"/>
                <w:sz w:val="20"/>
                <w:szCs w:val="20"/>
              </w:rPr>
            </w:pPr>
          </w:p>
          <w:p w14:paraId="7C5BAAEE" w14:textId="77777777" w:rsidR="00662649" w:rsidRDefault="00662649" w:rsidP="00662649">
            <w:pPr>
              <w:numPr>
                <w:ilvl w:val="0"/>
                <w:numId w:val="23"/>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7C5BAAEF" w14:textId="77777777" w:rsidR="00662649" w:rsidRDefault="00662649" w:rsidP="00662649">
            <w:pPr>
              <w:jc w:val="left"/>
              <w:rPr>
                <w:rFonts w:ascii="Arial" w:hAnsi="Arial"/>
                <w:sz w:val="20"/>
                <w:szCs w:val="20"/>
              </w:rPr>
            </w:pPr>
          </w:p>
          <w:p w14:paraId="7C5BAAF0" w14:textId="77777777" w:rsidR="00662649" w:rsidRDefault="00662649" w:rsidP="00662649">
            <w:pPr>
              <w:numPr>
                <w:ilvl w:val="0"/>
                <w:numId w:val="23"/>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7C5BAAF1" w14:textId="77777777" w:rsidR="00662649" w:rsidRDefault="00662649" w:rsidP="00662649">
            <w:pPr>
              <w:jc w:val="left"/>
              <w:rPr>
                <w:rFonts w:ascii="Arial" w:hAnsi="Arial"/>
                <w:sz w:val="20"/>
                <w:szCs w:val="20"/>
              </w:rPr>
            </w:pPr>
          </w:p>
          <w:p w14:paraId="7C5BAAF2" w14:textId="77777777" w:rsidR="00662649" w:rsidRDefault="00662649" w:rsidP="00662649">
            <w:pPr>
              <w:numPr>
                <w:ilvl w:val="0"/>
                <w:numId w:val="23"/>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7C5BAAF3" w14:textId="77777777" w:rsidR="002F23F8" w:rsidRDefault="002F23F8">
            <w:pPr>
              <w:jc w:val="left"/>
              <w:rPr>
                <w:rFonts w:ascii="Arial" w:hAnsi="Arial" w:cs="Arial"/>
                <w:sz w:val="20"/>
              </w:rPr>
            </w:pPr>
          </w:p>
          <w:p w14:paraId="7C5BAAF4" w14:textId="77777777" w:rsidR="002F23F8" w:rsidRDefault="002F23F8">
            <w:pPr>
              <w:jc w:val="left"/>
              <w:rPr>
                <w:rFonts w:ascii="Arial" w:hAnsi="Arial" w:cs="Arial"/>
                <w:sz w:val="20"/>
              </w:rPr>
            </w:pPr>
          </w:p>
        </w:tc>
        <w:tc>
          <w:tcPr>
            <w:tcW w:w="1440" w:type="dxa"/>
            <w:tcBorders>
              <w:bottom w:val="single" w:sz="4" w:space="0" w:color="auto"/>
            </w:tcBorders>
          </w:tcPr>
          <w:p w14:paraId="7C5BAAF5" w14:textId="77777777" w:rsidR="00662649" w:rsidRDefault="00662649" w:rsidP="00662649">
            <w:pPr>
              <w:jc w:val="left"/>
              <w:rPr>
                <w:rFonts w:ascii="Arial" w:hAnsi="Arial" w:cs="Arial"/>
                <w:sz w:val="20"/>
              </w:rPr>
            </w:pPr>
            <w:r>
              <w:rPr>
                <w:rFonts w:ascii="Arial" w:hAnsi="Arial" w:cs="Arial"/>
                <w:sz w:val="20"/>
              </w:rPr>
              <w:t>Training</w:t>
            </w:r>
          </w:p>
          <w:p w14:paraId="7C5BAAF6" w14:textId="77777777" w:rsidR="00662649" w:rsidRDefault="00662649" w:rsidP="00662649">
            <w:pPr>
              <w:ind w:left="162" w:hanging="162"/>
              <w:jc w:val="left"/>
              <w:rPr>
                <w:rFonts w:ascii="Arial" w:hAnsi="Arial" w:cs="Arial"/>
                <w:sz w:val="20"/>
              </w:rPr>
            </w:pPr>
            <w:r>
              <w:rPr>
                <w:rFonts w:ascii="Arial" w:hAnsi="Arial" w:cs="Arial"/>
                <w:sz w:val="20"/>
              </w:rPr>
              <w:t>Workbook,</w:t>
            </w:r>
          </w:p>
          <w:p w14:paraId="7C5BAAF7" w14:textId="77777777" w:rsidR="00662649" w:rsidRDefault="00662649" w:rsidP="00662649">
            <w:pPr>
              <w:ind w:left="162" w:hanging="162"/>
              <w:jc w:val="left"/>
              <w:rPr>
                <w:rFonts w:ascii="Arial" w:hAnsi="Arial" w:cs="Arial"/>
                <w:sz w:val="20"/>
              </w:rPr>
            </w:pPr>
            <w:r>
              <w:rPr>
                <w:rFonts w:ascii="Arial" w:hAnsi="Arial" w:cs="Arial"/>
                <w:sz w:val="20"/>
              </w:rPr>
              <w:t>page 26.</w:t>
            </w:r>
          </w:p>
          <w:p w14:paraId="7C5BAAF8" w14:textId="77777777" w:rsidR="00662649" w:rsidRDefault="00662649" w:rsidP="00662649">
            <w:pPr>
              <w:ind w:left="162" w:hanging="162"/>
              <w:jc w:val="left"/>
              <w:rPr>
                <w:rFonts w:ascii="Arial" w:hAnsi="Arial" w:cs="Arial"/>
                <w:sz w:val="20"/>
              </w:rPr>
            </w:pPr>
          </w:p>
          <w:p w14:paraId="7C5BAAF9" w14:textId="77777777" w:rsidR="00662649" w:rsidRDefault="00662649" w:rsidP="00662649">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fldChar w:fldCharType="begin"/>
            </w:r>
            <w:r>
              <w:rPr>
                <w:rStyle w:val="Hyperlink"/>
                <w:rFonts w:ascii="Arial" w:eastAsia="CIDFont+F1" w:hAnsi="Arial" w:cs="Arial"/>
                <w:sz w:val="20"/>
                <w:szCs w:val="20"/>
              </w:rPr>
              <w:instrText xml:space="preserve"> HYPERLINK "https://starnet.childrenshc.org/References/labsop/coag/res/sysmex-cs-5100-system-training-workbook.pdf" </w:instrText>
            </w:r>
            <w:r>
              <w:rPr>
                <w:rStyle w:val="Hyperlink"/>
                <w:rFonts w:ascii="Arial" w:eastAsia="CIDFont+F1" w:hAnsi="Arial" w:cs="Arial"/>
                <w:sz w:val="20"/>
                <w:szCs w:val="20"/>
              </w:rPr>
              <w:fldChar w:fldCharType="separate"/>
            </w:r>
            <w:r>
              <w:rPr>
                <w:rStyle w:val="Hyperlink"/>
                <w:rFonts w:ascii="Arial" w:eastAsia="CIDFont+F1" w:hAnsi="Arial" w:cs="Arial"/>
                <w:sz w:val="20"/>
                <w:szCs w:val="20"/>
              </w:rPr>
              <w:t>Sysmex</w:t>
            </w:r>
          </w:p>
          <w:p w14:paraId="7C5BAAFA" w14:textId="77777777" w:rsidR="00662649" w:rsidRDefault="00662649" w:rsidP="00662649">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CS5100</w:t>
            </w:r>
          </w:p>
          <w:p w14:paraId="7C5BAAFB" w14:textId="77777777" w:rsidR="00662649" w:rsidRDefault="00662649" w:rsidP="00662649">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System</w:t>
            </w:r>
          </w:p>
          <w:p w14:paraId="7C5BAAFC" w14:textId="77777777" w:rsidR="00662649" w:rsidRDefault="00662649" w:rsidP="00662649">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Training</w:t>
            </w:r>
          </w:p>
          <w:p w14:paraId="7C5BAAFD" w14:textId="77777777" w:rsidR="002F23F8" w:rsidRDefault="00662649" w:rsidP="00662649">
            <w:pPr>
              <w:jc w:val="left"/>
              <w:rPr>
                <w:rFonts w:ascii="Arial" w:hAnsi="Arial" w:cs="Arial"/>
                <w:sz w:val="20"/>
              </w:rPr>
            </w:pPr>
            <w:r>
              <w:rPr>
                <w:rStyle w:val="Hyperlink"/>
                <w:rFonts w:ascii="Arial" w:eastAsia="CIDFont+F1" w:hAnsi="Arial" w:cs="Arial"/>
                <w:sz w:val="20"/>
                <w:szCs w:val="20"/>
              </w:rPr>
              <w:t>Workbook</w:t>
            </w:r>
            <w:r>
              <w:rPr>
                <w:rStyle w:val="Hyperlink"/>
                <w:rFonts w:ascii="Arial" w:eastAsia="CIDFont+F1" w:hAnsi="Arial" w:cs="Arial"/>
                <w:sz w:val="20"/>
                <w:szCs w:val="20"/>
              </w:rPr>
              <w:fldChar w:fldCharType="end"/>
            </w:r>
          </w:p>
          <w:p w14:paraId="7C5BAAFE" w14:textId="77777777" w:rsidR="002F23F8" w:rsidRDefault="002F23F8">
            <w:pPr>
              <w:jc w:val="left"/>
              <w:rPr>
                <w:rFonts w:ascii="Arial" w:hAnsi="Arial" w:cs="Arial"/>
                <w:sz w:val="20"/>
              </w:rPr>
            </w:pPr>
          </w:p>
        </w:tc>
      </w:tr>
      <w:tr w:rsidR="00662649" w14:paraId="7C5BAB0E" w14:textId="77777777" w:rsidTr="00882131">
        <w:tc>
          <w:tcPr>
            <w:tcW w:w="1799" w:type="dxa"/>
            <w:tcBorders>
              <w:top w:val="nil"/>
              <w:left w:val="nil"/>
              <w:bottom w:val="nil"/>
              <w:right w:val="nil"/>
            </w:tcBorders>
          </w:tcPr>
          <w:p w14:paraId="7C5BAB00" w14:textId="77777777" w:rsidR="00662649" w:rsidRDefault="00662649">
            <w:pPr>
              <w:rPr>
                <w:rFonts w:ascii="Arial" w:hAnsi="Arial" w:cs="Arial"/>
                <w:b/>
                <w:sz w:val="20"/>
              </w:rPr>
            </w:pPr>
          </w:p>
        </w:tc>
        <w:tc>
          <w:tcPr>
            <w:tcW w:w="1079" w:type="dxa"/>
            <w:tcBorders>
              <w:left w:val="single" w:sz="4" w:space="0" w:color="auto"/>
              <w:bottom w:val="single" w:sz="4" w:space="0" w:color="auto"/>
            </w:tcBorders>
          </w:tcPr>
          <w:p w14:paraId="7C5BAB01" w14:textId="77777777" w:rsidR="00662649" w:rsidRDefault="00662649">
            <w:pPr>
              <w:jc w:val="left"/>
              <w:rPr>
                <w:rFonts w:ascii="Arial" w:hAnsi="Arial" w:cs="Arial"/>
                <w:sz w:val="20"/>
              </w:rPr>
            </w:pPr>
          </w:p>
        </w:tc>
        <w:tc>
          <w:tcPr>
            <w:tcW w:w="2882" w:type="dxa"/>
            <w:gridSpan w:val="3"/>
            <w:tcBorders>
              <w:left w:val="single" w:sz="4" w:space="0" w:color="auto"/>
              <w:bottom w:val="single" w:sz="4" w:space="0" w:color="auto"/>
            </w:tcBorders>
          </w:tcPr>
          <w:p w14:paraId="7C5BAB02" w14:textId="77777777" w:rsidR="00662649" w:rsidRDefault="00662649" w:rsidP="00662649">
            <w:pPr>
              <w:jc w:val="left"/>
              <w:rPr>
                <w:rFonts w:ascii="Arial" w:hAnsi="Arial" w:cs="Arial"/>
                <w:sz w:val="20"/>
              </w:rPr>
            </w:pPr>
            <w:r>
              <w:rPr>
                <w:rFonts w:ascii="Arial" w:hAnsi="Arial" w:cs="Arial"/>
                <w:sz w:val="20"/>
              </w:rPr>
              <w:t>Micro Mode Sampling</w:t>
            </w:r>
          </w:p>
          <w:p w14:paraId="7C5BAB03" w14:textId="77777777" w:rsidR="00662649" w:rsidRDefault="00662649" w:rsidP="00662649">
            <w:pPr>
              <w:jc w:val="left"/>
              <w:rPr>
                <w:rFonts w:ascii="Arial" w:hAnsi="Arial" w:cs="Arial"/>
                <w:sz w:val="20"/>
              </w:rPr>
            </w:pPr>
          </w:p>
        </w:tc>
        <w:tc>
          <w:tcPr>
            <w:tcW w:w="3960" w:type="dxa"/>
            <w:gridSpan w:val="4"/>
            <w:tcBorders>
              <w:bottom w:val="single" w:sz="4" w:space="0" w:color="auto"/>
            </w:tcBorders>
          </w:tcPr>
          <w:p w14:paraId="7C5BAB04" w14:textId="77777777" w:rsidR="00662649" w:rsidRPr="00A21998" w:rsidRDefault="00662649" w:rsidP="00662649">
            <w:pPr>
              <w:numPr>
                <w:ilvl w:val="0"/>
                <w:numId w:val="29"/>
              </w:numPr>
              <w:jc w:val="left"/>
              <w:rPr>
                <w:rFonts w:ascii="Arial" w:hAnsi="Arial"/>
                <w:sz w:val="20"/>
                <w:szCs w:val="20"/>
              </w:rPr>
            </w:pPr>
            <w:r w:rsidRPr="00A21998">
              <w:rPr>
                <w:rFonts w:ascii="Arial" w:hAnsi="Arial"/>
                <w:sz w:val="20"/>
                <w:szCs w:val="20"/>
              </w:rPr>
              <w:t>Follow the Manual Ordering Processing steps.</w:t>
            </w:r>
          </w:p>
          <w:p w14:paraId="7C5BAB05" w14:textId="77777777" w:rsidR="00662649" w:rsidRPr="00A21998" w:rsidRDefault="00662649" w:rsidP="00662649">
            <w:pPr>
              <w:ind w:left="420"/>
              <w:jc w:val="left"/>
              <w:rPr>
                <w:rFonts w:ascii="Arial" w:hAnsi="Arial"/>
                <w:sz w:val="20"/>
                <w:szCs w:val="20"/>
              </w:rPr>
            </w:pPr>
          </w:p>
          <w:p w14:paraId="7C5BAB06" w14:textId="77777777" w:rsidR="00662649" w:rsidRPr="00A21998" w:rsidRDefault="00662649" w:rsidP="00662649">
            <w:pPr>
              <w:numPr>
                <w:ilvl w:val="0"/>
                <w:numId w:val="29"/>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7C5BAB07" w14:textId="77777777" w:rsidR="00662649" w:rsidRPr="00A21998" w:rsidRDefault="00662649" w:rsidP="00662649">
            <w:pPr>
              <w:ind w:left="720"/>
              <w:rPr>
                <w:rFonts w:ascii="Arial" w:hAnsi="Arial"/>
                <w:sz w:val="20"/>
                <w:szCs w:val="20"/>
              </w:rPr>
            </w:pPr>
          </w:p>
          <w:p w14:paraId="7C5BAB08" w14:textId="77777777" w:rsidR="00662649" w:rsidRPr="00A21998" w:rsidRDefault="00662649" w:rsidP="00662649">
            <w:pPr>
              <w:numPr>
                <w:ilvl w:val="0"/>
                <w:numId w:val="29"/>
              </w:numPr>
              <w:jc w:val="left"/>
              <w:rPr>
                <w:rFonts w:ascii="Arial" w:hAnsi="Arial"/>
                <w:sz w:val="20"/>
                <w:szCs w:val="20"/>
              </w:rPr>
            </w:pPr>
            <w:r w:rsidRPr="00A21998">
              <w:rPr>
                <w:rFonts w:ascii="Arial" w:hAnsi="Arial"/>
                <w:sz w:val="20"/>
                <w:szCs w:val="20"/>
              </w:rPr>
              <w:t>Load the un-capped tube onto the system.</w:t>
            </w:r>
          </w:p>
          <w:p w14:paraId="7C5BAB09" w14:textId="77777777" w:rsidR="00662649" w:rsidRPr="00A21998" w:rsidRDefault="00662649" w:rsidP="00662649">
            <w:pPr>
              <w:ind w:left="720"/>
              <w:rPr>
                <w:rFonts w:ascii="Arial" w:hAnsi="Arial"/>
                <w:sz w:val="20"/>
                <w:szCs w:val="20"/>
              </w:rPr>
            </w:pPr>
          </w:p>
          <w:p w14:paraId="7C5BAB0A" w14:textId="77777777" w:rsidR="00662649" w:rsidRPr="00A21998" w:rsidRDefault="00662649" w:rsidP="00662649">
            <w:pPr>
              <w:numPr>
                <w:ilvl w:val="0"/>
                <w:numId w:val="29"/>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7C5BAB0B" w14:textId="77777777" w:rsidR="00662649" w:rsidRPr="00A21998" w:rsidRDefault="00662649" w:rsidP="00662649">
            <w:pPr>
              <w:ind w:left="720"/>
              <w:rPr>
                <w:rFonts w:ascii="Arial" w:hAnsi="Arial"/>
                <w:sz w:val="20"/>
                <w:szCs w:val="20"/>
              </w:rPr>
            </w:pPr>
          </w:p>
          <w:p w14:paraId="7C5BAB0C" w14:textId="77777777" w:rsidR="00662649" w:rsidRDefault="00662649" w:rsidP="00662649">
            <w:pPr>
              <w:ind w:left="432"/>
              <w:jc w:val="left"/>
              <w:rPr>
                <w:rFonts w:ascii="Arial" w:hAnsi="Arial"/>
                <w:sz w:val="20"/>
                <w:szCs w:val="20"/>
              </w:rPr>
            </w:pPr>
            <w:r w:rsidRPr="00A21998">
              <w:rPr>
                <w:rFonts w:ascii="Arial" w:hAnsi="Arial"/>
                <w:sz w:val="20"/>
                <w:szCs w:val="20"/>
              </w:rPr>
              <w:t>Note: Reflex testing is not available in the Micro Mode.</w:t>
            </w:r>
          </w:p>
        </w:tc>
        <w:tc>
          <w:tcPr>
            <w:tcW w:w="1440" w:type="dxa"/>
            <w:tcBorders>
              <w:bottom w:val="single" w:sz="4" w:space="0" w:color="auto"/>
            </w:tcBorders>
          </w:tcPr>
          <w:p w14:paraId="7C5BAB0D" w14:textId="77777777" w:rsidR="00662649" w:rsidRDefault="00662649" w:rsidP="00662649">
            <w:pPr>
              <w:jc w:val="left"/>
              <w:rPr>
                <w:rFonts w:ascii="Arial" w:hAnsi="Arial" w:cs="Arial"/>
                <w:sz w:val="20"/>
              </w:rPr>
            </w:pPr>
          </w:p>
        </w:tc>
      </w:tr>
      <w:tr w:rsidR="002F23F8" w14:paraId="7C5BAB16" w14:textId="77777777" w:rsidTr="00882131">
        <w:tc>
          <w:tcPr>
            <w:tcW w:w="1799" w:type="dxa"/>
            <w:tcBorders>
              <w:top w:val="nil"/>
              <w:left w:val="nil"/>
              <w:bottom w:val="nil"/>
              <w:right w:val="nil"/>
            </w:tcBorders>
          </w:tcPr>
          <w:p w14:paraId="7C5BAB0F" w14:textId="77777777" w:rsidR="002F23F8" w:rsidRDefault="002F23F8">
            <w:pPr>
              <w:rPr>
                <w:rFonts w:ascii="Arial" w:hAnsi="Arial" w:cs="Arial"/>
                <w:b/>
                <w:sz w:val="20"/>
              </w:rPr>
            </w:pPr>
          </w:p>
        </w:tc>
        <w:tc>
          <w:tcPr>
            <w:tcW w:w="1079" w:type="dxa"/>
            <w:tcBorders>
              <w:left w:val="single" w:sz="4" w:space="0" w:color="auto"/>
              <w:bottom w:val="single" w:sz="4" w:space="0" w:color="auto"/>
            </w:tcBorders>
          </w:tcPr>
          <w:p w14:paraId="7C5BAB10" w14:textId="77777777" w:rsidR="002F23F8" w:rsidRDefault="002F23F8">
            <w:pPr>
              <w:jc w:val="left"/>
              <w:rPr>
                <w:rFonts w:ascii="Arial" w:hAnsi="Arial" w:cs="Arial"/>
                <w:sz w:val="20"/>
              </w:rPr>
            </w:pPr>
            <w:r>
              <w:rPr>
                <w:rFonts w:ascii="Arial" w:hAnsi="Arial" w:cs="Arial"/>
                <w:sz w:val="20"/>
              </w:rPr>
              <w:t xml:space="preserve">      3</w:t>
            </w:r>
          </w:p>
        </w:tc>
        <w:tc>
          <w:tcPr>
            <w:tcW w:w="6842" w:type="dxa"/>
            <w:gridSpan w:val="7"/>
            <w:tcBorders>
              <w:left w:val="single" w:sz="4" w:space="0" w:color="auto"/>
              <w:bottom w:val="single" w:sz="4" w:space="0" w:color="auto"/>
            </w:tcBorders>
          </w:tcPr>
          <w:p w14:paraId="7C5BAB11" w14:textId="77777777" w:rsidR="00662649" w:rsidRDefault="00662649" w:rsidP="00662649">
            <w:pPr>
              <w:jc w:val="left"/>
              <w:rPr>
                <w:rFonts w:ascii="Arial" w:hAnsi="Arial"/>
                <w:sz w:val="20"/>
                <w:szCs w:val="20"/>
              </w:rPr>
            </w:pPr>
            <w:r>
              <w:rPr>
                <w:rFonts w:ascii="Arial" w:hAnsi="Arial"/>
                <w:sz w:val="20"/>
                <w:szCs w:val="20"/>
              </w:rPr>
              <w:t>Job analysis progress will be displayed on the Joblist;</w:t>
            </w:r>
          </w:p>
          <w:p w14:paraId="7C5BAB12" w14:textId="77777777" w:rsidR="00662649" w:rsidRDefault="00662649" w:rsidP="00662649">
            <w:pPr>
              <w:jc w:val="left"/>
              <w:rPr>
                <w:rFonts w:ascii="Arial" w:hAnsi="Arial"/>
                <w:sz w:val="20"/>
                <w:szCs w:val="20"/>
              </w:rPr>
            </w:pPr>
          </w:p>
          <w:p w14:paraId="7C5BAB13" w14:textId="77777777" w:rsidR="002F23F8" w:rsidRDefault="00662649" w:rsidP="00662649">
            <w:pPr>
              <w:jc w:val="center"/>
              <w:rPr>
                <w:rFonts w:ascii="Arial" w:hAnsi="Arial"/>
                <w:sz w:val="20"/>
                <w:szCs w:val="20"/>
              </w:rPr>
            </w:pPr>
            <w:r w:rsidRPr="00982167">
              <w:rPr>
                <w:rFonts w:ascii="Arial" w:hAnsi="Arial"/>
                <w:noProof/>
                <w:sz w:val="20"/>
                <w:szCs w:val="20"/>
              </w:rPr>
              <w:drawing>
                <wp:inline distT="0" distB="0" distL="0" distR="0" wp14:anchorId="7C5BAB7A" wp14:editId="7C5BAB7B">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33191" cy="1005930"/>
                          </a:xfrm>
                          <a:prstGeom prst="rect">
                            <a:avLst/>
                          </a:prstGeom>
                        </pic:spPr>
                      </pic:pic>
                    </a:graphicData>
                  </a:graphic>
                </wp:inline>
              </w:drawing>
            </w:r>
          </w:p>
          <w:p w14:paraId="7C5BAB14" w14:textId="77777777" w:rsidR="002F23F8" w:rsidRPr="000E46A3" w:rsidRDefault="002F23F8" w:rsidP="00662649">
            <w:pPr>
              <w:pStyle w:val="ListParagraph"/>
              <w:ind w:left="1440"/>
              <w:jc w:val="left"/>
              <w:rPr>
                <w:rFonts w:ascii="Arial" w:hAnsi="Arial"/>
                <w:sz w:val="20"/>
                <w:szCs w:val="20"/>
              </w:rPr>
            </w:pPr>
          </w:p>
        </w:tc>
        <w:tc>
          <w:tcPr>
            <w:tcW w:w="1440" w:type="dxa"/>
            <w:tcBorders>
              <w:bottom w:val="single" w:sz="4" w:space="0" w:color="auto"/>
            </w:tcBorders>
          </w:tcPr>
          <w:p w14:paraId="7C5BAB15" w14:textId="77777777" w:rsidR="002F23F8" w:rsidRDefault="002F23F8">
            <w:pPr>
              <w:jc w:val="left"/>
              <w:rPr>
                <w:rFonts w:ascii="Arial" w:hAnsi="Arial" w:cs="Arial"/>
                <w:sz w:val="20"/>
              </w:rPr>
            </w:pPr>
          </w:p>
        </w:tc>
      </w:tr>
      <w:tr w:rsidR="002F23F8" w14:paraId="7C5BAB33" w14:textId="77777777" w:rsidTr="00882131">
        <w:tc>
          <w:tcPr>
            <w:tcW w:w="1799" w:type="dxa"/>
            <w:tcBorders>
              <w:top w:val="nil"/>
              <w:left w:val="nil"/>
              <w:bottom w:val="nil"/>
              <w:right w:val="nil"/>
            </w:tcBorders>
          </w:tcPr>
          <w:p w14:paraId="7C5BAB17" w14:textId="77777777" w:rsidR="002F23F8" w:rsidRDefault="002F23F8">
            <w:pPr>
              <w:rPr>
                <w:rFonts w:ascii="Arial" w:hAnsi="Arial" w:cs="Arial"/>
                <w:b/>
                <w:sz w:val="20"/>
              </w:rPr>
            </w:pPr>
            <w:r>
              <w:rPr>
                <w:rFonts w:ascii="Arial" w:hAnsi="Arial" w:cs="Arial"/>
                <w:sz w:val="20"/>
              </w:rPr>
              <w:br w:type="page"/>
            </w:r>
          </w:p>
          <w:p w14:paraId="7C5BAB18" w14:textId="77777777" w:rsidR="002F23F8" w:rsidRDefault="002F23F8">
            <w:pPr>
              <w:jc w:val="left"/>
              <w:rPr>
                <w:rFonts w:ascii="Arial" w:hAnsi="Arial" w:cs="Arial"/>
                <w:b/>
                <w:color w:val="0000FF"/>
                <w:sz w:val="20"/>
              </w:rPr>
            </w:pPr>
            <w:r>
              <w:rPr>
                <w:rFonts w:ascii="Arial" w:hAnsi="Arial" w:cs="Arial"/>
                <w:b/>
                <w:color w:val="0000FF"/>
                <w:sz w:val="20"/>
              </w:rPr>
              <w:t>Interpretation/</w:t>
            </w:r>
          </w:p>
          <w:p w14:paraId="7C5BAB19" w14:textId="77777777" w:rsidR="002F23F8" w:rsidRDefault="002F23F8">
            <w:pPr>
              <w:jc w:val="left"/>
              <w:rPr>
                <w:rFonts w:ascii="Arial" w:hAnsi="Arial" w:cs="Arial"/>
                <w:b/>
                <w:sz w:val="20"/>
              </w:rPr>
            </w:pPr>
            <w:r>
              <w:rPr>
                <w:rFonts w:ascii="Arial" w:hAnsi="Arial" w:cs="Arial"/>
                <w:b/>
                <w:color w:val="0000FF"/>
                <w:sz w:val="20"/>
              </w:rPr>
              <w:t>Results/Alert Values</w:t>
            </w:r>
          </w:p>
          <w:p w14:paraId="7C5BAB1A" w14:textId="77777777" w:rsidR="002F23F8" w:rsidRDefault="002F23F8">
            <w:pPr>
              <w:rPr>
                <w:rFonts w:ascii="Arial" w:hAnsi="Arial" w:cs="Arial"/>
                <w:b/>
                <w:sz w:val="20"/>
              </w:rPr>
            </w:pPr>
          </w:p>
        </w:tc>
        <w:tc>
          <w:tcPr>
            <w:tcW w:w="9361" w:type="dxa"/>
            <w:gridSpan w:val="9"/>
            <w:tcBorders>
              <w:top w:val="single" w:sz="4" w:space="0" w:color="auto"/>
              <w:left w:val="nil"/>
              <w:bottom w:val="nil"/>
              <w:right w:val="nil"/>
            </w:tcBorders>
          </w:tcPr>
          <w:p w14:paraId="7C5BAB1B" w14:textId="77777777" w:rsidR="002F23F8" w:rsidRDefault="002F23F8">
            <w:pPr>
              <w:jc w:val="left"/>
              <w:rPr>
                <w:rFonts w:ascii="Arial" w:hAnsi="Arial" w:cs="Arial"/>
                <w:sz w:val="20"/>
              </w:rPr>
            </w:pPr>
          </w:p>
          <w:p w14:paraId="7C5BAB1C" w14:textId="77777777" w:rsidR="002F23F8" w:rsidRDefault="003D2B66" w:rsidP="002F23F8">
            <w:pPr>
              <w:numPr>
                <w:ilvl w:val="1"/>
                <w:numId w:val="22"/>
              </w:numPr>
              <w:jc w:val="left"/>
              <w:rPr>
                <w:rFonts w:ascii="Arial" w:hAnsi="Arial" w:cs="Arial"/>
                <w:sz w:val="20"/>
              </w:rPr>
            </w:pPr>
            <w:r>
              <w:rPr>
                <w:rFonts w:ascii="Arial" w:hAnsi="Arial" w:cs="Arial"/>
                <w:sz w:val="20"/>
              </w:rPr>
              <w:t xml:space="preserve">The D-Dimer </w:t>
            </w:r>
            <w:r w:rsidR="002F23F8">
              <w:rPr>
                <w:rFonts w:ascii="Arial" w:hAnsi="Arial" w:cs="Arial"/>
                <w:sz w:val="20"/>
              </w:rPr>
              <w:t>concentration in mg/L is calculated automatically by the analyzer based      on the reference curve. The D-Dimer level is expressed as fibrinogen equivalent unit (FEU). An FEU is the quantity of fibrinogen initially present that leads to the observed D-Dimer level. Increases in D-Dimer concentration observed with thromboembolic events can be variable due to localization, extension and age of the thrombus. Therefore, a thromb</w:t>
            </w:r>
            <w:r>
              <w:rPr>
                <w:rFonts w:ascii="Arial" w:hAnsi="Arial" w:cs="Arial"/>
                <w:sz w:val="20"/>
              </w:rPr>
              <w:t>o</w:t>
            </w:r>
            <w:r w:rsidR="002F23F8">
              <w:rPr>
                <w:rFonts w:ascii="Arial" w:hAnsi="Arial" w:cs="Arial"/>
                <w:sz w:val="20"/>
              </w:rPr>
              <w:t>embolic event cannot be excluded with certainty solely on the basis of a D-Dimer concentration being within the reference range of ostensibly healthy persons.</w:t>
            </w:r>
          </w:p>
          <w:p w14:paraId="7C5BAB1D" w14:textId="77777777" w:rsidR="002F23F8" w:rsidRDefault="002F23F8">
            <w:pPr>
              <w:ind w:left="1080"/>
              <w:jc w:val="left"/>
              <w:rPr>
                <w:rFonts w:ascii="Arial" w:hAnsi="Arial" w:cs="Arial"/>
                <w:sz w:val="20"/>
              </w:rPr>
            </w:pPr>
          </w:p>
          <w:p w14:paraId="7C5BAB1E" w14:textId="77777777" w:rsidR="002F23F8" w:rsidRDefault="002F23F8" w:rsidP="002F23F8">
            <w:pPr>
              <w:numPr>
                <w:ilvl w:val="1"/>
                <w:numId w:val="22"/>
              </w:numPr>
              <w:jc w:val="left"/>
              <w:rPr>
                <w:rFonts w:ascii="Arial" w:hAnsi="Arial" w:cs="Arial"/>
                <w:sz w:val="20"/>
              </w:rPr>
            </w:pPr>
            <w:r>
              <w:rPr>
                <w:rFonts w:ascii="Arial" w:hAnsi="Arial" w:cs="Arial"/>
                <w:sz w:val="20"/>
              </w:rPr>
              <w:t>Results of the D-Dimer test should always be interpreted in conjunction with the patient</w:t>
            </w:r>
            <w:r w:rsidR="00EF6C78">
              <w:rPr>
                <w:rFonts w:ascii="Arial" w:hAnsi="Arial" w:cs="Arial"/>
                <w:sz w:val="20"/>
              </w:rPr>
              <w:t>’</w:t>
            </w:r>
            <w:r>
              <w:rPr>
                <w:rFonts w:ascii="Arial" w:hAnsi="Arial" w:cs="Arial"/>
                <w:sz w:val="20"/>
              </w:rPr>
              <w:t>s medical history, clinical presentation, and other findings. Clinical diagnosis should not be based on the results of Innovance D-Dimer alone.</w:t>
            </w:r>
          </w:p>
          <w:p w14:paraId="7C5BAB1F" w14:textId="77777777" w:rsidR="002F23F8" w:rsidRDefault="002F23F8">
            <w:pPr>
              <w:ind w:left="1440"/>
              <w:jc w:val="left"/>
              <w:rPr>
                <w:rFonts w:ascii="Arial" w:hAnsi="Arial" w:cs="Arial"/>
                <w:sz w:val="20"/>
              </w:rPr>
            </w:pPr>
            <w:r>
              <w:rPr>
                <w:rFonts w:ascii="Arial" w:hAnsi="Arial" w:cs="Arial"/>
                <w:sz w:val="20"/>
              </w:rPr>
              <w:t>All D-Dimer results will be appended with the comment –DDIC in MIQ which states the following; “A negative D-Dimer does not completely rule out Deep Vein Thrombosis or Pulmonary Embolism. Results of the D-Dimer test should always be interpreted in conjunction with the patient</w:t>
            </w:r>
            <w:r w:rsidR="00EF6C78">
              <w:rPr>
                <w:rFonts w:ascii="Arial" w:hAnsi="Arial" w:cs="Arial"/>
                <w:sz w:val="20"/>
              </w:rPr>
              <w:t>’</w:t>
            </w:r>
            <w:r>
              <w:rPr>
                <w:rFonts w:ascii="Arial" w:hAnsi="Arial" w:cs="Arial"/>
                <w:sz w:val="20"/>
              </w:rPr>
              <w:t>s medical history, clinical presentation, and other findings”.</w:t>
            </w:r>
          </w:p>
          <w:p w14:paraId="7C5BAB20" w14:textId="77777777" w:rsidR="002F23F8" w:rsidRDefault="002F23F8">
            <w:pPr>
              <w:ind w:left="1440"/>
              <w:jc w:val="left"/>
              <w:rPr>
                <w:rFonts w:ascii="Arial" w:hAnsi="Arial" w:cs="Arial"/>
                <w:sz w:val="20"/>
              </w:rPr>
            </w:pPr>
          </w:p>
          <w:p w14:paraId="7C5BAB21" w14:textId="77777777" w:rsidR="002F23F8" w:rsidRDefault="002F23F8" w:rsidP="002F23F8">
            <w:pPr>
              <w:numPr>
                <w:ilvl w:val="1"/>
                <w:numId w:val="22"/>
              </w:numPr>
              <w:jc w:val="left"/>
              <w:rPr>
                <w:rFonts w:ascii="Arial" w:hAnsi="Arial" w:cs="Arial"/>
                <w:sz w:val="20"/>
              </w:rPr>
            </w:pPr>
            <w:r>
              <w:rPr>
                <w:rFonts w:ascii="Arial" w:hAnsi="Arial" w:cs="Arial"/>
                <w:sz w:val="20"/>
              </w:rPr>
              <w:t>Patients with distal (in one of the three major veins in the calf) DVT may have a normal Innovance D-Dimer result.</w:t>
            </w:r>
          </w:p>
          <w:p w14:paraId="7C5BAB22" w14:textId="77777777" w:rsidR="002F23F8" w:rsidRDefault="002F23F8">
            <w:pPr>
              <w:ind w:left="1080"/>
              <w:jc w:val="left"/>
              <w:rPr>
                <w:rFonts w:ascii="Arial" w:hAnsi="Arial" w:cs="Arial"/>
                <w:sz w:val="20"/>
              </w:rPr>
            </w:pPr>
          </w:p>
          <w:p w14:paraId="7C5BAB23" w14:textId="77777777" w:rsidR="002F23F8" w:rsidRDefault="002F23F8" w:rsidP="002F23F8">
            <w:pPr>
              <w:numPr>
                <w:ilvl w:val="1"/>
                <w:numId w:val="22"/>
              </w:numPr>
              <w:jc w:val="left"/>
              <w:rPr>
                <w:rFonts w:ascii="Arial" w:hAnsi="Arial" w:cs="Arial"/>
                <w:sz w:val="20"/>
              </w:rPr>
            </w:pPr>
            <w:r>
              <w:rPr>
                <w:rFonts w:ascii="Arial" w:hAnsi="Arial" w:cs="Arial"/>
                <w:sz w:val="20"/>
              </w:rPr>
              <w:t>The following patients should not have D-Dimer testing used as an aid in the diagnosis of DVT and PE:</w:t>
            </w:r>
          </w:p>
          <w:p w14:paraId="7C5BAB24" w14:textId="77777777" w:rsidR="002F23F8" w:rsidRDefault="002F23F8" w:rsidP="002F23F8">
            <w:pPr>
              <w:numPr>
                <w:ilvl w:val="2"/>
                <w:numId w:val="22"/>
              </w:numPr>
              <w:jc w:val="left"/>
              <w:rPr>
                <w:rFonts w:ascii="Arial" w:hAnsi="Arial" w:cs="Arial"/>
                <w:sz w:val="20"/>
              </w:rPr>
            </w:pPr>
            <w:r>
              <w:rPr>
                <w:rFonts w:ascii="Arial" w:hAnsi="Arial" w:cs="Arial"/>
                <w:sz w:val="20"/>
              </w:rPr>
              <w:t xml:space="preserve">Patients with therapeutic dose of anticoagulant therapy within the last 24 </w:t>
            </w:r>
          </w:p>
          <w:p w14:paraId="7C5BAB25" w14:textId="77777777" w:rsidR="002F23F8" w:rsidRDefault="002F23F8">
            <w:pPr>
              <w:ind w:left="2340"/>
              <w:jc w:val="left"/>
              <w:rPr>
                <w:rFonts w:ascii="Arial" w:hAnsi="Arial" w:cs="Arial"/>
                <w:sz w:val="20"/>
              </w:rPr>
            </w:pPr>
            <w:r>
              <w:rPr>
                <w:rFonts w:ascii="Arial" w:hAnsi="Arial" w:cs="Arial"/>
                <w:sz w:val="20"/>
              </w:rPr>
              <w:t>Hours.</w:t>
            </w:r>
          </w:p>
          <w:p w14:paraId="7C5BAB26" w14:textId="77777777" w:rsidR="002F23F8" w:rsidRDefault="002F23F8" w:rsidP="002F23F8">
            <w:pPr>
              <w:numPr>
                <w:ilvl w:val="2"/>
                <w:numId w:val="22"/>
              </w:numPr>
              <w:jc w:val="left"/>
              <w:rPr>
                <w:rFonts w:ascii="Arial" w:hAnsi="Arial" w:cs="Arial"/>
                <w:sz w:val="20"/>
              </w:rPr>
            </w:pPr>
            <w:r>
              <w:rPr>
                <w:rFonts w:ascii="Arial" w:hAnsi="Arial" w:cs="Arial"/>
                <w:sz w:val="20"/>
              </w:rPr>
              <w:t>Fibrinolytic therapy within the previous 7 days.</w:t>
            </w:r>
          </w:p>
          <w:p w14:paraId="7C5BAB27" w14:textId="77777777" w:rsidR="002F23F8" w:rsidRDefault="002F23F8" w:rsidP="002F23F8">
            <w:pPr>
              <w:numPr>
                <w:ilvl w:val="2"/>
                <w:numId w:val="22"/>
              </w:numPr>
              <w:jc w:val="left"/>
              <w:rPr>
                <w:rFonts w:ascii="Arial" w:hAnsi="Arial" w:cs="Arial"/>
                <w:sz w:val="20"/>
              </w:rPr>
            </w:pPr>
            <w:r>
              <w:rPr>
                <w:rFonts w:ascii="Arial" w:hAnsi="Arial" w:cs="Arial"/>
                <w:sz w:val="20"/>
              </w:rPr>
              <w:t>Trauma or surgery within previous 4 weeks.</w:t>
            </w:r>
          </w:p>
          <w:p w14:paraId="7C5BAB28" w14:textId="77777777" w:rsidR="002F23F8" w:rsidRDefault="002F23F8" w:rsidP="002F23F8">
            <w:pPr>
              <w:numPr>
                <w:ilvl w:val="2"/>
                <w:numId w:val="22"/>
              </w:numPr>
              <w:jc w:val="left"/>
              <w:rPr>
                <w:rFonts w:ascii="Arial" w:hAnsi="Arial" w:cs="Arial"/>
                <w:sz w:val="20"/>
              </w:rPr>
            </w:pPr>
            <w:r>
              <w:rPr>
                <w:rFonts w:ascii="Arial" w:hAnsi="Arial" w:cs="Arial"/>
                <w:sz w:val="20"/>
              </w:rPr>
              <w:t>Disseminated malignancies.</w:t>
            </w:r>
          </w:p>
          <w:p w14:paraId="7C5BAB29" w14:textId="77777777" w:rsidR="002F23F8" w:rsidRDefault="002F23F8" w:rsidP="002F23F8">
            <w:pPr>
              <w:numPr>
                <w:ilvl w:val="2"/>
                <w:numId w:val="22"/>
              </w:numPr>
              <w:jc w:val="left"/>
              <w:rPr>
                <w:rFonts w:ascii="Arial" w:hAnsi="Arial" w:cs="Arial"/>
                <w:sz w:val="20"/>
              </w:rPr>
            </w:pPr>
            <w:r>
              <w:rPr>
                <w:rFonts w:ascii="Arial" w:hAnsi="Arial" w:cs="Arial"/>
                <w:sz w:val="20"/>
              </w:rPr>
              <w:t>Aortic aneurysm.</w:t>
            </w:r>
          </w:p>
          <w:p w14:paraId="7C5BAB2A" w14:textId="77777777" w:rsidR="002F23F8" w:rsidRDefault="002F23F8" w:rsidP="002F23F8">
            <w:pPr>
              <w:numPr>
                <w:ilvl w:val="2"/>
                <w:numId w:val="22"/>
              </w:numPr>
              <w:jc w:val="left"/>
              <w:rPr>
                <w:rFonts w:ascii="Arial" w:hAnsi="Arial" w:cs="Arial"/>
                <w:sz w:val="20"/>
              </w:rPr>
            </w:pPr>
            <w:r>
              <w:rPr>
                <w:rFonts w:ascii="Arial" w:hAnsi="Arial" w:cs="Arial"/>
                <w:sz w:val="20"/>
              </w:rPr>
              <w:t>Sepsis, severe infections, pneumonia, severe skin infections.</w:t>
            </w:r>
          </w:p>
          <w:p w14:paraId="7C5BAB2B" w14:textId="77777777" w:rsidR="002F23F8" w:rsidRDefault="002F23F8" w:rsidP="002F23F8">
            <w:pPr>
              <w:numPr>
                <w:ilvl w:val="2"/>
                <w:numId w:val="22"/>
              </w:numPr>
              <w:jc w:val="left"/>
              <w:rPr>
                <w:rFonts w:ascii="Arial" w:hAnsi="Arial" w:cs="Arial"/>
                <w:sz w:val="20"/>
              </w:rPr>
            </w:pPr>
            <w:r>
              <w:rPr>
                <w:rFonts w:ascii="Arial" w:hAnsi="Arial" w:cs="Arial"/>
                <w:sz w:val="20"/>
              </w:rPr>
              <w:t>Liver cirrhosis.</w:t>
            </w:r>
          </w:p>
          <w:p w14:paraId="7C5BAB2C" w14:textId="77777777" w:rsidR="002F23F8" w:rsidRDefault="002F23F8" w:rsidP="002F23F8">
            <w:pPr>
              <w:numPr>
                <w:ilvl w:val="2"/>
                <w:numId w:val="22"/>
              </w:numPr>
              <w:jc w:val="left"/>
              <w:rPr>
                <w:rFonts w:ascii="Arial" w:hAnsi="Arial" w:cs="Arial"/>
                <w:sz w:val="20"/>
              </w:rPr>
            </w:pPr>
            <w:r>
              <w:rPr>
                <w:rFonts w:ascii="Arial" w:hAnsi="Arial" w:cs="Arial"/>
                <w:sz w:val="20"/>
              </w:rPr>
              <w:t xml:space="preserve">Pregnancy </w:t>
            </w:r>
          </w:p>
          <w:p w14:paraId="7C5BAB2D" w14:textId="77777777" w:rsidR="002F23F8" w:rsidRDefault="002F23F8">
            <w:pPr>
              <w:ind w:left="1080"/>
              <w:jc w:val="left"/>
              <w:rPr>
                <w:rFonts w:ascii="Arial" w:hAnsi="Arial" w:cs="Arial"/>
                <w:sz w:val="20"/>
              </w:rPr>
            </w:pPr>
          </w:p>
          <w:p w14:paraId="7C5BAB2E" w14:textId="77777777" w:rsidR="002F23F8" w:rsidRDefault="002F23F8">
            <w:pPr>
              <w:ind w:left="1080"/>
              <w:jc w:val="left"/>
              <w:rPr>
                <w:rFonts w:ascii="Arial" w:hAnsi="Arial" w:cs="Arial"/>
                <w:sz w:val="20"/>
              </w:rPr>
            </w:pPr>
            <w:r>
              <w:rPr>
                <w:rFonts w:ascii="Arial" w:hAnsi="Arial" w:cs="Arial"/>
                <w:sz w:val="20"/>
              </w:rPr>
              <w:t xml:space="preserve"> </w:t>
            </w:r>
          </w:p>
          <w:p w14:paraId="7C5BAB2F" w14:textId="77777777" w:rsidR="002F23F8" w:rsidRDefault="001F3667">
            <w:pPr>
              <w:ind w:left="1080"/>
              <w:jc w:val="left"/>
              <w:rPr>
                <w:rFonts w:ascii="Arial" w:hAnsi="Arial" w:cs="Arial"/>
                <w:sz w:val="20"/>
              </w:rPr>
            </w:pPr>
            <w:hyperlink r:id="rId17" w:history="1">
              <w:r w:rsidR="002F23F8">
                <w:rPr>
                  <w:rStyle w:val="Hyperlink"/>
                  <w:rFonts w:ascii="Arial" w:hAnsi="Arial" w:cs="Arial"/>
                  <w:sz w:val="20"/>
                </w:rPr>
                <w:t>Document V - Wells Clinical Score for DVT and PE</w:t>
              </w:r>
            </w:hyperlink>
          </w:p>
          <w:p w14:paraId="7C5BAB30" w14:textId="77777777" w:rsidR="002F23F8" w:rsidRDefault="002F23F8">
            <w:pPr>
              <w:jc w:val="left"/>
              <w:rPr>
                <w:rFonts w:ascii="Arial" w:hAnsi="Arial" w:cs="Arial"/>
                <w:sz w:val="20"/>
              </w:rPr>
            </w:pPr>
          </w:p>
          <w:p w14:paraId="7C5BAB31" w14:textId="77777777" w:rsidR="002F23F8" w:rsidRDefault="002F23F8">
            <w:pPr>
              <w:jc w:val="left"/>
              <w:rPr>
                <w:rFonts w:ascii="Arial" w:hAnsi="Arial" w:cs="Arial"/>
                <w:sz w:val="20"/>
              </w:rPr>
            </w:pPr>
          </w:p>
          <w:p w14:paraId="7C5BAB32" w14:textId="77777777" w:rsidR="002F23F8" w:rsidRDefault="002F23F8">
            <w:pPr>
              <w:jc w:val="left"/>
              <w:rPr>
                <w:rFonts w:ascii="Arial" w:hAnsi="Arial" w:cs="Arial"/>
                <w:sz w:val="20"/>
              </w:rPr>
            </w:pPr>
          </w:p>
        </w:tc>
      </w:tr>
      <w:tr w:rsidR="002F23F8" w14:paraId="7C5BAB41" w14:textId="77777777" w:rsidTr="00882131">
        <w:tc>
          <w:tcPr>
            <w:tcW w:w="1799" w:type="dxa"/>
            <w:tcBorders>
              <w:top w:val="nil"/>
              <w:left w:val="nil"/>
              <w:bottom w:val="nil"/>
              <w:right w:val="nil"/>
            </w:tcBorders>
          </w:tcPr>
          <w:p w14:paraId="7C5BAB34" w14:textId="77777777" w:rsidR="002F23F8" w:rsidRDefault="002F23F8">
            <w:pPr>
              <w:rPr>
                <w:rFonts w:ascii="Arial" w:hAnsi="Arial" w:cs="Arial"/>
                <w:b/>
                <w:color w:val="0000FF"/>
                <w:sz w:val="20"/>
              </w:rPr>
            </w:pPr>
          </w:p>
          <w:p w14:paraId="7C5BAB35" w14:textId="77777777" w:rsidR="002F23F8" w:rsidRDefault="002F23F8">
            <w:pPr>
              <w:jc w:val="left"/>
              <w:rPr>
                <w:rFonts w:ascii="Arial" w:hAnsi="Arial" w:cs="Arial"/>
                <w:b/>
                <w:sz w:val="20"/>
              </w:rPr>
            </w:pPr>
            <w:r>
              <w:rPr>
                <w:rFonts w:ascii="Arial" w:hAnsi="Arial" w:cs="Arial"/>
                <w:b/>
                <w:color w:val="0000FF"/>
                <w:sz w:val="20"/>
              </w:rPr>
              <w:t>Reference Intervals</w:t>
            </w:r>
          </w:p>
          <w:p w14:paraId="7C5BAB36" w14:textId="77777777" w:rsidR="002F23F8" w:rsidRDefault="002F23F8">
            <w:pPr>
              <w:rPr>
                <w:rFonts w:ascii="Arial" w:hAnsi="Arial" w:cs="Arial"/>
                <w:b/>
                <w:sz w:val="20"/>
              </w:rPr>
            </w:pPr>
          </w:p>
        </w:tc>
        <w:tc>
          <w:tcPr>
            <w:tcW w:w="9361" w:type="dxa"/>
            <w:gridSpan w:val="9"/>
            <w:tcBorders>
              <w:top w:val="single" w:sz="4" w:space="0" w:color="auto"/>
              <w:left w:val="nil"/>
              <w:bottom w:val="single" w:sz="4" w:space="0" w:color="auto"/>
              <w:right w:val="nil"/>
            </w:tcBorders>
          </w:tcPr>
          <w:p w14:paraId="7C5BAB37" w14:textId="77777777" w:rsidR="002F23F8" w:rsidRDefault="002F23F8">
            <w:pPr>
              <w:jc w:val="left"/>
              <w:rPr>
                <w:rFonts w:ascii="Arial" w:hAnsi="Arial" w:cs="Arial"/>
                <w:sz w:val="20"/>
              </w:rPr>
            </w:pPr>
          </w:p>
          <w:p w14:paraId="7C5BAB38" w14:textId="77777777" w:rsidR="002F23F8" w:rsidRDefault="002F23F8">
            <w:pPr>
              <w:pStyle w:val="TableText"/>
              <w:autoSpaceDE/>
              <w:autoSpaceDN/>
              <w:rPr>
                <w:rFonts w:ascii="Arial" w:hAnsi="Arial" w:cs="Arial"/>
              </w:rPr>
            </w:pPr>
            <w:r>
              <w:rPr>
                <w:rFonts w:ascii="Arial" w:hAnsi="Arial" w:cs="Arial"/>
              </w:rPr>
              <w:t xml:space="preserve">Reference range: Clinical cutoff of 0.5 mg/L FEU when used along with a low clinical pretest probability assessment model to exclude DVT / PE. </w:t>
            </w:r>
          </w:p>
          <w:p w14:paraId="7C5BAB39" w14:textId="77777777" w:rsidR="002F23F8" w:rsidRDefault="002F23F8">
            <w:pPr>
              <w:pStyle w:val="TableText"/>
              <w:autoSpaceDE/>
              <w:autoSpaceDN/>
              <w:rPr>
                <w:rFonts w:ascii="Arial" w:hAnsi="Arial" w:cs="Arial"/>
              </w:rPr>
            </w:pPr>
          </w:p>
          <w:p w14:paraId="7C5BAB3A" w14:textId="77777777" w:rsidR="002F23F8" w:rsidRDefault="002F23F8">
            <w:pPr>
              <w:pStyle w:val="TableText"/>
              <w:autoSpaceDE/>
              <w:autoSpaceDN/>
              <w:rPr>
                <w:rFonts w:ascii="Arial" w:hAnsi="Arial" w:cs="Arial"/>
              </w:rPr>
            </w:pPr>
            <w:r>
              <w:rPr>
                <w:rFonts w:ascii="Arial" w:hAnsi="Arial" w:cs="Arial"/>
              </w:rPr>
              <w:t>In a multi</w:t>
            </w:r>
            <w:r w:rsidR="003D2B66">
              <w:rPr>
                <w:rFonts w:ascii="Arial" w:hAnsi="Arial" w:cs="Arial"/>
              </w:rPr>
              <w:t>-</w:t>
            </w:r>
            <w:r>
              <w:rPr>
                <w:rFonts w:ascii="Arial" w:hAnsi="Arial" w:cs="Arial"/>
              </w:rPr>
              <w:t>center study using Innovance D-Dimer at a clinical cut-off of 0.5 mg/L FEU, the negative predictive value of 98% was established for ED patients using the Wells Pretest Probability Model and diagnosed by standard objective tests. At this cut-off the Sensitivity and Specificity for this method were found to be 97% and 42% respectively.</w:t>
            </w:r>
          </w:p>
          <w:p w14:paraId="7C5BAB3B" w14:textId="77777777" w:rsidR="002F23F8" w:rsidRDefault="002F23F8">
            <w:pPr>
              <w:pStyle w:val="TableText"/>
              <w:autoSpaceDE/>
              <w:autoSpaceDN/>
              <w:rPr>
                <w:rFonts w:ascii="Arial" w:hAnsi="Arial" w:cs="Arial"/>
              </w:rPr>
            </w:pPr>
          </w:p>
          <w:p w14:paraId="7C5BAB3C" w14:textId="77777777" w:rsidR="002F23F8" w:rsidRDefault="002F23F8">
            <w:pPr>
              <w:pStyle w:val="TableText"/>
              <w:autoSpaceDE/>
              <w:autoSpaceDN/>
              <w:rPr>
                <w:rFonts w:ascii="Arial" w:hAnsi="Arial" w:cs="Arial"/>
              </w:rPr>
            </w:pPr>
            <w:r>
              <w:rPr>
                <w:rFonts w:ascii="Arial" w:hAnsi="Arial" w:cs="Arial"/>
              </w:rPr>
              <w:t>Innovance D-Dimer assay has a new FDA-cleared clinical indication; the Innovance D-Dimer assay may now be used in conjunction with a low clinical pretest probability (PTP) assessment model to exclude deep-vein thrombosis (DVT) in addition to the FDA-cleared exclusion for pulmonary embolism (PE).</w:t>
            </w:r>
          </w:p>
          <w:p w14:paraId="7C5BAB3D" w14:textId="77777777" w:rsidR="002F23F8" w:rsidRDefault="002F23F8">
            <w:pPr>
              <w:pStyle w:val="TableText"/>
              <w:autoSpaceDE/>
              <w:autoSpaceDN/>
              <w:rPr>
                <w:rFonts w:ascii="Arial" w:hAnsi="Arial" w:cs="Arial"/>
              </w:rPr>
            </w:pPr>
          </w:p>
          <w:p w14:paraId="7C5BAB3E" w14:textId="77777777" w:rsidR="002F23F8" w:rsidRDefault="002F23F8">
            <w:pPr>
              <w:pStyle w:val="TableText"/>
              <w:autoSpaceDE/>
              <w:autoSpaceDN/>
              <w:rPr>
                <w:rFonts w:ascii="Arial" w:hAnsi="Arial" w:cs="Arial"/>
              </w:rPr>
            </w:pPr>
            <w:r>
              <w:rPr>
                <w:rFonts w:ascii="Arial" w:hAnsi="Arial" w:cs="Arial"/>
              </w:rPr>
              <w:t xml:space="preserve"> </w:t>
            </w:r>
            <w:hyperlink r:id="rId18" w:history="1">
              <w:r>
                <w:rPr>
                  <w:rStyle w:val="Hyperlink"/>
                  <w:rFonts w:ascii="Arial" w:hAnsi="Arial" w:cs="Arial"/>
                </w:rPr>
                <w:t>Document V - Wells Clinical Score for DVT and PE</w:t>
              </w:r>
            </w:hyperlink>
          </w:p>
          <w:p w14:paraId="7C5BAB3F" w14:textId="77777777" w:rsidR="002F23F8" w:rsidRDefault="002F23F8">
            <w:pPr>
              <w:jc w:val="left"/>
              <w:rPr>
                <w:rFonts w:ascii="Arial" w:hAnsi="Arial" w:cs="Arial"/>
                <w:b/>
                <w:bCs/>
                <w:sz w:val="20"/>
              </w:rPr>
            </w:pPr>
          </w:p>
          <w:p w14:paraId="7C5BAB40" w14:textId="77777777" w:rsidR="002F23F8" w:rsidRDefault="002F23F8">
            <w:pPr>
              <w:jc w:val="left"/>
              <w:rPr>
                <w:rFonts w:ascii="Arial" w:hAnsi="Arial" w:cs="Arial"/>
                <w:b/>
                <w:bCs/>
                <w:sz w:val="20"/>
              </w:rPr>
            </w:pPr>
          </w:p>
        </w:tc>
      </w:tr>
      <w:tr w:rsidR="002F23F8" w14:paraId="7C5BAB4D" w14:textId="77777777" w:rsidTr="00882131">
        <w:tc>
          <w:tcPr>
            <w:tcW w:w="1799" w:type="dxa"/>
            <w:tcBorders>
              <w:top w:val="nil"/>
              <w:left w:val="nil"/>
              <w:bottom w:val="nil"/>
              <w:right w:val="nil"/>
            </w:tcBorders>
          </w:tcPr>
          <w:p w14:paraId="7C5BAB42" w14:textId="77777777" w:rsidR="002F23F8" w:rsidRDefault="002F23F8">
            <w:pPr>
              <w:rPr>
                <w:rFonts w:ascii="Arial" w:hAnsi="Arial" w:cs="Arial"/>
                <w:sz w:val="20"/>
              </w:rPr>
            </w:pPr>
          </w:p>
          <w:p w14:paraId="7C5BAB43" w14:textId="77777777" w:rsidR="002F23F8" w:rsidRDefault="002F23F8">
            <w:pPr>
              <w:jc w:val="left"/>
              <w:rPr>
                <w:rFonts w:ascii="Arial" w:hAnsi="Arial" w:cs="Arial"/>
                <w:b/>
                <w:bCs/>
                <w:color w:val="0000FF"/>
                <w:sz w:val="20"/>
              </w:rPr>
            </w:pPr>
            <w:r>
              <w:rPr>
                <w:rFonts w:ascii="Arial" w:hAnsi="Arial" w:cs="Arial"/>
                <w:b/>
                <w:bCs/>
                <w:color w:val="0000FF"/>
                <w:sz w:val="20"/>
              </w:rPr>
              <w:t>Method Performance Specifications</w:t>
            </w:r>
          </w:p>
          <w:p w14:paraId="7C5BAB44" w14:textId="77777777" w:rsidR="002F23F8" w:rsidRDefault="002F23F8">
            <w:pPr>
              <w:rPr>
                <w:rFonts w:ascii="Arial" w:hAnsi="Arial" w:cs="Arial"/>
                <w:b/>
                <w:sz w:val="20"/>
              </w:rPr>
            </w:pPr>
          </w:p>
        </w:tc>
        <w:tc>
          <w:tcPr>
            <w:tcW w:w="9361" w:type="dxa"/>
            <w:gridSpan w:val="9"/>
            <w:tcBorders>
              <w:top w:val="single" w:sz="4" w:space="0" w:color="auto"/>
              <w:left w:val="nil"/>
              <w:bottom w:val="single" w:sz="4" w:space="0" w:color="auto"/>
              <w:right w:val="nil"/>
            </w:tcBorders>
          </w:tcPr>
          <w:p w14:paraId="7C5BAB45" w14:textId="77777777" w:rsidR="002F23F8" w:rsidRDefault="002F23F8">
            <w:pPr>
              <w:jc w:val="left"/>
              <w:rPr>
                <w:rFonts w:ascii="Arial" w:hAnsi="Arial" w:cs="Arial"/>
                <w:sz w:val="20"/>
              </w:rPr>
            </w:pPr>
          </w:p>
          <w:p w14:paraId="7C5BAB46" w14:textId="77777777" w:rsidR="002F23F8" w:rsidRDefault="002F23F8" w:rsidP="002F23F8">
            <w:pPr>
              <w:numPr>
                <w:ilvl w:val="1"/>
                <w:numId w:val="21"/>
              </w:numPr>
              <w:jc w:val="left"/>
              <w:rPr>
                <w:rFonts w:ascii="Arial" w:hAnsi="Arial" w:cs="Arial"/>
                <w:sz w:val="20"/>
              </w:rPr>
            </w:pPr>
            <w:r>
              <w:rPr>
                <w:rFonts w:ascii="Arial" w:hAnsi="Arial" w:cs="Arial"/>
                <w:sz w:val="20"/>
              </w:rPr>
              <w:t>Turbidity and particles in plasma may interfere with the determination. Plasmas containing particles should be ultrafuged prior to testing. Higher levels of lipids or turbid samples can lead to falsely elevated or decreased results.</w:t>
            </w:r>
          </w:p>
          <w:p w14:paraId="7C5BAB47" w14:textId="77777777" w:rsidR="002F23F8" w:rsidRDefault="002F23F8">
            <w:pPr>
              <w:ind w:left="1080"/>
              <w:jc w:val="left"/>
              <w:rPr>
                <w:rFonts w:ascii="Arial" w:hAnsi="Arial" w:cs="Arial"/>
                <w:sz w:val="20"/>
              </w:rPr>
            </w:pPr>
          </w:p>
          <w:p w14:paraId="7C5BAB48" w14:textId="77777777" w:rsidR="002F23F8" w:rsidRDefault="002F23F8" w:rsidP="002F23F8">
            <w:pPr>
              <w:numPr>
                <w:ilvl w:val="1"/>
                <w:numId w:val="21"/>
              </w:numPr>
              <w:jc w:val="left"/>
              <w:rPr>
                <w:rFonts w:ascii="Arial" w:hAnsi="Arial" w:cs="Arial"/>
                <w:sz w:val="20"/>
              </w:rPr>
            </w:pPr>
            <w:r>
              <w:rPr>
                <w:rFonts w:ascii="Arial" w:hAnsi="Arial" w:cs="Arial"/>
                <w:sz w:val="20"/>
              </w:rPr>
              <w:t>Patient samples may conta</w:t>
            </w:r>
            <w:r w:rsidR="003D2B66">
              <w:rPr>
                <w:rFonts w:ascii="Arial" w:hAnsi="Arial" w:cs="Arial"/>
                <w:sz w:val="20"/>
              </w:rPr>
              <w:t>in heterophilic antibodies ( i.e.</w:t>
            </w:r>
            <w:r>
              <w:rPr>
                <w:rFonts w:ascii="Arial" w:hAnsi="Arial" w:cs="Arial"/>
                <w:sz w:val="20"/>
              </w:rPr>
              <w:t xml:space="preserve"> human anti-mouse antibodies (HAMA) and rheumatoid factors) that could react with immunoassays to give a falsely elevated or depressed result. This assay has been designed to minimize interference from heterophilic antibodies, but complete elimina</w:t>
            </w:r>
            <w:r w:rsidR="003D2B66">
              <w:rPr>
                <w:rFonts w:ascii="Arial" w:hAnsi="Arial" w:cs="Arial"/>
                <w:sz w:val="20"/>
              </w:rPr>
              <w:t>tion from this interference can</w:t>
            </w:r>
            <w:r>
              <w:rPr>
                <w:rFonts w:ascii="Arial" w:hAnsi="Arial" w:cs="Arial"/>
                <w:sz w:val="20"/>
              </w:rPr>
              <w:t xml:space="preserve">not be guaranteed. </w:t>
            </w:r>
          </w:p>
          <w:p w14:paraId="7C5BAB49" w14:textId="77777777" w:rsidR="002F23F8" w:rsidRDefault="002F23F8">
            <w:pPr>
              <w:ind w:left="1080"/>
              <w:jc w:val="left"/>
              <w:rPr>
                <w:rFonts w:ascii="Arial" w:hAnsi="Arial" w:cs="Arial"/>
                <w:sz w:val="20"/>
              </w:rPr>
            </w:pPr>
          </w:p>
          <w:p w14:paraId="7C5BAB4A" w14:textId="77777777" w:rsidR="002F23F8" w:rsidRDefault="002F23F8">
            <w:pPr>
              <w:ind w:left="1080"/>
              <w:jc w:val="left"/>
              <w:rPr>
                <w:rFonts w:ascii="Arial" w:hAnsi="Arial" w:cs="Arial"/>
                <w:iCs/>
                <w:sz w:val="20"/>
              </w:rPr>
            </w:pPr>
            <w:r>
              <w:rPr>
                <w:rFonts w:ascii="Arial" w:hAnsi="Arial" w:cs="Arial"/>
                <w:iCs/>
                <w:sz w:val="20"/>
              </w:rPr>
              <w:t>The measuring range extends from approximately 0.2 mg/L FEU (lowest point on the calibration curve) to approximately 4.4 mg/L FEU</w:t>
            </w:r>
            <w:r w:rsidR="00196466">
              <w:rPr>
                <w:rFonts w:ascii="Arial" w:hAnsi="Arial" w:cs="Arial"/>
                <w:iCs/>
                <w:sz w:val="20"/>
              </w:rPr>
              <w:t xml:space="preserve"> or the </w:t>
            </w:r>
            <w:r>
              <w:rPr>
                <w:rFonts w:ascii="Arial" w:hAnsi="Arial" w:cs="Arial"/>
                <w:iCs/>
                <w:sz w:val="20"/>
              </w:rPr>
              <w:t>highest</w:t>
            </w:r>
            <w:r w:rsidR="00196466">
              <w:rPr>
                <w:rFonts w:ascii="Arial" w:hAnsi="Arial" w:cs="Arial"/>
                <w:iCs/>
                <w:sz w:val="20"/>
              </w:rPr>
              <w:t xml:space="preserve"> point on the calibration curve</w:t>
            </w:r>
            <w:r>
              <w:rPr>
                <w:rFonts w:ascii="Arial" w:hAnsi="Arial" w:cs="Arial"/>
                <w:iCs/>
                <w:sz w:val="20"/>
              </w:rPr>
              <w:t>.</w:t>
            </w:r>
          </w:p>
          <w:p w14:paraId="7C5BAB4B" w14:textId="77777777" w:rsidR="002F23F8" w:rsidRDefault="002F23F8">
            <w:pPr>
              <w:ind w:left="1080"/>
              <w:jc w:val="left"/>
              <w:rPr>
                <w:rFonts w:ascii="Arial" w:hAnsi="Arial" w:cs="Arial"/>
                <w:iCs/>
                <w:sz w:val="20"/>
              </w:rPr>
            </w:pPr>
            <w:r>
              <w:rPr>
                <w:rFonts w:ascii="Arial" w:hAnsi="Arial" w:cs="Arial"/>
                <w:iCs/>
                <w:sz w:val="20"/>
              </w:rPr>
              <w:t xml:space="preserve">Samples initially outside the measuring range are </w:t>
            </w:r>
            <w:r w:rsidR="008E33D4">
              <w:rPr>
                <w:rFonts w:ascii="Arial" w:hAnsi="Arial" w:cs="Arial"/>
                <w:iCs/>
                <w:sz w:val="20"/>
              </w:rPr>
              <w:t xml:space="preserve">reflexively ordered on the </w:t>
            </w:r>
            <w:r w:rsidR="00557679">
              <w:rPr>
                <w:rFonts w:ascii="Arial" w:hAnsi="Arial" w:cs="Arial"/>
                <w:iCs/>
                <w:sz w:val="20"/>
              </w:rPr>
              <w:t>CS-5100</w:t>
            </w:r>
            <w:r>
              <w:rPr>
                <w:rFonts w:ascii="Arial" w:hAnsi="Arial" w:cs="Arial"/>
                <w:iCs/>
                <w:sz w:val="20"/>
              </w:rPr>
              <w:t xml:space="preserve"> as DDi Hi which performs a sample dilution</w:t>
            </w:r>
            <w:r w:rsidR="00196466">
              <w:rPr>
                <w:rFonts w:ascii="Arial" w:hAnsi="Arial" w:cs="Arial"/>
                <w:iCs/>
                <w:sz w:val="20"/>
              </w:rPr>
              <w:t xml:space="preserve"> of 1:8</w:t>
            </w:r>
            <w:r>
              <w:rPr>
                <w:rFonts w:ascii="Arial" w:hAnsi="Arial" w:cs="Arial"/>
                <w:iCs/>
                <w:sz w:val="20"/>
              </w:rPr>
              <w:t xml:space="preserve"> resulting in a measur</w:t>
            </w:r>
            <w:r w:rsidR="00196466">
              <w:rPr>
                <w:rFonts w:ascii="Arial" w:hAnsi="Arial" w:cs="Arial"/>
                <w:iCs/>
                <w:sz w:val="20"/>
              </w:rPr>
              <w:t>ement range up to 35.2 mg/L FEU in this example (4.4 x</w:t>
            </w:r>
            <w:r w:rsidR="00557679">
              <w:rPr>
                <w:rFonts w:ascii="Arial" w:hAnsi="Arial" w:cs="Arial"/>
                <w:iCs/>
                <w:sz w:val="20"/>
              </w:rPr>
              <w:t xml:space="preserve"> </w:t>
            </w:r>
            <w:r w:rsidR="00196466">
              <w:rPr>
                <w:rFonts w:ascii="Arial" w:hAnsi="Arial" w:cs="Arial"/>
                <w:iCs/>
                <w:sz w:val="20"/>
              </w:rPr>
              <w:t>8).</w:t>
            </w:r>
            <w:r>
              <w:rPr>
                <w:rFonts w:ascii="Arial" w:hAnsi="Arial" w:cs="Arial"/>
                <w:iCs/>
                <w:sz w:val="20"/>
              </w:rPr>
              <w:t xml:space="preserve"> Samples with values</w:t>
            </w:r>
            <w:r w:rsidR="00196466">
              <w:rPr>
                <w:rFonts w:ascii="Arial" w:hAnsi="Arial" w:cs="Arial"/>
                <w:iCs/>
                <w:sz w:val="20"/>
              </w:rPr>
              <w:t xml:space="preserve"> reported with a greater than sign (&gt;) should be reported out as greater than (&gt;) the number displayed on the analyzer (in this example &gt;35.2).</w:t>
            </w:r>
          </w:p>
          <w:p w14:paraId="7C5BAB4C" w14:textId="77777777" w:rsidR="002F23F8" w:rsidRDefault="002F23F8">
            <w:pPr>
              <w:jc w:val="left"/>
              <w:rPr>
                <w:rFonts w:ascii="Arial" w:hAnsi="Arial" w:cs="Arial"/>
                <w:sz w:val="20"/>
              </w:rPr>
            </w:pPr>
          </w:p>
        </w:tc>
      </w:tr>
      <w:tr w:rsidR="002F23F8" w14:paraId="7C5BAB5D" w14:textId="77777777" w:rsidTr="00882131">
        <w:tc>
          <w:tcPr>
            <w:tcW w:w="1799" w:type="dxa"/>
            <w:tcBorders>
              <w:top w:val="nil"/>
              <w:left w:val="nil"/>
              <w:bottom w:val="nil"/>
              <w:right w:val="nil"/>
            </w:tcBorders>
          </w:tcPr>
          <w:p w14:paraId="7C5BAB4E" w14:textId="77777777" w:rsidR="002F23F8" w:rsidRDefault="002F23F8">
            <w:pPr>
              <w:rPr>
                <w:rFonts w:ascii="Arial" w:hAnsi="Arial" w:cs="Arial"/>
                <w:b/>
                <w:bCs/>
                <w:color w:val="0000FF"/>
                <w:sz w:val="20"/>
              </w:rPr>
            </w:pPr>
          </w:p>
          <w:p w14:paraId="7C5BAB4F" w14:textId="77777777" w:rsidR="002F23F8" w:rsidRDefault="002F23F8">
            <w:pPr>
              <w:jc w:val="left"/>
              <w:rPr>
                <w:rFonts w:ascii="Arial" w:hAnsi="Arial" w:cs="Arial"/>
                <w:b/>
                <w:bCs/>
                <w:sz w:val="20"/>
              </w:rPr>
            </w:pPr>
            <w:r>
              <w:rPr>
                <w:rFonts w:ascii="Arial" w:hAnsi="Arial" w:cs="Arial"/>
                <w:b/>
                <w:bCs/>
                <w:color w:val="0000FF"/>
                <w:sz w:val="20"/>
              </w:rPr>
              <w:t>Result Reporting</w:t>
            </w:r>
          </w:p>
        </w:tc>
        <w:tc>
          <w:tcPr>
            <w:tcW w:w="9361" w:type="dxa"/>
            <w:gridSpan w:val="9"/>
            <w:tcBorders>
              <w:left w:val="nil"/>
              <w:right w:val="nil"/>
            </w:tcBorders>
          </w:tcPr>
          <w:p w14:paraId="7C5BAB50" w14:textId="77777777" w:rsidR="002F23F8" w:rsidRDefault="002F23F8">
            <w:pPr>
              <w:pStyle w:val="Heading"/>
              <w:jc w:val="left"/>
              <w:rPr>
                <w:rFonts w:ascii="Arial" w:hAnsi="Arial"/>
                <w:b w:val="0"/>
                <w:bCs w:val="0"/>
                <w:iCs/>
                <w:sz w:val="20"/>
              </w:rPr>
            </w:pPr>
          </w:p>
          <w:p w14:paraId="7C5BAB51" w14:textId="77777777" w:rsidR="002F23F8" w:rsidRDefault="002F23F8" w:rsidP="002F23F8">
            <w:pPr>
              <w:numPr>
                <w:ilvl w:val="0"/>
                <w:numId w:val="25"/>
              </w:numPr>
              <w:jc w:val="left"/>
              <w:rPr>
                <w:rFonts w:ascii="Arial" w:hAnsi="Arial"/>
                <w:sz w:val="20"/>
                <w:szCs w:val="20"/>
              </w:rPr>
            </w:pPr>
            <w:r>
              <w:rPr>
                <w:rFonts w:ascii="Arial" w:hAnsi="Arial"/>
                <w:sz w:val="20"/>
                <w:szCs w:val="20"/>
              </w:rPr>
              <w:t>Mpls (Sunquest): MPLS- see procedure “Autoverification in Coagulation”</w:t>
            </w:r>
          </w:p>
          <w:p w14:paraId="7C5BAB52" w14:textId="77777777" w:rsidR="002F23F8" w:rsidRDefault="002F23F8">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7C5BAB53" w14:textId="77777777" w:rsidR="002F23F8" w:rsidRDefault="002F23F8">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C1&lt;CR&gt;</w:t>
            </w:r>
          </w:p>
          <w:p w14:paraId="7C5BAB54" w14:textId="77777777" w:rsidR="002F23F8" w:rsidRDefault="002F23F8">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7C5BAB55" w14:textId="77777777" w:rsidR="002F23F8" w:rsidRDefault="002F23F8">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7C5BAB56" w14:textId="77777777" w:rsidR="002F23F8" w:rsidRDefault="002F23F8">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Modify (M)</w:t>
            </w:r>
          </w:p>
          <w:p w14:paraId="7C5BAB57" w14:textId="77777777" w:rsidR="002F23F8" w:rsidRDefault="00AC4650">
            <w:pPr>
              <w:ind w:left="720"/>
              <w:jc w:val="left"/>
              <w:rPr>
                <w:rFonts w:ascii="Arial" w:hAnsi="Arial"/>
                <w:b/>
                <w:sz w:val="20"/>
                <w:szCs w:val="20"/>
              </w:rPr>
            </w:pPr>
            <w:r>
              <w:rPr>
                <w:rFonts w:ascii="Arial" w:hAnsi="Arial"/>
                <w:sz w:val="20"/>
                <w:szCs w:val="20"/>
              </w:rPr>
              <w:t>DDI:</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cs="Arial"/>
                <w:sz w:val="20"/>
                <w:szCs w:val="20"/>
              </w:rPr>
              <w:t>CS5M1 or CS5M2</w:t>
            </w:r>
            <w:r w:rsidR="002F23F8">
              <w:rPr>
                <w:rFonts w:ascii="Arial" w:hAnsi="Arial"/>
                <w:sz w:val="20"/>
                <w:szCs w:val="20"/>
              </w:rPr>
              <w:t xml:space="preserve"> &lt;CR&gt;</w:t>
            </w:r>
          </w:p>
          <w:p w14:paraId="7C5BAB58" w14:textId="77777777" w:rsidR="002F23F8" w:rsidRDefault="002F23F8">
            <w:pPr>
              <w:ind w:firstLine="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7C5BAB59" w14:textId="77777777" w:rsidR="002F23F8" w:rsidRDefault="002F23F8">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7C5BAB5A" w14:textId="77777777" w:rsidR="002F23F8" w:rsidRDefault="002F23F8">
            <w:pPr>
              <w:ind w:left="720"/>
              <w:jc w:val="left"/>
              <w:rPr>
                <w:rFonts w:ascii="Arial" w:hAnsi="Arial"/>
                <w:sz w:val="20"/>
                <w:szCs w:val="20"/>
              </w:rPr>
            </w:pPr>
            <w:r>
              <w:rPr>
                <w:rFonts w:ascii="Arial" w:hAnsi="Arial"/>
                <w:sz w:val="20"/>
                <w:szCs w:val="20"/>
              </w:rPr>
              <w:t>DDI:</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w:t>
            </w:r>
          </w:p>
          <w:p w14:paraId="7C5BAB5B" w14:textId="77777777" w:rsidR="002F23F8" w:rsidRDefault="002F23F8">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7C5BAB5C" w14:textId="77777777" w:rsidR="002F23F8" w:rsidRDefault="002F23F8">
            <w:pPr>
              <w:jc w:val="left"/>
              <w:rPr>
                <w:rFonts w:ascii="Arial" w:hAnsi="Arial" w:cs="Arial"/>
                <w:iCs/>
                <w:sz w:val="20"/>
              </w:rPr>
            </w:pPr>
          </w:p>
        </w:tc>
      </w:tr>
      <w:tr w:rsidR="002F23F8" w14:paraId="7C5BAB6C" w14:textId="77777777" w:rsidTr="00882131">
        <w:tblPrEx>
          <w:tblBorders>
            <w:top w:val="none" w:sz="0" w:space="0" w:color="auto"/>
            <w:left w:val="none" w:sz="0" w:space="0" w:color="auto"/>
            <w:right w:val="none" w:sz="0" w:space="0" w:color="auto"/>
            <w:insideH w:val="none" w:sz="0" w:space="0" w:color="auto"/>
            <w:insideV w:val="none" w:sz="0" w:space="0" w:color="auto"/>
          </w:tblBorders>
        </w:tblPrEx>
        <w:tc>
          <w:tcPr>
            <w:tcW w:w="1799" w:type="dxa"/>
            <w:tcBorders>
              <w:left w:val="nil"/>
            </w:tcBorders>
          </w:tcPr>
          <w:p w14:paraId="7C5BAB5E" w14:textId="77777777" w:rsidR="002F23F8" w:rsidRDefault="002F23F8">
            <w:pPr>
              <w:rPr>
                <w:rFonts w:ascii="Arial" w:hAnsi="Arial" w:cs="Arial"/>
                <w:b/>
                <w:bCs/>
                <w:sz w:val="20"/>
              </w:rPr>
            </w:pPr>
          </w:p>
          <w:p w14:paraId="7C5BAB5F" w14:textId="77777777" w:rsidR="002F23F8" w:rsidRDefault="002F23F8">
            <w:pPr>
              <w:jc w:val="left"/>
              <w:rPr>
                <w:rFonts w:ascii="Arial" w:hAnsi="Arial" w:cs="Arial"/>
                <w:b/>
                <w:bCs/>
                <w:color w:val="0000FF"/>
                <w:sz w:val="20"/>
              </w:rPr>
            </w:pPr>
            <w:r>
              <w:rPr>
                <w:rFonts w:ascii="Arial" w:hAnsi="Arial" w:cs="Arial"/>
                <w:b/>
                <w:bCs/>
                <w:color w:val="0000FF"/>
                <w:sz w:val="20"/>
              </w:rPr>
              <w:t>References</w:t>
            </w:r>
          </w:p>
        </w:tc>
        <w:tc>
          <w:tcPr>
            <w:tcW w:w="9361" w:type="dxa"/>
            <w:gridSpan w:val="9"/>
            <w:tcBorders>
              <w:top w:val="single" w:sz="4" w:space="0" w:color="auto"/>
              <w:bottom w:val="single" w:sz="4" w:space="0" w:color="auto"/>
              <w:right w:val="nil"/>
            </w:tcBorders>
          </w:tcPr>
          <w:p w14:paraId="7C5BAB60" w14:textId="77777777" w:rsidR="002F23F8" w:rsidRDefault="002F23F8">
            <w:pPr>
              <w:pStyle w:val="TableText"/>
              <w:autoSpaceDE/>
              <w:autoSpaceDN/>
              <w:rPr>
                <w:rFonts w:ascii="Arial" w:hAnsi="Arial" w:cs="Arial"/>
                <w:iCs/>
              </w:rPr>
            </w:pPr>
          </w:p>
          <w:p w14:paraId="7C5BAB61" w14:textId="77777777" w:rsidR="002F23F8" w:rsidRDefault="002F23F8" w:rsidP="002F23F8">
            <w:pPr>
              <w:numPr>
                <w:ilvl w:val="0"/>
                <w:numId w:val="26"/>
              </w:numPr>
              <w:jc w:val="left"/>
              <w:rPr>
                <w:rFonts w:ascii="Arial" w:hAnsi="Arial" w:cs="Arial"/>
                <w:iCs/>
                <w:sz w:val="20"/>
              </w:rPr>
            </w:pPr>
            <w:r>
              <w:rPr>
                <w:rFonts w:ascii="Arial" w:hAnsi="Arial" w:cs="Arial"/>
                <w:iCs/>
                <w:sz w:val="20"/>
              </w:rPr>
              <w:t>Innovance D-Dimer package insert. Siemens Healthcare Diagnostics Marburg, Germany, November 2008.</w:t>
            </w:r>
          </w:p>
          <w:p w14:paraId="7C5BAB62" w14:textId="77777777" w:rsidR="002F23F8" w:rsidRDefault="002F23F8" w:rsidP="002F23F8">
            <w:pPr>
              <w:numPr>
                <w:ilvl w:val="0"/>
                <w:numId w:val="26"/>
              </w:numPr>
              <w:jc w:val="left"/>
              <w:rPr>
                <w:rFonts w:ascii="Arial" w:hAnsi="Arial" w:cs="Arial"/>
                <w:iCs/>
                <w:sz w:val="20"/>
              </w:rPr>
            </w:pPr>
            <w:r>
              <w:rPr>
                <w:rFonts w:ascii="Arial" w:hAnsi="Arial" w:cs="Arial"/>
                <w:iCs/>
                <w:sz w:val="20"/>
              </w:rPr>
              <w:t>Innovance D-Dimer Control package insert. Dade Behring. Marburg, November, April 2008.</w:t>
            </w:r>
          </w:p>
          <w:p w14:paraId="7C5BAB63" w14:textId="77777777" w:rsidR="002F23F8" w:rsidRDefault="002F23F8" w:rsidP="002F23F8">
            <w:pPr>
              <w:numPr>
                <w:ilvl w:val="0"/>
                <w:numId w:val="26"/>
              </w:numPr>
              <w:jc w:val="left"/>
              <w:rPr>
                <w:rFonts w:ascii="Arial" w:hAnsi="Arial" w:cs="Arial"/>
                <w:iCs/>
                <w:sz w:val="20"/>
              </w:rPr>
            </w:pPr>
            <w:r>
              <w:rPr>
                <w:rFonts w:ascii="Arial" w:hAnsi="Arial" w:cs="Arial"/>
                <w:iCs/>
                <w:sz w:val="20"/>
              </w:rPr>
              <w:t>Clinical Laboratory Standards Institute. Collection, Transport and Processing of Blood Specimens for Testing Plasma-Based Coagulation Assays: Approved Guideline-Fifth Edition.</w:t>
            </w:r>
          </w:p>
          <w:p w14:paraId="7C5BAB64" w14:textId="77777777" w:rsidR="002F23F8" w:rsidRDefault="002F23F8">
            <w:pPr>
              <w:ind w:left="360"/>
              <w:jc w:val="left"/>
              <w:rPr>
                <w:rFonts w:ascii="Arial" w:hAnsi="Arial" w:cs="Arial"/>
                <w:iCs/>
                <w:sz w:val="20"/>
              </w:rPr>
            </w:pPr>
            <w:r>
              <w:rPr>
                <w:rFonts w:ascii="Arial" w:hAnsi="Arial" w:cs="Arial"/>
                <w:iCs/>
                <w:sz w:val="20"/>
              </w:rPr>
              <w:t>CLSI Publication H21-A5. Wayne,PA, January,2008</w:t>
            </w:r>
          </w:p>
          <w:p w14:paraId="7C5BAB65" w14:textId="77777777" w:rsidR="002F23F8" w:rsidRDefault="002F23F8" w:rsidP="002F23F8">
            <w:pPr>
              <w:numPr>
                <w:ilvl w:val="0"/>
                <w:numId w:val="26"/>
              </w:numPr>
              <w:jc w:val="left"/>
              <w:rPr>
                <w:rFonts w:ascii="Arial" w:hAnsi="Arial" w:cs="Arial"/>
                <w:iCs/>
                <w:sz w:val="20"/>
              </w:rPr>
            </w:pPr>
            <w:r>
              <w:rPr>
                <w:rFonts w:ascii="Arial" w:hAnsi="Arial" w:cs="Arial"/>
                <w:iCs/>
                <w:sz w:val="20"/>
              </w:rPr>
              <w:t>Dade Behring BCS Operators Manual</w:t>
            </w:r>
          </w:p>
          <w:p w14:paraId="7C5BAB66" w14:textId="77777777" w:rsidR="002F23F8" w:rsidRDefault="002F23F8" w:rsidP="002F23F8">
            <w:pPr>
              <w:numPr>
                <w:ilvl w:val="0"/>
                <w:numId w:val="26"/>
              </w:numPr>
              <w:jc w:val="left"/>
              <w:rPr>
                <w:rFonts w:ascii="Arial" w:hAnsi="Arial" w:cs="Arial"/>
                <w:iCs/>
                <w:sz w:val="20"/>
              </w:rPr>
            </w:pPr>
            <w:r>
              <w:rPr>
                <w:rFonts w:ascii="Arial" w:hAnsi="Arial" w:cs="Arial"/>
                <w:iCs/>
                <w:sz w:val="20"/>
              </w:rPr>
              <w:t>Dade Behring BCS-XP Operators Manual</w:t>
            </w:r>
          </w:p>
          <w:p w14:paraId="7C5BAB67" w14:textId="77777777" w:rsidR="002F23F8" w:rsidRDefault="002F23F8" w:rsidP="002F23F8">
            <w:pPr>
              <w:numPr>
                <w:ilvl w:val="0"/>
                <w:numId w:val="26"/>
              </w:numPr>
              <w:jc w:val="left"/>
              <w:rPr>
                <w:rFonts w:ascii="Arial" w:hAnsi="Arial" w:cs="Arial"/>
                <w:iCs/>
                <w:sz w:val="20"/>
              </w:rPr>
            </w:pPr>
            <w:r>
              <w:rPr>
                <w:rFonts w:ascii="Arial" w:hAnsi="Arial" w:cs="Arial"/>
                <w:iCs/>
                <w:sz w:val="20"/>
              </w:rPr>
              <w:t>Application Sheet for Innovance D-Dimer on BCS System</w:t>
            </w:r>
          </w:p>
          <w:p w14:paraId="7C5BAB68" w14:textId="77777777" w:rsidR="002F23F8" w:rsidRDefault="002F23F8" w:rsidP="002F23F8">
            <w:pPr>
              <w:numPr>
                <w:ilvl w:val="0"/>
                <w:numId w:val="26"/>
              </w:numPr>
              <w:jc w:val="left"/>
              <w:rPr>
                <w:rFonts w:ascii="Arial" w:hAnsi="Arial" w:cs="Arial"/>
                <w:iCs/>
                <w:sz w:val="20"/>
              </w:rPr>
            </w:pPr>
            <w:r>
              <w:rPr>
                <w:rFonts w:ascii="Arial" w:hAnsi="Arial" w:cs="Arial"/>
                <w:iCs/>
                <w:sz w:val="20"/>
              </w:rPr>
              <w:t>Application Sheet for Innovance D-Dimer on BCS-XP System</w:t>
            </w:r>
          </w:p>
          <w:p w14:paraId="7C5BAB69" w14:textId="77777777" w:rsidR="005F2858" w:rsidRDefault="002F23F8" w:rsidP="005F2858">
            <w:pPr>
              <w:numPr>
                <w:ilvl w:val="0"/>
                <w:numId w:val="26"/>
              </w:numPr>
              <w:jc w:val="left"/>
              <w:rPr>
                <w:rFonts w:ascii="Arial" w:hAnsi="Arial" w:cs="Arial"/>
                <w:iCs/>
                <w:sz w:val="20"/>
              </w:rPr>
            </w:pPr>
            <w:r>
              <w:rPr>
                <w:rFonts w:ascii="Arial" w:hAnsi="Arial" w:cs="Arial"/>
                <w:iCs/>
                <w:sz w:val="20"/>
              </w:rPr>
              <w:t>An Algorithmic Approach to Hemostasis Testing Kottke-Marchant ,CAP Press,Copyright 2008.</w:t>
            </w:r>
          </w:p>
          <w:p w14:paraId="07EF4E94" w14:textId="1171ACA6" w:rsidR="004A0C8D" w:rsidRPr="004A0C8D" w:rsidRDefault="004A0C8D" w:rsidP="005F2858">
            <w:pPr>
              <w:numPr>
                <w:ilvl w:val="0"/>
                <w:numId w:val="26"/>
              </w:numPr>
              <w:jc w:val="left"/>
              <w:rPr>
                <w:rFonts w:ascii="Arial" w:hAnsi="Arial" w:cs="Arial"/>
                <w:iCs/>
                <w:sz w:val="20"/>
              </w:rPr>
            </w:pPr>
            <w:r>
              <w:rPr>
                <w:rFonts w:ascii="Arial" w:hAnsi="Arial" w:cs="Arial"/>
                <w:iCs/>
                <w:sz w:val="20"/>
              </w:rPr>
              <w:t xml:space="preserve">Siemens Application Sheets </w:t>
            </w:r>
            <w:r w:rsidRPr="004A0C8D">
              <w:rPr>
                <w:rFonts w:ascii="Arial" w:eastAsia="SiemensSansGlobal-Italic" w:hAnsi="Arial" w:cs="Arial"/>
                <w:iCs/>
                <w:sz w:val="20"/>
                <w:szCs w:val="20"/>
              </w:rPr>
              <w:t>RG_39_EN-U Rev. 2.11</w:t>
            </w:r>
            <w:r>
              <w:rPr>
                <w:rFonts w:ascii="Arial" w:eastAsia="SiemensSansGlobal-Italic" w:hAnsi="Arial" w:cs="Arial"/>
                <w:iCs/>
                <w:sz w:val="20"/>
                <w:szCs w:val="20"/>
              </w:rPr>
              <w:t xml:space="preserve"> D-Dimer / INNOVANCE V.07</w:t>
            </w:r>
          </w:p>
          <w:p w14:paraId="50F9133A" w14:textId="0E9450E8" w:rsidR="004A0C8D" w:rsidRPr="005F2858" w:rsidRDefault="004A0C8D" w:rsidP="005F2858">
            <w:pPr>
              <w:numPr>
                <w:ilvl w:val="0"/>
                <w:numId w:val="26"/>
              </w:numPr>
              <w:jc w:val="left"/>
              <w:rPr>
                <w:rFonts w:ascii="Arial" w:hAnsi="Arial" w:cs="Arial"/>
                <w:iCs/>
                <w:sz w:val="20"/>
              </w:rPr>
            </w:pPr>
            <w:r>
              <w:rPr>
                <w:rFonts w:ascii="Arial" w:eastAsia="SiemensSansGlobal-Italic" w:hAnsi="Arial" w:cs="Arial"/>
                <w:iCs/>
                <w:sz w:val="20"/>
                <w:szCs w:val="20"/>
              </w:rPr>
              <w:t>Sysmex CS-5100 Instructions for Use, March 2020</w:t>
            </w:r>
          </w:p>
          <w:p w14:paraId="7C5BAB6A" w14:textId="77777777" w:rsidR="002F23F8" w:rsidRDefault="002F23F8">
            <w:pPr>
              <w:jc w:val="left"/>
              <w:rPr>
                <w:rFonts w:ascii="Arial" w:hAnsi="Arial" w:cs="Arial"/>
                <w:iCs/>
                <w:sz w:val="20"/>
              </w:rPr>
            </w:pPr>
          </w:p>
          <w:p w14:paraId="7C5BAB6B" w14:textId="77777777" w:rsidR="002F23F8" w:rsidRDefault="002F23F8">
            <w:pPr>
              <w:jc w:val="left"/>
              <w:rPr>
                <w:rFonts w:ascii="Arial" w:hAnsi="Arial" w:cs="Arial"/>
                <w:iCs/>
                <w:sz w:val="20"/>
              </w:rPr>
            </w:pPr>
          </w:p>
        </w:tc>
      </w:tr>
      <w:tr w:rsidR="002F23F8" w14:paraId="7C5BAB72" w14:textId="77777777" w:rsidTr="0088213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vMerge w:val="restart"/>
            <w:tcBorders>
              <w:left w:val="nil"/>
              <w:right w:val="single" w:sz="4" w:space="0" w:color="auto"/>
            </w:tcBorders>
          </w:tcPr>
          <w:p w14:paraId="7C5BAB6D" w14:textId="7E637760" w:rsidR="002F23F8" w:rsidRDefault="002F23F8">
            <w:pPr>
              <w:jc w:val="left"/>
              <w:rPr>
                <w:rFonts w:ascii="Arial" w:hAnsi="Arial" w:cs="Arial"/>
                <w:b/>
                <w:bCs/>
                <w:color w:val="3366FF"/>
                <w:sz w:val="20"/>
              </w:rPr>
            </w:pPr>
            <w:r>
              <w:rPr>
                <w:rFonts w:ascii="Arial" w:hAnsi="Arial" w:cs="Arial"/>
                <w:b/>
                <w:bCs/>
                <w:color w:val="0000FF"/>
                <w:sz w:val="20"/>
              </w:rPr>
              <w:t>Historical Record</w:t>
            </w:r>
          </w:p>
        </w:tc>
        <w:tc>
          <w:tcPr>
            <w:tcW w:w="1438" w:type="dxa"/>
            <w:gridSpan w:val="2"/>
            <w:tcBorders>
              <w:top w:val="single" w:sz="4" w:space="0" w:color="auto"/>
              <w:left w:val="single" w:sz="4" w:space="0" w:color="auto"/>
              <w:bottom w:val="single" w:sz="4" w:space="0" w:color="auto"/>
              <w:right w:val="single" w:sz="4" w:space="0" w:color="auto"/>
            </w:tcBorders>
          </w:tcPr>
          <w:p w14:paraId="7C5BAB6E" w14:textId="77777777" w:rsidR="002F23F8" w:rsidRDefault="002F23F8">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7C5BAB6F" w14:textId="77777777" w:rsidR="002F23F8" w:rsidRDefault="002F23F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C5BAB70" w14:textId="77777777" w:rsidR="002F23F8" w:rsidRDefault="002F23F8">
            <w:pPr>
              <w:jc w:val="left"/>
              <w:rPr>
                <w:rFonts w:ascii="Arial" w:hAnsi="Arial" w:cs="Arial"/>
                <w:b/>
                <w:bCs/>
                <w:iCs/>
                <w:sz w:val="20"/>
              </w:rPr>
            </w:pPr>
            <w:r>
              <w:rPr>
                <w:rFonts w:ascii="Arial" w:hAnsi="Arial" w:cs="Arial"/>
                <w:b/>
                <w:bCs/>
                <w:iCs/>
                <w:sz w:val="20"/>
              </w:rPr>
              <w:t>Effective Date:</w:t>
            </w:r>
          </w:p>
        </w:tc>
        <w:tc>
          <w:tcPr>
            <w:tcW w:w="3603" w:type="dxa"/>
            <w:gridSpan w:val="3"/>
            <w:tcBorders>
              <w:top w:val="single" w:sz="4" w:space="0" w:color="auto"/>
              <w:left w:val="single" w:sz="4" w:space="0" w:color="auto"/>
              <w:bottom w:val="single" w:sz="4" w:space="0" w:color="auto"/>
              <w:right w:val="single" w:sz="4" w:space="0" w:color="auto"/>
            </w:tcBorders>
          </w:tcPr>
          <w:p w14:paraId="7C5BAB71" w14:textId="77777777" w:rsidR="002F23F8" w:rsidRDefault="002F23F8">
            <w:pPr>
              <w:jc w:val="left"/>
              <w:rPr>
                <w:rFonts w:ascii="Arial" w:hAnsi="Arial" w:cs="Arial"/>
                <w:b/>
                <w:bCs/>
                <w:iCs/>
                <w:sz w:val="20"/>
              </w:rPr>
            </w:pPr>
            <w:r>
              <w:rPr>
                <w:rFonts w:ascii="Arial" w:hAnsi="Arial" w:cs="Arial"/>
                <w:b/>
                <w:bCs/>
                <w:iCs/>
                <w:sz w:val="20"/>
              </w:rPr>
              <w:t>Summary of Revisions</w:t>
            </w:r>
          </w:p>
        </w:tc>
      </w:tr>
      <w:tr w:rsidR="002F23F8" w14:paraId="7C5BAB78" w14:textId="77777777" w:rsidTr="0088213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14:paraId="7C5BAB73" w14:textId="77777777" w:rsidR="002F23F8" w:rsidRDefault="002F23F8">
            <w:pPr>
              <w:rPr>
                <w:rFonts w:ascii="Arial" w:hAnsi="Arial" w:cs="Arial"/>
                <w:b/>
                <w:bCs/>
                <w:color w:val="3366FF"/>
              </w:rPr>
            </w:pPr>
          </w:p>
        </w:tc>
        <w:tc>
          <w:tcPr>
            <w:tcW w:w="1438" w:type="dxa"/>
            <w:gridSpan w:val="2"/>
            <w:tcBorders>
              <w:top w:val="single" w:sz="4" w:space="0" w:color="auto"/>
              <w:left w:val="single" w:sz="4" w:space="0" w:color="auto"/>
              <w:bottom w:val="single" w:sz="4" w:space="0" w:color="auto"/>
              <w:right w:val="single" w:sz="4" w:space="0" w:color="auto"/>
            </w:tcBorders>
          </w:tcPr>
          <w:p w14:paraId="7C5BAB74" w14:textId="77777777" w:rsidR="002F23F8" w:rsidRDefault="002F23F8">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7C5BAB75" w14:textId="77777777" w:rsidR="002F23F8" w:rsidRDefault="002F23F8">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7C5BAB76" w14:textId="77777777" w:rsidR="002F23F8" w:rsidRDefault="005F2858" w:rsidP="00882131">
            <w:pPr>
              <w:jc w:val="center"/>
              <w:rPr>
                <w:rFonts w:ascii="Arial" w:hAnsi="Arial" w:cs="Arial"/>
                <w:iCs/>
                <w:sz w:val="20"/>
              </w:rPr>
            </w:pPr>
            <w:r>
              <w:rPr>
                <w:rFonts w:ascii="Arial" w:hAnsi="Arial" w:cs="Arial"/>
                <w:iCs/>
                <w:sz w:val="20"/>
              </w:rPr>
              <w:t>9/19/22</w:t>
            </w:r>
          </w:p>
        </w:tc>
        <w:tc>
          <w:tcPr>
            <w:tcW w:w="3603" w:type="dxa"/>
            <w:gridSpan w:val="3"/>
            <w:tcBorders>
              <w:top w:val="single" w:sz="4" w:space="0" w:color="auto"/>
              <w:left w:val="single" w:sz="4" w:space="0" w:color="auto"/>
              <w:bottom w:val="single" w:sz="4" w:space="0" w:color="auto"/>
              <w:right w:val="single" w:sz="4" w:space="0" w:color="auto"/>
            </w:tcBorders>
          </w:tcPr>
          <w:p w14:paraId="7C5BAB77" w14:textId="77777777" w:rsidR="002F23F8" w:rsidRDefault="002F23F8">
            <w:pPr>
              <w:jc w:val="left"/>
              <w:rPr>
                <w:rFonts w:ascii="Arial" w:hAnsi="Arial" w:cs="Arial"/>
                <w:sz w:val="20"/>
              </w:rPr>
            </w:pPr>
            <w:r>
              <w:rPr>
                <w:rFonts w:ascii="Arial" w:hAnsi="Arial" w:cs="Arial"/>
                <w:sz w:val="20"/>
              </w:rPr>
              <w:t>Initial Version</w:t>
            </w:r>
            <w:r w:rsidR="0061563B">
              <w:rPr>
                <w:rFonts w:ascii="Arial" w:hAnsi="Arial" w:cs="Arial"/>
                <w:sz w:val="20"/>
              </w:rPr>
              <w:t>, CS-5100 application</w:t>
            </w:r>
          </w:p>
        </w:tc>
      </w:tr>
    </w:tbl>
    <w:p w14:paraId="7C5BAB79" w14:textId="77777777" w:rsidR="002F23F8" w:rsidRDefault="002F23F8"/>
    <w:sectPr w:rsidR="002F23F8" w:rsidSect="007313BA">
      <w:headerReference w:type="even" r:id="rId19"/>
      <w:headerReference w:type="default" r:id="rId20"/>
      <w:footerReference w:type="default" r:id="rId21"/>
      <w:headerReference w:type="first" r:id="rId22"/>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BAB7E" w14:textId="77777777" w:rsidR="00A85391" w:rsidRDefault="00A85391">
      <w:r>
        <w:separator/>
      </w:r>
    </w:p>
  </w:endnote>
  <w:endnote w:type="continuationSeparator" w:id="0">
    <w:p w14:paraId="7C5BAB7F" w14:textId="77777777" w:rsidR="00A85391" w:rsidRDefault="00A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SiemensSansGlobal-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AB86" w14:textId="77777777" w:rsidR="002F23F8" w:rsidRDefault="002F23F8">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7313BA">
      <w:rPr>
        <w:rFonts w:ascii="Arial" w:hAnsi="Arial" w:cs="Arial"/>
        <w:sz w:val="16"/>
      </w:rPr>
      <w:fldChar w:fldCharType="begin"/>
    </w:r>
    <w:r>
      <w:rPr>
        <w:rFonts w:ascii="Arial" w:hAnsi="Arial" w:cs="Arial"/>
        <w:sz w:val="16"/>
      </w:rPr>
      <w:instrText xml:space="preserve"> PAGE </w:instrText>
    </w:r>
    <w:r w:rsidR="007313BA">
      <w:rPr>
        <w:rFonts w:ascii="Arial" w:hAnsi="Arial" w:cs="Arial"/>
        <w:sz w:val="16"/>
      </w:rPr>
      <w:fldChar w:fldCharType="separate"/>
    </w:r>
    <w:r w:rsidR="001F3667">
      <w:rPr>
        <w:rFonts w:ascii="Arial" w:hAnsi="Arial" w:cs="Arial"/>
        <w:noProof/>
        <w:sz w:val="16"/>
      </w:rPr>
      <w:t>1</w:t>
    </w:r>
    <w:r w:rsidR="007313BA">
      <w:rPr>
        <w:rFonts w:ascii="Arial" w:hAnsi="Arial" w:cs="Arial"/>
        <w:sz w:val="16"/>
      </w:rPr>
      <w:fldChar w:fldCharType="end"/>
    </w:r>
    <w:r>
      <w:rPr>
        <w:rFonts w:ascii="Arial" w:hAnsi="Arial" w:cs="Arial"/>
        <w:sz w:val="16"/>
      </w:rPr>
      <w:t xml:space="preserve"> of </w:t>
    </w:r>
    <w:r w:rsidR="007313BA">
      <w:rPr>
        <w:rFonts w:ascii="Arial" w:hAnsi="Arial" w:cs="Arial"/>
        <w:sz w:val="16"/>
      </w:rPr>
      <w:fldChar w:fldCharType="begin"/>
    </w:r>
    <w:r>
      <w:rPr>
        <w:rFonts w:ascii="Arial" w:hAnsi="Arial" w:cs="Arial"/>
        <w:sz w:val="16"/>
      </w:rPr>
      <w:instrText xml:space="preserve"> NUMPAGES </w:instrText>
    </w:r>
    <w:r w:rsidR="007313BA">
      <w:rPr>
        <w:rFonts w:ascii="Arial" w:hAnsi="Arial" w:cs="Arial"/>
        <w:sz w:val="16"/>
      </w:rPr>
      <w:fldChar w:fldCharType="separate"/>
    </w:r>
    <w:r w:rsidR="001F3667">
      <w:rPr>
        <w:rFonts w:ascii="Arial" w:hAnsi="Arial" w:cs="Arial"/>
        <w:noProof/>
        <w:sz w:val="16"/>
      </w:rPr>
      <w:t>8</w:t>
    </w:r>
    <w:r w:rsidR="007313BA">
      <w:rPr>
        <w:rFonts w:ascii="Arial" w:hAnsi="Arial" w:cs="Arial"/>
        <w:sz w:val="16"/>
      </w:rPr>
      <w:fldChar w:fldCharType="end"/>
    </w:r>
  </w:p>
  <w:p w14:paraId="7C5BAB87" w14:textId="77777777" w:rsidR="002F23F8" w:rsidRDefault="002F23F8">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AB7C" w14:textId="77777777" w:rsidR="00A85391" w:rsidRDefault="00A85391">
      <w:r>
        <w:separator/>
      </w:r>
    </w:p>
  </w:footnote>
  <w:footnote w:type="continuationSeparator" w:id="0">
    <w:p w14:paraId="7C5BAB7D" w14:textId="77777777" w:rsidR="00A85391" w:rsidRDefault="00A85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AB80" w14:textId="77777777" w:rsidR="002F23F8" w:rsidRDefault="001F3667">
    <w:pPr>
      <w:pStyle w:val="Header"/>
    </w:pPr>
    <w:r>
      <w:rPr>
        <w:noProof/>
      </w:rPr>
      <w:pict w14:anchorId="7C5BA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AB81" w14:textId="77777777" w:rsidR="002F23F8" w:rsidRDefault="002F23F8">
    <w:pPr>
      <w:ind w:left="-1260" w:right="-1260"/>
      <w:rPr>
        <w:rFonts w:ascii="Arial" w:hAnsi="Arial" w:cs="Arial"/>
        <w:sz w:val="18"/>
      </w:rPr>
    </w:pPr>
    <w:r>
      <w:rPr>
        <w:rFonts w:ascii="Arial" w:hAnsi="Arial" w:cs="Arial"/>
        <w:sz w:val="18"/>
      </w:rPr>
      <w:t>COA 1.23 DDI D-Dimer Testing in Plasma</w:t>
    </w:r>
    <w:r>
      <w:rPr>
        <w:rFonts w:ascii="Arial" w:hAnsi="Arial" w:cs="Arial"/>
        <w:sz w:val="18"/>
      </w:rPr>
      <w:tab/>
    </w:r>
    <w:r w:rsidR="00882131">
      <w:rPr>
        <w:rFonts w:ascii="Arial" w:hAnsi="Arial" w:cs="Arial"/>
        <w:sz w:val="18"/>
      </w:rPr>
      <w:t xml:space="preserve">                                                                                                             </w:t>
    </w:r>
    <w:r w:rsidR="00882131" w:rsidRPr="00882131">
      <w:rPr>
        <w:rFonts w:ascii="Arial" w:hAnsi="Arial" w:cs="Arial"/>
        <w:noProof/>
        <w:sz w:val="18"/>
      </w:rPr>
      <w:drawing>
        <wp:anchor distT="0" distB="0" distL="114300" distR="114300" simplePos="0" relativeHeight="251659776" behindDoc="0" locked="0" layoutInCell="1" allowOverlap="1" wp14:anchorId="7C5BAB8A" wp14:editId="7C5BAB8B">
          <wp:simplePos x="0" y="0"/>
          <wp:positionH relativeFrom="column">
            <wp:posOffset>4838700</wp:posOffset>
          </wp:positionH>
          <wp:positionV relativeFrom="paragraph">
            <wp:posOffset>-93345</wp:posOffset>
          </wp:positionV>
          <wp:extent cx="1290320" cy="419100"/>
          <wp:effectExtent l="19050" t="0" r="5080" b="0"/>
          <wp:wrapSquare wrapText="bothSides"/>
          <wp:docPr id="2"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882131">
      <w:rPr>
        <w:rFonts w:ascii="Arial" w:hAnsi="Arial" w:cs="Arial"/>
        <w:sz w:val="18"/>
      </w:rPr>
      <w:t xml:space="preserve">                                       </w:t>
    </w:r>
  </w:p>
  <w:p w14:paraId="7C5BAB82" w14:textId="77777777" w:rsidR="002F23F8" w:rsidRDefault="00834C02">
    <w:pPr>
      <w:ind w:left="-1260" w:right="-1260"/>
      <w:rPr>
        <w:rFonts w:ascii="Arial" w:hAnsi="Arial" w:cs="Arial"/>
        <w:sz w:val="18"/>
      </w:rPr>
    </w:pPr>
    <w:r>
      <w:rPr>
        <w:rFonts w:ascii="Arial" w:hAnsi="Arial" w:cs="Arial"/>
        <w:sz w:val="18"/>
      </w:rPr>
      <w:t>Document # C46 Version # 1</w:t>
    </w:r>
  </w:p>
  <w:p w14:paraId="7C5BAB83" w14:textId="77777777" w:rsidR="002F23F8" w:rsidRDefault="005F2858">
    <w:pPr>
      <w:ind w:left="-1260" w:right="-1260"/>
      <w:rPr>
        <w:rFonts w:ascii="Arial" w:hAnsi="Arial" w:cs="Arial"/>
        <w:sz w:val="18"/>
      </w:rPr>
    </w:pPr>
    <w:r>
      <w:rPr>
        <w:rFonts w:ascii="Arial" w:hAnsi="Arial" w:cs="Arial"/>
        <w:sz w:val="18"/>
      </w:rPr>
      <w:t>Effective Date: 9/19/22</w:t>
    </w:r>
  </w:p>
  <w:p w14:paraId="7C5BAB84" w14:textId="77777777" w:rsidR="002F23F8" w:rsidRDefault="002F23F8">
    <w:pPr>
      <w:ind w:left="-1260" w:right="-1260"/>
      <w:rPr>
        <w:b/>
        <w:sz w:val="18"/>
        <w:szCs w:val="26"/>
      </w:rPr>
    </w:pPr>
  </w:p>
  <w:p w14:paraId="7C5BAB85" w14:textId="77777777" w:rsidR="002F23F8" w:rsidRDefault="002F23F8">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BAB88" w14:textId="77777777" w:rsidR="002F23F8" w:rsidRDefault="001F3667">
    <w:pPr>
      <w:pStyle w:val="Header"/>
    </w:pPr>
    <w:r>
      <w:rPr>
        <w:noProof/>
      </w:rPr>
      <w:pict w14:anchorId="7C5BA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7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A593353"/>
    <w:multiLevelType w:val="hybridMultilevel"/>
    <w:tmpl w:val="45A099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D4600A"/>
    <w:multiLevelType w:val="hybridMultilevel"/>
    <w:tmpl w:val="5BB22D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785C63"/>
    <w:multiLevelType w:val="singleLevel"/>
    <w:tmpl w:val="420056A6"/>
    <w:lvl w:ilvl="0">
      <w:start w:val="1"/>
      <w:numFmt w:val="lowerLetter"/>
      <w:lvlText w:val="%1."/>
      <w:lvlJc w:val="left"/>
      <w:pPr>
        <w:tabs>
          <w:tab w:val="num" w:pos="1080"/>
        </w:tabs>
        <w:ind w:left="1080" w:hanging="360"/>
      </w:pPr>
      <w:rPr>
        <w:rFonts w:ascii="Arial" w:eastAsia="Times New Roman" w:hAnsi="Arial" w:cs="Arial"/>
      </w:rPr>
    </w:lvl>
  </w:abstractNum>
  <w:abstractNum w:abstractNumId="6"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7"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9"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0B3C32"/>
    <w:multiLevelType w:val="singleLevel"/>
    <w:tmpl w:val="00A0618A"/>
    <w:lvl w:ilvl="0">
      <w:start w:val="1"/>
      <w:numFmt w:val="lowerLetter"/>
      <w:lvlText w:val="%1."/>
      <w:lvlJc w:val="left"/>
      <w:pPr>
        <w:tabs>
          <w:tab w:val="num" w:pos="1800"/>
        </w:tabs>
        <w:ind w:left="1800" w:hanging="360"/>
      </w:pPr>
      <w:rPr>
        <w:rFonts w:hint="default"/>
      </w:rPr>
    </w:lvl>
  </w:abstractNum>
  <w:abstractNum w:abstractNumId="16" w15:restartNumberingAfterBreak="0">
    <w:nsid w:val="4D770960"/>
    <w:multiLevelType w:val="hybridMultilevel"/>
    <w:tmpl w:val="38D0F5B4"/>
    <w:lvl w:ilvl="0" w:tplc="F3FA7D14">
      <w:start w:val="1"/>
      <w:numFmt w:val="decimal"/>
      <w:lvlText w:val="%1."/>
      <w:lvlJc w:val="left"/>
      <w:pPr>
        <w:tabs>
          <w:tab w:val="num" w:pos="1080"/>
        </w:tabs>
        <w:ind w:left="1080" w:hanging="360"/>
      </w:pPr>
      <w:rPr>
        <w:b w:val="0"/>
        <w:i w:val="0"/>
      </w:rPr>
    </w:lvl>
    <w:lvl w:ilvl="1" w:tplc="4D9474E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2252028"/>
    <w:multiLevelType w:val="hybridMultilevel"/>
    <w:tmpl w:val="1272EB36"/>
    <w:lvl w:ilvl="0" w:tplc="04090019">
      <w:start w:val="1"/>
      <w:numFmt w:val="lowerLetter"/>
      <w:lvlText w:val="%1."/>
      <w:lvlJc w:val="left"/>
      <w:pPr>
        <w:tabs>
          <w:tab w:val="num" w:pos="720"/>
        </w:tabs>
        <w:ind w:left="720" w:hanging="360"/>
      </w:pPr>
    </w:lvl>
    <w:lvl w:ilvl="1" w:tplc="012A04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2B07EE"/>
    <w:multiLevelType w:val="hybridMultilevel"/>
    <w:tmpl w:val="FEDAA4BC"/>
    <w:lvl w:ilvl="0" w:tplc="F3FA7D14">
      <w:start w:val="1"/>
      <w:numFmt w:val="decimal"/>
      <w:lvlText w:val="%1."/>
      <w:lvlJc w:val="left"/>
      <w:pPr>
        <w:tabs>
          <w:tab w:val="num" w:pos="720"/>
        </w:tabs>
        <w:ind w:left="720" w:hanging="360"/>
      </w:pPr>
      <w:rPr>
        <w:rFonts w:hint="default"/>
        <w:b w:val="0"/>
        <w:i w:val="0"/>
      </w:rPr>
    </w:lvl>
    <w:lvl w:ilvl="1" w:tplc="B0F0904A">
      <w:start w:val="1"/>
      <w:numFmt w:val="decimal"/>
      <w:lvlText w:val="%2.)"/>
      <w:lvlJc w:val="left"/>
      <w:pPr>
        <w:tabs>
          <w:tab w:val="num" w:pos="1440"/>
        </w:tabs>
        <w:ind w:left="1440" w:hanging="360"/>
      </w:pPr>
      <w:rPr>
        <w:rFonts w:hint="default"/>
      </w:rPr>
    </w:lvl>
    <w:lvl w:ilvl="2" w:tplc="561E19B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24" w15:restartNumberingAfterBreak="0">
    <w:nsid w:val="74F77A93"/>
    <w:multiLevelType w:val="singleLevel"/>
    <w:tmpl w:val="EB48E0A6"/>
    <w:lvl w:ilvl="0">
      <w:start w:val="5"/>
      <w:numFmt w:val="decimal"/>
      <w:lvlText w:val="%1."/>
      <w:lvlJc w:val="left"/>
      <w:pPr>
        <w:tabs>
          <w:tab w:val="num" w:pos="360"/>
        </w:tabs>
        <w:ind w:left="360" w:hanging="360"/>
      </w:pPr>
    </w:lvl>
  </w:abstractNum>
  <w:abstractNum w:abstractNumId="25" w15:restartNumberingAfterBreak="0">
    <w:nsid w:val="7526746F"/>
    <w:multiLevelType w:val="hybridMultilevel"/>
    <w:tmpl w:val="8356E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3"/>
  </w:num>
  <w:num w:numId="3">
    <w:abstractNumId w:val="20"/>
  </w:num>
  <w:num w:numId="4">
    <w:abstractNumId w:val="23"/>
  </w:num>
  <w:num w:numId="5">
    <w:abstractNumId w:val="27"/>
  </w:num>
  <w:num w:numId="6">
    <w:abstractNumId w:val="10"/>
  </w:num>
  <w:num w:numId="7">
    <w:abstractNumId w:val="28"/>
  </w:num>
  <w:num w:numId="8">
    <w:abstractNumId w:val="25"/>
  </w:num>
  <w:num w:numId="9">
    <w:abstractNumId w:val="5"/>
  </w:num>
  <w:num w:numId="10">
    <w:abstractNumId w:val="8"/>
  </w:num>
  <w:num w:numId="11">
    <w:abstractNumId w:val="6"/>
  </w:num>
  <w:num w:numId="12">
    <w:abstractNumId w:val="16"/>
  </w:num>
  <w:num w:numId="13">
    <w:abstractNumId w:val="21"/>
  </w:num>
  <w:num w:numId="14">
    <w:abstractNumId w:val="18"/>
  </w:num>
  <w:num w:numId="15">
    <w:abstractNumId w:val="14"/>
  </w:num>
  <w:num w:numId="16">
    <w:abstractNumId w:val="24"/>
  </w:num>
  <w:num w:numId="17">
    <w:abstractNumId w:val="9"/>
  </w:num>
  <w:num w:numId="18">
    <w:abstractNumId w:val="3"/>
  </w:num>
  <w:num w:numId="19">
    <w:abstractNumId w:val="7"/>
  </w:num>
  <w:num w:numId="20">
    <w:abstractNumId w:val="15"/>
  </w:num>
  <w:num w:numId="21">
    <w:abstractNumId w:val="17"/>
  </w:num>
  <w:num w:numId="22">
    <w:abstractNumId w:val="19"/>
  </w:num>
  <w:num w:numId="23">
    <w:abstractNumId w:val="26"/>
  </w:num>
  <w:num w:numId="24">
    <w:abstractNumId w:val="4"/>
  </w:num>
  <w:num w:numId="25">
    <w:abstractNumId w:val="0"/>
  </w:num>
  <w:num w:numId="26">
    <w:abstractNumId w:val="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6"/>
    <w:rsid w:val="000E46A3"/>
    <w:rsid w:val="00120BDA"/>
    <w:rsid w:val="00196466"/>
    <w:rsid w:val="001F3667"/>
    <w:rsid w:val="002F23F8"/>
    <w:rsid w:val="0030174A"/>
    <w:rsid w:val="00316996"/>
    <w:rsid w:val="003B2B96"/>
    <w:rsid w:val="003D2B66"/>
    <w:rsid w:val="00413C6A"/>
    <w:rsid w:val="004A0C8D"/>
    <w:rsid w:val="00500720"/>
    <w:rsid w:val="00533AEA"/>
    <w:rsid w:val="00557679"/>
    <w:rsid w:val="00576E24"/>
    <w:rsid w:val="005F2858"/>
    <w:rsid w:val="0061563B"/>
    <w:rsid w:val="00652F74"/>
    <w:rsid w:val="00662649"/>
    <w:rsid w:val="006C5586"/>
    <w:rsid w:val="006F6267"/>
    <w:rsid w:val="007313BA"/>
    <w:rsid w:val="00834C02"/>
    <w:rsid w:val="00882131"/>
    <w:rsid w:val="008E33D4"/>
    <w:rsid w:val="00A24708"/>
    <w:rsid w:val="00A6683A"/>
    <w:rsid w:val="00A85391"/>
    <w:rsid w:val="00AC4650"/>
    <w:rsid w:val="00B2079E"/>
    <w:rsid w:val="00B76B07"/>
    <w:rsid w:val="00B76ECD"/>
    <w:rsid w:val="00C364FD"/>
    <w:rsid w:val="00D90751"/>
    <w:rsid w:val="00EC6B76"/>
    <w:rsid w:val="00EF6C78"/>
    <w:rsid w:val="00F95B30"/>
    <w:rsid w:val="00F962D8"/>
    <w:rsid w:val="00FE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5BA9B6"/>
  <w15:docId w15:val="{9531E423-E638-4824-8EDA-1CE7F28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3BA"/>
    <w:pPr>
      <w:jc w:val="both"/>
    </w:pPr>
    <w:rPr>
      <w:sz w:val="22"/>
      <w:szCs w:val="24"/>
    </w:rPr>
  </w:style>
  <w:style w:type="paragraph" w:styleId="Heading1">
    <w:name w:val="heading 1"/>
    <w:basedOn w:val="Normal"/>
    <w:next w:val="Normal"/>
    <w:qFormat/>
    <w:rsid w:val="007313BA"/>
    <w:pPr>
      <w:keepNext/>
      <w:numPr>
        <w:numId w:val="1"/>
      </w:numPr>
      <w:outlineLvl w:val="0"/>
    </w:pPr>
    <w:rPr>
      <w:rFonts w:cs="Arial"/>
      <w:b/>
      <w:bCs/>
      <w:kern w:val="32"/>
      <w:sz w:val="26"/>
      <w:szCs w:val="32"/>
    </w:rPr>
  </w:style>
  <w:style w:type="paragraph" w:styleId="Heading2">
    <w:name w:val="heading 2"/>
    <w:basedOn w:val="Normal"/>
    <w:next w:val="Normal"/>
    <w:qFormat/>
    <w:rsid w:val="007313BA"/>
    <w:pPr>
      <w:keepNext/>
      <w:numPr>
        <w:ilvl w:val="1"/>
        <w:numId w:val="1"/>
      </w:numPr>
      <w:outlineLvl w:val="1"/>
    </w:pPr>
    <w:rPr>
      <w:rFonts w:cs="Arial"/>
      <w:b/>
      <w:bCs/>
      <w:iCs/>
      <w:sz w:val="24"/>
      <w:szCs w:val="28"/>
    </w:rPr>
  </w:style>
  <w:style w:type="paragraph" w:styleId="Heading3">
    <w:name w:val="heading 3"/>
    <w:basedOn w:val="Normal"/>
    <w:next w:val="Normal"/>
    <w:qFormat/>
    <w:rsid w:val="007313BA"/>
    <w:pPr>
      <w:keepNext/>
      <w:numPr>
        <w:ilvl w:val="2"/>
        <w:numId w:val="1"/>
      </w:numPr>
      <w:outlineLvl w:val="2"/>
    </w:pPr>
    <w:rPr>
      <w:rFonts w:cs="Arial"/>
      <w:b/>
      <w:bCs/>
      <w:szCs w:val="26"/>
    </w:rPr>
  </w:style>
  <w:style w:type="paragraph" w:styleId="Heading4">
    <w:name w:val="heading 4"/>
    <w:aliases w:val="Map Title"/>
    <w:basedOn w:val="Normal"/>
    <w:next w:val="Normal"/>
    <w:qFormat/>
    <w:rsid w:val="007313BA"/>
    <w:pPr>
      <w:keepNext/>
      <w:numPr>
        <w:ilvl w:val="3"/>
        <w:numId w:val="1"/>
      </w:numPr>
      <w:outlineLvl w:val="3"/>
    </w:pPr>
    <w:rPr>
      <w:bCs/>
      <w:szCs w:val="28"/>
    </w:rPr>
  </w:style>
  <w:style w:type="paragraph" w:styleId="Heading5">
    <w:name w:val="heading 5"/>
    <w:aliases w:val="Block Label"/>
    <w:basedOn w:val="Normal"/>
    <w:next w:val="Normal"/>
    <w:qFormat/>
    <w:rsid w:val="007313BA"/>
    <w:pPr>
      <w:keepNext/>
      <w:numPr>
        <w:ilvl w:val="4"/>
        <w:numId w:val="1"/>
      </w:numPr>
      <w:spacing w:before="20"/>
      <w:outlineLvl w:val="4"/>
    </w:pPr>
  </w:style>
  <w:style w:type="paragraph" w:styleId="Heading6">
    <w:name w:val="heading 6"/>
    <w:basedOn w:val="Normal"/>
    <w:next w:val="Normal"/>
    <w:qFormat/>
    <w:rsid w:val="007313BA"/>
    <w:pPr>
      <w:keepNext/>
      <w:numPr>
        <w:ilvl w:val="5"/>
        <w:numId w:val="1"/>
      </w:numPr>
      <w:outlineLvl w:val="5"/>
    </w:pPr>
    <w:rPr>
      <w:b/>
      <w:bCs/>
      <w:sz w:val="18"/>
    </w:rPr>
  </w:style>
  <w:style w:type="paragraph" w:styleId="Heading7">
    <w:name w:val="heading 7"/>
    <w:basedOn w:val="Normal"/>
    <w:next w:val="Normal"/>
    <w:qFormat/>
    <w:rsid w:val="007313BA"/>
    <w:pPr>
      <w:keepNext/>
      <w:numPr>
        <w:ilvl w:val="6"/>
        <w:numId w:val="1"/>
      </w:numPr>
      <w:outlineLvl w:val="6"/>
    </w:pPr>
    <w:rPr>
      <w:sz w:val="28"/>
    </w:rPr>
  </w:style>
  <w:style w:type="paragraph" w:styleId="Heading8">
    <w:name w:val="heading 8"/>
    <w:basedOn w:val="Normal"/>
    <w:next w:val="Normal"/>
    <w:qFormat/>
    <w:rsid w:val="007313BA"/>
    <w:pPr>
      <w:keepNext/>
      <w:numPr>
        <w:ilvl w:val="7"/>
        <w:numId w:val="1"/>
      </w:numPr>
      <w:jc w:val="center"/>
      <w:outlineLvl w:val="7"/>
    </w:pPr>
    <w:rPr>
      <w:b/>
      <w:bCs/>
    </w:rPr>
  </w:style>
  <w:style w:type="paragraph" w:styleId="Heading9">
    <w:name w:val="heading 9"/>
    <w:basedOn w:val="Normal"/>
    <w:next w:val="Normal"/>
    <w:qFormat/>
    <w:rsid w:val="007313B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313BA"/>
    <w:rPr>
      <w:bCs/>
      <w:iCs/>
      <w:color w:val="000000"/>
    </w:rPr>
  </w:style>
  <w:style w:type="paragraph" w:styleId="Header">
    <w:name w:val="header"/>
    <w:basedOn w:val="Normal"/>
    <w:semiHidden/>
    <w:rsid w:val="007313BA"/>
    <w:pPr>
      <w:tabs>
        <w:tab w:val="center" w:pos="4320"/>
        <w:tab w:val="right" w:pos="8640"/>
      </w:tabs>
    </w:pPr>
  </w:style>
  <w:style w:type="paragraph" w:styleId="List">
    <w:name w:val="List"/>
    <w:basedOn w:val="Normal"/>
    <w:semiHidden/>
    <w:rsid w:val="007313BA"/>
    <w:pPr>
      <w:ind w:left="360" w:hanging="360"/>
    </w:pPr>
  </w:style>
  <w:style w:type="paragraph" w:styleId="Title">
    <w:name w:val="Title"/>
    <w:basedOn w:val="Normal"/>
    <w:qFormat/>
    <w:rsid w:val="007313BA"/>
    <w:pPr>
      <w:spacing w:before="240" w:after="60"/>
      <w:jc w:val="center"/>
    </w:pPr>
    <w:rPr>
      <w:rFonts w:cs="Arial"/>
      <w:b/>
      <w:bCs/>
      <w:kern w:val="28"/>
      <w:sz w:val="28"/>
      <w:szCs w:val="32"/>
    </w:rPr>
  </w:style>
  <w:style w:type="paragraph" w:styleId="BodyText2">
    <w:name w:val="Body Text 2"/>
    <w:basedOn w:val="Normal"/>
    <w:semiHidden/>
    <w:rsid w:val="007313BA"/>
    <w:pPr>
      <w:jc w:val="left"/>
    </w:pPr>
    <w:rPr>
      <w:b/>
      <w:bCs/>
      <w:color w:val="0000FF"/>
    </w:rPr>
  </w:style>
  <w:style w:type="paragraph" w:styleId="Footer">
    <w:name w:val="footer"/>
    <w:basedOn w:val="Normal"/>
    <w:semiHidden/>
    <w:rsid w:val="007313BA"/>
    <w:pPr>
      <w:tabs>
        <w:tab w:val="center" w:pos="4320"/>
        <w:tab w:val="right" w:pos="8640"/>
      </w:tabs>
    </w:pPr>
  </w:style>
  <w:style w:type="character" w:styleId="FootnoteReference">
    <w:name w:val="footnote reference"/>
    <w:basedOn w:val="DefaultParagraphFont"/>
    <w:semiHidden/>
    <w:rsid w:val="007313BA"/>
    <w:rPr>
      <w:rFonts w:ascii="Times New Roman" w:hAnsi="Times New Roman"/>
      <w:sz w:val="18"/>
      <w:vertAlign w:val="superscript"/>
    </w:rPr>
  </w:style>
  <w:style w:type="paragraph" w:customStyle="1" w:styleId="Heading">
    <w:name w:val="Heading"/>
    <w:basedOn w:val="Heading1"/>
    <w:next w:val="Normal"/>
    <w:rsid w:val="007313BA"/>
    <w:pPr>
      <w:numPr>
        <w:numId w:val="0"/>
      </w:numPr>
    </w:pPr>
  </w:style>
  <w:style w:type="paragraph" w:customStyle="1" w:styleId="TableText">
    <w:name w:val="Table Text"/>
    <w:basedOn w:val="Normal"/>
    <w:rsid w:val="007313BA"/>
    <w:pPr>
      <w:autoSpaceDE w:val="0"/>
      <w:autoSpaceDN w:val="0"/>
      <w:jc w:val="left"/>
    </w:pPr>
    <w:rPr>
      <w:sz w:val="20"/>
    </w:rPr>
  </w:style>
  <w:style w:type="paragraph" w:customStyle="1" w:styleId="TableHeaderText">
    <w:name w:val="Table Header Text"/>
    <w:basedOn w:val="TableText"/>
    <w:rsid w:val="007313BA"/>
    <w:pPr>
      <w:jc w:val="center"/>
    </w:pPr>
    <w:rPr>
      <w:b/>
      <w:bCs/>
    </w:rPr>
  </w:style>
  <w:style w:type="paragraph" w:styleId="BodyText3">
    <w:name w:val="Body Text 3"/>
    <w:basedOn w:val="Normal"/>
    <w:semiHidden/>
    <w:rsid w:val="007313BA"/>
    <w:rPr>
      <w:b/>
      <w:color w:val="0000FF"/>
    </w:rPr>
  </w:style>
  <w:style w:type="paragraph" w:styleId="BodyTextIndent">
    <w:name w:val="Body Text Indent"/>
    <w:basedOn w:val="Normal"/>
    <w:semiHidden/>
    <w:rsid w:val="007313BA"/>
    <w:pPr>
      <w:spacing w:after="120"/>
      <w:ind w:left="360"/>
    </w:pPr>
  </w:style>
  <w:style w:type="character" w:styleId="Hyperlink">
    <w:name w:val="Hyperlink"/>
    <w:basedOn w:val="DefaultParagraphFont"/>
    <w:semiHidden/>
    <w:rsid w:val="007313BA"/>
    <w:rPr>
      <w:color w:val="0000FF"/>
      <w:u w:val="single"/>
    </w:rPr>
  </w:style>
  <w:style w:type="character" w:styleId="FollowedHyperlink">
    <w:name w:val="FollowedHyperlink"/>
    <w:basedOn w:val="DefaultParagraphFont"/>
    <w:semiHidden/>
    <w:rsid w:val="007313BA"/>
    <w:rPr>
      <w:color w:val="800080"/>
      <w:u w:val="single"/>
    </w:rPr>
  </w:style>
  <w:style w:type="paragraph" w:styleId="ListParagraph">
    <w:name w:val="List Paragraph"/>
    <w:basedOn w:val="Normal"/>
    <w:uiPriority w:val="34"/>
    <w:qFormat/>
    <w:rsid w:val="006C55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yperlink" Target="http://khan.childrensmn.org/Manuals/Lab/SOP/Coag/Res/20267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khan.childrensmn.org/Manuals/Lab/SOP/Heme/Res/200727.pdf" TargetMode="External"/><Relationship Id="rId17" Type="http://schemas.openxmlformats.org/officeDocument/2006/relationships/hyperlink" Target="http://khan.childrensmn.org/Manuals/Lab/SOP/Coag/Res/202674.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Coag/Res/20264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DDI_Testing.doc</Legacy_x0020_Name>
    <Legacy_x0020_Document_x0020_ID xmlns="199f0838-75a6-4f0c-9be1-f2c07140bccc">203340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F6TN54CWY5RS-50183619-50692</_dlc_DocId>
    <_Version xmlns="http://schemas.microsoft.com/sharepoint/v3/fields">6</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https://vcpsharepoint4.childrenshc.org/references/_layouts/15/DocIdRedir.aspx?ID=F6TN54CWY5RS-50183619-50692</Url>
      <Description>F6TN54CWY5RS-50183619-50692</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1.23 DDI - D-Dimer Testing in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2015-06-10T17:17:00+00:00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3DE506-DA47-4087-BE50-4A09F819ADBD}">
  <ds:schemaRefs>
    <ds:schemaRef ds:uri="http://schemas.microsoft.com/sharepoint/v3/contenttype/forms"/>
  </ds:schemaRefs>
</ds:datastoreItem>
</file>

<file path=customXml/itemProps2.xml><?xml version="1.0" encoding="utf-8"?>
<ds:datastoreItem xmlns:ds="http://schemas.openxmlformats.org/officeDocument/2006/customXml" ds:itemID="{A8F0FD29-EF4E-47C4-AD69-76F7ADBE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354E-B975-4945-8A45-7877AC714F46}">
  <ds:schemaRefs>
    <ds:schemaRef ds:uri="http://schemas.openxmlformats.org/package/2006/metadata/core-properties"/>
    <ds:schemaRef ds:uri="http://www.w3.org/XML/1998/namespace"/>
    <ds:schemaRef ds:uri="http://purl.org/dc/elements/1.1/"/>
    <ds:schemaRef ds:uri="http://schemas.microsoft.com/sharepoint.v3"/>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c1848e11-9cf6-4ce4-877e-6837d2c2fa23"/>
    <ds:schemaRef ds:uri="http://schemas.microsoft.com/sharepoint/v3/fields"/>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D79AC51E-2B6D-418F-8124-8226D7CE62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17050</CharactersWithSpaces>
  <SharedDoc>false</SharedDoc>
  <HLinks>
    <vt:vector size="24" baseType="variant">
      <vt:variant>
        <vt:i4>2359336</vt:i4>
      </vt:variant>
      <vt:variant>
        <vt:i4>9</vt:i4>
      </vt:variant>
      <vt:variant>
        <vt:i4>0</vt:i4>
      </vt:variant>
      <vt:variant>
        <vt:i4>5</vt:i4>
      </vt:variant>
      <vt:variant>
        <vt:lpwstr>http://khan.childrensmn.org/Manuals/Lab/SOP/Coag/Res/202674.pdf</vt:lpwstr>
      </vt:variant>
      <vt:variant>
        <vt:lpwstr/>
      </vt:variant>
      <vt:variant>
        <vt:i4>2359336</vt:i4>
      </vt:variant>
      <vt:variant>
        <vt:i4>6</vt:i4>
      </vt:variant>
      <vt:variant>
        <vt:i4>0</vt:i4>
      </vt:variant>
      <vt:variant>
        <vt:i4>5</vt:i4>
      </vt:variant>
      <vt:variant>
        <vt:lpwstr>http://khan.childrensmn.org/Manuals/Lab/SOP/Coag/Res/202674.pdf</vt:lpwstr>
      </vt:variant>
      <vt:variant>
        <vt:lpwstr/>
      </vt:variant>
      <vt:variant>
        <vt:i4>2818093</vt:i4>
      </vt:variant>
      <vt:variant>
        <vt:i4>3</vt:i4>
      </vt:variant>
      <vt:variant>
        <vt:i4>0</vt:i4>
      </vt:variant>
      <vt:variant>
        <vt:i4>5</vt:i4>
      </vt:variant>
      <vt:variant>
        <vt:lpwstr>http://khan.childrensmn.org/Manuals/Lab/SOP/Heme/Res/200727.pdf</vt:lpwstr>
      </vt:variant>
      <vt:variant>
        <vt:lpwstr/>
      </vt:variant>
      <vt:variant>
        <vt:i4>2555948</vt:i4>
      </vt:variant>
      <vt:variant>
        <vt:i4>0</vt:i4>
      </vt:variant>
      <vt:variant>
        <vt:i4>0</vt:i4>
      </vt:variant>
      <vt:variant>
        <vt:i4>5</vt:i4>
      </vt:variant>
      <vt:variant>
        <vt:lpwstr>http://khan.childrensmn.org/Manuals/Lab/SOP/Coag/Res/202640.pdf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2012-01-10T13:51:00Z</cp:lastPrinted>
  <dcterms:created xsi:type="dcterms:W3CDTF">2022-09-07T19:22:00Z</dcterms:created>
  <dcterms:modified xsi:type="dcterms:W3CDTF">2022-09-07T19:22:00Z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5dda6b17-d31c-428a-b99c-74f03027442b</vt:lpwstr>
  </property>
  <property fmtid="{D5CDD505-2E9C-101B-9397-08002B2CF9AE}" pid="4" name="WorkflowChangePath">
    <vt:lpwstr>85493ae8-44a3-4172-9f61-0b2d9e19d9ef,25;a8d28c1c-6954-4ce7-8b3c-93c4392a3501,30;</vt:lpwstr>
  </property>
</Properties>
</file>