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260"/>
        <w:gridCol w:w="360"/>
        <w:gridCol w:w="1080"/>
        <w:gridCol w:w="1620"/>
        <w:gridCol w:w="180"/>
        <w:gridCol w:w="1800"/>
        <w:gridCol w:w="1620"/>
      </w:tblGrid>
      <w:tr w:rsidR="00717C94" w14:paraId="26638530" w14:textId="77777777" w:rsidTr="00E92F27">
        <w:trPr>
          <w:cantSplit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63852E" w14:textId="77777777" w:rsidR="00717C94" w:rsidRDefault="00ED766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  <w:r w:rsidR="00717C94">
              <w:rPr>
                <w:rFonts w:ascii="Arial" w:hAnsi="Arial" w:cs="Arial"/>
                <w:b/>
                <w:bCs/>
                <w:color w:val="0000FF"/>
                <w:sz w:val="36"/>
              </w:rPr>
              <w:t>Fibrinogen Assay</w:t>
            </w:r>
          </w:p>
          <w:p w14:paraId="2663852F" w14:textId="77777777" w:rsidR="00717C94" w:rsidRDefault="00717C94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17C94" w14:paraId="26638536" w14:textId="77777777" w:rsidTr="00E92F27">
        <w:trPr>
          <w:cantSplit/>
          <w:trHeight w:val="6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531" w14:textId="77777777" w:rsidR="00717C94" w:rsidRDefault="00717C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26638532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38533" w14:textId="77777777" w:rsidR="00717C94" w:rsidRDefault="00717C94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6638534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</w:t>
            </w:r>
            <w:r w:rsidR="00ED7669">
              <w:rPr>
                <w:rFonts w:ascii="Arial" w:hAnsi="Arial" w:cs="Arial"/>
                <w:sz w:val="20"/>
              </w:rPr>
              <w:t xml:space="preserve">instructions for PERFORMING </w:t>
            </w:r>
            <w:r>
              <w:rPr>
                <w:rFonts w:ascii="Arial" w:hAnsi="Arial" w:cs="Arial"/>
                <w:sz w:val="20"/>
              </w:rPr>
              <w:t>FIBRINOGEN ASSAY.</w:t>
            </w:r>
          </w:p>
          <w:p w14:paraId="26638535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53D" w14:textId="77777777" w:rsidTr="00E92F2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537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538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26638539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3853A" w14:textId="77777777" w:rsidR="000E2208" w:rsidRDefault="000E220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53B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thrombin clotting time of dilute plasma is inversely proportional to the fibrinogen concentration of the plasma. At high thrombin concentrations (</w:t>
            </w:r>
            <w:r>
              <w:rPr>
                <w:rFonts w:ascii="Arial" w:hAnsi="Arial"/>
                <w:sz w:val="20"/>
                <w:szCs w:val="20"/>
              </w:rPr>
              <w:sym w:font="PsfDecTech" w:char="F048"/>
            </w:r>
            <w:r>
              <w:rPr>
                <w:rFonts w:ascii="Arial" w:hAnsi="Arial"/>
                <w:sz w:val="20"/>
                <w:szCs w:val="20"/>
              </w:rPr>
              <w:t xml:space="preserve"> 100 NIH units/mL) and low fibrinogen concentrations (35 to 80 mg/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), the reaction rate is determined by the fibrinogen concentration. Using this principle,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Clauss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developed a simple quantitative assay for fibrinogen by measuring the clotting time of dilute plasma when</w:t>
            </w:r>
            <w:r w:rsidR="00E92F27">
              <w:rPr>
                <w:rFonts w:ascii="Arial" w:hAnsi="Arial"/>
                <w:sz w:val="20"/>
                <w:szCs w:val="20"/>
              </w:rPr>
              <w:t xml:space="preserve"> a large excess of</w:t>
            </w:r>
            <w:r>
              <w:rPr>
                <w:rFonts w:ascii="Arial" w:hAnsi="Arial"/>
                <w:sz w:val="20"/>
                <w:szCs w:val="20"/>
              </w:rPr>
              <w:t xml:space="preserve"> thrombin is added. The clotting time is then compared with that of a standardized fibrinogen curve to yield mg/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fibrinogen.</w:t>
            </w:r>
          </w:p>
          <w:p w14:paraId="2663853C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17C94" w14:paraId="26638543" w14:textId="77777777" w:rsidTr="00E92F27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2663853E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53F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38540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6638541" w14:textId="77777777" w:rsidR="00717C94" w:rsidRDefault="00717C94" w:rsidP="009E7ABC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who perform hematology testing, section supervisor, and pathologist.</w:t>
            </w:r>
          </w:p>
          <w:p w14:paraId="26638542" w14:textId="77777777" w:rsidR="00717C94" w:rsidRDefault="00717C94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17C94" w14:paraId="26638548" w14:textId="77777777" w:rsidTr="00E92F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bottom w:val="nil"/>
              <w:right w:val="single" w:sz="6" w:space="0" w:color="auto"/>
            </w:tcBorders>
          </w:tcPr>
          <w:p w14:paraId="26638544" w14:textId="77777777" w:rsidR="00717C94" w:rsidRDefault="00717C94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8545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8546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38547" w14:textId="77777777" w:rsidR="00717C94" w:rsidRDefault="00717C94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17C94" w14:paraId="26638591" w14:textId="77777777" w:rsidTr="00E92F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638549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3854A" w14:textId="136AFF93" w:rsidR="00542397" w:rsidRDefault="009E25B2" w:rsidP="009E7ABC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CS-2500</w:t>
            </w:r>
            <w:r w:rsidR="00542397">
              <w:rPr>
                <w:rFonts w:ascii="Arial" w:hAnsi="Arial"/>
                <w:sz w:val="20"/>
                <w:szCs w:val="20"/>
              </w:rPr>
              <w:t xml:space="preserve"> System: analyzer, personal computer, printer and associated non-disposable parts.</w:t>
            </w:r>
          </w:p>
          <w:p w14:paraId="2663854B" w14:textId="77777777" w:rsidR="00542397" w:rsidRDefault="00542397" w:rsidP="00542397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54C" w14:textId="77777777" w:rsidR="00542397" w:rsidRDefault="00542397" w:rsidP="009E7ABC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Reaction Tubes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CS </w:t>
            </w:r>
          </w:p>
          <w:p w14:paraId="2663854D" w14:textId="77777777" w:rsidR="00542397" w:rsidRDefault="00542397" w:rsidP="00542397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PN 10488059</w:t>
            </w:r>
          </w:p>
          <w:p w14:paraId="2663854E" w14:textId="77777777" w:rsidR="00542397" w:rsidRDefault="00542397" w:rsidP="00542397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54F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Plastic transfer </w:t>
            </w:r>
          </w:p>
          <w:p w14:paraId="26638550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pipettes</w:t>
            </w:r>
          </w:p>
          <w:p w14:paraId="26638551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52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4ml sample cups</w:t>
            </w:r>
          </w:p>
          <w:p w14:paraId="26638553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10446526</w:t>
            </w:r>
          </w:p>
          <w:p w14:paraId="26638554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55" w14:textId="77777777" w:rsidR="00542397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SLD Mini Cups</w:t>
            </w:r>
          </w:p>
          <w:p w14:paraId="26638556" w14:textId="77777777" w:rsidR="00542397" w:rsidRPr="000B7C33" w:rsidRDefault="00542397" w:rsidP="005423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10709524</w:t>
            </w:r>
          </w:p>
          <w:p w14:paraId="26638557" w14:textId="77777777" w:rsidR="00717C94" w:rsidRDefault="00717C94" w:rsidP="00542397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38558" w14:textId="77777777" w:rsidR="00717C94" w:rsidRDefault="001170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7007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Dade Thrombin</w:t>
            </w:r>
            <w:r w:rsidR="007122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638559" w14:textId="77777777" w:rsidR="007122ED" w:rsidRDefault="007122ED" w:rsidP="007122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PN10445721, 10 x 5ml, </w:t>
            </w:r>
          </w:p>
          <w:p w14:paraId="2663855A" w14:textId="77777777" w:rsidR="007122ED" w:rsidRDefault="007122ED" w:rsidP="007122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E48AE">
              <w:rPr>
                <w:rFonts w:ascii="Arial" w:hAnsi="Arial" w:cs="Arial"/>
                <w:sz w:val="20"/>
                <w:szCs w:val="20"/>
              </w:rPr>
              <w:t>Dilute with 5</w:t>
            </w:r>
            <w:r>
              <w:rPr>
                <w:rFonts w:ascii="Arial" w:hAnsi="Arial" w:cs="Arial"/>
                <w:sz w:val="20"/>
                <w:szCs w:val="20"/>
              </w:rPr>
              <w:t xml:space="preserve">ml type I </w:t>
            </w:r>
          </w:p>
          <w:p w14:paraId="2663855B" w14:textId="77777777" w:rsidR="007122ED" w:rsidRDefault="007122ED" w:rsidP="007122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deionized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water.</w:t>
            </w:r>
          </w:p>
          <w:p w14:paraId="2663855C" w14:textId="77777777" w:rsidR="007122ED" w:rsidRDefault="007122ED" w:rsidP="007122ED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</w:t>
            </w:r>
            <w:r w:rsidR="00DE48AE">
              <w:rPr>
                <w:rFonts w:ascii="Arial" w:hAnsi="Arial" w:cs="Arial"/>
                <w:sz w:val="20"/>
                <w:szCs w:val="20"/>
              </w:rPr>
              <w:t xml:space="preserve">rt gently, let stand, </w:t>
            </w:r>
          </w:p>
          <w:p w14:paraId="2663855D" w14:textId="77777777" w:rsidR="00DE48AE" w:rsidRDefault="00DE48AE" w:rsidP="007122ED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allow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clear before use.</w:t>
            </w:r>
          </w:p>
          <w:p w14:paraId="2663855E" w14:textId="77777777" w:rsidR="0027541C" w:rsidRDefault="0027541C" w:rsidP="007122ED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5F" w14:textId="77777777" w:rsidR="0027541C" w:rsidRDefault="0027541C" w:rsidP="00275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Stability: 72 hours on    </w:t>
            </w:r>
          </w:p>
          <w:p w14:paraId="26638560" w14:textId="77777777" w:rsidR="0027541C" w:rsidRDefault="0027541C" w:rsidP="00275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analyzer.</w:t>
            </w:r>
          </w:p>
          <w:p w14:paraId="26638561" w14:textId="77777777" w:rsidR="0027541C" w:rsidRDefault="0027541C" w:rsidP="007122ED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62" w14:textId="77777777" w:rsidR="007122ED" w:rsidRPr="00117007" w:rsidRDefault="007122E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563" w14:textId="77777777" w:rsidR="004C7C15" w:rsidRDefault="004C7C15" w:rsidP="009E7ABC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17E3">
              <w:rPr>
                <w:rFonts w:ascii="Arial" w:hAnsi="Arial" w:cs="Arial"/>
                <w:bCs/>
                <w:sz w:val="20"/>
                <w:szCs w:val="20"/>
              </w:rPr>
              <w:t>Ci-</w:t>
            </w:r>
            <w:proofErr w:type="spellStart"/>
            <w:r w:rsidRPr="002117E3">
              <w:rPr>
                <w:rFonts w:ascii="Arial" w:hAnsi="Arial" w:cs="Arial"/>
                <w:bCs/>
                <w:sz w:val="20"/>
                <w:szCs w:val="20"/>
              </w:rPr>
              <w:t>Trol</w:t>
            </w:r>
            <w:proofErr w:type="spellEnd"/>
            <w:r w:rsidRPr="002117E3">
              <w:rPr>
                <w:rFonts w:ascii="Arial" w:hAnsi="Arial" w:cs="Arial"/>
                <w:bCs/>
                <w:sz w:val="20"/>
                <w:szCs w:val="20"/>
              </w:rPr>
              <w:t xml:space="preserve"> Level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PN10445731, 20 x 1ml, for the control of coagulation and fibrinolysis in the normal range. </w:t>
            </w:r>
          </w:p>
          <w:p w14:paraId="26638564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Dilute with 1ml type I deionized water.</w:t>
            </w:r>
          </w:p>
          <w:p w14:paraId="26638565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26638566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67" w14:textId="77777777" w:rsidR="00504CF4" w:rsidRDefault="00504CF4" w:rsidP="00504C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Stability: 24 hours on    </w:t>
            </w:r>
          </w:p>
          <w:p w14:paraId="26638568" w14:textId="77777777" w:rsidR="00504CF4" w:rsidRDefault="00504CF4" w:rsidP="00504C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analyzer.</w:t>
            </w:r>
          </w:p>
          <w:p w14:paraId="26638569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6A" w14:textId="77777777" w:rsidR="00504CF4" w:rsidRDefault="00504CF4" w:rsidP="009E7ABC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Plasma P (BEP):  PN10446472, </w:t>
            </w:r>
          </w:p>
          <w:p w14:paraId="2663856B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x 1 mL)</w:t>
            </w:r>
          </w:p>
          <w:p w14:paraId="2663856C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 with 1ml type I deionized water. </w:t>
            </w:r>
          </w:p>
          <w:p w14:paraId="2663856D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2663856E" w14:textId="77777777" w:rsidR="00504CF4" w:rsidRDefault="00504CF4" w:rsidP="00504C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6F" w14:textId="77777777" w:rsidR="00504CF4" w:rsidRDefault="0027541C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24</w:t>
            </w:r>
            <w:r w:rsidR="00504CF4">
              <w:rPr>
                <w:rFonts w:ascii="Arial" w:hAnsi="Arial" w:cs="Arial"/>
                <w:sz w:val="20"/>
                <w:szCs w:val="20"/>
              </w:rPr>
              <w:t xml:space="preserve"> hrs. </w:t>
            </w:r>
            <w:proofErr w:type="gramStart"/>
            <w:r w:rsidR="00504CF4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="00504CF4">
              <w:rPr>
                <w:rFonts w:ascii="Arial" w:hAnsi="Arial" w:cs="Arial"/>
                <w:sz w:val="20"/>
                <w:szCs w:val="20"/>
              </w:rPr>
              <w:t xml:space="preserve"> board analyzer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638570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1" w14:textId="77777777" w:rsidR="00D555E7" w:rsidRDefault="00D555E7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2" w14:textId="77777777" w:rsidR="00D555E7" w:rsidRDefault="00D555E7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5" w14:textId="77777777" w:rsidR="00D555E7" w:rsidRDefault="00D555E7" w:rsidP="009E25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6" w14:textId="77777777" w:rsidR="00D555E7" w:rsidRDefault="00D555E7" w:rsidP="009E7ABC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Human Plasma (SHPL): </w:t>
            </w:r>
          </w:p>
          <w:p w14:paraId="26638577" w14:textId="77777777" w:rsidR="00D555E7" w:rsidRDefault="00D555E7" w:rsidP="00D555E7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 10487098 </w:t>
            </w:r>
          </w:p>
          <w:p w14:paraId="26638578" w14:textId="77777777" w:rsidR="00D555E7" w:rsidRDefault="00D555E7" w:rsidP="00D555E7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x 1 mL)</w:t>
            </w:r>
          </w:p>
          <w:p w14:paraId="26638579" w14:textId="77777777" w:rsidR="00D555E7" w:rsidRDefault="00D555E7" w:rsidP="00D555E7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 with 1ml type I deionized water. </w:t>
            </w:r>
          </w:p>
          <w:p w14:paraId="2663857A" w14:textId="77777777" w:rsidR="00D555E7" w:rsidRDefault="00D555E7" w:rsidP="00D555E7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2663857B" w14:textId="77777777" w:rsidR="00504CF4" w:rsidRDefault="00504CF4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C" w14:textId="77777777" w:rsidR="004C7C15" w:rsidRDefault="004C7C15" w:rsidP="00504CF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7D" w14:textId="77777777" w:rsidR="00254BA9" w:rsidRDefault="00254BA9" w:rsidP="00254BA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3857E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3857F" w14:textId="77777777" w:rsidR="004C7C15" w:rsidRDefault="004C7C15" w:rsidP="009E7ABC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lastRenderedPageBreak/>
              <w:t>Type I deionized water,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in canisters used to collect Type I water from the Millipore system.</w:t>
            </w:r>
          </w:p>
          <w:p w14:paraId="26638580" w14:textId="77777777" w:rsidR="004C7C15" w:rsidRDefault="004C7C15" w:rsidP="004C7C15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7 days.</w:t>
            </w:r>
          </w:p>
          <w:p w14:paraId="26638581" w14:textId="77777777" w:rsidR="003D60D8" w:rsidRDefault="003D60D8" w:rsidP="004C7C15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82" w14:textId="77777777" w:rsidR="003D60D8" w:rsidRDefault="003D60D8" w:rsidP="009E7ABC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Owrens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Buffer (OVB) PN10445724, (10 x mL )</w:t>
            </w:r>
          </w:p>
          <w:p w14:paraId="26638583" w14:textId="77777777" w:rsidR="0027541C" w:rsidRDefault="0027541C" w:rsidP="0027541C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84" w14:textId="77777777" w:rsidR="003D60D8" w:rsidRDefault="003D60D8" w:rsidP="003D60D8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</w:t>
            </w:r>
            <w:r w:rsidR="0027541C">
              <w:rPr>
                <w:rFonts w:ascii="Arial" w:hAnsi="Arial" w:cs="Arial"/>
                <w:sz w:val="20"/>
                <w:szCs w:val="20"/>
              </w:rPr>
              <w:t xml:space="preserve"> 24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on board analyzer, 8 weeks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26638585" w14:textId="77777777" w:rsidR="004C7C15" w:rsidRDefault="004C7C15" w:rsidP="004C7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86" w14:textId="77777777" w:rsidR="004C7C15" w:rsidRDefault="004C7C15" w:rsidP="009E7ABC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PN 10445689,</w:t>
            </w:r>
          </w:p>
          <w:p w14:paraId="26638587" w14:textId="77777777" w:rsidR="004C7C15" w:rsidRDefault="004C7C15" w:rsidP="004C7C15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(50ml)</w:t>
            </w:r>
          </w:p>
          <w:p w14:paraId="26638588" w14:textId="77777777" w:rsidR="004C7C15" w:rsidRPr="00F304D3" w:rsidRDefault="004C7C15" w:rsidP="004C7C15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Stabilty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5 days on board analyzer, 1 month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26638589" w14:textId="77777777" w:rsidR="004C7C15" w:rsidRDefault="004C7C15" w:rsidP="004C7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58A" w14:textId="77777777" w:rsidR="004C7C15" w:rsidRDefault="004C7C15" w:rsidP="009E7ABC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II</w:t>
            </w:r>
            <w:r>
              <w:rPr>
                <w:rFonts w:ascii="Arial" w:hAnsi="Arial" w:cs="Arial"/>
                <w:sz w:val="20"/>
                <w:szCs w:val="20"/>
              </w:rPr>
              <w:t xml:space="preserve"> PN 10708787, (45ml) or CA Clean II PN10445688 (500ml)</w:t>
            </w:r>
          </w:p>
          <w:p w14:paraId="2663858B" w14:textId="77777777" w:rsidR="004C7C15" w:rsidRPr="00881502" w:rsidRDefault="004C7C15" w:rsidP="004C7C15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2 months 5-35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2663858C" w14:textId="77777777" w:rsidR="004C7C15" w:rsidRDefault="004C7C15" w:rsidP="004C7C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Ready to use.</w:t>
            </w:r>
          </w:p>
          <w:p w14:paraId="2663858D" w14:textId="77777777" w:rsidR="001208EC" w:rsidRDefault="001208EC" w:rsidP="001208E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2663858E" w14:textId="77777777" w:rsidR="001208EC" w:rsidRPr="001208EC" w:rsidRDefault="001208EC" w:rsidP="001208EC">
            <w:pPr>
              <w:rPr>
                <w:rFonts w:ascii="Arial" w:hAnsi="Arial" w:cs="Arial"/>
                <w:sz w:val="20"/>
              </w:rPr>
            </w:pPr>
          </w:p>
          <w:p w14:paraId="2663858F" w14:textId="77777777" w:rsidR="001208EC" w:rsidRDefault="001208EC" w:rsidP="001208EC">
            <w:pPr>
              <w:rPr>
                <w:rFonts w:ascii="Arial" w:hAnsi="Arial" w:cs="Arial"/>
                <w:sz w:val="20"/>
              </w:rPr>
            </w:pPr>
          </w:p>
          <w:p w14:paraId="26638590" w14:textId="77777777" w:rsidR="00717C94" w:rsidRPr="001208EC" w:rsidRDefault="00717C94" w:rsidP="001208E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7C94" w14:paraId="26638670" w14:textId="77777777" w:rsidTr="00E92F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26638592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26638593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26638594" w14:textId="77777777" w:rsidR="00717C94" w:rsidRDefault="00717C94">
            <w:pPr>
              <w:rPr>
                <w:rFonts w:ascii="Arial" w:hAnsi="Arial" w:cs="Arial"/>
                <w:sz w:val="20"/>
              </w:rPr>
            </w:pPr>
          </w:p>
          <w:p w14:paraId="26638595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6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7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8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9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A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B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C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D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E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9F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0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1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2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3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4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5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6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7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8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9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A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B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C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D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E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AF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0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1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2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3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4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5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6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7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8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9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A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B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C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D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E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BF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0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1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2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3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4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5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6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7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8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9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A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B" w14:textId="77777777" w:rsidR="00400DAB" w:rsidRDefault="00400DA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5CC" w14:textId="77777777" w:rsidR="0027541C" w:rsidRDefault="00400D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Calibration</w:t>
            </w:r>
          </w:p>
          <w:p w14:paraId="266385CD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E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CF" w14:textId="77777777" w:rsidR="0027541C" w:rsidRDefault="0027541C">
            <w:pPr>
              <w:rPr>
                <w:rFonts w:ascii="Arial" w:hAnsi="Arial" w:cs="Arial"/>
                <w:sz w:val="20"/>
              </w:rPr>
            </w:pPr>
          </w:p>
          <w:p w14:paraId="266385D0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1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2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3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4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5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6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7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8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9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A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B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C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D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E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DF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0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1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2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3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4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5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6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7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8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9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A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B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C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D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E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EF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0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1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2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3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4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5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6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7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8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9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A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B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C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D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E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  <w:p w14:paraId="266385FF" w14:textId="77777777" w:rsidR="00CF5002" w:rsidRDefault="00CF5002" w:rsidP="00CF50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26638600" w14:textId="77777777" w:rsidR="00CF5002" w:rsidRDefault="00CF50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6638601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02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14:paraId="26638603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04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14:paraId="26638605" w14:textId="77777777" w:rsidR="00717C94" w:rsidRDefault="00717C94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14:paraId="26638606" w14:textId="77777777" w:rsidR="00717C94" w:rsidRDefault="00717C94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26638607" w14:textId="77777777" w:rsidR="00717C94" w:rsidRDefault="00717C94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14:paraId="26638608" w14:textId="77777777" w:rsidR="00717C94" w:rsidRDefault="00717C94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26638609" w14:textId="77777777" w:rsidR="00717C94" w:rsidRDefault="00717C94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14:paraId="2663860A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0B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14:paraId="2663860C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0D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14:paraId="2663860E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0F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in Stat Spin for five minutes – or - 10 minutes at 3000 rpm at room temperature.</w:t>
            </w:r>
          </w:p>
          <w:p w14:paraId="26638610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11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for testing:</w:t>
            </w:r>
          </w:p>
          <w:p w14:paraId="26638612" w14:textId="77777777" w:rsidR="00717C94" w:rsidRDefault="00717C94" w:rsidP="009E7ABC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primary tube testing, leave plasma on cells</w:t>
            </w:r>
          </w:p>
          <w:p w14:paraId="26638613" w14:textId="77777777" w:rsidR="00717C94" w:rsidRDefault="00717C94">
            <w:pPr>
              <w:ind w:left="36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26638614" w14:textId="77777777" w:rsidR="00717C94" w:rsidRDefault="00717C94" w:rsidP="009E7ABC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 plasma and place in a 4 mL plastic cup; allow for 100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 xml:space="preserve">l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deadspace</w:t>
            </w:r>
            <w:proofErr w:type="spellEnd"/>
          </w:p>
          <w:p w14:paraId="26638615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16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14:paraId="26638617" w14:textId="77777777" w:rsidR="00717C94" w:rsidRDefault="00717C94" w:rsidP="009E7AB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when stored as plasma remaining in the capped tube above the packed cells 18 to 24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26638618" w14:textId="77777777" w:rsidR="00717C94" w:rsidRDefault="00717C94" w:rsidP="009E7AB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as plasma that has been separated from cells by centrifugation when stored 2 to 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18 to 24°C.</w:t>
            </w:r>
          </w:p>
          <w:p w14:paraId="26638619" w14:textId="77777777" w:rsidR="00717C94" w:rsidRDefault="00717C94" w:rsidP="009E7AB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weeks when stored -20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2663861A" w14:textId="77777777" w:rsidR="00717C94" w:rsidRDefault="00717C94" w:rsidP="009E7AB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Six (6) months when stored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14:paraId="2663861B" w14:textId="77777777" w:rsidR="00717C94" w:rsidRDefault="00717C94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  Plasma must be frozen if testing cannot be completed within four (4) hours.</w:t>
            </w:r>
          </w:p>
          <w:p w14:paraId="2663861C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1D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 plasmas are thawed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14:paraId="2663861E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1F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Delay in sample transport:</w:t>
            </w:r>
          </w:p>
          <w:p w14:paraId="26638620" w14:textId="77777777" w:rsidR="00717C94" w:rsidRDefault="00717C94" w:rsidP="009E7ABC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</w:t>
            </w:r>
          </w:p>
          <w:p w14:paraId="26638621" w14:textId="77777777" w:rsidR="00717C94" w:rsidRDefault="00717C94" w:rsidP="009E7ABC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14:paraId="26638622" w14:textId="77777777" w:rsidR="00717C94" w:rsidRDefault="00717C94" w:rsidP="004C7C15">
            <w:pPr>
              <w:numPr>
                <w:ilvl w:val="0"/>
                <w:numId w:val="4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“-DELA” (transport delayed)</w:t>
            </w:r>
          </w:p>
          <w:p w14:paraId="26638623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24" w14:textId="77777777" w:rsidR="00717C94" w:rsidRDefault="00717C94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14:paraId="26638625" w14:textId="77777777" w:rsidR="00717C94" w:rsidRDefault="00717C94" w:rsidP="004C7C1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14:paraId="26638626" w14:textId="77777777" w:rsidR="00717C94" w:rsidRDefault="00717C94" w:rsidP="004C7C1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Tubes insufficiently filled </w:t>
            </w:r>
            <w:r w:rsidR="00B17B0B">
              <w:rPr>
                <w:rFonts w:ascii="Arial" w:hAnsi="Arial" w:cs="Arial"/>
                <w:sz w:val="20"/>
                <w:szCs w:val="20"/>
              </w:rPr>
              <w:t>(tubes may vary by no more than</w:t>
            </w:r>
            <w:r>
              <w:rPr>
                <w:rFonts w:ascii="Arial" w:hAnsi="Arial" w:cs="Arial"/>
                <w:sz w:val="20"/>
                <w:szCs w:val="20"/>
              </w:rPr>
              <w:t xml:space="preserve"> -10%, see comparison tubes by centrifuge).</w:t>
            </w:r>
          </w:p>
          <w:p w14:paraId="26638627" w14:textId="77777777" w:rsidR="00717C94" w:rsidRDefault="00717C94" w:rsidP="004C7C1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14:paraId="5FEF19B5" w14:textId="77777777" w:rsidR="009E25B2" w:rsidRDefault="009E25B2" w:rsidP="009E25B2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BA1BC7" w14:textId="77777777" w:rsidR="009E25B2" w:rsidRDefault="009E25B2" w:rsidP="009E25B2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28" w14:textId="77777777" w:rsidR="00717C94" w:rsidRDefault="00717C94" w:rsidP="004C7C1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specimens should be rejected unless a new specimen cannot be drawn without causing the patient trauma or a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unobtainable (post-op heart, ECMO, etc.).</w:t>
            </w:r>
          </w:p>
          <w:p w14:paraId="26638629" w14:textId="77777777" w:rsidR="00717C94" w:rsidRDefault="00717C94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2A" w14:textId="77777777" w:rsidR="00717C94" w:rsidRDefault="00717C94">
            <w:pPr>
              <w:pStyle w:val="BodyTextInden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sample is tested, add one of the following comments to the result depending on the amount of hemolysis:</w:t>
            </w:r>
          </w:p>
          <w:p w14:paraId="2663862B" w14:textId="77777777" w:rsidR="00717C94" w:rsidRDefault="00717C94" w:rsidP="004C7C15">
            <w:pPr>
              <w:numPr>
                <w:ilvl w:val="0"/>
                <w:numId w:val="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“-HP” (hemolysis present may affect results)</w:t>
            </w:r>
          </w:p>
          <w:p w14:paraId="2663862C" w14:textId="77777777" w:rsidR="00717C94" w:rsidRDefault="00717C94">
            <w:pPr>
              <w:ind w:left="2880" w:firstLine="7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or – </w:t>
            </w:r>
          </w:p>
          <w:p w14:paraId="2663862D" w14:textId="77777777" w:rsidR="00717C94" w:rsidRDefault="00717C94" w:rsidP="009E7ABC">
            <w:pPr>
              <w:numPr>
                <w:ilvl w:val="0"/>
                <w:numId w:val="9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“-GRH” (gross hemolysis may interfere with testing)</w:t>
            </w:r>
          </w:p>
          <w:p w14:paraId="2663862E" w14:textId="77777777" w:rsidR="00717C94" w:rsidRDefault="00717C94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2F" w14:textId="77777777" w:rsidR="00717C94" w:rsidRDefault="00717C94" w:rsidP="004C7C1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unit or physician of unacceptable specimens; enter appropriate comment in computer.</w:t>
            </w:r>
          </w:p>
          <w:p w14:paraId="26638630" w14:textId="77777777" w:rsidR="00717C94" w:rsidRDefault="00866D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8771" wp14:editId="26638772">
                      <wp:simplePos x="0" y="0"/>
                      <wp:positionH relativeFrom="column">
                        <wp:posOffset>3517</wp:posOffset>
                      </wp:positionH>
                      <wp:positionV relativeFrom="paragraph">
                        <wp:posOffset>95836</wp:posOffset>
                      </wp:positionV>
                      <wp:extent cx="5776546" cy="8792"/>
                      <wp:effectExtent l="0" t="0" r="34290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6546" cy="87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3C73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55pt" to="45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6638631" w14:textId="77777777" w:rsidR="0027541C" w:rsidRDefault="00275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2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Calibration is done using SHPL as calibrator, one vial per calibration. </w:t>
            </w:r>
          </w:p>
          <w:p w14:paraId="26638633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4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calibration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done every time a new lot of reagents is opened. Dilute and prepare reagents according to directions.</w:t>
            </w:r>
          </w:p>
          <w:p w14:paraId="26638635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6" w14:textId="77777777" w:rsidR="00400DAB" w:rsidRPr="000B07B9" w:rsidRDefault="00400DAB" w:rsidP="009E7AB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>Enter reagent and calibrator lot information in the Reagent Lot Master.</w:t>
            </w:r>
          </w:p>
          <w:p w14:paraId="26638637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8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reagents. Slowly dispense the entire volume of the calibrator into a SLD Mini cup.</w:t>
            </w:r>
          </w:p>
          <w:p w14:paraId="26638639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A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vial into a C-Rack and place back into the reagent Table.</w:t>
            </w:r>
          </w:p>
          <w:p w14:paraId="2663863B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C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the cover and press O.K. to read the barcode.</w:t>
            </w:r>
          </w:p>
          <w:p w14:paraId="2663863D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3E" w14:textId="77777777" w:rsidR="00400DAB" w:rsidRPr="004D21E0" w:rsidRDefault="00400DAB" w:rsidP="009E7AB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hAnsi="Arial" w:cs="Arial"/>
                <w:sz w:val="20"/>
                <w:szCs w:val="20"/>
              </w:rPr>
              <w:t xml:space="preserve">On the Reagent </w:t>
            </w:r>
            <w:r>
              <w:rPr>
                <w:rFonts w:ascii="Arial" w:hAnsi="Arial" w:cs="Arial"/>
                <w:sz w:val="20"/>
                <w:szCs w:val="20"/>
              </w:rPr>
              <w:t>screen, high</w:t>
            </w:r>
            <w:r w:rsidRPr="005150C0">
              <w:rPr>
                <w:rFonts w:ascii="Arial" w:hAnsi="Arial" w:cs="Arial"/>
                <w:sz w:val="20"/>
                <w:szCs w:val="20"/>
              </w:rPr>
              <w:t xml:space="preserve">light the vial just loaded and press Change to update the date and time. </w:t>
            </w:r>
          </w:p>
          <w:p w14:paraId="2663863F" w14:textId="77777777" w:rsidR="00400DAB" w:rsidRPr="004D21E0" w:rsidRDefault="00400DAB" w:rsidP="00400DAB">
            <w:pPr>
              <w:pStyle w:val="ListParagraph"/>
              <w:rPr>
                <w:rFonts w:ascii="Arial" w:eastAsia="CIDFont+F1" w:hAnsi="Arial" w:cs="Arial"/>
                <w:sz w:val="20"/>
                <w:szCs w:val="20"/>
              </w:rPr>
            </w:pPr>
          </w:p>
          <w:p w14:paraId="26638640" w14:textId="77777777" w:rsidR="00400DAB" w:rsidRPr="005150C0" w:rsidRDefault="00400DAB" w:rsidP="00400DAB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Refer to the Supply and Reagent Management section of the System Training    </w:t>
            </w:r>
          </w:p>
          <w:p w14:paraId="26638641" w14:textId="2ABBE416" w:rsidR="00400DAB" w:rsidRDefault="00400DAB" w:rsidP="00400DA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 w:rsidR="00D545B1">
              <w:rPr>
                <w:rFonts w:ascii="Arial" w:eastAsia="CIDFont+F1" w:hAnsi="Arial" w:cs="Arial"/>
                <w:sz w:val="20"/>
                <w:szCs w:val="20"/>
              </w:rPr>
              <w:t xml:space="preserve"> pages 15</w:t>
            </w:r>
            <w:r w:rsidR="0061356A">
              <w:rPr>
                <w:rFonts w:ascii="Arial" w:eastAsia="CIDFont+F1" w:hAnsi="Arial" w:cs="Arial"/>
                <w:sz w:val="20"/>
                <w:szCs w:val="20"/>
              </w:rPr>
              <w:t xml:space="preserve"> - 23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2-6. </w:t>
            </w:r>
          </w:p>
          <w:p w14:paraId="26638642" w14:textId="1A6FDADE" w:rsidR="00400DAB" w:rsidRDefault="00400DAB" w:rsidP="00400DA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</w:t>
            </w:r>
            <w:hyperlink r:id="rId12" w:history="1">
              <w:proofErr w:type="spellStart"/>
              <w:r w:rsidR="0039068F"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39068F"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26638643" w14:textId="77777777" w:rsidR="00400DAB" w:rsidRPr="00211750" w:rsidRDefault="00400DAB" w:rsidP="00400DA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</w:p>
          <w:p w14:paraId="26638644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Order the calibration curve. </w:t>
            </w:r>
          </w:p>
          <w:p w14:paraId="26638645" w14:textId="77777777" w:rsidR="00400DAB" w:rsidRDefault="00400DAB" w:rsidP="00400D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Press Order / Switch Order / Holder </w:t>
            </w:r>
            <w:proofErr w:type="spellStart"/>
            <w:r w:rsidRPr="009B7AA9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 Curve Order / Select the desired assay to be calibrated / Press Change / Press O.K. / Select Calibrator / Press O.K. / Press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AA9">
              <w:rPr>
                <w:rFonts w:ascii="Arial" w:hAnsi="Arial" w:cs="Arial"/>
                <w:b/>
                <w:sz w:val="20"/>
                <w:szCs w:val="20"/>
              </w:rPr>
              <w:t>Start / to view calibration status press job list.</w:t>
            </w:r>
          </w:p>
          <w:p w14:paraId="26638646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47" w14:textId="77777777" w:rsidR="00400DAB" w:rsidRDefault="00400DAB" w:rsidP="009E7ABC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calibration is complete view the new calibration curve.</w:t>
            </w:r>
          </w:p>
          <w:p w14:paraId="26638648" w14:textId="77777777" w:rsidR="00400DAB" w:rsidRPr="009B7AA9" w:rsidRDefault="00400DAB" w:rsidP="00400DAB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Press </w:t>
            </w:r>
            <w:proofErr w:type="spellStart"/>
            <w:r w:rsidRPr="009B7AA9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9B7AA9">
              <w:rPr>
                <w:rFonts w:ascii="Arial" w:hAnsi="Arial" w:cs="Arial"/>
                <w:b/>
                <w:sz w:val="20"/>
                <w:szCs w:val="20"/>
              </w:rPr>
              <w:t>. Curve / Press Change / Select correct assay / Select lot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6638649" w14:textId="77777777" w:rsidR="00400DAB" w:rsidRDefault="00400DAB" w:rsidP="00400D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4A" w14:textId="77777777" w:rsidR="00400DAB" w:rsidRDefault="00400DAB" w:rsidP="009E7ABC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compare new versus current calibration curve.</w:t>
            </w:r>
          </w:p>
          <w:p w14:paraId="2663864B" w14:textId="77777777" w:rsidR="00400DAB" w:rsidRDefault="00400DAB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Press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. Curve / Press Detailed Display on the Operation Panel / Press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selct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 Compared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>. Curve / Select a curve to compare, press Load / Compare curves / Press Close.</w:t>
            </w:r>
          </w:p>
          <w:p w14:paraId="2663864C" w14:textId="77777777" w:rsidR="00400DAB" w:rsidRDefault="00400DAB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3864D" w14:textId="77777777" w:rsidR="00400DAB" w:rsidRDefault="00400DAB" w:rsidP="009E7ABC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Validate or Delete the new Calibration Curve.</w:t>
            </w:r>
          </w:p>
          <w:p w14:paraId="2663864E" w14:textId="77777777" w:rsidR="00400DAB" w:rsidRPr="004637EB" w:rsidRDefault="00400DAB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 xml:space="preserve">Display the desired calibration curve / Press Validate to validate the curve or Delete to delete the curve / Press O.K. / Press Print </w:t>
            </w:r>
          </w:p>
          <w:p w14:paraId="26638654" w14:textId="7F78FF82" w:rsidR="00CF5002" w:rsidRPr="009E25B2" w:rsidRDefault="00400DAB" w:rsidP="009E25B2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Validate the new calibration curve by performing QC.</w:t>
            </w:r>
          </w:p>
          <w:p w14:paraId="26638655" w14:textId="77777777" w:rsidR="00866D6F" w:rsidRDefault="00866D6F" w:rsidP="00866D6F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56" w14:textId="77777777" w:rsidR="00400DAB" w:rsidRDefault="00400DAB" w:rsidP="009E7ABC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Restoring old Calibration Curves.</w:t>
            </w:r>
          </w:p>
          <w:p w14:paraId="26638657" w14:textId="77777777" w:rsidR="00400DAB" w:rsidRDefault="00400DAB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>Display the calibration curve / Press restore on the Operation Panel, if Restore is not displayed, press More / Select the desired curve to restore / Press O.K. / Press Validate.</w:t>
            </w:r>
          </w:p>
          <w:p w14:paraId="26638658" w14:textId="77777777" w:rsidR="00400DAB" w:rsidRDefault="00400DAB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89821" w14:textId="77777777" w:rsidR="009E25B2" w:rsidRDefault="009E25B2" w:rsidP="00400DAB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38659" w14:textId="77777777" w:rsidR="00400DAB" w:rsidRPr="005150C0" w:rsidRDefault="00400DAB" w:rsidP="00400DAB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lastRenderedPageBreak/>
              <w:t>Refer to th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e Calibration </w:t>
            </w: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section of the System Training    </w:t>
            </w:r>
          </w:p>
          <w:p w14:paraId="2663865A" w14:textId="4A9AD0D0" w:rsidR="00400DAB" w:rsidRDefault="00400DAB" w:rsidP="00400DA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 w:rsidR="00414604">
              <w:rPr>
                <w:rFonts w:ascii="Arial" w:eastAsia="CIDFont+F1" w:hAnsi="Arial" w:cs="Arial"/>
                <w:sz w:val="20"/>
                <w:szCs w:val="20"/>
              </w:rPr>
              <w:t xml:space="preserve"> pages 43 - 48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7-11. </w:t>
            </w:r>
          </w:p>
          <w:p w14:paraId="2663865B" w14:textId="3281C570" w:rsidR="00400DAB" w:rsidRDefault="00414604" w:rsidP="00400DA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</w:t>
            </w:r>
            <w:r>
              <w:rPr>
                <w:rStyle w:val="Hyperlink"/>
                <w:rFonts w:ascii="Arial" w:hAnsi="Arial"/>
                <w:sz w:val="20"/>
                <w:szCs w:val="20"/>
                <w:u w:val="none"/>
              </w:rPr>
              <w:t xml:space="preserve"> </w:t>
            </w:r>
            <w:hyperlink r:id="rId13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2663865C" w14:textId="77777777" w:rsidR="00400DAB" w:rsidRDefault="00BE43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638773" wp14:editId="26638774">
                      <wp:simplePos x="0" y="0"/>
                      <wp:positionH relativeFrom="column">
                        <wp:posOffset>12309</wp:posOffset>
                      </wp:positionH>
                      <wp:positionV relativeFrom="paragraph">
                        <wp:posOffset>135450</wp:posOffset>
                      </wp:positionV>
                      <wp:extent cx="5811716" cy="17585"/>
                      <wp:effectExtent l="0" t="0" r="36830" b="209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1716" cy="175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1B97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0.65pt" to="45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663865D" w14:textId="77777777" w:rsidR="0027541C" w:rsidRDefault="00275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5E" w14:textId="77777777" w:rsidR="00CF5002" w:rsidRPr="00012C56" w:rsidRDefault="00270D26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plasmas (Ci-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 w:rsidR="00676620">
              <w:rPr>
                <w:rFonts w:ascii="Arial" w:hAnsi="Arial" w:cs="Arial"/>
                <w:sz w:val="20"/>
                <w:szCs w:val="20"/>
              </w:rPr>
              <w:t xml:space="preserve">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 1, and Control Plasma P (BEP) should have their ranges established by each laboratory when there is a change in lot number of reagent or control material.</w:t>
            </w:r>
          </w:p>
          <w:p w14:paraId="2663865F" w14:textId="77777777" w:rsidR="00CF5002" w:rsidRDefault="00CF5002" w:rsidP="00CF50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60" w14:textId="77777777" w:rsidR="00CF5002" w:rsidRDefault="00012C56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 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Level 1 </w:t>
            </w:r>
            <w:r w:rsidR="00CF5002">
              <w:rPr>
                <w:rFonts w:ascii="Arial" w:hAnsi="Arial" w:cs="Arial"/>
                <w:sz w:val="20"/>
                <w:szCs w:val="20"/>
              </w:rPr>
              <w:t>and Control Plasma P (BEP) are run:</w:t>
            </w:r>
          </w:p>
          <w:p w14:paraId="26638661" w14:textId="77777777" w:rsidR="00CF5002" w:rsidRDefault="00CF5002" w:rsidP="009E7ABC">
            <w:pPr>
              <w:numPr>
                <w:ilvl w:val="1"/>
                <w:numId w:val="20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patient sample is run up to once per eight hour shift.</w:t>
            </w:r>
          </w:p>
          <w:p w14:paraId="26638662" w14:textId="77777777" w:rsidR="00CF5002" w:rsidRDefault="00CF5002" w:rsidP="009E7ABC">
            <w:pPr>
              <w:numPr>
                <w:ilvl w:val="1"/>
                <w:numId w:val="20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reagent is changed.</w:t>
            </w:r>
          </w:p>
          <w:p w14:paraId="26638663" w14:textId="77777777" w:rsidR="00CF5002" w:rsidRDefault="00CF5002" w:rsidP="00CF5002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64" w14:textId="77777777" w:rsidR="00CF5002" w:rsidRDefault="00CF5002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26638665" w14:textId="77777777" w:rsidR="00CF5002" w:rsidRDefault="00CF5002" w:rsidP="009E7ABC">
            <w:pPr>
              <w:numPr>
                <w:ilvl w:val="0"/>
                <w:numId w:val="21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26638666" w14:textId="77777777" w:rsidR="00CF5002" w:rsidRDefault="00CF5002" w:rsidP="009E7ABC">
            <w:pPr>
              <w:numPr>
                <w:ilvl w:val="0"/>
                <w:numId w:val="21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QC is still out of range, notify the supervisor.</w:t>
            </w:r>
          </w:p>
          <w:p w14:paraId="26638667" w14:textId="77777777" w:rsidR="00BE0F35" w:rsidRDefault="00BE0F35" w:rsidP="00BE0F35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68" w14:textId="77777777" w:rsidR="00BE0F35" w:rsidRDefault="00BE0F35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values are recorded daily.</w:t>
            </w:r>
          </w:p>
          <w:p w14:paraId="26638669" w14:textId="77777777" w:rsidR="00BE0F35" w:rsidRDefault="00BE0F35" w:rsidP="00BE0F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6A" w14:textId="77777777" w:rsidR="00BE0F35" w:rsidRDefault="00BE0F35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control values must be entered into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whether in or out of control range. Out of control values must have an appropriate modifier appended.</w:t>
            </w:r>
          </w:p>
          <w:p w14:paraId="2663866B" w14:textId="77777777" w:rsidR="00BE0F35" w:rsidRDefault="00BE0F35" w:rsidP="00BE0F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6C" w14:textId="77777777" w:rsidR="00BE0F35" w:rsidRDefault="00BE0F35" w:rsidP="009E7ABC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QC data is entered, it is reviewed using Westgard rules. If a Westgard rule fails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the computer displays the result’s standard deviation from the mean.</w:t>
            </w:r>
          </w:p>
          <w:p w14:paraId="2663866D" w14:textId="77777777" w:rsidR="00BE0F35" w:rsidRDefault="00BE0F35" w:rsidP="00BE0F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DEB04E" w14:textId="77777777" w:rsidR="00E6103F" w:rsidRDefault="00BE0F35" w:rsidP="00E6103F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action is taken to get a control value in range, enter an appropriate comment. To enter corrective action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after the standard deviation is displayed, the prompt ENTER QC MODIFIER is displayed, use the QC modifier that best describes the action taken from </w:t>
            </w:r>
          </w:p>
          <w:p w14:paraId="2663866E" w14:textId="201E98F9" w:rsidR="00BE0F35" w:rsidRDefault="007865BD" w:rsidP="00E6103F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103F">
                <w:rPr>
                  <w:rStyle w:val="Hyperlink"/>
                  <w:rFonts w:ascii="Arial" w:hAnsi="Arial" w:cs="Arial"/>
                  <w:sz w:val="20"/>
                  <w:szCs w:val="20"/>
                </w:rPr>
                <w:t>Table P - Exclusion Codes</w:t>
              </w:r>
            </w:hyperlink>
          </w:p>
          <w:p w14:paraId="2663866F" w14:textId="77777777" w:rsidR="0027541C" w:rsidRDefault="00275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94" w14:paraId="26638676" w14:textId="77777777" w:rsidTr="00E92F2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671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  <w:p w14:paraId="26638672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</w:tcPr>
          <w:p w14:paraId="26638673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74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</w:t>
            </w:r>
            <w:r w:rsidR="00A95A54">
              <w:rPr>
                <w:rFonts w:ascii="Arial" w:hAnsi="Arial" w:cs="Arial"/>
                <w:sz w:val="20"/>
              </w:rPr>
              <w:t xml:space="preserve"> table below for PERFORMING </w:t>
            </w:r>
            <w:r>
              <w:rPr>
                <w:rFonts w:ascii="Arial" w:hAnsi="Arial" w:cs="Arial"/>
                <w:sz w:val="20"/>
              </w:rPr>
              <w:t>FIBRINOGEN ASSAY.</w:t>
            </w:r>
          </w:p>
          <w:p w14:paraId="26638675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67B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677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38678" w14:textId="77777777" w:rsidR="00717C94" w:rsidRDefault="00717C9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</w:tcBorders>
          </w:tcPr>
          <w:p w14:paraId="26638679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663867A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717C94" w14:paraId="26638689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67C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663867D" w14:textId="77777777" w:rsidR="00717C94" w:rsidRDefault="00717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7"/>
          </w:tcPr>
          <w:p w14:paraId="2663867E" w14:textId="77777777" w:rsidR="008F532E" w:rsidRDefault="008F532E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7F" w14:textId="4FD0875D" w:rsidR="008F532E" w:rsidRDefault="004862E9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reagent vials on CS-25</w:t>
            </w:r>
            <w:r w:rsidR="008F532E" w:rsidRPr="00F71A09">
              <w:rPr>
                <w:rFonts w:ascii="Arial" w:hAnsi="Arial"/>
                <w:sz w:val="20"/>
                <w:szCs w:val="20"/>
              </w:rPr>
              <w:t xml:space="preserve">00. </w:t>
            </w:r>
            <w:r w:rsidR="008F532E">
              <w:rPr>
                <w:rFonts w:ascii="Arial" w:hAnsi="Arial"/>
                <w:sz w:val="20"/>
                <w:szCs w:val="20"/>
              </w:rPr>
              <w:t>Load Dade Thrombin</w:t>
            </w:r>
            <w:r w:rsidR="008F532E" w:rsidRPr="00F71A09">
              <w:rPr>
                <w:sz w:val="20"/>
                <w:szCs w:val="20"/>
              </w:rPr>
              <w:t xml:space="preserve"> </w:t>
            </w:r>
            <w:r w:rsidR="008F532E" w:rsidRPr="00F71A09">
              <w:rPr>
                <w:rFonts w:ascii="Arial" w:hAnsi="Arial"/>
                <w:sz w:val="20"/>
                <w:szCs w:val="20"/>
              </w:rPr>
              <w:t>in any reagent rack.</w:t>
            </w:r>
          </w:p>
          <w:p w14:paraId="26638680" w14:textId="77777777" w:rsidR="008F532E" w:rsidRDefault="008F532E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81" w14:textId="77777777" w:rsidR="008F532E" w:rsidRPr="00F71A09" w:rsidRDefault="008F532E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F71A09">
              <w:rPr>
                <w:rFonts w:ascii="Arial" w:hAnsi="Arial"/>
                <w:sz w:val="20"/>
                <w:szCs w:val="20"/>
              </w:rPr>
              <w:t>Place controls and into a C-Rack using SLD Mini cups.</w:t>
            </w:r>
          </w:p>
          <w:p w14:paraId="26638682" w14:textId="77777777" w:rsidR="008F532E" w:rsidRPr="00F71A09" w:rsidRDefault="008F532E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83" w14:textId="77777777" w:rsidR="008F532E" w:rsidRPr="00F71A09" w:rsidRDefault="008F532E" w:rsidP="008F532E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F71A09">
              <w:rPr>
                <w:rFonts w:ascii="Arial" w:hAnsi="Arial"/>
                <w:sz w:val="20"/>
                <w:szCs w:val="20"/>
              </w:rPr>
              <w:t xml:space="preserve">Load the </w:t>
            </w:r>
            <w:proofErr w:type="spellStart"/>
            <w:r w:rsidRPr="00F71A09">
              <w:rPr>
                <w:rFonts w:ascii="Arial" w:hAnsi="Arial"/>
                <w:sz w:val="20"/>
                <w:szCs w:val="20"/>
              </w:rPr>
              <w:t>Owrens</w:t>
            </w:r>
            <w:proofErr w:type="spellEnd"/>
            <w:r w:rsidRPr="00F71A09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F71A09">
              <w:rPr>
                <w:rFonts w:ascii="Arial" w:hAnsi="Arial"/>
                <w:sz w:val="20"/>
                <w:szCs w:val="20"/>
              </w:rPr>
              <w:t>Veronal</w:t>
            </w:r>
            <w:proofErr w:type="spellEnd"/>
            <w:r w:rsidRPr="00F71A09">
              <w:rPr>
                <w:rFonts w:ascii="Arial" w:hAnsi="Arial"/>
                <w:sz w:val="20"/>
                <w:szCs w:val="20"/>
              </w:rPr>
              <w:t xml:space="preserve"> Buffer (OVB) or CA System Buffer on the Buffer Table.</w:t>
            </w:r>
          </w:p>
          <w:p w14:paraId="26638684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85" w14:textId="77777777" w:rsidR="008F173C" w:rsidRDefault="008F17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638686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  <w:p w14:paraId="75091BBA" w14:textId="77777777" w:rsidR="00C64285" w:rsidRDefault="00C64285" w:rsidP="00C642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Workbook</w:t>
            </w:r>
          </w:p>
          <w:p w14:paraId="79799FB5" w14:textId="77777777" w:rsidR="00C64285" w:rsidRDefault="00C64285" w:rsidP="00C642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15 - 23.</w:t>
            </w:r>
          </w:p>
          <w:p w14:paraId="49F0EDBF" w14:textId="77777777" w:rsidR="00C64285" w:rsidRDefault="00C64285" w:rsidP="00C642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88" w14:textId="3ADD9021" w:rsidR="00FE5298" w:rsidRDefault="007865BD" w:rsidP="00C64285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proofErr w:type="spellStart"/>
              <w:r w:rsidR="00C64285"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C64285"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</w:tc>
      </w:tr>
      <w:tr w:rsidR="00717C94" w14:paraId="26638697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868A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3868B" w14:textId="77777777" w:rsidR="00717C94" w:rsidRDefault="00325E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663868C" w14:textId="77777777" w:rsidR="00325E51" w:rsidRDefault="00325E51" w:rsidP="00325E51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8D" w14:textId="77777777" w:rsidR="00325E51" w:rsidRDefault="00325E51" w:rsidP="00325E5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patients, follow the procedural steps below that match the situation</w:t>
            </w:r>
          </w:p>
          <w:p w14:paraId="2663868E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8F" w14:textId="77777777" w:rsidR="00325E51" w:rsidRDefault="00325E51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90" w14:textId="77777777" w:rsidR="00325E51" w:rsidRDefault="00325E51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91" w14:textId="77777777" w:rsidR="00325E51" w:rsidRDefault="00325E51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93" w14:textId="77777777" w:rsidR="00325E51" w:rsidRDefault="00325E51">
            <w:pPr>
              <w:jc w:val="left"/>
              <w:rPr>
                <w:rFonts w:ascii="Arial" w:hAnsi="Arial" w:cs="Arial"/>
                <w:sz w:val="20"/>
              </w:rPr>
            </w:pPr>
          </w:p>
          <w:p w14:paraId="5E6E048F" w14:textId="77777777" w:rsidR="007865BD" w:rsidRDefault="007865BD">
            <w:pPr>
              <w:jc w:val="left"/>
              <w:rPr>
                <w:rFonts w:ascii="Arial" w:hAnsi="Arial" w:cs="Arial"/>
                <w:sz w:val="20"/>
              </w:rPr>
            </w:pPr>
          </w:p>
          <w:p w14:paraId="3DB1C588" w14:textId="77777777" w:rsidR="007865BD" w:rsidRDefault="007865BD">
            <w:pPr>
              <w:jc w:val="left"/>
              <w:rPr>
                <w:rFonts w:ascii="Arial" w:hAnsi="Arial" w:cs="Arial"/>
                <w:sz w:val="20"/>
              </w:rPr>
            </w:pPr>
          </w:p>
          <w:p w14:paraId="67F3B53D" w14:textId="77777777" w:rsidR="007865BD" w:rsidRDefault="007865BD">
            <w:pPr>
              <w:jc w:val="left"/>
              <w:rPr>
                <w:rFonts w:ascii="Arial" w:hAnsi="Arial" w:cs="Arial"/>
                <w:sz w:val="20"/>
              </w:rPr>
            </w:pPr>
          </w:p>
          <w:p w14:paraId="0B7CE644" w14:textId="77777777" w:rsidR="007865BD" w:rsidRDefault="007865BD">
            <w:pPr>
              <w:jc w:val="left"/>
              <w:rPr>
                <w:rFonts w:ascii="Arial" w:hAnsi="Arial" w:cs="Arial"/>
                <w:sz w:val="20"/>
              </w:rPr>
            </w:pPr>
          </w:p>
          <w:p w14:paraId="519A70E8" w14:textId="77777777" w:rsidR="007865BD" w:rsidRDefault="007865BD">
            <w:pPr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26638694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6638695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96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69D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8698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8699" w14:textId="77777777" w:rsidR="00717C94" w:rsidRDefault="00717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3869A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63869B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663869C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17C94" w14:paraId="266386C2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869E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869F" w14:textId="77777777" w:rsidR="00717C94" w:rsidRDefault="00717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386A0" w14:textId="77777777" w:rsidR="00325E51" w:rsidRDefault="00325E51" w:rsidP="00325E5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Manual Order </w:t>
            </w:r>
          </w:p>
          <w:p w14:paraId="266386A1" w14:textId="77777777" w:rsidR="00325E51" w:rsidRDefault="00325E51" w:rsidP="00325E5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Processing</w:t>
            </w:r>
          </w:p>
          <w:p w14:paraId="266386A2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A3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6A4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6386A5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Place rack with sample tubes on the sampler.</w:t>
            </w:r>
          </w:p>
          <w:p w14:paraId="266386A6" w14:textId="77777777" w:rsidR="00FE5298" w:rsidRPr="00A0452C" w:rsidRDefault="00FE5298" w:rsidP="00FE5298">
            <w:pPr>
              <w:ind w:left="7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A7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Order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266386A8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A9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Enter the Rack number.</w:t>
            </w:r>
          </w:p>
          <w:p w14:paraId="266386AA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AB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Select a tube position to input an order.</w:t>
            </w:r>
          </w:p>
          <w:p w14:paraId="266386AC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AD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Order Entry</w:t>
            </w:r>
            <w:r w:rsidRPr="00A0452C">
              <w:rPr>
                <w:rFonts w:ascii="Arial" w:hAnsi="Arial"/>
                <w:sz w:val="20"/>
                <w:szCs w:val="20"/>
              </w:rPr>
              <w:t xml:space="preserve"> on the Operation Panel.</w:t>
            </w:r>
          </w:p>
          <w:p w14:paraId="266386AE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AF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Select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Ordinary Sample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266386B0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B1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Place the cursor in Sample No. and input the sample ID if the sample does not have a barcode. If the sample has a barcode, the 2D barcode reader can be used to input the sample ID.</w:t>
            </w:r>
          </w:p>
          <w:p w14:paraId="266386B2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B3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Select the assays to be analyzed.</w:t>
            </w:r>
          </w:p>
          <w:p w14:paraId="266386B4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B5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Use the down arrow to order the next sample.</w:t>
            </w:r>
          </w:p>
          <w:p w14:paraId="266386B6" w14:textId="77777777" w:rsidR="00FE5298" w:rsidRPr="00A0452C" w:rsidRDefault="00FE5298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B7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O.K</w:t>
            </w:r>
            <w:r w:rsidRPr="00A0452C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266386B8" w14:textId="77777777" w:rsidR="00FE5298" w:rsidRPr="00A0452C" w:rsidRDefault="00FE5298" w:rsidP="00FE529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66386B9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Press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 xml:space="preserve"> Start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266386BA" w14:textId="77777777" w:rsidR="00FE5298" w:rsidRPr="00A0452C" w:rsidRDefault="00FE5298" w:rsidP="00FE529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66386BB" w14:textId="77777777" w:rsidR="00FE5298" w:rsidRPr="00A0452C" w:rsidRDefault="00FE5298" w:rsidP="009E7ABC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Confirm the sample order status on the </w:t>
            </w:r>
            <w:proofErr w:type="spellStart"/>
            <w:r w:rsidRPr="00A0452C"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 w:rsidRPr="00A0452C"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266386BC" w14:textId="77777777" w:rsidR="00717C94" w:rsidRPr="00FE5298" w:rsidRDefault="00717C94" w:rsidP="00FE5298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BD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F0BC5D1" w14:textId="77777777" w:rsidR="00DA078F" w:rsidRDefault="00DA078F" w:rsidP="00DA078F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61B0BE30" w14:textId="77777777" w:rsidR="00DA078F" w:rsidRDefault="00DA078F" w:rsidP="00DA078F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547D1A6B" w14:textId="77777777" w:rsidR="00DA078F" w:rsidRDefault="00DA078F" w:rsidP="00DA078F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28.</w:t>
            </w:r>
          </w:p>
          <w:p w14:paraId="5E6B52AF" w14:textId="77777777" w:rsidR="00DA078F" w:rsidRDefault="00DA078F" w:rsidP="00DA078F">
            <w:pPr>
              <w:jc w:val="left"/>
              <w:rPr>
                <w:rFonts w:ascii="Arial" w:hAnsi="Arial" w:cs="Arial"/>
                <w:sz w:val="20"/>
              </w:rPr>
            </w:pPr>
          </w:p>
          <w:p w14:paraId="564FFF48" w14:textId="77777777" w:rsidR="00DA078F" w:rsidRDefault="00DA078F" w:rsidP="00DA078F">
            <w:pPr>
              <w:rPr>
                <w:rStyle w:val="Hyperlink"/>
                <w:rFonts w:ascii="Arial" w:hAnsi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Arial" w:hAnsi="Arial"/>
                <w:sz w:val="20"/>
                <w:szCs w:val="20"/>
              </w:rPr>
              <w:instrText xml:space="preserve"> HYPERLINK "https://starnet.childrenshc.org/References/labsop/coag/res/sysmex-cs-2500-system-training-workbook.pdf" </w:instrText>
            </w: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/>
                <w:sz w:val="20"/>
                <w:szCs w:val="20"/>
              </w:rPr>
              <w:t>Sysmex</w:t>
            </w:r>
            <w:proofErr w:type="spellEnd"/>
          </w:p>
          <w:p w14:paraId="560142B9" w14:textId="77777777" w:rsidR="00DA078F" w:rsidRPr="00053B5F" w:rsidRDefault="00DA078F" w:rsidP="00DA078F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053B5F">
              <w:rPr>
                <w:rStyle w:val="Hyperlink"/>
                <w:rFonts w:ascii="Arial" w:hAnsi="Arial"/>
                <w:sz w:val="20"/>
                <w:szCs w:val="20"/>
              </w:rPr>
              <w:t>CS-2500 Training Workbook</w:t>
            </w: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end"/>
            </w:r>
          </w:p>
          <w:p w14:paraId="266386C1" w14:textId="2B8A611C" w:rsidR="00717C94" w:rsidRDefault="00717C94" w:rsidP="00FE52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6D9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86C3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C4" w14:textId="77777777" w:rsidR="00717C94" w:rsidRDefault="00717C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C5" w14:textId="77777777" w:rsidR="00D0543F" w:rsidRDefault="00D0543F" w:rsidP="00D0543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Order Processing (Sample with barcode)</w:t>
            </w:r>
          </w:p>
          <w:p w14:paraId="266386C6" w14:textId="77777777" w:rsidR="00717C94" w:rsidRDefault="00717C94" w:rsidP="00D0543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C7" w14:textId="77777777" w:rsidR="00101161" w:rsidRDefault="00101161" w:rsidP="009E7ABC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barcoded sample tube on sampler.</w:t>
            </w:r>
          </w:p>
          <w:p w14:paraId="266386C8" w14:textId="77777777" w:rsidR="00101161" w:rsidRDefault="00101161" w:rsidP="0010116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C9" w14:textId="77777777" w:rsidR="00101161" w:rsidRDefault="00101161" w:rsidP="009E7ABC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host connection status. The host connection status icon must be green or orange.</w:t>
            </w:r>
          </w:p>
          <w:p w14:paraId="266386CA" w14:textId="77777777" w:rsidR="00101161" w:rsidRDefault="00101161" w:rsidP="0010116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CB" w14:textId="77777777" w:rsidR="00101161" w:rsidRDefault="00101161" w:rsidP="009E7ABC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60CC3">
              <w:rPr>
                <w:rFonts w:ascii="Arial" w:hAnsi="Arial"/>
                <w:b/>
                <w:sz w:val="20"/>
                <w:szCs w:val="20"/>
              </w:rPr>
              <w:t>Press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66386CC" w14:textId="77777777" w:rsidR="00101161" w:rsidRDefault="00101161" w:rsidP="0010116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CD" w14:textId="77777777" w:rsidR="00101161" w:rsidRDefault="00101161" w:rsidP="009E7ABC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After the barcodes have been read, confirm the sample order status and progress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266386CE" w14:textId="77777777" w:rsidR="00717C94" w:rsidRDefault="00717C94" w:rsidP="0010116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4D2" w14:textId="77777777" w:rsidR="00DA078F" w:rsidRDefault="00DA078F" w:rsidP="00DA078F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18048BE8" w14:textId="77777777" w:rsidR="00DA078F" w:rsidRDefault="00DA078F" w:rsidP="00DA078F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0177FEEE" w14:textId="77777777" w:rsidR="00DA078F" w:rsidRDefault="00DA078F" w:rsidP="00DA078F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27.</w:t>
            </w:r>
          </w:p>
          <w:p w14:paraId="737B940D" w14:textId="77777777" w:rsidR="00DA078F" w:rsidRDefault="00DA078F" w:rsidP="00DA078F">
            <w:pPr>
              <w:rPr>
                <w:rFonts w:ascii="Arial" w:hAnsi="Arial" w:cs="Arial"/>
                <w:sz w:val="20"/>
              </w:rPr>
            </w:pPr>
          </w:p>
          <w:p w14:paraId="66EB9B47" w14:textId="77777777" w:rsidR="00DA078F" w:rsidRDefault="00DA078F" w:rsidP="00DA078F">
            <w:pPr>
              <w:rPr>
                <w:rStyle w:val="Hyperlink"/>
                <w:rFonts w:ascii="Arial" w:hAnsi="Arial"/>
                <w:sz w:val="20"/>
                <w:szCs w:val="20"/>
              </w:rPr>
            </w:pP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Arial" w:hAnsi="Arial"/>
                <w:sz w:val="20"/>
                <w:szCs w:val="20"/>
              </w:rPr>
              <w:instrText xml:space="preserve"> HYPERLINK "https://starnet.childrenshc.org/References/labsop/coag/res/sysmex-cs-2500-system-training-workbook.pdf" </w:instrText>
            </w: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/>
                <w:sz w:val="20"/>
                <w:szCs w:val="20"/>
              </w:rPr>
              <w:t>Sysmex</w:t>
            </w:r>
            <w:proofErr w:type="spellEnd"/>
          </w:p>
          <w:p w14:paraId="77B0CF07" w14:textId="77777777" w:rsidR="00DA078F" w:rsidRPr="00053B5F" w:rsidRDefault="00DA078F" w:rsidP="00DA078F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053B5F">
              <w:rPr>
                <w:rStyle w:val="Hyperlink"/>
                <w:rFonts w:ascii="Arial" w:hAnsi="Arial"/>
                <w:sz w:val="20"/>
                <w:szCs w:val="20"/>
              </w:rPr>
              <w:t>CS-2500 Training Workbook</w:t>
            </w: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end"/>
            </w:r>
          </w:p>
          <w:p w14:paraId="266386CF" w14:textId="77777777" w:rsidR="00717C94" w:rsidRDefault="00717C94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  <w:p w14:paraId="266386D8" w14:textId="09699DAF" w:rsidR="00101161" w:rsidRDefault="00101161" w:rsidP="00DA078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67CD" w14:paraId="266386E8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386DA" w14:textId="77777777" w:rsidR="000967CD" w:rsidRDefault="000967C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DB" w14:textId="77777777" w:rsidR="000967CD" w:rsidRDefault="000967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DC" w14:textId="77777777" w:rsidR="000967CD" w:rsidRDefault="000967CD" w:rsidP="000967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 Mode Sampling</w:t>
            </w:r>
          </w:p>
          <w:p w14:paraId="266386DD" w14:textId="77777777" w:rsidR="000967CD" w:rsidRDefault="000967C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DE" w14:textId="77777777" w:rsidR="000967CD" w:rsidRPr="00A21998" w:rsidRDefault="000967CD" w:rsidP="009E7ABC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Follow the Manual Ordering Processing steps.</w:t>
            </w:r>
          </w:p>
          <w:p w14:paraId="266386DF" w14:textId="77777777" w:rsidR="000967CD" w:rsidRPr="00A21998" w:rsidRDefault="000967CD" w:rsidP="000967CD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E0" w14:textId="77777777" w:rsidR="000967CD" w:rsidRPr="00A21998" w:rsidRDefault="000967CD" w:rsidP="009E7ABC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 xml:space="preserve">Select the </w:t>
            </w:r>
            <w:r w:rsidRPr="00A21998">
              <w:rPr>
                <w:rFonts w:ascii="Arial" w:hAnsi="Arial"/>
                <w:b/>
                <w:sz w:val="20"/>
                <w:szCs w:val="20"/>
              </w:rPr>
              <w:t>Mc</w:t>
            </w:r>
            <w:r w:rsidRPr="00A21998">
              <w:rPr>
                <w:rFonts w:ascii="Arial" w:hAnsi="Arial"/>
                <w:sz w:val="20"/>
                <w:szCs w:val="20"/>
              </w:rPr>
              <w:t xml:space="preserve"> column on the Order screen.</w:t>
            </w:r>
          </w:p>
          <w:p w14:paraId="266386E1" w14:textId="77777777" w:rsidR="000967CD" w:rsidRPr="00A21998" w:rsidRDefault="000967CD" w:rsidP="000967CD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66386E2" w14:textId="77777777" w:rsidR="000967CD" w:rsidRPr="00A21998" w:rsidRDefault="000967CD" w:rsidP="009E7ABC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Load the un-capped tube onto the system.</w:t>
            </w:r>
          </w:p>
          <w:p w14:paraId="266386E3" w14:textId="77777777" w:rsidR="000967CD" w:rsidRPr="00A21998" w:rsidRDefault="000967CD" w:rsidP="000967CD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66386E4" w14:textId="77777777" w:rsidR="000967CD" w:rsidRPr="00A21998" w:rsidRDefault="000967CD" w:rsidP="009E7ABC">
            <w:pPr>
              <w:numPr>
                <w:ilvl w:val="0"/>
                <w:numId w:val="2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21998">
              <w:rPr>
                <w:rFonts w:ascii="Arial" w:hAnsi="Arial"/>
                <w:b/>
                <w:sz w:val="20"/>
                <w:szCs w:val="20"/>
              </w:rPr>
              <w:t>Start</w:t>
            </w:r>
            <w:r w:rsidRPr="00A21998">
              <w:rPr>
                <w:rFonts w:ascii="Arial" w:hAnsi="Arial"/>
                <w:sz w:val="20"/>
                <w:szCs w:val="20"/>
              </w:rPr>
              <w:t>.</w:t>
            </w:r>
          </w:p>
          <w:p w14:paraId="266386E5" w14:textId="77777777" w:rsidR="000967CD" w:rsidRPr="00A21998" w:rsidRDefault="000967CD" w:rsidP="000967CD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66386E6" w14:textId="77777777" w:rsidR="000967CD" w:rsidRDefault="000967CD" w:rsidP="000967CD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Note: Reflex testing is not available in the Micro Mode.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6E7" w14:textId="77777777" w:rsidR="000967CD" w:rsidRDefault="000967CD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6F1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6E9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266386EA" w14:textId="77777777" w:rsidR="00717C94" w:rsidRDefault="00BC28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14:paraId="266386EB" w14:textId="77777777" w:rsidR="00BC2887" w:rsidRDefault="00BC2887" w:rsidP="00BC28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Job analysis progress will be displayed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;</w:t>
            </w:r>
          </w:p>
          <w:p w14:paraId="266386EC" w14:textId="77777777" w:rsidR="00BC2887" w:rsidRDefault="00BC2887" w:rsidP="00BC288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ED" w14:textId="77777777" w:rsidR="00BC2887" w:rsidRDefault="00BC2887" w:rsidP="00BC28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 w:rsidRPr="0098216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6638775" wp14:editId="26638776">
                  <wp:extent cx="1903730" cy="9906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1" cy="10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386EE" w14:textId="77777777" w:rsidR="00717C94" w:rsidRDefault="00717C94" w:rsidP="00BC2887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6386EF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  <w:p w14:paraId="266386F0" w14:textId="77777777" w:rsidR="00717C94" w:rsidRDefault="00717C9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17C94" w14:paraId="26638700" w14:textId="77777777" w:rsidTr="00E92F27">
        <w:trPr>
          <w:cantSplit/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6F2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  <w:p w14:paraId="266386F3" w14:textId="77777777" w:rsidR="00717C94" w:rsidRDefault="00717C9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  <w:p w14:paraId="266386F4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Notes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386F5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F6" w14:textId="36EE0B66" w:rsidR="00717C94" w:rsidRPr="00F66EEC" w:rsidRDefault="00F66EEC" w:rsidP="009E7ABC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Results with flags or markings are to be examined in more detail. Refer to the System Training Workbook, Sample </w:t>
            </w:r>
            <w:r w:rsidR="00260124">
              <w:rPr>
                <w:rFonts w:ascii="Arial" w:hAnsi="Arial"/>
                <w:sz w:val="20"/>
                <w:szCs w:val="20"/>
              </w:rPr>
              <w:t>Processing Section pages 29-35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hyperlink r:id="rId17" w:history="1">
              <w:proofErr w:type="spellStart"/>
              <w:r w:rsidR="00DA078F" w:rsidRPr="00053B5F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DA078F" w:rsidRPr="00053B5F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266386F7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F8" w14:textId="77777777" w:rsidR="00717C94" w:rsidRPr="00260124" w:rsidRDefault="00717C94" w:rsidP="009E7ABC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260124">
              <w:rPr>
                <w:rFonts w:ascii="Arial" w:hAnsi="Arial"/>
                <w:sz w:val="20"/>
                <w:szCs w:val="20"/>
              </w:rPr>
              <w:t xml:space="preserve">Samples exhibiting gross </w:t>
            </w:r>
            <w:proofErr w:type="spellStart"/>
            <w:r w:rsidRPr="00260124">
              <w:rPr>
                <w:rFonts w:ascii="Arial" w:hAnsi="Arial"/>
                <w:sz w:val="20"/>
                <w:szCs w:val="20"/>
              </w:rPr>
              <w:t>lipemia</w:t>
            </w:r>
            <w:proofErr w:type="spellEnd"/>
            <w:r w:rsidRPr="00260124">
              <w:rPr>
                <w:rFonts w:ascii="Arial" w:hAnsi="Arial"/>
                <w:sz w:val="20"/>
                <w:szCs w:val="20"/>
              </w:rPr>
              <w:t xml:space="preserve"> are to be ultra-centrifuged prior to analysis.</w:t>
            </w:r>
          </w:p>
          <w:p w14:paraId="266386F9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FA" w14:textId="77777777" w:rsidR="00717C94" w:rsidRDefault="00717C94" w:rsidP="009E7ABC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patient samples with an invalid or questionable result flag.</w:t>
            </w:r>
          </w:p>
          <w:p w14:paraId="266386FB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FC" w14:textId="77777777" w:rsidR="00717C94" w:rsidRDefault="00717C94" w:rsidP="009E7ABC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extremely abnormal patient samples when encountered the first time unless the cause is known, i.e., DIC.</w:t>
            </w:r>
          </w:p>
          <w:p w14:paraId="266386FD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6FE" w14:textId="77777777" w:rsidR="00717C94" w:rsidRDefault="00717C94" w:rsidP="009E7ABC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Greatly prolonged results can be encountered with reagents and samples that contain air bubbles at the surface; remove all bubbles in reagents and samples.</w:t>
            </w:r>
          </w:p>
          <w:p w14:paraId="266386FF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17C94" w14:paraId="2663870D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701" w14:textId="77777777" w:rsidR="00717C94" w:rsidRDefault="00717C94">
            <w:pPr>
              <w:rPr>
                <w:rFonts w:ascii="Arial" w:hAnsi="Arial" w:cs="Arial"/>
                <w:sz w:val="20"/>
              </w:rPr>
            </w:pPr>
          </w:p>
          <w:p w14:paraId="26638702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Maintenance</w:t>
            </w:r>
          </w:p>
          <w:p w14:paraId="26638703" w14:textId="77777777" w:rsidR="00717C94" w:rsidRDefault="00717C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38704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05" w14:textId="77777777" w:rsidR="009D09F9" w:rsidRDefault="009D09F9" w:rsidP="009E7AB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 Shift performs daily maintenance:</w:t>
            </w:r>
          </w:p>
          <w:p w14:paraId="26638706" w14:textId="47B283B5" w:rsidR="009D09F9" w:rsidRPr="00593032" w:rsidRDefault="007865BD" w:rsidP="009D09F9">
            <w:pPr>
              <w:ind w:left="360"/>
              <w:rPr>
                <w:rFonts w:ascii="Arial" w:hAnsi="Arial"/>
                <w:sz w:val="20"/>
                <w:szCs w:val="20"/>
              </w:rPr>
            </w:pPr>
            <w:hyperlink r:id="rId18" w:history="1">
              <w:r w:rsidR="006E6A48"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2.5 Performing CS-2500 Daily Maintenance.docx</w:t>
              </w:r>
            </w:hyperlink>
          </w:p>
          <w:p w14:paraId="26638707" w14:textId="77777777" w:rsidR="009D09F9" w:rsidRDefault="009D09F9" w:rsidP="009D09F9">
            <w:pPr>
              <w:rPr>
                <w:rFonts w:ascii="Arial" w:hAnsi="Arial"/>
                <w:sz w:val="20"/>
                <w:szCs w:val="20"/>
              </w:rPr>
            </w:pPr>
          </w:p>
          <w:p w14:paraId="26638708" w14:textId="77777777" w:rsidR="009D09F9" w:rsidRDefault="009D09F9" w:rsidP="009E7ABC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Day Shift performs weekly, monthly, and “as needed” maintenance:</w:t>
            </w:r>
          </w:p>
          <w:p w14:paraId="26638709" w14:textId="54419100" w:rsidR="009D09F9" w:rsidRDefault="009D09F9" w:rsidP="009D09F9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6E6A48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19" w:history="1">
              <w:r w:rsidR="006E6A48"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2.6 Performing CS-2500 Weekly Maintenance.docx</w:t>
              </w:r>
            </w:hyperlink>
          </w:p>
          <w:p w14:paraId="2663870A" w14:textId="77777777" w:rsidR="009D09F9" w:rsidRDefault="009D09F9" w:rsidP="009D09F9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14:paraId="2663870B" w14:textId="53CBCCB1" w:rsidR="009D09F9" w:rsidRPr="00593032" w:rsidRDefault="009D09F9" w:rsidP="009D09F9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hyperlink r:id="rId20" w:history="1">
              <w:r w:rsidR="006E6A48"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2.7 Performing CS-2500 Monthly - As Needed Maintenance.docx</w:t>
              </w:r>
            </w:hyperlink>
          </w:p>
          <w:p w14:paraId="2663870C" w14:textId="77777777" w:rsidR="00717C94" w:rsidRDefault="00717C94" w:rsidP="009D09F9">
            <w:pPr>
              <w:rPr>
                <w:rFonts w:ascii="Arial" w:hAnsi="Arial" w:cs="Arial"/>
                <w:sz w:val="20"/>
              </w:rPr>
            </w:pPr>
          </w:p>
        </w:tc>
      </w:tr>
      <w:tr w:rsidR="009E7ABC" w14:paraId="26638719" w14:textId="77777777" w:rsidTr="00E92F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70E" w14:textId="77777777" w:rsidR="009E7ABC" w:rsidRDefault="009E7ABC" w:rsidP="009E7A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70F" w14:textId="77777777" w:rsidR="009E7ABC" w:rsidRDefault="009E7ABC" w:rsidP="009E7A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Troubleshooting</w:t>
            </w:r>
          </w:p>
          <w:p w14:paraId="26638710" w14:textId="77777777" w:rsidR="009E7ABC" w:rsidRDefault="009E7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38711" w14:textId="77777777" w:rsidR="009E7ABC" w:rsidRDefault="009E7ABC" w:rsidP="009E7A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12" w14:textId="77777777" w:rsidR="009E7ABC" w:rsidRPr="009E7ABC" w:rsidRDefault="009E7ABC" w:rsidP="009E7A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9E7ABC">
              <w:rPr>
                <w:rFonts w:ascii="Arial" w:hAnsi="Arial" w:cs="Arial"/>
                <w:sz w:val="20"/>
                <w:szCs w:val="20"/>
              </w:rPr>
              <w:t>Call Dade Behring Technical Services (TAC) 1-800-242-3233, be prepared to give the following:</w:t>
            </w:r>
          </w:p>
          <w:p w14:paraId="26638713" w14:textId="77777777" w:rsidR="009E7ABC" w:rsidRDefault="009E7ABC" w:rsidP="009E7ABC">
            <w:pPr>
              <w:numPr>
                <w:ilvl w:val="0"/>
                <w:numId w:val="2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</w:t>
            </w:r>
          </w:p>
          <w:p w14:paraId="26638714" w14:textId="77777777" w:rsidR="009E7ABC" w:rsidRDefault="009E7ABC" w:rsidP="009E7ABC">
            <w:pPr>
              <w:numPr>
                <w:ilvl w:val="0"/>
                <w:numId w:val="2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location number</w:t>
            </w:r>
          </w:p>
          <w:p w14:paraId="26638715" w14:textId="77777777" w:rsidR="009E7ABC" w:rsidRDefault="009E7ABC" w:rsidP="009E7ABC">
            <w:pPr>
              <w:numPr>
                <w:ilvl w:val="0"/>
                <w:numId w:val="26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happening at time of instrument malfunction</w:t>
            </w:r>
          </w:p>
          <w:p w14:paraId="26638716" w14:textId="77777777" w:rsidR="009E7ABC" w:rsidRDefault="009E7ABC" w:rsidP="009E7A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717" w14:textId="77777777" w:rsidR="009E7ABC" w:rsidRDefault="009E7ABC" w:rsidP="009E7A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18" w14:textId="77777777" w:rsidR="009E7ABC" w:rsidRDefault="009E7A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C94" w14:paraId="2663873A" w14:textId="77777777" w:rsidTr="00E92F2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3871A" w14:textId="77777777" w:rsidR="00717C94" w:rsidRDefault="00717C9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71B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9"/>
            <w:tcBorders>
              <w:left w:val="nil"/>
              <w:right w:val="nil"/>
            </w:tcBorders>
          </w:tcPr>
          <w:p w14:paraId="2663871C" w14:textId="77777777" w:rsidR="00717C94" w:rsidRDefault="00717C94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14:paraId="2663871D" w14:textId="77777777" w:rsidR="004C7107" w:rsidRDefault="004C7107" w:rsidP="009E7ABC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mode (OEM):</w:t>
            </w:r>
          </w:p>
          <w:p w14:paraId="2663871E" w14:textId="77777777" w:rsidR="004C7107" w:rsidRDefault="004C7107" w:rsidP="004C71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1F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OEM &lt;CR&gt;</w:t>
            </w:r>
          </w:p>
          <w:p w14:paraId="26638720" w14:textId="449B2F2C" w:rsidR="004C7107" w:rsidRDefault="006E6A48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Device: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CS2S1 or CS2S2</w:t>
            </w:r>
            <w:r w:rsidR="004C7107">
              <w:rPr>
                <w:rFonts w:ascii="Arial" w:hAnsi="Arial" w:cs="Arial"/>
                <w:sz w:val="20"/>
                <w:szCs w:val="20"/>
              </w:rPr>
              <w:t>&lt;CR&gt;</w:t>
            </w:r>
          </w:p>
          <w:p w14:paraId="26638721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&lt;CR&gt;</w:t>
            </w:r>
          </w:p>
          <w:p w14:paraId="26638722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Cup Received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Last Cup Processed =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  <w:p w14:paraId="26638723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at Cup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cup # if appropriate (same as sequence #)</w:t>
            </w:r>
          </w:p>
          <w:p w14:paraId="26638724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WAITING (ENTER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sz w:val="20"/>
                <w:szCs w:val="20"/>
              </w:rPr>
              <w:t xml:space="preserve"> TO EXIT ‘OE’)</w:t>
            </w:r>
          </w:p>
          <w:p w14:paraId="26638725" w14:textId="2AC379ED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Accession numbers appear as results are transmitted.  Chec</w:t>
            </w:r>
            <w:r w:rsidR="004862E9">
              <w:rPr>
                <w:rFonts w:ascii="Arial" w:hAnsi="Arial" w:cs="Arial"/>
                <w:sz w:val="20"/>
                <w:szCs w:val="20"/>
              </w:rPr>
              <w:t>k flagged results on the CS-2500</w:t>
            </w:r>
            <w:r>
              <w:rPr>
                <w:rFonts w:ascii="Arial" w:hAnsi="Arial" w:cs="Arial"/>
                <w:sz w:val="20"/>
                <w:szCs w:val="20"/>
              </w:rPr>
              <w:t>, if all results are acceptable:</w:t>
            </w:r>
          </w:p>
          <w:p w14:paraId="26638726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 w:cs="Arial"/>
                <w:sz w:val="20"/>
                <w:szCs w:val="20"/>
              </w:rPr>
              <w:tab/>
              <w:t>A &lt;CR&gt;</w:t>
            </w:r>
          </w:p>
          <w:p w14:paraId="26638727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results are unacceptable:</w:t>
            </w:r>
          </w:p>
          <w:p w14:paraId="26638728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 w:cs="Arial"/>
                <w:sz w:val="20"/>
                <w:szCs w:val="20"/>
              </w:rPr>
              <w:tab/>
              <w:t>R &lt;CR&gt;</w:t>
            </w:r>
          </w:p>
          <w:p w14:paraId="26638729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2A" w14:textId="77777777" w:rsidR="009E7ABC" w:rsidRDefault="009E7ABC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2B" w14:textId="77777777" w:rsidR="009E7ABC" w:rsidRDefault="009E7ABC" w:rsidP="009E7A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2C" w14:textId="77777777" w:rsidR="009E7ABC" w:rsidRDefault="009E7ABC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2D" w14:textId="77777777" w:rsidR="004C7107" w:rsidRDefault="004C7107" w:rsidP="009E7ABC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663872E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MEM &lt;CR&gt;</w:t>
            </w:r>
          </w:p>
          <w:p w14:paraId="2663872F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C1 &lt;CR&gt;</w:t>
            </w:r>
          </w:p>
          <w:p w14:paraId="26638730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Test-1: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FIBA &lt;CR&gt;</w:t>
            </w:r>
          </w:p>
          <w:p w14:paraId="26638731" w14:textId="77777777" w:rsidR="009E7ABC" w:rsidRDefault="004C7107" w:rsidP="009E7ABC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Test-2: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&lt;CR&gt;</w:t>
            </w:r>
          </w:p>
          <w:p w14:paraId="26638732" w14:textId="77777777" w:rsidR="009E7ABC" w:rsidRDefault="009E7ABC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33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 Method: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Accept (A)</w:t>
            </w:r>
          </w:p>
          <w:p w14:paraId="26638734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&lt;CR&gt;</w:t>
            </w:r>
          </w:p>
          <w:p w14:paraId="26638735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Acc. No.: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##### &lt;CR&gt;</w:t>
            </w:r>
          </w:p>
          <w:p w14:paraId="26638736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Enter results (xxx) &lt;CR&gt;</w:t>
            </w:r>
          </w:p>
          <w:p w14:paraId="26638737" w14:textId="77777777" w:rsidR="004C7107" w:rsidRDefault="004C7107" w:rsidP="004C710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 w:cs="Arial"/>
                <w:sz w:val="20"/>
                <w:szCs w:val="20"/>
              </w:rPr>
              <w:tab/>
              <w:t>A &lt;CR&gt;</w:t>
            </w:r>
          </w:p>
          <w:p w14:paraId="26638738" w14:textId="77777777" w:rsidR="00717C94" w:rsidRDefault="00717C94" w:rsidP="004C7107">
            <w:pPr>
              <w:rPr>
                <w:rFonts w:ascii="Arial" w:hAnsi="Arial"/>
                <w:sz w:val="20"/>
                <w:szCs w:val="20"/>
              </w:rPr>
            </w:pPr>
          </w:p>
          <w:p w14:paraId="26638739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17C94" w14:paraId="26638763" w14:textId="77777777" w:rsidTr="00E92F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14:paraId="2663873B" w14:textId="77777777" w:rsidR="00717C94" w:rsidRDefault="00717C94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663873C" w14:textId="77777777" w:rsidR="009E7ABC" w:rsidRDefault="009E7A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63873D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63873E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3F" w14:textId="77777777" w:rsidR="009E7ABC" w:rsidRDefault="009E7ABC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0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Collection, Transport and Processing of Blood Specimens for Coagulation Testing and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single"/>
              </w:rPr>
              <w:t>Performance of Coagulation Ass</w:t>
            </w:r>
            <w:r>
              <w:rPr>
                <w:rFonts w:ascii="Arial" w:hAnsi="Arial"/>
                <w:sz w:val="20"/>
                <w:szCs w:val="20"/>
              </w:rPr>
              <w:t>ays, 2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  <w:szCs w:val="20"/>
              </w:rPr>
              <w:t xml:space="preserve"> edition, NCCLS Document H21-A2, Vol 11, No 23, December 1991.</w:t>
            </w:r>
          </w:p>
          <w:p w14:paraId="26638741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2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Ci-</w:t>
            </w:r>
            <w:proofErr w:type="spellStart"/>
            <w:r>
              <w:rPr>
                <w:rFonts w:ascii="Arial" w:hAnsi="Arial"/>
                <w:sz w:val="20"/>
                <w:szCs w:val="20"/>
                <w:u w:val="single"/>
              </w:rPr>
              <w:t>Trol</w:t>
            </w:r>
            <w:proofErr w:type="spellEnd"/>
            <w:r>
              <w:rPr>
                <w:rFonts w:ascii="Arial" w:hAnsi="Arial"/>
                <w:sz w:val="20"/>
                <w:szCs w:val="20"/>
                <w:u w:val="single"/>
              </w:rPr>
              <w:t xml:space="preserve"> 1</w:t>
            </w:r>
            <w:r w:rsidR="006C26BB">
              <w:rPr>
                <w:rFonts w:ascii="Arial" w:hAnsi="Arial"/>
                <w:sz w:val="20"/>
                <w:szCs w:val="20"/>
              </w:rPr>
              <w:t>, Dade Behring product insert</w:t>
            </w:r>
            <w:r>
              <w:rPr>
                <w:rFonts w:ascii="Arial" w:hAnsi="Arial"/>
                <w:sz w:val="20"/>
                <w:szCs w:val="20"/>
              </w:rPr>
              <w:t>, Dade Behring Marburg GMBH, edition July 2004.</w:t>
            </w:r>
          </w:p>
          <w:p w14:paraId="26638743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4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Control Plasma P</w:t>
            </w:r>
            <w:r>
              <w:rPr>
                <w:rFonts w:ascii="Arial" w:hAnsi="Arial"/>
                <w:sz w:val="20"/>
                <w:szCs w:val="20"/>
              </w:rPr>
              <w:t>, Dade Behring product insert OUPZ G13 E0532 (0019) W 1, Dade Behring Marburg GMBH, edition April 1999.</w:t>
            </w:r>
          </w:p>
          <w:p w14:paraId="26638745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6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Corriveau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D.M., et al: </w:t>
            </w:r>
            <w:r>
              <w:rPr>
                <w:rFonts w:ascii="Arial" w:hAnsi="Arial"/>
                <w:sz w:val="20"/>
                <w:szCs w:val="20"/>
                <w:u w:val="single"/>
              </w:rPr>
              <w:t>Hemostasis and Thrombosis in the Clinical Laboratory</w:t>
            </w:r>
            <w:r>
              <w:rPr>
                <w:rFonts w:ascii="Arial" w:hAnsi="Arial"/>
                <w:sz w:val="20"/>
                <w:szCs w:val="20"/>
              </w:rPr>
              <w:t>, JB Lippincott Company, Philadelphia, 1988, pp. 104-107.</w:t>
            </w:r>
          </w:p>
          <w:p w14:paraId="26638747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8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Dade</w:t>
            </w:r>
            <w:r>
              <w:rPr>
                <w:rFonts w:ascii="Arial" w:hAnsi="Arial"/>
                <w:sz w:val="20"/>
                <w:szCs w:val="20"/>
                <w:u w:val="single"/>
                <w:vertAlign w:val="superscript"/>
              </w:rPr>
              <w:sym w:font="Symbol" w:char="F0E2"/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Thrombin Reagent</w:t>
            </w:r>
            <w:r w:rsidR="006C26BB">
              <w:rPr>
                <w:rFonts w:ascii="Arial" w:hAnsi="Arial"/>
                <w:sz w:val="20"/>
                <w:szCs w:val="20"/>
              </w:rPr>
              <w:t>, CS-5100 Application Sheet RG 39 EN-U Rev. 2.11</w:t>
            </w:r>
          </w:p>
          <w:p w14:paraId="26638749" w14:textId="77777777" w:rsidR="00717C94" w:rsidRDefault="00717C94" w:rsidP="006C26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A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B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Harmening, D.: </w:t>
            </w:r>
            <w:r>
              <w:rPr>
                <w:rFonts w:ascii="Arial" w:hAnsi="Arial"/>
                <w:sz w:val="20"/>
                <w:szCs w:val="20"/>
                <w:u w:val="single"/>
              </w:rPr>
              <w:t>Clinical Hematology and Fundamentals of Hemostasis</w:t>
            </w:r>
            <w:r>
              <w:rPr>
                <w:rFonts w:ascii="Arial" w:hAnsi="Arial"/>
                <w:sz w:val="20"/>
                <w:szCs w:val="20"/>
              </w:rPr>
              <w:t>, 2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/>
                <w:sz w:val="20"/>
                <w:szCs w:val="20"/>
              </w:rPr>
              <w:t xml:space="preserve"> edition, FA Davis Company, Philadelphia, 1992, pp. 427-437.</w:t>
            </w:r>
          </w:p>
          <w:p w14:paraId="2663874C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D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Lusher, J.: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Acquired Bleeding Disorders in Children, </w:t>
            </w:r>
            <w:r>
              <w:rPr>
                <w:rFonts w:ascii="Arial" w:hAnsi="Arial"/>
                <w:sz w:val="20"/>
                <w:szCs w:val="20"/>
              </w:rPr>
              <w:t>Vol 3, Masson Publishing, New York, pp. 13-25, 1981.</w:t>
            </w:r>
          </w:p>
          <w:p w14:paraId="2663874E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4F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National Institute for Biological Standards and Control Website, </w:t>
            </w:r>
            <w:hyperlink r:id="rId21" w:history="1">
              <w:r>
                <w:rPr>
                  <w:rStyle w:val="Hyperlink"/>
                  <w:rFonts w:ascii="Arial" w:hAnsi="Arial"/>
                  <w:sz w:val="20"/>
                  <w:szCs w:val="20"/>
                </w:rPr>
                <w:t>http://www.nibsc.ac.uk</w:t>
              </w:r>
            </w:hyperlink>
          </w:p>
          <w:p w14:paraId="26638750" w14:textId="77777777" w:rsidR="00717C94" w:rsidRDefault="00717C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38751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International Society on Thrombosis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Haemostasis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(ISTH) Website, </w:t>
            </w:r>
            <w:hyperlink r:id="rId2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http://www.isth.org/default/index.cfm</w:t>
              </w:r>
            </w:hyperlink>
          </w:p>
          <w:p w14:paraId="26638752" w14:textId="77777777" w:rsidR="00717C94" w:rsidRDefault="00717C9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3" w14:textId="77777777" w:rsidR="00717C94" w:rsidRDefault="00717C94" w:rsidP="009E7ABC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Procedure for the Determination of Fibrinogen in Plasma, NCCLS Document H30-A, Vol 14, No 2, February, 1994.</w:t>
            </w:r>
          </w:p>
          <w:p w14:paraId="5B009783" w14:textId="77777777" w:rsidR="00686835" w:rsidRDefault="00686835" w:rsidP="00686835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114D3BEC" w14:textId="69966EEB" w:rsidR="00686835" w:rsidRPr="00686835" w:rsidRDefault="00686835" w:rsidP="00686835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CS-2500 System Application Sheet RG_36_EN-U Rev. 2.11</w:t>
            </w:r>
          </w:p>
          <w:p w14:paraId="26638754" w14:textId="77777777" w:rsidR="006C26BB" w:rsidRDefault="006C26BB" w:rsidP="006C26BB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0590AD47" w14:textId="77777777" w:rsidR="00FD77DA" w:rsidRPr="00FD77DA" w:rsidRDefault="00FD77DA" w:rsidP="00FD77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SysmexCS-25</w:t>
            </w:r>
            <w:r w:rsidR="006C26BB" w:rsidRPr="006C26BB">
              <w:rPr>
                <w:rFonts w:ascii="Arial" w:hAnsi="Arial"/>
                <w:sz w:val="20"/>
                <w:szCs w:val="20"/>
              </w:rPr>
              <w:t>00Training Workbook,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42421">
              <w:rPr>
                <w:rFonts w:ascii="Arial" w:eastAsia="CIDFont+F1" w:hAnsi="Arial" w:cs="Arial"/>
                <w:sz w:val="20"/>
                <w:szCs w:val="20"/>
              </w:rPr>
              <w:t>Effective Date: 14-Jan-2021 | HOOD05162003158939</w:t>
            </w:r>
          </w:p>
          <w:p w14:paraId="26638756" w14:textId="6DDC9AA9" w:rsidR="006C26BB" w:rsidRPr="00FD77DA" w:rsidRDefault="00FD77DA" w:rsidP="00FD77DA">
            <w:p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6C26BB" w:rsidRPr="00FD77DA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23" w:history="1">
              <w:proofErr w:type="spellStart"/>
              <w:r w:rsidRPr="00FD77DA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FD77DA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26638757" w14:textId="77777777" w:rsidR="006C26BB" w:rsidRDefault="006C26BB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8" w14:textId="77777777" w:rsidR="002C7781" w:rsidRDefault="002C7781" w:rsidP="002C7781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26638759" w14:textId="77777777" w:rsidR="002C7781" w:rsidRDefault="002C7781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A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B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C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D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E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5F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60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61" w14:textId="77777777" w:rsidR="009E7ABC" w:rsidRDefault="009E7ABC" w:rsidP="006C26BB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6638762" w14:textId="77777777" w:rsidR="00717C94" w:rsidRDefault="00717C9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17C94" w14:paraId="26638769" w14:textId="77777777" w:rsidTr="00E92F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14:paraId="26638764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5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6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7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8" w14:textId="77777777" w:rsidR="00717C94" w:rsidRDefault="00717C9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6C26BB" w14:paraId="2663876F" w14:textId="77777777" w:rsidTr="00E92F2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14:paraId="2663876A" w14:textId="77777777" w:rsidR="006C26BB" w:rsidRDefault="006C26B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B" w14:textId="77777777" w:rsidR="006C26BB" w:rsidRDefault="006C26B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C" w14:textId="77777777" w:rsidR="006C26BB" w:rsidRDefault="006C26B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D" w14:textId="77777777" w:rsidR="006C26BB" w:rsidRDefault="00247C2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9/19/22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76E" w14:textId="2C2C5438" w:rsidR="006C26BB" w:rsidRDefault="006C26B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Initial Version</w:t>
            </w:r>
            <w:r w:rsidR="004862E9">
              <w:rPr>
                <w:rFonts w:ascii="Arial" w:hAnsi="Arial" w:cs="Arial"/>
                <w:iCs/>
                <w:sz w:val="20"/>
                <w:szCs w:val="20"/>
              </w:rPr>
              <w:t>, CS-25</w:t>
            </w:r>
            <w:r w:rsidR="00A14FBE">
              <w:rPr>
                <w:rFonts w:ascii="Arial" w:hAnsi="Arial" w:cs="Arial"/>
                <w:iCs/>
                <w:sz w:val="20"/>
                <w:szCs w:val="20"/>
              </w:rPr>
              <w:t>00 application</w:t>
            </w:r>
          </w:p>
        </w:tc>
      </w:tr>
    </w:tbl>
    <w:p w14:paraId="26638770" w14:textId="77777777" w:rsidR="00717C94" w:rsidRDefault="00717C94">
      <w:pPr>
        <w:rPr>
          <w:rFonts w:ascii="Arial" w:hAnsi="Arial" w:cs="Arial"/>
        </w:rPr>
      </w:pPr>
    </w:p>
    <w:sectPr w:rsidR="00717C94" w:rsidSect="00FA723A">
      <w:headerReference w:type="even" r:id="rId24"/>
      <w:headerReference w:type="default" r:id="rId25"/>
      <w:footerReference w:type="default" r:id="rId26"/>
      <w:headerReference w:type="first" r:id="rId2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38779" w14:textId="77777777" w:rsidR="00915BA9" w:rsidRDefault="00915BA9">
      <w:r>
        <w:separator/>
      </w:r>
    </w:p>
  </w:endnote>
  <w:endnote w:type="continuationSeparator" w:id="0">
    <w:p w14:paraId="2663877A" w14:textId="77777777" w:rsidR="00915BA9" w:rsidRDefault="0091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sfDecTech">
    <w:altName w:val="Symbol"/>
    <w:panose1 w:val="020B0509020202030204"/>
    <w:charset w:val="02"/>
    <w:family w:val="modern"/>
    <w:pitch w:val="fixed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8781" w14:textId="77777777" w:rsidR="00717C94" w:rsidRDefault="00717C94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9071C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071C9">
      <w:rPr>
        <w:rFonts w:ascii="Arial" w:hAnsi="Arial" w:cs="Arial"/>
        <w:sz w:val="16"/>
      </w:rPr>
      <w:fldChar w:fldCharType="separate"/>
    </w:r>
    <w:r w:rsidR="007865BD">
      <w:rPr>
        <w:rFonts w:ascii="Arial" w:hAnsi="Arial" w:cs="Arial"/>
        <w:noProof/>
        <w:sz w:val="16"/>
      </w:rPr>
      <w:t>8</w:t>
    </w:r>
    <w:r w:rsidR="009071C9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071C9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071C9">
      <w:rPr>
        <w:rFonts w:ascii="Arial" w:hAnsi="Arial" w:cs="Arial"/>
        <w:sz w:val="16"/>
      </w:rPr>
      <w:fldChar w:fldCharType="separate"/>
    </w:r>
    <w:r w:rsidR="007865BD">
      <w:rPr>
        <w:rFonts w:ascii="Arial" w:hAnsi="Arial" w:cs="Arial"/>
        <w:noProof/>
        <w:sz w:val="16"/>
      </w:rPr>
      <w:t>8</w:t>
    </w:r>
    <w:r w:rsidR="009071C9">
      <w:rPr>
        <w:rFonts w:ascii="Arial" w:hAnsi="Arial" w:cs="Arial"/>
        <w:sz w:val="16"/>
      </w:rPr>
      <w:fldChar w:fldCharType="end"/>
    </w:r>
  </w:p>
  <w:p w14:paraId="26638782" w14:textId="77777777" w:rsidR="00717C94" w:rsidRDefault="00717C94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8777" w14:textId="77777777" w:rsidR="00915BA9" w:rsidRDefault="00915BA9">
      <w:r>
        <w:separator/>
      </w:r>
    </w:p>
  </w:footnote>
  <w:footnote w:type="continuationSeparator" w:id="0">
    <w:p w14:paraId="26638778" w14:textId="77777777" w:rsidR="00915BA9" w:rsidRDefault="0091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877B" w14:textId="77777777" w:rsidR="00717C94" w:rsidRDefault="007865BD">
    <w:pPr>
      <w:pStyle w:val="Header"/>
    </w:pPr>
    <w:r>
      <w:rPr>
        <w:noProof/>
      </w:rPr>
      <w:pict w14:anchorId="26638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877C" w14:textId="77777777" w:rsidR="00C60822" w:rsidRDefault="00C60822">
    <w:pPr>
      <w:ind w:left="-1260" w:right="-1260"/>
      <w:rPr>
        <w:rFonts w:ascii="Arial" w:hAnsi="Arial" w:cs="Arial"/>
        <w:sz w:val="18"/>
      </w:rPr>
    </w:pPr>
    <w:r w:rsidRPr="0029657E">
      <w:rPr>
        <w:rFonts w:ascii="Arial" w:hAnsi="Arial" w:cs="Arial"/>
        <w:noProof/>
        <w:sz w:val="18"/>
      </w:rPr>
      <w:drawing>
        <wp:anchor distT="0" distB="0" distL="114300" distR="114300" simplePos="0" relativeHeight="251659776" behindDoc="0" locked="0" layoutInCell="1" allowOverlap="1" wp14:anchorId="26638785" wp14:editId="26638786">
          <wp:simplePos x="0" y="0"/>
          <wp:positionH relativeFrom="column">
            <wp:posOffset>5055235</wp:posOffset>
          </wp:positionH>
          <wp:positionV relativeFrom="paragraph">
            <wp:posOffset>41910</wp:posOffset>
          </wp:positionV>
          <wp:extent cx="1230630" cy="386715"/>
          <wp:effectExtent l="0" t="0" r="7620" b="0"/>
          <wp:wrapSquare wrapText="bothSides"/>
          <wp:docPr id="1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669">
      <w:rPr>
        <w:rFonts w:ascii="Arial" w:hAnsi="Arial" w:cs="Arial"/>
        <w:sz w:val="18"/>
      </w:rPr>
      <w:t xml:space="preserve">COA 1.8 </w:t>
    </w:r>
    <w:r w:rsidR="00717C94">
      <w:rPr>
        <w:rFonts w:ascii="Arial" w:hAnsi="Arial" w:cs="Arial"/>
        <w:sz w:val="18"/>
      </w:rPr>
      <w:t>Fibrinogen Assay</w:t>
    </w:r>
    <w:r w:rsidR="0029657E"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</w:t>
    </w:r>
  </w:p>
  <w:p w14:paraId="2663877D" w14:textId="4CDDB1A3" w:rsidR="00717C94" w:rsidRDefault="009E25B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#C53</w:t>
    </w:r>
    <w:r w:rsidR="00C60822">
      <w:rPr>
        <w:rFonts w:ascii="Arial" w:hAnsi="Arial" w:cs="Arial"/>
        <w:sz w:val="18"/>
      </w:rPr>
      <w:t xml:space="preserve"> Version #1</w:t>
    </w:r>
  </w:p>
  <w:p w14:paraId="2663877E" w14:textId="77777777" w:rsidR="00717C94" w:rsidRDefault="00247C2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2663877F" w14:textId="77777777" w:rsidR="00717C94" w:rsidRDefault="00717C94">
    <w:pPr>
      <w:ind w:left="-1260" w:right="-1260"/>
      <w:rPr>
        <w:b/>
        <w:sz w:val="18"/>
        <w:szCs w:val="26"/>
      </w:rPr>
    </w:pPr>
  </w:p>
  <w:p w14:paraId="26638780" w14:textId="77777777" w:rsidR="00717C94" w:rsidRDefault="00717C94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8783" w14:textId="77777777" w:rsidR="00717C94" w:rsidRDefault="007865BD">
    <w:pPr>
      <w:pStyle w:val="Header"/>
    </w:pPr>
    <w:r>
      <w:rPr>
        <w:noProof/>
      </w:rPr>
      <w:pict w14:anchorId="266387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489"/>
    <w:multiLevelType w:val="hybridMultilevel"/>
    <w:tmpl w:val="6C080B0E"/>
    <w:lvl w:ilvl="0" w:tplc="679A0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DD79D5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C665F48"/>
    <w:multiLevelType w:val="hybridMultilevel"/>
    <w:tmpl w:val="2D128D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C76AF"/>
    <w:multiLevelType w:val="hybridMultilevel"/>
    <w:tmpl w:val="ACEED7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785C63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1ED32A60"/>
    <w:multiLevelType w:val="hybridMultilevel"/>
    <w:tmpl w:val="D22ECBB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133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C60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1756DE"/>
    <w:multiLevelType w:val="hybridMultilevel"/>
    <w:tmpl w:val="AB08BBF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B9178E"/>
    <w:multiLevelType w:val="hybridMultilevel"/>
    <w:tmpl w:val="715084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ABC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2767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C52EFE"/>
    <w:multiLevelType w:val="hybridMultilevel"/>
    <w:tmpl w:val="0792E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6D01D1"/>
    <w:multiLevelType w:val="hybridMultilevel"/>
    <w:tmpl w:val="E6306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B422C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2B07EE"/>
    <w:multiLevelType w:val="hybridMultilevel"/>
    <w:tmpl w:val="E076C7C2"/>
    <w:lvl w:ilvl="0" w:tplc="F3FA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A51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0A75A3"/>
    <w:multiLevelType w:val="hybridMultilevel"/>
    <w:tmpl w:val="3F02C52A"/>
    <w:lvl w:ilvl="0" w:tplc="FE861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F5A2B4F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 w15:restartNumberingAfterBreak="0">
    <w:nsid w:val="70787D3A"/>
    <w:multiLevelType w:val="hybridMultilevel"/>
    <w:tmpl w:val="D8968C30"/>
    <w:lvl w:ilvl="0" w:tplc="8C145A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81DB7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77AA1921"/>
    <w:multiLevelType w:val="hybridMultilevel"/>
    <w:tmpl w:val="8EE0C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4"/>
  </w:num>
  <w:num w:numId="5">
    <w:abstractNumId w:val="2"/>
  </w:num>
  <w:num w:numId="6">
    <w:abstractNumId w:val="12"/>
  </w:num>
  <w:num w:numId="7">
    <w:abstractNumId w:val="25"/>
  </w:num>
  <w:num w:numId="8">
    <w:abstractNumId w:val="5"/>
  </w:num>
  <w:num w:numId="9">
    <w:abstractNumId w:val="15"/>
  </w:num>
  <w:num w:numId="10">
    <w:abstractNumId w:val="18"/>
  </w:num>
  <w:num w:numId="11">
    <w:abstractNumId w:val="7"/>
  </w:num>
  <w:num w:numId="12">
    <w:abstractNumId w:val="9"/>
  </w:num>
  <w:num w:numId="13">
    <w:abstractNumId w:val="21"/>
  </w:num>
  <w:num w:numId="14">
    <w:abstractNumId w:val="10"/>
  </w:num>
  <w:num w:numId="15">
    <w:abstractNumId w:val="6"/>
  </w:num>
  <w:num w:numId="16">
    <w:abstractNumId w:val="14"/>
  </w:num>
  <w:num w:numId="17">
    <w:abstractNumId w:val="13"/>
  </w:num>
  <w:num w:numId="18">
    <w:abstractNumId w:val="3"/>
  </w:num>
  <w:num w:numId="19">
    <w:abstractNumId w:val="8"/>
  </w:num>
  <w:num w:numId="20">
    <w:abstractNumId w:val="11"/>
  </w:num>
  <w:num w:numId="21">
    <w:abstractNumId w:val="4"/>
  </w:num>
  <w:num w:numId="22">
    <w:abstractNumId w:val="16"/>
  </w:num>
  <w:num w:numId="23">
    <w:abstractNumId w:val="23"/>
  </w:num>
  <w:num w:numId="24">
    <w:abstractNumId w:val="19"/>
  </w:num>
  <w:num w:numId="25">
    <w:abstractNumId w:val="0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7"/>
    <w:rsid w:val="00012C56"/>
    <w:rsid w:val="000541E0"/>
    <w:rsid w:val="000967CD"/>
    <w:rsid w:val="000E2208"/>
    <w:rsid w:val="00101161"/>
    <w:rsid w:val="001061AB"/>
    <w:rsid w:val="00117007"/>
    <w:rsid w:val="001208EC"/>
    <w:rsid w:val="001B065A"/>
    <w:rsid w:val="001D116D"/>
    <w:rsid w:val="00247C2D"/>
    <w:rsid w:val="00250CB6"/>
    <w:rsid w:val="00254BA9"/>
    <w:rsid w:val="00260124"/>
    <w:rsid w:val="00270D26"/>
    <w:rsid w:val="002753F6"/>
    <w:rsid w:val="0027541C"/>
    <w:rsid w:val="002934F0"/>
    <w:rsid w:val="0029657E"/>
    <w:rsid w:val="002C7781"/>
    <w:rsid w:val="002E37B9"/>
    <w:rsid w:val="003053C0"/>
    <w:rsid w:val="00325E51"/>
    <w:rsid w:val="0039068F"/>
    <w:rsid w:val="003D60D8"/>
    <w:rsid w:val="003F5F69"/>
    <w:rsid w:val="00400DAB"/>
    <w:rsid w:val="00414604"/>
    <w:rsid w:val="004862E9"/>
    <w:rsid w:val="004C7107"/>
    <w:rsid w:val="004C7C15"/>
    <w:rsid w:val="004F7645"/>
    <w:rsid w:val="00504CF4"/>
    <w:rsid w:val="005252BB"/>
    <w:rsid w:val="00542397"/>
    <w:rsid w:val="0061356A"/>
    <w:rsid w:val="00645431"/>
    <w:rsid w:val="00676620"/>
    <w:rsid w:val="00686835"/>
    <w:rsid w:val="006C26BB"/>
    <w:rsid w:val="006E6A48"/>
    <w:rsid w:val="007005AD"/>
    <w:rsid w:val="007122ED"/>
    <w:rsid w:val="00717C94"/>
    <w:rsid w:val="00723B3E"/>
    <w:rsid w:val="007865BD"/>
    <w:rsid w:val="007D7DB3"/>
    <w:rsid w:val="00866D6F"/>
    <w:rsid w:val="008B6C32"/>
    <w:rsid w:val="008F173C"/>
    <w:rsid w:val="008F532E"/>
    <w:rsid w:val="009071C9"/>
    <w:rsid w:val="00915BA9"/>
    <w:rsid w:val="0093652F"/>
    <w:rsid w:val="009B4613"/>
    <w:rsid w:val="009D09F9"/>
    <w:rsid w:val="009E25B2"/>
    <w:rsid w:val="009E7ABC"/>
    <w:rsid w:val="00A13FC7"/>
    <w:rsid w:val="00A14FBE"/>
    <w:rsid w:val="00A95A54"/>
    <w:rsid w:val="00AC3C3F"/>
    <w:rsid w:val="00AC7331"/>
    <w:rsid w:val="00AF58AF"/>
    <w:rsid w:val="00B01713"/>
    <w:rsid w:val="00B17B0B"/>
    <w:rsid w:val="00B4070B"/>
    <w:rsid w:val="00BC2887"/>
    <w:rsid w:val="00BE0F35"/>
    <w:rsid w:val="00BE43E8"/>
    <w:rsid w:val="00BF1128"/>
    <w:rsid w:val="00C60822"/>
    <w:rsid w:val="00C64285"/>
    <w:rsid w:val="00CE0680"/>
    <w:rsid w:val="00CF5002"/>
    <w:rsid w:val="00D0543F"/>
    <w:rsid w:val="00D401FF"/>
    <w:rsid w:val="00D545B1"/>
    <w:rsid w:val="00D555E7"/>
    <w:rsid w:val="00DA078F"/>
    <w:rsid w:val="00DB65E0"/>
    <w:rsid w:val="00DE48AE"/>
    <w:rsid w:val="00E06F3D"/>
    <w:rsid w:val="00E6103F"/>
    <w:rsid w:val="00E92F27"/>
    <w:rsid w:val="00ED7669"/>
    <w:rsid w:val="00F34BF9"/>
    <w:rsid w:val="00F66EEC"/>
    <w:rsid w:val="00F75F2B"/>
    <w:rsid w:val="00FA723A"/>
    <w:rsid w:val="00FD77DA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63852E"/>
  <w15:docId w15:val="{AEA4000B-A6AC-483E-9186-80D50FB0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3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A723A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A723A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A723A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A723A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A723A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A723A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A723A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A723A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A723A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A723A"/>
    <w:rPr>
      <w:bCs/>
      <w:iCs/>
      <w:color w:val="000000"/>
    </w:rPr>
  </w:style>
  <w:style w:type="paragraph" w:styleId="Header">
    <w:name w:val="header"/>
    <w:basedOn w:val="Normal"/>
    <w:semiHidden/>
    <w:rsid w:val="00FA723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FA723A"/>
    <w:pPr>
      <w:ind w:left="360" w:hanging="360"/>
    </w:pPr>
  </w:style>
  <w:style w:type="paragraph" w:styleId="Title">
    <w:name w:val="Title"/>
    <w:basedOn w:val="Normal"/>
    <w:qFormat/>
    <w:rsid w:val="00FA723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FA723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FA723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A723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A723A"/>
    <w:pPr>
      <w:numPr>
        <w:numId w:val="0"/>
      </w:numPr>
    </w:pPr>
  </w:style>
  <w:style w:type="paragraph" w:customStyle="1" w:styleId="TableText">
    <w:name w:val="Table Text"/>
    <w:basedOn w:val="Normal"/>
    <w:rsid w:val="00FA723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A723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FA723A"/>
    <w:rPr>
      <w:b/>
      <w:color w:val="0000FF"/>
    </w:rPr>
  </w:style>
  <w:style w:type="paragraph" w:styleId="BodyTextIndent">
    <w:name w:val="Body Text Indent"/>
    <w:basedOn w:val="Normal"/>
    <w:semiHidden/>
    <w:rsid w:val="00FA723A"/>
    <w:pPr>
      <w:spacing w:after="120"/>
      <w:ind w:left="360"/>
    </w:pPr>
  </w:style>
  <w:style w:type="character" w:styleId="Hyperlink">
    <w:name w:val="Hyperlink"/>
    <w:basedOn w:val="DefaultParagraphFont"/>
    <w:semiHidden/>
    <w:rsid w:val="00FA723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A723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54B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References/labsop/coag/res/sysmex-cs-2500-system-training-workbook.pdf" TargetMode="External"/><Relationship Id="rId18" Type="http://schemas.openxmlformats.org/officeDocument/2006/relationships/hyperlink" Target="https://vcpsharepoint4.childrenshc.org/references/Documents/Lab%20SOP/Coag/CS2500/MAI%202.5%20Performing%20CS-2500%20Daily%20Maintenance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nibsc.ac.uk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References/labsop/coag/res/sysmex-cs-2500-system-training-workbook.pdf" TargetMode="External"/><Relationship Id="rId17" Type="http://schemas.openxmlformats.org/officeDocument/2006/relationships/hyperlink" Target="https://starnet.childrenshc.org/References/labsop/coag/res/sysmex-cs-2500-system-training-workbook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vcpsharepoint4.childrenshc.org/references/Documents/Lab%20SOP/Coag/CS2500/MAI%202.7%20Performing%20CS-2500%20Monthly%20-%20As%20Needed%20Maintenanc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starnet.childrenshc.org/References/labsop/coag/res/sysmex-cs-2500-system-training-workbook.pdf" TargetMode="External"/><Relationship Id="rId23" Type="http://schemas.openxmlformats.org/officeDocument/2006/relationships/hyperlink" Target="https://starnet.childrenshc.org/References/labsop/coag/res/sysmex-cs-2500-system-training-workbook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vcpsharepoint4.childrenshc.org/references/Documents/Lab%20SOP/Coag/CS2500/MAI%202.6%20Performing%20CS-2500%20Weekly%20Maintenance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rnet.childrenshc.org/References/labsop/heme/res/table-p-exclusion-codes.pdf" TargetMode="External"/><Relationship Id="rId22" Type="http://schemas.openxmlformats.org/officeDocument/2006/relationships/hyperlink" Target="http://www.isth.org/default/index.cfm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2024-09-19T05:00:00+00:00</Renewal_x0020_Date>
    <Related_x0020_Documents xmlns="199f0838-75a6-4f0c-9be1-f2c07140bccc" xsi:nil="true"/>
    <WFStatus xmlns="199f0838-75a6-4f0c-9be1-f2c07140bccc">Approved</WFStatus>
    <Legacy_x0020_Name xmlns="199f0838-75a6-4f0c-9be1-f2c07140bccc">COA_1.8_FIB_Fibrinogen_Assay.doc</Legacy_x0020_Name>
    <Publish_x0020_As xmlns="199f0838-75a6-4f0c-9be1-f2c07140bccc">Default</Publish_x0020_As>
    <Legacy_x0020_Document_x0020_ID xmlns="199f0838-75a6-4f0c-9be1-f2c07140bccc">198721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F6TN54CWY5RS-50183619-50680</_dlc_DocId>
    <_Version xmlns="http://schemas.microsoft.com/sharepoint/v3/fields">13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https://vcpsharepoint4.childrenshc.org/references/_layouts/15/DocIdRedir.aspx?ID=F6TN54CWY5RS-50183619-50680</Url>
      <Description>F6TN54CWY5RS-50183619-50680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COA 1.8 FIB Fibrinogen Assay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2015-06-10T16:37:00+00:00</_DCDateCreated>
    <Summary xmlns="199f0838-75a6-4f0c-9be1-f2c07140bccc" xsi:nil="true"/>
    <SubTitle xmlns="199f0838-75a6-4f0c-9be1-f2c07140bccc" xsi:nil="true"/>
    <Content_x0020_Release_x0020_Date xmlns="199f0838-75a6-4f0c-9be1-f2c07140bccc">2022-09-19T05:00:00+00:00</Content_x0020_Release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524C-9B51-4410-87C6-D8D383FD46CD}">
  <ds:schemaRefs>
    <ds:schemaRef ds:uri="http://schemas.microsoft.com/office/2006/documentManagement/types"/>
    <ds:schemaRef ds:uri="http://schemas.microsoft.com/sharepoint.v3"/>
    <ds:schemaRef ds:uri="http://schemas.microsoft.com/office/infopath/2007/PartnerControls"/>
    <ds:schemaRef ds:uri="199f0838-75a6-4f0c-9be1-f2c07140bccc"/>
    <ds:schemaRef ds:uri="http://www.w3.org/XML/1998/namespace"/>
    <ds:schemaRef ds:uri="http://purl.org/dc/terms/"/>
    <ds:schemaRef ds:uri="http://purl.org/dc/dcmitype/"/>
    <ds:schemaRef ds:uri="c1848e11-9cf6-4ce4-877e-6837d2c2fa23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126D95-733B-415F-B7F4-38BB4D91C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6859D-B2E7-4B83-83CD-181EB545E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C4A45-53EA-4E43-ADF0-4F24B81B13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7FB3C0-5EC5-40F1-A651-C9DC5D95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2096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14665</CharactersWithSpaces>
  <SharedDoc>false</SharedDoc>
  <HLinks>
    <vt:vector size="18" baseType="variant"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http://www.isth.org/default/index.cfm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http://www.nibsc.ac.uk/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http://khan.childrensmn.org/Manuals/Lab/SOP/Heme/Res/200705.pdf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CS-5100 application.</dc:description>
  <cp:lastModifiedBy>Allen Quigley</cp:lastModifiedBy>
  <cp:revision>13</cp:revision>
  <cp:lastPrinted>2014-01-08T16:10:00Z</cp:lastPrinted>
  <dcterms:created xsi:type="dcterms:W3CDTF">2022-08-22T16:23:00Z</dcterms:created>
  <dcterms:modified xsi:type="dcterms:W3CDTF">2022-08-24T16:02:00Z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a1caff55-e2c0-4145-bd04-e4f81bcdb0a4</vt:lpwstr>
  </property>
  <property fmtid="{D5CDD505-2E9C-101B-9397-08002B2CF9AE}" pid="4" name="WorkflowChangePath">
    <vt:lpwstr>a8d28c1c-6954-4ce7-8b3c-93c4392a3501,38;a8d28c1c-6954-4ce7-8b3c-93c4392a3501,43;</vt:lpwstr>
  </property>
</Properties>
</file>