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42"/>
        <w:gridCol w:w="726"/>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927DAE" w:rsidP="009945CD">
            <w:pPr>
              <w:pStyle w:val="Title"/>
              <w:jc w:val="left"/>
              <w:rPr>
                <w:rFonts w:ascii="Arial" w:hAnsi="Arial"/>
                <w:color w:val="0000FF"/>
              </w:rPr>
            </w:pPr>
            <w:r>
              <w:rPr>
                <w:rFonts w:ascii="Arial" w:hAnsi="Arial"/>
                <w:color w:val="0000FF"/>
              </w:rPr>
              <w:t>Anoxomat</w:t>
            </w:r>
            <w:r w:rsidR="00EB3582">
              <w:rPr>
                <w:rFonts w:ascii="Arial" w:hAnsi="Arial"/>
                <w:color w:val="0000FF"/>
              </w:rPr>
              <w:t xml:space="preserve"> Instrument</w:t>
            </w:r>
          </w:p>
          <w:p w:rsidR="00C40263" w:rsidRPr="004A0608" w:rsidRDefault="00C40263" w:rsidP="00586BF1">
            <w:pPr>
              <w:pStyle w:val="Title"/>
              <w:jc w:val="left"/>
              <w:rPr>
                <w:rFonts w:ascii="Arial" w:hAnsi="Arial"/>
                <w:color w:val="0000FF"/>
              </w:rPr>
            </w:pPr>
          </w:p>
        </w:tc>
      </w:tr>
      <w:tr w:rsidR="00927AD8" w:rsidTr="00927AD8">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9945CD" w:rsidRPr="009945CD" w:rsidRDefault="00055951" w:rsidP="009945CD">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sidR="00927DAE">
              <w:rPr>
                <w:rFonts w:ascii="Arial" w:hAnsi="Arial" w:cs="Arial"/>
                <w:szCs w:val="20"/>
              </w:rPr>
              <w:t>use of the Anoxomat instrument.</w:t>
            </w:r>
          </w:p>
          <w:p w:rsidR="00927AD8" w:rsidRPr="00927AD8" w:rsidRDefault="00927AD8" w:rsidP="00586BF1">
            <w:pPr>
              <w:pStyle w:val="TableText"/>
              <w:tabs>
                <w:tab w:val="left" w:pos="3382"/>
              </w:tabs>
              <w:autoSpaceDE/>
              <w:autoSpaceDN/>
              <w:rPr>
                <w:rFonts w:ascii="Arial" w:hAnsi="Arial" w:cs="Arial"/>
                <w:iCs/>
              </w:rPr>
            </w:pPr>
          </w:p>
        </w:tc>
      </w:tr>
      <w:tr w:rsidR="004C10C8">
        <w:trPr>
          <w:gridAfter w:val="2"/>
          <w:wAfter w:w="5392" w:type="dxa"/>
          <w:trHeight w:val="330"/>
        </w:trPr>
        <w:tc>
          <w:tcPr>
            <w:tcW w:w="179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937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4C10C8" w:rsidRDefault="00927DAE" w:rsidP="002F2F51">
            <w:pPr>
              <w:pStyle w:val="TableText"/>
              <w:tabs>
                <w:tab w:val="left" w:pos="252"/>
              </w:tabs>
              <w:autoSpaceDE/>
              <w:autoSpaceDN/>
              <w:rPr>
                <w:rFonts w:ascii="Arial" w:hAnsi="Arial" w:cs="Arial"/>
              </w:rPr>
            </w:pPr>
            <w:r>
              <w:rPr>
                <w:rFonts w:ascii="Arial" w:hAnsi="Arial" w:cs="Arial"/>
              </w:rPr>
              <w:t xml:space="preserve">The Anoxomat uses the widely known McIntosh and </w:t>
            </w:r>
            <w:proofErr w:type="spellStart"/>
            <w:r>
              <w:rPr>
                <w:rFonts w:ascii="Arial" w:hAnsi="Arial" w:cs="Arial"/>
              </w:rPr>
              <w:t>Fildes</w:t>
            </w:r>
            <w:proofErr w:type="spellEnd"/>
            <w:r>
              <w:rPr>
                <w:rFonts w:ascii="Arial" w:hAnsi="Arial" w:cs="Arial"/>
              </w:rPr>
              <w:t xml:space="preserve"> system of evacuation and replacement to create anaerobic environments. The Anoxomat quickly creates</w:t>
            </w:r>
            <w:r w:rsidR="00926026">
              <w:rPr>
                <w:rFonts w:ascii="Arial" w:hAnsi="Arial" w:cs="Arial"/>
              </w:rPr>
              <w:t xml:space="preserve"> anaerobic, microaerophilic or </w:t>
            </w:r>
            <w:proofErr w:type="spellStart"/>
            <w:r>
              <w:rPr>
                <w:rFonts w:ascii="Arial" w:hAnsi="Arial" w:cs="Arial"/>
              </w:rPr>
              <w:t>capnophilic</w:t>
            </w:r>
            <w:proofErr w:type="spellEnd"/>
            <w:r>
              <w:rPr>
                <w:rFonts w:ascii="Arial" w:hAnsi="Arial" w:cs="Arial"/>
              </w:rPr>
              <w:t xml:space="preserve"> and hypoxic environments to cultivate bacteria in jars using a reliable automated evacuation/replacement method. The Anoxomat can create exact, repeatable conditions with gas mixtures within 0.5% of the required value. </w:t>
            </w:r>
          </w:p>
        </w:tc>
      </w:tr>
      <w:tr w:rsidR="00927AD8">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sidRPr="00EB3582">
              <w:rPr>
                <w:rFonts w:ascii="Arial" w:hAnsi="Arial"/>
                <w:sz w:val="20"/>
                <w:szCs w:val="20"/>
              </w:rPr>
              <w:t xml:space="preserve">This procedure applies to </w:t>
            </w:r>
            <w:r w:rsidR="009945CD" w:rsidRPr="00EB3582">
              <w:rPr>
                <w:rFonts w:ascii="Arial" w:hAnsi="Arial"/>
                <w:sz w:val="20"/>
                <w:szCs w:val="20"/>
              </w:rPr>
              <w:t>Microbiologists who perform culture set-up and plate reading</w:t>
            </w:r>
            <w:r w:rsidR="009945CD">
              <w:rPr>
                <w:rFonts w:ascii="Arial" w:hAnsi="Arial"/>
              </w:rPr>
              <w:t>.</w:t>
            </w:r>
          </w:p>
          <w:p w:rsidR="00927AD8" w:rsidRDefault="00927AD8">
            <w:pPr>
              <w:ind w:left="360"/>
              <w:jc w:val="left"/>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p>
        </w:tc>
        <w:tc>
          <w:tcPr>
            <w:tcW w:w="9376" w:type="dxa"/>
            <w:gridSpan w:val="8"/>
            <w:tcBorders>
              <w:top w:val="nil"/>
              <w:left w:val="nil"/>
              <w:bottom w:val="nil"/>
              <w:right w:val="nil"/>
            </w:tcBorders>
          </w:tcPr>
          <w:p w:rsidR="00927AD8" w:rsidRDefault="00927AD8">
            <w:pPr>
              <w:tabs>
                <w:tab w:val="left" w:pos="3382"/>
              </w:tabs>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216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E90ACC" w:rsidTr="009E6F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Supplies</w:t>
            </w:r>
          </w:p>
        </w:tc>
        <w:tc>
          <w:tcPr>
            <w:tcW w:w="486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Equipment</w:t>
            </w:r>
          </w:p>
        </w:tc>
      </w:tr>
      <w:tr w:rsidR="00E90ACC" w:rsidTr="00440E2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rsidP="009945CD">
            <w:pPr>
              <w:numPr>
                <w:ilvl w:val="0"/>
                <w:numId w:val="3"/>
              </w:numPr>
              <w:tabs>
                <w:tab w:val="clear" w:pos="360"/>
              </w:tabs>
              <w:jc w:val="left"/>
              <w:rPr>
                <w:rFonts w:ascii="Arial" w:hAnsi="Arial"/>
                <w:sz w:val="20"/>
              </w:rPr>
            </w:pPr>
            <w:r>
              <w:rPr>
                <w:rFonts w:ascii="Arial" w:hAnsi="Arial"/>
                <w:sz w:val="20"/>
              </w:rPr>
              <w:t>Jar and Petri dish holders</w:t>
            </w:r>
            <w:r w:rsidR="00037916">
              <w:rPr>
                <w:rFonts w:ascii="Arial" w:hAnsi="Arial"/>
                <w:sz w:val="20"/>
              </w:rPr>
              <w:t xml:space="preserve"> AJ9049 &amp; AJ9028</w:t>
            </w:r>
          </w:p>
          <w:p w:rsidR="00E90ACC" w:rsidRDefault="00E90ACC" w:rsidP="009945CD">
            <w:pPr>
              <w:numPr>
                <w:ilvl w:val="0"/>
                <w:numId w:val="3"/>
              </w:numPr>
              <w:tabs>
                <w:tab w:val="clear" w:pos="360"/>
              </w:tabs>
              <w:jc w:val="left"/>
              <w:rPr>
                <w:rFonts w:ascii="Arial" w:hAnsi="Arial"/>
                <w:sz w:val="20"/>
              </w:rPr>
            </w:pPr>
            <w:proofErr w:type="spellStart"/>
            <w:r>
              <w:rPr>
                <w:rFonts w:ascii="Arial" w:hAnsi="Arial"/>
                <w:sz w:val="20"/>
              </w:rPr>
              <w:t>Palladox</w:t>
            </w:r>
            <w:proofErr w:type="spellEnd"/>
            <w:r>
              <w:rPr>
                <w:rFonts w:ascii="Arial" w:hAnsi="Arial"/>
                <w:sz w:val="20"/>
              </w:rPr>
              <w:t xml:space="preserve"> disposable catalyst</w:t>
            </w:r>
            <w:r w:rsidR="00037916">
              <w:rPr>
                <w:rFonts w:ascii="Arial" w:hAnsi="Arial"/>
                <w:sz w:val="20"/>
              </w:rPr>
              <w:t xml:space="preserve"> AN3146</w:t>
            </w:r>
          </w:p>
          <w:p w:rsidR="00EB3582" w:rsidRPr="00EB3582" w:rsidRDefault="00EB3582" w:rsidP="00EB3582">
            <w:pPr>
              <w:numPr>
                <w:ilvl w:val="0"/>
                <w:numId w:val="3"/>
              </w:numPr>
              <w:tabs>
                <w:tab w:val="clear" w:pos="360"/>
              </w:tabs>
              <w:jc w:val="left"/>
              <w:rPr>
                <w:rFonts w:ascii="Arial" w:hAnsi="Arial"/>
                <w:sz w:val="20"/>
              </w:rPr>
            </w:pPr>
            <w:r>
              <w:rPr>
                <w:rFonts w:ascii="Arial" w:hAnsi="Arial"/>
                <w:sz w:val="20"/>
              </w:rPr>
              <w:t>BD Anaerobic Indicator Strips-BD cat No. 271051</w:t>
            </w:r>
          </w:p>
        </w:tc>
        <w:tc>
          <w:tcPr>
            <w:tcW w:w="4868" w:type="dxa"/>
            <w:gridSpan w:val="4"/>
            <w:tcBorders>
              <w:top w:val="single" w:sz="4" w:space="0" w:color="auto"/>
              <w:left w:val="single" w:sz="4" w:space="0" w:color="auto"/>
              <w:bottom w:val="single" w:sz="4" w:space="0" w:color="auto"/>
              <w:right w:val="single" w:sz="4" w:space="0" w:color="auto"/>
            </w:tcBorders>
          </w:tcPr>
          <w:p w:rsidR="00E90ACC"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Anoxomat instrument</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Gas hose and fittings</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Jar tube test plug</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Soft-touch pen</w:t>
            </w:r>
          </w:p>
          <w:p w:rsidR="00AA6B1E" w:rsidRPr="004A0608" w:rsidRDefault="00AA6B1E" w:rsidP="009945CD">
            <w:pPr>
              <w:numPr>
                <w:ilvl w:val="0"/>
                <w:numId w:val="3"/>
              </w:numPr>
              <w:tabs>
                <w:tab w:val="clear" w:pos="360"/>
              </w:tabs>
              <w:jc w:val="left"/>
              <w:rPr>
                <w:rFonts w:ascii="Arial" w:hAnsi="Arial"/>
                <w:sz w:val="18"/>
                <w:szCs w:val="18"/>
              </w:rPr>
            </w:pPr>
            <w:r w:rsidRPr="00926026">
              <w:rPr>
                <w:rFonts w:ascii="Arial" w:hAnsi="Arial"/>
                <w:sz w:val="20"/>
                <w:szCs w:val="20"/>
              </w:rPr>
              <w:t>AC line cord</w:t>
            </w:r>
          </w:p>
        </w:tc>
      </w:tr>
      <w:tr w:rsidR="00927AD8">
        <w:trPr>
          <w:gridAfter w:val="2"/>
          <w:wAfter w:w="5392" w:type="dxa"/>
          <w:trHeight w:val="341"/>
        </w:trPr>
        <w:tc>
          <w:tcPr>
            <w:tcW w:w="179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937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AA6B1E" w:rsidP="00E84AC9">
            <w:pPr>
              <w:pStyle w:val="Header"/>
              <w:numPr>
                <w:ilvl w:val="0"/>
                <w:numId w:val="6"/>
              </w:numPr>
              <w:tabs>
                <w:tab w:val="clear" w:pos="4320"/>
                <w:tab w:val="clear" w:pos="8640"/>
              </w:tabs>
              <w:rPr>
                <w:rFonts w:ascii="Arial" w:hAnsi="Arial"/>
                <w:sz w:val="20"/>
              </w:rPr>
            </w:pPr>
            <w:r>
              <w:rPr>
                <w:rFonts w:ascii="Arial" w:hAnsi="Arial"/>
                <w:sz w:val="20"/>
              </w:rPr>
              <w:t>Inoculated petri plates requiring anaerobic or microaerophilic conditions for incubation.</w:t>
            </w:r>
          </w:p>
          <w:p w:rsidR="00AA6B1E" w:rsidRDefault="00AA6B1E" w:rsidP="00AA6B1E">
            <w:pPr>
              <w:pStyle w:val="Header"/>
              <w:tabs>
                <w:tab w:val="clear" w:pos="4320"/>
                <w:tab w:val="clear" w:pos="8640"/>
              </w:tabs>
              <w:ind w:left="720"/>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937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4E2C72">
            <w:pPr>
              <w:rPr>
                <w:rFonts w:ascii="Arial" w:hAnsi="Arial" w:cs="Arial"/>
                <w:b/>
                <w:sz w:val="20"/>
              </w:rPr>
            </w:pPr>
            <w:r>
              <w:rPr>
                <w:rFonts w:ascii="Arial" w:hAnsi="Arial" w:cs="Arial"/>
                <w:sz w:val="20"/>
              </w:rPr>
              <w:t>Microbiologists</w:t>
            </w:r>
            <w:r w:rsidR="00927AD8">
              <w:rPr>
                <w:rFonts w:ascii="Arial" w:hAnsi="Arial" w:cs="Arial"/>
                <w:sz w:val="20"/>
              </w:rPr>
              <w:t xml:space="preserve"> are subject to occupational risks associated with specimen handling.</w:t>
            </w:r>
            <w:r w:rsidR="00131035">
              <w:rPr>
                <w:rFonts w:ascii="Arial" w:hAnsi="Arial" w:cs="Arial"/>
                <w:sz w:val="20"/>
                <w:szCs w:val="20"/>
              </w:rPr>
              <w:t xml:space="preserve"> </w:t>
            </w:r>
            <w:r w:rsidR="00131035">
              <w:rPr>
                <w:rFonts w:ascii="Arial" w:hAnsi="Arial" w:cs="Arial"/>
                <w:sz w:val="20"/>
              </w:rPr>
              <w:t xml:space="preserve">Refer to the safety policies located in the safety section of the </w:t>
            </w:r>
            <w:r w:rsidR="00131035" w:rsidRPr="00AF3855">
              <w:rPr>
                <w:rFonts w:ascii="Arial" w:hAnsi="Arial" w:cs="Arial"/>
                <w:i/>
                <w:sz w:val="20"/>
              </w:rPr>
              <w:t>Microbiology Procedure Manual</w:t>
            </w:r>
            <w:r w:rsidR="00131035" w:rsidRPr="00AF3855">
              <w:rPr>
                <w:rFonts w:ascii="Arial" w:hAnsi="Arial" w:cs="Arial"/>
                <w:b/>
                <w:sz w:val="20"/>
              </w:rPr>
              <w:t>.</w:t>
            </w:r>
          </w:p>
          <w:p w:rsidR="00846D75" w:rsidRDefault="00FB7A36" w:rsidP="00846D75">
            <w:pPr>
              <w:numPr>
                <w:ilvl w:val="0"/>
                <w:numId w:val="2"/>
              </w:numPr>
              <w:ind w:left="1440"/>
              <w:rPr>
                <w:rFonts w:ascii="Arial" w:hAnsi="Arial" w:cs="Arial"/>
                <w:sz w:val="20"/>
              </w:rPr>
            </w:pPr>
            <w:hyperlink r:id="rId8" w:history="1">
              <w:r w:rsidR="00846D75" w:rsidRPr="00131035">
                <w:rPr>
                  <w:rStyle w:val="Hyperlink"/>
                  <w:rFonts w:ascii="Arial" w:hAnsi="Arial" w:cs="Arial"/>
                  <w:i/>
                  <w:sz w:val="20"/>
                </w:rPr>
                <w:t>Biohazard Containment</w:t>
              </w:r>
            </w:hyperlink>
          </w:p>
          <w:p w:rsidR="00846D75" w:rsidRPr="00846D75" w:rsidRDefault="00FB7A36" w:rsidP="00846D75">
            <w:pPr>
              <w:numPr>
                <w:ilvl w:val="0"/>
                <w:numId w:val="2"/>
              </w:numPr>
              <w:ind w:left="1440"/>
              <w:rPr>
                <w:rFonts w:ascii="Arial" w:hAnsi="Arial" w:cs="Arial"/>
                <w:sz w:val="20"/>
              </w:rPr>
            </w:pPr>
            <w:hyperlink r:id="rId9" w:history="1">
              <w:r w:rsidR="00846D75" w:rsidRPr="00131035">
                <w:rPr>
                  <w:rStyle w:val="Hyperlink"/>
                  <w:rFonts w:ascii="Arial" w:hAnsi="Arial" w:cs="Arial"/>
                  <w:i/>
                  <w:iCs/>
                  <w:sz w:val="20"/>
                </w:rPr>
                <w:t>Biohazardous Spills</w:t>
              </w:r>
            </w:hyperlink>
          </w:p>
          <w:p w:rsidR="00846D75" w:rsidRDefault="00FB7A36" w:rsidP="00846D75">
            <w:pPr>
              <w:numPr>
                <w:ilvl w:val="0"/>
                <w:numId w:val="2"/>
              </w:numPr>
              <w:ind w:left="1440"/>
              <w:rPr>
                <w:rFonts w:ascii="Arial" w:hAnsi="Arial" w:cs="Arial"/>
                <w:sz w:val="20"/>
              </w:rPr>
            </w:pPr>
            <w:hyperlink r:id="rId10" w:history="1">
              <w:r w:rsidR="00846D75" w:rsidRPr="00131035">
                <w:rPr>
                  <w:rStyle w:val="Hyperlink"/>
                  <w:rFonts w:ascii="Arial" w:hAnsi="Arial" w:cs="Arial"/>
                  <w:i/>
                  <w:sz w:val="20"/>
                </w:rPr>
                <w:t>Saf</w:t>
              </w:r>
              <w:r w:rsidR="00C13CC1" w:rsidRPr="00131035">
                <w:rPr>
                  <w:rStyle w:val="Hyperlink"/>
                  <w:rFonts w:ascii="Arial" w:hAnsi="Arial" w:cs="Arial"/>
                  <w:i/>
                  <w:sz w:val="20"/>
                </w:rPr>
                <w:t>ety in the Microbiology</w:t>
              </w:r>
              <w:r w:rsidR="00846D75" w:rsidRPr="00131035">
                <w:rPr>
                  <w:rStyle w:val="Hyperlink"/>
                  <w:rFonts w:ascii="Arial" w:hAnsi="Arial" w:cs="Arial"/>
                  <w:i/>
                  <w:sz w:val="20"/>
                </w:rPr>
                <w:t xml:space="preserve"> Laboratory</w:t>
              </w:r>
            </w:hyperlink>
          </w:p>
          <w:p w:rsidR="00927AD8" w:rsidRDefault="00927AD8" w:rsidP="00846D75">
            <w:pPr>
              <w:pStyle w:val="Header"/>
              <w:tabs>
                <w:tab w:val="clear" w:pos="4320"/>
                <w:tab w:val="clear" w:pos="8640"/>
              </w:tabs>
              <w:ind w:left="1080"/>
            </w:pPr>
          </w:p>
        </w:tc>
      </w:tr>
      <w:tr w:rsidR="005E0385">
        <w:trPr>
          <w:gridAfter w:val="2"/>
          <w:wAfter w:w="5392" w:type="dxa"/>
        </w:trPr>
        <w:tc>
          <w:tcPr>
            <w:tcW w:w="1792" w:type="dxa"/>
            <w:tcBorders>
              <w:top w:val="nil"/>
              <w:left w:val="nil"/>
              <w:bottom w:val="nil"/>
              <w:right w:val="nil"/>
            </w:tcBorders>
          </w:tcPr>
          <w:p w:rsidR="005E0385" w:rsidRDefault="00AA6B1E" w:rsidP="00A9657C">
            <w:pPr>
              <w:rPr>
                <w:rFonts w:ascii="Arial" w:hAnsi="Arial"/>
                <w:b/>
                <w:color w:val="0000FF"/>
                <w:sz w:val="20"/>
              </w:rPr>
            </w:pPr>
            <w:proofErr w:type="spellStart"/>
            <w:r>
              <w:rPr>
                <w:rFonts w:ascii="Arial" w:hAnsi="Arial"/>
                <w:b/>
                <w:color w:val="0000FF"/>
                <w:sz w:val="20"/>
              </w:rPr>
              <w:t>Palladox</w:t>
            </w:r>
            <w:proofErr w:type="spellEnd"/>
            <w:r>
              <w:rPr>
                <w:rFonts w:ascii="Arial" w:hAnsi="Arial"/>
                <w:b/>
                <w:color w:val="0000FF"/>
                <w:sz w:val="20"/>
              </w:rPr>
              <w:t xml:space="preserve"> disposable catalyst</w:t>
            </w:r>
          </w:p>
        </w:tc>
        <w:tc>
          <w:tcPr>
            <w:tcW w:w="9376" w:type="dxa"/>
            <w:gridSpan w:val="8"/>
            <w:tcBorders>
              <w:top w:val="single" w:sz="4" w:space="0" w:color="auto"/>
              <w:left w:val="nil"/>
              <w:bottom w:val="single" w:sz="4" w:space="0" w:color="auto"/>
              <w:right w:val="nil"/>
            </w:tcBorders>
          </w:tcPr>
          <w:p w:rsidR="005E0385" w:rsidRDefault="00AA6B1E" w:rsidP="00E84AC9">
            <w:pPr>
              <w:pStyle w:val="ListParagraph"/>
              <w:numPr>
                <w:ilvl w:val="0"/>
                <w:numId w:val="6"/>
              </w:numPr>
              <w:rPr>
                <w:rFonts w:ascii="Arial" w:hAnsi="Arial"/>
                <w:sz w:val="20"/>
              </w:rPr>
            </w:pPr>
            <w:r w:rsidRPr="00CB7A55">
              <w:rPr>
                <w:rFonts w:ascii="Arial" w:hAnsi="Arial"/>
                <w:sz w:val="20"/>
              </w:rPr>
              <w:t xml:space="preserve">The disposable palladium catalyst is in a permeable plastic pouch (sachet). It is for single-use only. Dispose each sachet </w:t>
            </w:r>
            <w:r w:rsidR="00FD6D14">
              <w:rPr>
                <w:rFonts w:ascii="Arial" w:hAnsi="Arial"/>
                <w:sz w:val="20"/>
              </w:rPr>
              <w:t xml:space="preserve">into a biohazard bin </w:t>
            </w:r>
            <w:r w:rsidRPr="00CB7A55">
              <w:rPr>
                <w:rFonts w:ascii="Arial" w:hAnsi="Arial"/>
                <w:sz w:val="20"/>
              </w:rPr>
              <w:t xml:space="preserve">after every incubation to ensure proper oxygen removal. </w:t>
            </w:r>
          </w:p>
          <w:p w:rsidR="00CB7A55" w:rsidRDefault="00CB7A55" w:rsidP="00E84AC9">
            <w:pPr>
              <w:pStyle w:val="ListParagraph"/>
              <w:numPr>
                <w:ilvl w:val="0"/>
                <w:numId w:val="6"/>
              </w:numPr>
              <w:rPr>
                <w:rFonts w:ascii="Arial" w:hAnsi="Arial"/>
                <w:sz w:val="20"/>
              </w:rPr>
            </w:pPr>
            <w:r>
              <w:rPr>
                <w:rFonts w:ascii="Arial" w:hAnsi="Arial"/>
                <w:sz w:val="20"/>
              </w:rPr>
              <w:t>Use the appropriate number of sachets determined by the size of the jar.</w:t>
            </w:r>
          </w:p>
          <w:p w:rsidR="00CB7A55" w:rsidRDefault="00CB7A55" w:rsidP="00E84AC9">
            <w:pPr>
              <w:pStyle w:val="ListParagraph"/>
              <w:numPr>
                <w:ilvl w:val="0"/>
                <w:numId w:val="12"/>
              </w:numPr>
              <w:rPr>
                <w:rFonts w:ascii="Arial" w:hAnsi="Arial"/>
                <w:sz w:val="20"/>
              </w:rPr>
            </w:pPr>
            <w:r>
              <w:rPr>
                <w:rFonts w:ascii="Arial" w:hAnsi="Arial"/>
                <w:sz w:val="20"/>
              </w:rPr>
              <w:t>Use 1 sachet for jars that hold 6-12 plates.</w:t>
            </w:r>
          </w:p>
          <w:p w:rsidR="00CB7A55" w:rsidRDefault="00CB7A55" w:rsidP="00E84AC9">
            <w:pPr>
              <w:pStyle w:val="ListParagraph"/>
              <w:numPr>
                <w:ilvl w:val="0"/>
                <w:numId w:val="12"/>
              </w:numPr>
              <w:rPr>
                <w:rFonts w:ascii="Arial" w:hAnsi="Arial"/>
                <w:sz w:val="20"/>
              </w:rPr>
            </w:pPr>
            <w:r>
              <w:rPr>
                <w:rFonts w:ascii="Arial" w:hAnsi="Arial"/>
                <w:sz w:val="20"/>
              </w:rPr>
              <w:t>Use 2 sachets for jars that hold 24 plates.</w:t>
            </w:r>
          </w:p>
          <w:p w:rsidR="00677B65" w:rsidRPr="00677B65" w:rsidRDefault="00CB7A55" w:rsidP="00677B65">
            <w:pPr>
              <w:pStyle w:val="ListParagraph"/>
              <w:numPr>
                <w:ilvl w:val="0"/>
                <w:numId w:val="12"/>
              </w:numPr>
              <w:rPr>
                <w:rFonts w:ascii="Arial" w:hAnsi="Arial"/>
                <w:sz w:val="20"/>
              </w:rPr>
            </w:pPr>
            <w:r>
              <w:rPr>
                <w:rFonts w:ascii="Arial" w:hAnsi="Arial"/>
                <w:sz w:val="20"/>
              </w:rPr>
              <w:t>Use 3 cachets for jars that hold 36 plates.</w:t>
            </w:r>
          </w:p>
          <w:p w:rsidR="005E0385" w:rsidRPr="00677B65" w:rsidRDefault="00677B65" w:rsidP="00677B65">
            <w:pPr>
              <w:pStyle w:val="ListParagraph"/>
              <w:numPr>
                <w:ilvl w:val="0"/>
                <w:numId w:val="15"/>
              </w:numPr>
              <w:rPr>
                <w:rFonts w:ascii="Arial" w:hAnsi="Arial"/>
                <w:sz w:val="20"/>
              </w:rPr>
            </w:pPr>
            <w:r>
              <w:rPr>
                <w:rFonts w:ascii="Arial" w:hAnsi="Arial"/>
                <w:sz w:val="20"/>
              </w:rPr>
              <w:t xml:space="preserve">Clip the disposable cachet under the standard jar’s lid or place it in the ergonomic jar’s designated slot. </w:t>
            </w:r>
          </w:p>
        </w:tc>
      </w:tr>
      <w:tr w:rsidR="00FD6D14">
        <w:trPr>
          <w:gridAfter w:val="2"/>
          <w:wAfter w:w="5392" w:type="dxa"/>
        </w:trPr>
        <w:tc>
          <w:tcPr>
            <w:tcW w:w="1792" w:type="dxa"/>
            <w:tcBorders>
              <w:top w:val="nil"/>
              <w:left w:val="nil"/>
              <w:bottom w:val="nil"/>
              <w:right w:val="nil"/>
            </w:tcBorders>
          </w:tcPr>
          <w:p w:rsidR="00FD6D14" w:rsidRDefault="00FD6D14" w:rsidP="00A9657C">
            <w:pPr>
              <w:rPr>
                <w:rFonts w:ascii="Arial" w:hAnsi="Arial"/>
                <w:b/>
                <w:color w:val="0000FF"/>
                <w:sz w:val="20"/>
              </w:rPr>
            </w:pPr>
            <w:r>
              <w:rPr>
                <w:rFonts w:ascii="Arial" w:hAnsi="Arial"/>
                <w:b/>
                <w:color w:val="0000FF"/>
                <w:sz w:val="20"/>
              </w:rPr>
              <w:t>Daily Pressure QC</w:t>
            </w:r>
          </w:p>
        </w:tc>
        <w:tc>
          <w:tcPr>
            <w:tcW w:w="9376" w:type="dxa"/>
            <w:gridSpan w:val="8"/>
            <w:tcBorders>
              <w:top w:val="single" w:sz="4" w:space="0" w:color="auto"/>
              <w:left w:val="nil"/>
              <w:bottom w:val="single" w:sz="4" w:space="0" w:color="auto"/>
              <w:right w:val="nil"/>
            </w:tcBorders>
          </w:tcPr>
          <w:p w:rsidR="00FD6D14" w:rsidRDefault="00383816" w:rsidP="00FD6D14">
            <w:pPr>
              <w:ind w:left="720"/>
              <w:jc w:val="left"/>
              <w:rPr>
                <w:rFonts w:ascii="Arial" w:hAnsi="Arial"/>
                <w:sz w:val="20"/>
                <w:szCs w:val="20"/>
              </w:rPr>
            </w:pPr>
            <w:r>
              <w:rPr>
                <w:rFonts w:ascii="Arial" w:hAnsi="Arial"/>
                <w:sz w:val="20"/>
                <w:szCs w:val="20"/>
              </w:rPr>
              <w:t>Perform D</w:t>
            </w:r>
            <w:r w:rsidR="00FD6D14">
              <w:rPr>
                <w:rFonts w:ascii="Arial" w:hAnsi="Arial"/>
                <w:sz w:val="20"/>
                <w:szCs w:val="20"/>
              </w:rPr>
              <w:t>aily Pressure QC</w:t>
            </w:r>
          </w:p>
          <w:p w:rsidR="00FD6D14" w:rsidRDefault="00FD6D14" w:rsidP="00FD6D14">
            <w:pPr>
              <w:pStyle w:val="ListParagraph"/>
              <w:numPr>
                <w:ilvl w:val="0"/>
                <w:numId w:val="17"/>
              </w:numPr>
              <w:jc w:val="left"/>
              <w:rPr>
                <w:rFonts w:ascii="Arial" w:hAnsi="Arial"/>
                <w:sz w:val="20"/>
                <w:szCs w:val="20"/>
              </w:rPr>
            </w:pPr>
            <w:r>
              <w:rPr>
                <w:rFonts w:ascii="Arial" w:hAnsi="Arial"/>
                <w:sz w:val="20"/>
                <w:szCs w:val="20"/>
              </w:rPr>
              <w:t>Using soft-touch pen, touch Set Up on the bottom right side of the screen</w:t>
            </w:r>
          </w:p>
          <w:p w:rsidR="00FD6D14" w:rsidRDefault="00FD6D14" w:rsidP="00FD6D14">
            <w:pPr>
              <w:pStyle w:val="ListParagraph"/>
              <w:numPr>
                <w:ilvl w:val="0"/>
                <w:numId w:val="17"/>
              </w:numPr>
              <w:jc w:val="left"/>
              <w:rPr>
                <w:rFonts w:ascii="Arial" w:hAnsi="Arial"/>
                <w:sz w:val="20"/>
                <w:szCs w:val="20"/>
              </w:rPr>
            </w:pPr>
            <w:r>
              <w:rPr>
                <w:rFonts w:ascii="Arial" w:hAnsi="Arial"/>
                <w:sz w:val="20"/>
                <w:szCs w:val="20"/>
              </w:rPr>
              <w:t>Enter password MART1598</w:t>
            </w:r>
          </w:p>
          <w:p w:rsidR="00FD6D14" w:rsidRDefault="00FD6D14" w:rsidP="00FD6D14">
            <w:pPr>
              <w:pStyle w:val="ListParagraph"/>
              <w:numPr>
                <w:ilvl w:val="0"/>
                <w:numId w:val="17"/>
              </w:numPr>
              <w:jc w:val="left"/>
              <w:rPr>
                <w:rFonts w:ascii="Arial" w:hAnsi="Arial"/>
                <w:sz w:val="20"/>
                <w:szCs w:val="20"/>
              </w:rPr>
            </w:pPr>
            <w:r>
              <w:rPr>
                <w:rFonts w:ascii="Arial" w:hAnsi="Arial"/>
                <w:sz w:val="20"/>
                <w:szCs w:val="20"/>
              </w:rPr>
              <w:t>Touch Advanced</w:t>
            </w:r>
            <w:r w:rsidRPr="00FD6D14">
              <w:rPr>
                <w:rFonts w:ascii="Arial" w:hAnsi="Arial"/>
                <w:sz w:val="20"/>
                <w:szCs w:val="20"/>
              </w:rPr>
              <w:sym w:font="Wingdings" w:char="F0E0"/>
            </w:r>
            <w:r>
              <w:rPr>
                <w:rFonts w:ascii="Arial" w:hAnsi="Arial"/>
                <w:sz w:val="20"/>
                <w:szCs w:val="20"/>
              </w:rPr>
              <w:t xml:space="preserve"> Power Test</w:t>
            </w:r>
            <w:r w:rsidRPr="00FD6D14">
              <w:rPr>
                <w:rFonts w:ascii="Arial" w:hAnsi="Arial"/>
                <w:sz w:val="20"/>
                <w:szCs w:val="20"/>
              </w:rPr>
              <w:sym w:font="Wingdings" w:char="F0E0"/>
            </w:r>
            <w:r>
              <w:rPr>
                <w:rFonts w:ascii="Arial" w:hAnsi="Arial"/>
                <w:sz w:val="20"/>
                <w:szCs w:val="20"/>
              </w:rPr>
              <w:t xml:space="preserve"> Pressure Test</w:t>
            </w:r>
          </w:p>
          <w:p w:rsidR="00FD6D14" w:rsidRDefault="00FD6D14" w:rsidP="00FD6D14">
            <w:pPr>
              <w:pStyle w:val="ListParagraph"/>
              <w:numPr>
                <w:ilvl w:val="0"/>
                <w:numId w:val="17"/>
              </w:numPr>
              <w:jc w:val="left"/>
              <w:rPr>
                <w:rFonts w:ascii="Arial" w:hAnsi="Arial"/>
                <w:sz w:val="20"/>
                <w:szCs w:val="20"/>
              </w:rPr>
            </w:pPr>
            <w:r>
              <w:rPr>
                <w:rFonts w:ascii="Arial" w:hAnsi="Arial"/>
                <w:sz w:val="20"/>
                <w:szCs w:val="20"/>
              </w:rPr>
              <w:t>A green check will indicate the pressure is correct.</w:t>
            </w:r>
          </w:p>
          <w:p w:rsidR="00FD6D14" w:rsidRPr="00FD6D14" w:rsidRDefault="00FD6D14" w:rsidP="00FD6D14">
            <w:pPr>
              <w:pStyle w:val="ListParagraph"/>
              <w:ind w:left="1080"/>
              <w:jc w:val="left"/>
              <w:rPr>
                <w:rFonts w:ascii="Arial" w:hAnsi="Arial"/>
                <w:sz w:val="20"/>
                <w:szCs w:val="20"/>
              </w:rPr>
            </w:pPr>
          </w:p>
        </w:tc>
      </w:tr>
      <w:tr w:rsidR="00927AD8">
        <w:trPr>
          <w:gridAfter w:val="2"/>
          <w:wAfter w:w="5392" w:type="dxa"/>
        </w:trPr>
        <w:tc>
          <w:tcPr>
            <w:tcW w:w="1792" w:type="dxa"/>
            <w:tcBorders>
              <w:top w:val="nil"/>
              <w:left w:val="nil"/>
              <w:bottom w:val="nil"/>
              <w:right w:val="nil"/>
            </w:tcBorders>
          </w:tcPr>
          <w:p w:rsidR="00EB3582" w:rsidRDefault="00EB3582" w:rsidP="00A9657C">
            <w:pPr>
              <w:rPr>
                <w:rFonts w:ascii="Arial" w:hAnsi="Arial"/>
                <w:b/>
                <w:color w:val="0000FF"/>
                <w:sz w:val="20"/>
              </w:rPr>
            </w:pPr>
          </w:p>
          <w:p w:rsidR="00A9657C" w:rsidRDefault="005E0385" w:rsidP="00A9657C">
            <w:pPr>
              <w:rPr>
                <w:rFonts w:ascii="Arial" w:hAnsi="Arial"/>
                <w:b/>
                <w:color w:val="0000FF"/>
                <w:sz w:val="20"/>
              </w:rPr>
            </w:pPr>
            <w:r>
              <w:rPr>
                <w:rFonts w:ascii="Arial" w:hAnsi="Arial"/>
                <w:b/>
                <w:color w:val="0000FF"/>
                <w:sz w:val="20"/>
              </w:rPr>
              <w:t>Quality Control</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QC testing is performed using an anaerobic indicator strip.</w:t>
            </w:r>
          </w:p>
          <w:p w:rsidR="00EB3582" w:rsidRPr="0072264F" w:rsidRDefault="00EB3582" w:rsidP="00EB3582">
            <w:pPr>
              <w:numPr>
                <w:ilvl w:val="1"/>
                <w:numId w:val="13"/>
              </w:numPr>
              <w:tabs>
                <w:tab w:val="clear" w:pos="1080"/>
                <w:tab w:val="num" w:pos="1440"/>
              </w:tabs>
              <w:ind w:left="1440"/>
              <w:jc w:val="left"/>
              <w:rPr>
                <w:rFonts w:ascii="Arial" w:hAnsi="Arial"/>
                <w:sz w:val="20"/>
                <w:szCs w:val="20"/>
              </w:rPr>
            </w:pPr>
            <w:r w:rsidRPr="0072264F">
              <w:rPr>
                <w:rFonts w:ascii="Arial" w:hAnsi="Arial"/>
                <w:sz w:val="20"/>
                <w:szCs w:val="20"/>
              </w:rPr>
              <w:t>WHITE indicates redox has occurred and the atmosphere is suitable for the growth of anaerobic bacteria</w:t>
            </w:r>
          </w:p>
          <w:p w:rsidR="00EB3582" w:rsidRPr="0072264F" w:rsidRDefault="00EB3582" w:rsidP="00EB3582">
            <w:pPr>
              <w:numPr>
                <w:ilvl w:val="1"/>
                <w:numId w:val="13"/>
              </w:numPr>
              <w:tabs>
                <w:tab w:val="clear" w:pos="1080"/>
                <w:tab w:val="num" w:pos="1440"/>
              </w:tabs>
              <w:ind w:left="1440"/>
              <w:jc w:val="left"/>
              <w:rPr>
                <w:rFonts w:ascii="Arial" w:hAnsi="Arial"/>
                <w:b/>
                <w:sz w:val="20"/>
                <w:szCs w:val="20"/>
              </w:rPr>
            </w:pPr>
            <w:r w:rsidRPr="0072264F">
              <w:rPr>
                <w:rFonts w:ascii="Arial" w:hAnsi="Arial"/>
                <w:sz w:val="20"/>
                <w:szCs w:val="20"/>
              </w:rPr>
              <w:t xml:space="preserve">BLUE indicates oxygen is present and the atmosphere is </w:t>
            </w:r>
            <w:r w:rsidRPr="0072264F">
              <w:rPr>
                <w:rFonts w:ascii="Arial" w:hAnsi="Arial"/>
                <w:b/>
                <w:sz w:val="20"/>
                <w:szCs w:val="20"/>
              </w:rPr>
              <w:t xml:space="preserve">not </w:t>
            </w:r>
            <w:r w:rsidRPr="0072264F">
              <w:rPr>
                <w:rFonts w:ascii="Arial" w:hAnsi="Arial"/>
                <w:sz w:val="20"/>
                <w:szCs w:val="20"/>
              </w:rPr>
              <w:t>suitable for the growth of anaerobic bacteria</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Pr>
                <w:rFonts w:ascii="Arial" w:hAnsi="Arial"/>
                <w:sz w:val="20"/>
                <w:szCs w:val="20"/>
              </w:rPr>
              <w:t>Perform QC when the gas tank is replaced</w:t>
            </w:r>
            <w:r w:rsidRPr="0072264F">
              <w:rPr>
                <w:rFonts w:ascii="Arial" w:hAnsi="Arial"/>
                <w:sz w:val="20"/>
                <w:szCs w:val="20"/>
              </w:rPr>
              <w:t xml:space="preserve">. </w:t>
            </w:r>
            <w:r w:rsidR="007A0DDA">
              <w:rPr>
                <w:rFonts w:ascii="Arial" w:hAnsi="Arial"/>
                <w:sz w:val="20"/>
                <w:szCs w:val="20"/>
              </w:rPr>
              <w:t xml:space="preserve">Incubate </w:t>
            </w:r>
            <w:proofErr w:type="spellStart"/>
            <w:r w:rsidR="007A0DDA">
              <w:rPr>
                <w:rFonts w:ascii="Arial" w:hAnsi="Arial"/>
                <w:sz w:val="20"/>
                <w:szCs w:val="20"/>
              </w:rPr>
              <w:t>anaSB</w:t>
            </w:r>
            <w:proofErr w:type="spellEnd"/>
            <w:r w:rsidR="007A0DDA">
              <w:rPr>
                <w:rFonts w:ascii="Arial" w:hAnsi="Arial"/>
                <w:sz w:val="20"/>
                <w:szCs w:val="20"/>
              </w:rPr>
              <w:t xml:space="preserve"> plate inoculated with </w:t>
            </w:r>
            <w:r w:rsidR="007A0DDA" w:rsidRPr="007A0DDA">
              <w:rPr>
                <w:rFonts w:ascii="Arial" w:hAnsi="Arial"/>
                <w:i/>
                <w:sz w:val="20"/>
                <w:szCs w:val="20"/>
              </w:rPr>
              <w:t xml:space="preserve">Fusobacterium </w:t>
            </w:r>
            <w:proofErr w:type="spellStart"/>
            <w:r w:rsidR="007A0DDA" w:rsidRPr="007A0DDA">
              <w:rPr>
                <w:rFonts w:ascii="Arial" w:hAnsi="Arial"/>
                <w:i/>
                <w:sz w:val="20"/>
                <w:szCs w:val="20"/>
              </w:rPr>
              <w:t>nucleatum</w:t>
            </w:r>
            <w:proofErr w:type="spellEnd"/>
            <w:r w:rsidR="007A0DDA">
              <w:rPr>
                <w:rFonts w:ascii="Arial" w:hAnsi="Arial"/>
                <w:sz w:val="20"/>
                <w:szCs w:val="20"/>
              </w:rPr>
              <w:t xml:space="preserve"> ATCC 25586. </w:t>
            </w:r>
            <w:r w:rsidRPr="0072264F">
              <w:rPr>
                <w:rFonts w:ascii="Arial" w:hAnsi="Arial"/>
                <w:sz w:val="20"/>
                <w:szCs w:val="20"/>
              </w:rPr>
              <w:t>Record results in QC manual.</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lastRenderedPageBreak/>
              <w:t xml:space="preserve">Perform daily QC with each jar that is closed.  Check </w:t>
            </w:r>
            <w:r w:rsidRPr="0072264F">
              <w:rPr>
                <w:rFonts w:ascii="Arial" w:hAnsi="Arial"/>
                <w:b/>
                <w:sz w:val="20"/>
                <w:szCs w:val="20"/>
              </w:rPr>
              <w:t>ALL</w:t>
            </w:r>
            <w:r>
              <w:rPr>
                <w:rFonts w:ascii="Arial" w:hAnsi="Arial"/>
                <w:b/>
                <w:sz w:val="20"/>
                <w:szCs w:val="20"/>
              </w:rPr>
              <w:t xml:space="preserve"> </w:t>
            </w:r>
            <w:r w:rsidRPr="000A1576">
              <w:rPr>
                <w:rFonts w:ascii="Arial" w:hAnsi="Arial"/>
                <w:sz w:val="20"/>
                <w:szCs w:val="20"/>
              </w:rPr>
              <w:t>of</w:t>
            </w:r>
            <w:r w:rsidRPr="0072264F">
              <w:rPr>
                <w:rFonts w:ascii="Arial" w:hAnsi="Arial"/>
                <w:sz w:val="20"/>
                <w:szCs w:val="20"/>
              </w:rPr>
              <w:t xml:space="preserve"> the in use anaerobe jars in the incubator daily before opening the jars due to be opened that day. Observe the indicator strips to be sure that anaerobic conditions were maintained during incubation.  If the indicator is blue, an anaerobic atmosphere was not maintained and the anaerobic culture result is</w:t>
            </w:r>
            <w:r w:rsidRPr="0072264F">
              <w:rPr>
                <w:rFonts w:ascii="Arial" w:hAnsi="Arial"/>
                <w:b/>
                <w:sz w:val="20"/>
                <w:szCs w:val="20"/>
              </w:rPr>
              <w:t xml:space="preserve"> not </w:t>
            </w:r>
            <w:r w:rsidRPr="0072264F">
              <w:rPr>
                <w:rFonts w:ascii="Arial" w:hAnsi="Arial"/>
                <w:sz w:val="20"/>
                <w:szCs w:val="20"/>
              </w:rPr>
              <w:t>valid.  Document jar failure on daily maintenance log and notify the appropriate personnel of failure.</w:t>
            </w:r>
          </w:p>
          <w:p w:rsidR="00FD6D14" w:rsidRDefault="00FD6D14">
            <w:pPr>
              <w:rPr>
                <w:rFonts w:ascii="Arial" w:hAnsi="Arial"/>
                <w:sz w:val="20"/>
              </w:rPr>
            </w:pPr>
          </w:p>
        </w:tc>
      </w:tr>
      <w:tr w:rsidR="003A1803" w:rsidTr="00EB3582">
        <w:trPr>
          <w:gridAfter w:val="2"/>
          <w:wAfter w:w="5392" w:type="dxa"/>
          <w:trHeight w:val="1565"/>
        </w:trPr>
        <w:tc>
          <w:tcPr>
            <w:tcW w:w="1792" w:type="dxa"/>
            <w:tcBorders>
              <w:top w:val="nil"/>
              <w:left w:val="nil"/>
              <w:bottom w:val="nil"/>
              <w:right w:val="nil"/>
            </w:tcBorders>
          </w:tcPr>
          <w:p w:rsidR="003A1803" w:rsidRDefault="003A1803">
            <w:pPr>
              <w:rPr>
                <w:rFonts w:ascii="Arial" w:hAnsi="Arial"/>
                <w:b/>
                <w:color w:val="0000FF"/>
                <w:sz w:val="20"/>
              </w:rPr>
            </w:pPr>
            <w:r>
              <w:rPr>
                <w:rFonts w:ascii="Arial" w:hAnsi="Arial"/>
                <w:b/>
                <w:color w:val="0000FF"/>
                <w:sz w:val="20"/>
              </w:rPr>
              <w:lastRenderedPageBreak/>
              <w:t>Frequency of closing jars</w:t>
            </w:r>
          </w:p>
        </w:tc>
        <w:tc>
          <w:tcPr>
            <w:tcW w:w="9376" w:type="dxa"/>
            <w:gridSpan w:val="8"/>
            <w:tcBorders>
              <w:top w:val="single" w:sz="4" w:space="0" w:color="auto"/>
              <w:left w:val="nil"/>
              <w:bottom w:val="single" w:sz="4" w:space="0" w:color="auto"/>
              <w:right w:val="nil"/>
            </w:tcBorders>
          </w:tcPr>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Using the ergonomic jars, close a jar when an Anaerobic Culture (ANAC) is received/processed or when the purple bottle of a positive B</w:t>
            </w:r>
            <w:r w:rsidR="00FD6D14" w:rsidRPr="00FB7A36">
              <w:rPr>
                <w:rFonts w:ascii="Arial" w:hAnsi="Arial" w:cs="Arial"/>
                <w:bCs/>
                <w:szCs w:val="22"/>
              </w:rPr>
              <w:t>lood Culture (BC) is processed.</w:t>
            </w:r>
          </w:p>
          <w:p w:rsidR="00FD6D14" w:rsidRPr="00FB7A36" w:rsidRDefault="00FD6D14" w:rsidP="00FD6D14">
            <w:pPr>
              <w:pStyle w:val="Header"/>
              <w:numPr>
                <w:ilvl w:val="0"/>
                <w:numId w:val="18"/>
              </w:numPr>
              <w:tabs>
                <w:tab w:val="clear" w:pos="4320"/>
                <w:tab w:val="clear" w:pos="8640"/>
              </w:tabs>
              <w:rPr>
                <w:rFonts w:ascii="Arial" w:hAnsi="Arial" w:cs="Arial"/>
                <w:bCs/>
                <w:szCs w:val="22"/>
              </w:rPr>
            </w:pPr>
            <w:r w:rsidRPr="00FB7A36">
              <w:rPr>
                <w:rFonts w:ascii="Arial" w:hAnsi="Arial" w:cs="Arial"/>
                <w:bCs/>
                <w:szCs w:val="22"/>
              </w:rPr>
              <w:t xml:space="preserve">Samples can be batched, up to 12 plates.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the holding tank for Throat Culture (TC) and close a 1 day jar, once per shift, as needed.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Campy EZ bags for initial incubation of the Campy plate for Stool Cultures (STLC). One ergonomic Anoxomat jar will be use to consolidate all Campy plates. </w:t>
            </w:r>
            <w:bookmarkStart w:id="0" w:name="_GoBack"/>
            <w:bookmarkEnd w:id="0"/>
          </w:p>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Label the jar with tape for 1 or 2 days of incubation. </w:t>
            </w:r>
          </w:p>
          <w:p w:rsidR="00762169" w:rsidRPr="00383816" w:rsidRDefault="00762169" w:rsidP="00762169">
            <w:pPr>
              <w:pStyle w:val="Header"/>
              <w:numPr>
                <w:ilvl w:val="0"/>
                <w:numId w:val="16"/>
              </w:numPr>
              <w:tabs>
                <w:tab w:val="clear" w:pos="4320"/>
                <w:tab w:val="clear" w:pos="8640"/>
              </w:tabs>
              <w:rPr>
                <w:rFonts w:ascii="Arial" w:hAnsi="Arial" w:cs="Arial"/>
                <w:bCs/>
                <w:sz w:val="20"/>
                <w:szCs w:val="20"/>
              </w:rPr>
            </w:pPr>
            <w:r w:rsidRPr="00FB7A36">
              <w:rPr>
                <w:rFonts w:ascii="Arial" w:hAnsi="Arial" w:cs="Arial"/>
                <w:bCs/>
                <w:szCs w:val="22"/>
              </w:rPr>
              <w:t>Day shift will use the 2 large jars for consolidating the cultures</w:t>
            </w:r>
            <w:r w:rsidRPr="00383816">
              <w:rPr>
                <w:rFonts w:ascii="Arial" w:hAnsi="Arial" w:cs="Arial"/>
                <w:bCs/>
                <w:sz w:val="20"/>
                <w:szCs w:val="20"/>
              </w:rPr>
              <w:t xml:space="preserve">. </w:t>
            </w:r>
          </w:p>
          <w:p w:rsidR="003A1803" w:rsidRDefault="003A1803" w:rsidP="00762169">
            <w:pPr>
              <w:pStyle w:val="Header"/>
              <w:tabs>
                <w:tab w:val="clear" w:pos="4320"/>
                <w:tab w:val="clear" w:pos="8640"/>
              </w:tabs>
              <w:ind w:left="1800"/>
              <w:rPr>
                <w:rFonts w:ascii="Arial" w:hAnsi="Arial" w:cs="Arial"/>
                <w:bCs/>
              </w:rPr>
            </w:pPr>
          </w:p>
        </w:tc>
      </w:tr>
      <w:tr w:rsidR="00927AD8" w:rsidTr="00EB3582">
        <w:trPr>
          <w:gridAfter w:val="2"/>
          <w:wAfter w:w="5392" w:type="dxa"/>
          <w:trHeight w:val="1565"/>
        </w:trPr>
        <w:tc>
          <w:tcPr>
            <w:tcW w:w="1792" w:type="dxa"/>
            <w:tcBorders>
              <w:top w:val="nil"/>
              <w:left w:val="nil"/>
              <w:bottom w:val="nil"/>
              <w:right w:val="nil"/>
            </w:tcBorders>
          </w:tcPr>
          <w:p w:rsidR="00927AD8" w:rsidRDefault="00E90ACC">
            <w:pPr>
              <w:rPr>
                <w:rFonts w:ascii="Arial" w:hAnsi="Arial"/>
              </w:rPr>
            </w:pPr>
            <w:r>
              <w:rPr>
                <w:rFonts w:ascii="Arial" w:hAnsi="Arial"/>
                <w:b/>
                <w:color w:val="0000FF"/>
                <w:sz w:val="20"/>
              </w:rPr>
              <w:t>Operating the Instrument</w:t>
            </w:r>
          </w:p>
        </w:tc>
        <w:tc>
          <w:tcPr>
            <w:tcW w:w="9376" w:type="dxa"/>
            <w:gridSpan w:val="8"/>
            <w:tcBorders>
              <w:top w:val="single" w:sz="4" w:space="0" w:color="auto"/>
              <w:left w:val="nil"/>
              <w:bottom w:val="single" w:sz="4" w:space="0" w:color="auto"/>
              <w:right w:val="nil"/>
            </w:tcBorders>
          </w:tcPr>
          <w:p w:rsidR="00E90ACC" w:rsidRDefault="00E90ACC" w:rsidP="00E90ACC">
            <w:pPr>
              <w:pStyle w:val="Header"/>
              <w:tabs>
                <w:tab w:val="clear" w:pos="4320"/>
                <w:tab w:val="clear" w:pos="8640"/>
              </w:tabs>
              <w:ind w:left="1440"/>
              <w:rPr>
                <w:rFonts w:ascii="Arial" w:hAnsi="Arial" w:cs="Arial"/>
                <w:bCs/>
              </w:rPr>
            </w:pPr>
          </w:p>
          <w:p w:rsidR="009945CD" w:rsidRDefault="00E90ACC" w:rsidP="00E84AC9">
            <w:pPr>
              <w:pStyle w:val="ListParagraph"/>
              <w:numPr>
                <w:ilvl w:val="0"/>
                <w:numId w:val="7"/>
              </w:numPr>
              <w:rPr>
                <w:rFonts w:ascii="Arial" w:hAnsi="Arial" w:cs="Arial"/>
              </w:rPr>
            </w:pPr>
            <w:r w:rsidRPr="00E90ACC">
              <w:rPr>
                <w:rFonts w:ascii="Arial" w:hAnsi="Arial" w:cs="Arial"/>
              </w:rPr>
              <w:t xml:space="preserve">Before use, always check the jar for cracks of damage. </w:t>
            </w:r>
          </w:p>
          <w:p w:rsidR="00E90ACC" w:rsidRDefault="00E90ACC" w:rsidP="00E84AC9">
            <w:pPr>
              <w:pStyle w:val="ListParagraph"/>
              <w:numPr>
                <w:ilvl w:val="0"/>
                <w:numId w:val="7"/>
              </w:numPr>
              <w:rPr>
                <w:rFonts w:ascii="Arial" w:hAnsi="Arial" w:cs="Arial"/>
              </w:rPr>
            </w:pPr>
            <w:r>
              <w:rPr>
                <w:rFonts w:ascii="Arial" w:hAnsi="Arial" w:cs="Arial"/>
              </w:rPr>
              <w:t>Place inoculated dishes or tubes in the jar using the petri dish holder.</w:t>
            </w:r>
          </w:p>
          <w:p w:rsidR="00E90ACC" w:rsidRDefault="00E90ACC" w:rsidP="00E84AC9">
            <w:pPr>
              <w:pStyle w:val="ListParagraph"/>
              <w:numPr>
                <w:ilvl w:val="0"/>
                <w:numId w:val="7"/>
              </w:numPr>
              <w:rPr>
                <w:rFonts w:ascii="Arial" w:hAnsi="Arial" w:cs="Arial"/>
              </w:rPr>
            </w:pPr>
            <w:r>
              <w:rPr>
                <w:rFonts w:ascii="Arial" w:hAnsi="Arial" w:cs="Arial"/>
              </w:rPr>
              <w:t xml:space="preserve">Add the required number of </w:t>
            </w:r>
            <w:proofErr w:type="spellStart"/>
            <w:r w:rsidR="00712FBA">
              <w:rPr>
                <w:rFonts w:ascii="Arial" w:hAnsi="Arial" w:cs="Arial"/>
              </w:rPr>
              <w:t>Palladox</w:t>
            </w:r>
            <w:proofErr w:type="spellEnd"/>
            <w:r w:rsidR="00712FBA">
              <w:rPr>
                <w:rFonts w:ascii="Arial" w:hAnsi="Arial" w:cs="Arial"/>
              </w:rPr>
              <w:t xml:space="preserve"> </w:t>
            </w:r>
            <w:r>
              <w:rPr>
                <w:rFonts w:ascii="Arial" w:hAnsi="Arial" w:cs="Arial"/>
              </w:rPr>
              <w:t xml:space="preserve">sachets to the jar for anaerobic </w:t>
            </w:r>
            <w:r w:rsidR="00383816">
              <w:rPr>
                <w:rFonts w:ascii="Arial" w:hAnsi="Arial" w:cs="Arial"/>
              </w:rPr>
              <w:t xml:space="preserve">or microaerophilic </w:t>
            </w:r>
            <w:r>
              <w:rPr>
                <w:rFonts w:ascii="Arial" w:hAnsi="Arial" w:cs="Arial"/>
              </w:rPr>
              <w:t xml:space="preserve">bacterial cultivation. </w:t>
            </w:r>
          </w:p>
          <w:p w:rsidR="00E90ACC" w:rsidRDefault="00E90ACC" w:rsidP="00E84AC9">
            <w:pPr>
              <w:pStyle w:val="ListParagraph"/>
              <w:numPr>
                <w:ilvl w:val="0"/>
                <w:numId w:val="7"/>
              </w:numPr>
              <w:rPr>
                <w:rFonts w:ascii="Arial" w:hAnsi="Arial" w:cs="Arial"/>
              </w:rPr>
            </w:pPr>
            <w:r>
              <w:rPr>
                <w:rFonts w:ascii="Arial" w:hAnsi="Arial" w:cs="Arial"/>
              </w:rPr>
              <w:t>Place</w:t>
            </w:r>
            <w:r w:rsidR="00383816">
              <w:rPr>
                <w:rFonts w:ascii="Arial" w:hAnsi="Arial" w:cs="Arial"/>
              </w:rPr>
              <w:t xml:space="preserve"> anaerobic indicator in the jar, on top of the plates.</w:t>
            </w:r>
          </w:p>
          <w:p w:rsidR="00C46BDA" w:rsidRDefault="00383816" w:rsidP="00E84AC9">
            <w:pPr>
              <w:pStyle w:val="ListParagraph"/>
              <w:numPr>
                <w:ilvl w:val="0"/>
                <w:numId w:val="7"/>
              </w:numPr>
              <w:rPr>
                <w:rFonts w:ascii="Arial" w:hAnsi="Arial" w:cs="Arial"/>
              </w:rPr>
            </w:pPr>
            <w:r>
              <w:rPr>
                <w:rFonts w:ascii="Arial" w:hAnsi="Arial" w:cs="Arial"/>
              </w:rPr>
              <w:t>Place the lid on the jar.</w:t>
            </w:r>
          </w:p>
          <w:p w:rsidR="00E90ACC" w:rsidRDefault="00C46BDA" w:rsidP="00E84AC9">
            <w:pPr>
              <w:pStyle w:val="ListParagraph"/>
              <w:numPr>
                <w:ilvl w:val="0"/>
                <w:numId w:val="7"/>
              </w:numPr>
              <w:rPr>
                <w:rFonts w:ascii="Arial" w:hAnsi="Arial" w:cs="Arial"/>
              </w:rPr>
            </w:pPr>
            <w:r>
              <w:rPr>
                <w:rFonts w:ascii="Arial" w:hAnsi="Arial" w:cs="Arial"/>
              </w:rPr>
              <w:t xml:space="preserve">Either </w:t>
            </w:r>
            <w:r w:rsidR="00E90ACC">
              <w:rPr>
                <w:rFonts w:ascii="Arial" w:hAnsi="Arial" w:cs="Arial"/>
              </w:rPr>
              <w:t>slide the jar clamp over the lid</w:t>
            </w:r>
            <w:r>
              <w:rPr>
                <w:rFonts w:ascii="Arial" w:hAnsi="Arial" w:cs="Arial"/>
              </w:rPr>
              <w:t xml:space="preserve"> and h</w:t>
            </w:r>
            <w:r w:rsidR="00E90ACC">
              <w:rPr>
                <w:rFonts w:ascii="Arial" w:hAnsi="Arial" w:cs="Arial"/>
              </w:rPr>
              <w:t>and-tigh</w:t>
            </w:r>
            <w:r>
              <w:rPr>
                <w:rFonts w:ascii="Arial" w:hAnsi="Arial" w:cs="Arial"/>
              </w:rPr>
              <w:t xml:space="preserve">ten the jar clamp screw or close the clamps on each side of the jar lid for the ergonomic jar. </w:t>
            </w:r>
          </w:p>
          <w:p w:rsidR="00C46BDA" w:rsidRDefault="00C46BDA" w:rsidP="00E84AC9">
            <w:pPr>
              <w:pStyle w:val="ListParagraph"/>
              <w:numPr>
                <w:ilvl w:val="0"/>
                <w:numId w:val="7"/>
              </w:numPr>
              <w:rPr>
                <w:rFonts w:ascii="Arial" w:hAnsi="Arial" w:cs="Arial"/>
              </w:rPr>
            </w:pPr>
            <w:r>
              <w:rPr>
                <w:rFonts w:ascii="Arial" w:hAnsi="Arial" w:cs="Arial"/>
              </w:rPr>
              <w:t>Connect the jar to the Anoxomat by pushing the jar tube connector into the snap-shut coupling on the jar lid.</w:t>
            </w:r>
          </w:p>
          <w:p w:rsidR="00C46BDA" w:rsidRDefault="00C46BDA" w:rsidP="00C46BDA">
            <w:pPr>
              <w:pStyle w:val="ListParagraph"/>
              <w:rPr>
                <w:rFonts w:ascii="Arial" w:hAnsi="Arial" w:cs="Arial"/>
              </w:rPr>
            </w:pPr>
            <w:r>
              <w:rPr>
                <w:rFonts w:ascii="Arial" w:hAnsi="Arial" w:cs="Arial"/>
              </w:rPr>
              <w:t xml:space="preserve"> </w:t>
            </w:r>
            <w:r w:rsidRPr="00C46BDA">
              <w:rPr>
                <w:rFonts w:ascii="Arial" w:hAnsi="Arial" w:cs="Arial"/>
                <w:noProof/>
              </w:rPr>
              <w:drawing>
                <wp:inline distT="0" distB="0" distL="0" distR="0">
                  <wp:extent cx="2276475" cy="1111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394" cy="1124425"/>
                          </a:xfrm>
                          <a:prstGeom prst="rect">
                            <a:avLst/>
                          </a:prstGeom>
                          <a:noFill/>
                          <a:ln>
                            <a:noFill/>
                          </a:ln>
                        </pic:spPr>
                      </pic:pic>
                    </a:graphicData>
                  </a:graphic>
                </wp:inline>
              </w:drawing>
            </w:r>
            <w:r w:rsidRPr="00C46BDA">
              <w:rPr>
                <w:rFonts w:ascii="Arial" w:hAnsi="Arial" w:cs="Arial"/>
                <w:noProof/>
              </w:rPr>
              <w:drawing>
                <wp:inline distT="0" distB="0" distL="0" distR="0">
                  <wp:extent cx="2047875" cy="1107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852" cy="1120837"/>
                          </a:xfrm>
                          <a:prstGeom prst="rect">
                            <a:avLst/>
                          </a:prstGeom>
                          <a:noFill/>
                          <a:ln>
                            <a:noFill/>
                          </a:ln>
                        </pic:spPr>
                      </pic:pic>
                    </a:graphicData>
                  </a:graphic>
                </wp:inline>
              </w:drawing>
            </w:r>
          </w:p>
          <w:p w:rsidR="00C46BDA" w:rsidRDefault="00C46BDA" w:rsidP="00E84AC9">
            <w:pPr>
              <w:pStyle w:val="ListParagraph"/>
              <w:numPr>
                <w:ilvl w:val="0"/>
                <w:numId w:val="7"/>
              </w:numPr>
              <w:rPr>
                <w:rFonts w:ascii="Arial" w:hAnsi="Arial" w:cs="Arial"/>
              </w:rPr>
            </w:pPr>
            <w:r>
              <w:rPr>
                <w:rFonts w:ascii="Arial" w:hAnsi="Arial" w:cs="Arial"/>
              </w:rPr>
              <w:t>If the Jar tube connector does not snap in place, pull the outer ring of the snap-shut coupling downward</w:t>
            </w:r>
            <w:r w:rsidR="00FD6D14">
              <w:rPr>
                <w:rFonts w:ascii="Arial" w:hAnsi="Arial" w:cs="Arial"/>
              </w:rPr>
              <w:t xml:space="preserve"> or press the black tab on the ergonomic jar</w:t>
            </w:r>
            <w:r>
              <w:rPr>
                <w:rFonts w:ascii="Arial" w:hAnsi="Arial" w:cs="Arial"/>
              </w:rPr>
              <w:t>.</w:t>
            </w:r>
          </w:p>
          <w:p w:rsidR="00C46BDA" w:rsidRDefault="00CF0487" w:rsidP="00E84AC9">
            <w:pPr>
              <w:pStyle w:val="ListParagraph"/>
              <w:numPr>
                <w:ilvl w:val="0"/>
                <w:numId w:val="7"/>
              </w:numPr>
              <w:rPr>
                <w:rFonts w:ascii="Arial" w:hAnsi="Arial" w:cs="Arial"/>
              </w:rPr>
            </w:pPr>
            <w:r>
              <w:rPr>
                <w:rFonts w:ascii="Arial" w:hAnsi="Arial" w:cs="Arial"/>
              </w:rPr>
              <w:t>Using the soft-touch pen, c</w:t>
            </w:r>
            <w:r w:rsidR="00C46BDA">
              <w:rPr>
                <w:rFonts w:ascii="Arial" w:hAnsi="Arial" w:cs="Arial"/>
              </w:rPr>
              <w:t>hoose the appropriate recipe on the Main s</w:t>
            </w:r>
            <w:r>
              <w:rPr>
                <w:rFonts w:ascii="Arial" w:hAnsi="Arial" w:cs="Arial"/>
              </w:rPr>
              <w:t>creen by touching the  M</w:t>
            </w:r>
            <w:r w:rsidR="00C46BDA">
              <w:rPr>
                <w:rFonts w:ascii="Arial" w:hAnsi="Arial" w:cs="Arial"/>
              </w:rPr>
              <w:t xml:space="preserve">icroaerophilic </w:t>
            </w:r>
            <w:r>
              <w:rPr>
                <w:rFonts w:ascii="Arial" w:hAnsi="Arial" w:cs="Arial"/>
              </w:rPr>
              <w:t xml:space="preserve">button </w:t>
            </w:r>
            <w:r w:rsidR="002C6035">
              <w:rPr>
                <w:rFonts w:ascii="Arial" w:hAnsi="Arial" w:cs="Arial"/>
              </w:rPr>
              <w:t xml:space="preserve">for </w:t>
            </w:r>
            <w:r w:rsidR="002C6035" w:rsidRPr="002C6035">
              <w:rPr>
                <w:rFonts w:ascii="Arial" w:hAnsi="Arial" w:cs="Arial"/>
                <w:i/>
              </w:rPr>
              <w:t xml:space="preserve">Campy </w:t>
            </w:r>
            <w:r w:rsidR="002C6035">
              <w:rPr>
                <w:rFonts w:ascii="Arial" w:hAnsi="Arial" w:cs="Arial"/>
              </w:rPr>
              <w:t xml:space="preserve">plates </w:t>
            </w:r>
            <w:r w:rsidR="00C46BDA">
              <w:rPr>
                <w:rFonts w:ascii="Arial" w:hAnsi="Arial" w:cs="Arial"/>
              </w:rPr>
              <w:t xml:space="preserve">or the </w:t>
            </w:r>
            <w:r>
              <w:rPr>
                <w:rFonts w:ascii="Arial" w:hAnsi="Arial" w:cs="Arial"/>
              </w:rPr>
              <w:t>A</w:t>
            </w:r>
            <w:r w:rsidR="00C46BDA">
              <w:rPr>
                <w:rFonts w:ascii="Arial" w:hAnsi="Arial" w:cs="Arial"/>
              </w:rPr>
              <w:t>naerobic button</w:t>
            </w:r>
            <w:r w:rsidR="00CB396B">
              <w:rPr>
                <w:rFonts w:ascii="Arial" w:hAnsi="Arial" w:cs="Arial"/>
              </w:rPr>
              <w:t xml:space="preserve"> for anaerobic </w:t>
            </w:r>
            <w:r w:rsidR="00E37235">
              <w:rPr>
                <w:rFonts w:ascii="Arial" w:hAnsi="Arial" w:cs="Arial"/>
              </w:rPr>
              <w:t xml:space="preserve">1 or </w:t>
            </w:r>
            <w:r w:rsidR="002C6035">
              <w:rPr>
                <w:rFonts w:ascii="Arial" w:hAnsi="Arial" w:cs="Arial"/>
              </w:rPr>
              <w:t>2 day plates</w:t>
            </w:r>
            <w:r w:rsidR="00C46BDA">
              <w:rPr>
                <w:rFonts w:ascii="Arial" w:hAnsi="Arial" w:cs="Arial"/>
              </w:rPr>
              <w:t>. The button is highlighted when the recipe is active.</w:t>
            </w:r>
          </w:p>
          <w:p w:rsidR="00677B65" w:rsidRDefault="00677B65" w:rsidP="00677B65">
            <w:pPr>
              <w:pStyle w:val="ListParagraph"/>
              <w:numPr>
                <w:ilvl w:val="0"/>
                <w:numId w:val="14"/>
              </w:numPr>
              <w:rPr>
                <w:rFonts w:ascii="Arial" w:hAnsi="Arial" w:cs="Arial"/>
              </w:rPr>
            </w:pPr>
            <w:r>
              <w:rPr>
                <w:rFonts w:ascii="Arial" w:hAnsi="Arial" w:cs="Arial"/>
              </w:rPr>
              <w:t xml:space="preserve">Never use sharp objects, pens, pencils or anything that would leave a mark on the screen. </w:t>
            </w:r>
          </w:p>
          <w:p w:rsidR="00C46BDA" w:rsidRDefault="00C46BDA" w:rsidP="00E84AC9">
            <w:pPr>
              <w:pStyle w:val="ListParagraph"/>
              <w:numPr>
                <w:ilvl w:val="0"/>
                <w:numId w:val="7"/>
              </w:numPr>
              <w:rPr>
                <w:rFonts w:ascii="Arial" w:hAnsi="Arial" w:cs="Arial"/>
              </w:rPr>
            </w:pPr>
            <w:r>
              <w:rPr>
                <w:rFonts w:ascii="Arial" w:hAnsi="Arial" w:cs="Arial"/>
              </w:rPr>
              <w:t>Always enable the Quality Assurance option during anaerobic and microaerophilic process to avoid any failure of loss of patient samples. For standard microaerophilic or anaerobic recipe, the standard quality assurance level has been set as a default.</w:t>
            </w:r>
          </w:p>
          <w:p w:rsidR="00712FBA" w:rsidRDefault="00712FBA" w:rsidP="00E84AC9">
            <w:pPr>
              <w:pStyle w:val="ListParagraph"/>
              <w:numPr>
                <w:ilvl w:val="0"/>
                <w:numId w:val="7"/>
              </w:numPr>
              <w:rPr>
                <w:rFonts w:ascii="Arial" w:hAnsi="Arial" w:cs="Arial"/>
              </w:rPr>
            </w:pPr>
            <w:r>
              <w:rPr>
                <w:rFonts w:ascii="Arial" w:hAnsi="Arial" w:cs="Arial"/>
              </w:rPr>
              <w:t>The correct pressure reading is 1.75 Bar.</w:t>
            </w:r>
          </w:p>
          <w:p w:rsidR="00C46BDA" w:rsidRDefault="00C46BDA" w:rsidP="00E84AC9">
            <w:pPr>
              <w:pStyle w:val="ListParagraph"/>
              <w:numPr>
                <w:ilvl w:val="0"/>
                <w:numId w:val="7"/>
              </w:numPr>
              <w:rPr>
                <w:rFonts w:ascii="Arial" w:hAnsi="Arial" w:cs="Arial"/>
              </w:rPr>
            </w:pPr>
            <w:r>
              <w:rPr>
                <w:rFonts w:ascii="Arial" w:hAnsi="Arial" w:cs="Arial"/>
              </w:rPr>
              <w:t>Press START located below the touchscreen.</w:t>
            </w:r>
          </w:p>
          <w:p w:rsidR="00BB341F" w:rsidRDefault="00BB341F" w:rsidP="00E84AC9">
            <w:pPr>
              <w:pStyle w:val="ListParagraph"/>
              <w:numPr>
                <w:ilvl w:val="0"/>
                <w:numId w:val="7"/>
              </w:numPr>
              <w:rPr>
                <w:rFonts w:ascii="Arial" w:hAnsi="Arial" w:cs="Arial"/>
              </w:rPr>
            </w:pPr>
            <w:r>
              <w:rPr>
                <w:rFonts w:ascii="Arial" w:hAnsi="Arial" w:cs="Arial"/>
              </w:rPr>
              <w:t xml:space="preserve">Check the Process Report </w:t>
            </w:r>
          </w:p>
          <w:p w:rsidR="00BB341F" w:rsidRDefault="00BB341F" w:rsidP="00E84AC9">
            <w:pPr>
              <w:pStyle w:val="ListParagraph"/>
              <w:numPr>
                <w:ilvl w:val="0"/>
                <w:numId w:val="8"/>
              </w:numPr>
              <w:rPr>
                <w:rFonts w:ascii="Arial" w:hAnsi="Arial" w:cs="Arial"/>
              </w:rPr>
            </w:pPr>
            <w:r>
              <w:rPr>
                <w:rFonts w:ascii="Arial" w:hAnsi="Arial" w:cs="Arial"/>
              </w:rPr>
              <w:t>Confirm recipe</w:t>
            </w:r>
          </w:p>
          <w:p w:rsidR="00BB341F" w:rsidRDefault="00BB341F" w:rsidP="00E84AC9">
            <w:pPr>
              <w:pStyle w:val="ListParagraph"/>
              <w:numPr>
                <w:ilvl w:val="0"/>
                <w:numId w:val="8"/>
              </w:numPr>
              <w:rPr>
                <w:rFonts w:ascii="Arial" w:hAnsi="Arial" w:cs="Arial"/>
              </w:rPr>
            </w:pPr>
            <w:r>
              <w:rPr>
                <w:rFonts w:ascii="Arial" w:hAnsi="Arial" w:cs="Arial"/>
              </w:rPr>
              <w:t>Check Gas-input test</w:t>
            </w:r>
          </w:p>
          <w:p w:rsidR="00BB341F" w:rsidRDefault="00BB341F" w:rsidP="00E84AC9">
            <w:pPr>
              <w:pStyle w:val="ListParagraph"/>
              <w:numPr>
                <w:ilvl w:val="0"/>
                <w:numId w:val="8"/>
              </w:numPr>
              <w:rPr>
                <w:rFonts w:ascii="Arial" w:hAnsi="Arial" w:cs="Arial"/>
              </w:rPr>
            </w:pPr>
            <w:r>
              <w:rPr>
                <w:rFonts w:ascii="Arial" w:hAnsi="Arial" w:cs="Arial"/>
              </w:rPr>
              <w:t>Check Jar–leak test-Checks the integrity of the jar and hose under a deep vacuum condition.</w:t>
            </w:r>
          </w:p>
          <w:p w:rsidR="00BB341F" w:rsidRDefault="00BB341F" w:rsidP="00E84AC9">
            <w:pPr>
              <w:pStyle w:val="ListParagraph"/>
              <w:numPr>
                <w:ilvl w:val="0"/>
                <w:numId w:val="8"/>
              </w:numPr>
              <w:rPr>
                <w:rFonts w:ascii="Arial" w:hAnsi="Arial" w:cs="Arial"/>
              </w:rPr>
            </w:pPr>
            <w:r>
              <w:rPr>
                <w:rFonts w:ascii="Arial" w:hAnsi="Arial" w:cs="Arial"/>
              </w:rPr>
              <w:lastRenderedPageBreak/>
              <w:t>Check Seal-leak test-checks the integrity of the jar under a slight vacuum condition</w:t>
            </w:r>
          </w:p>
          <w:p w:rsidR="00BB341F" w:rsidRPr="00BB341F" w:rsidRDefault="00BB341F" w:rsidP="00E84AC9">
            <w:pPr>
              <w:pStyle w:val="ListParagraph"/>
              <w:numPr>
                <w:ilvl w:val="0"/>
                <w:numId w:val="8"/>
              </w:numPr>
              <w:rPr>
                <w:rFonts w:ascii="Arial" w:hAnsi="Arial" w:cs="Arial"/>
              </w:rPr>
            </w:pPr>
            <w:r>
              <w:rPr>
                <w:rFonts w:ascii="Arial" w:hAnsi="Arial" w:cs="Arial"/>
              </w:rPr>
              <w:t>Check Catalyst-activity test-confirms the catalyst is removing oxygen at a sufficient rate.</w:t>
            </w:r>
          </w:p>
          <w:p w:rsidR="00C46BDA" w:rsidRDefault="002A7D81" w:rsidP="002A7D81">
            <w:pPr>
              <w:pStyle w:val="ListParagraph"/>
              <w:numPr>
                <w:ilvl w:val="0"/>
                <w:numId w:val="7"/>
              </w:numPr>
              <w:rPr>
                <w:rFonts w:ascii="Arial" w:hAnsi="Arial" w:cs="Arial"/>
              </w:rPr>
            </w:pPr>
            <w:r>
              <w:rPr>
                <w:rFonts w:ascii="Arial" w:hAnsi="Arial" w:cs="Arial"/>
              </w:rPr>
              <w:t>Run time is about 2 minutes for the anaerob</w:t>
            </w:r>
            <w:r w:rsidR="00383816">
              <w:rPr>
                <w:rFonts w:ascii="Arial" w:hAnsi="Arial" w:cs="Arial"/>
              </w:rPr>
              <w:t>ic recipe and 2.5 for the micro</w:t>
            </w:r>
            <w:r>
              <w:rPr>
                <w:rFonts w:ascii="Arial" w:hAnsi="Arial" w:cs="Arial"/>
              </w:rPr>
              <w:t>aerophilic cycle. Run is completed when all green check mark</w:t>
            </w:r>
            <w:r w:rsidR="00E0778B">
              <w:rPr>
                <w:rFonts w:ascii="Arial" w:hAnsi="Arial" w:cs="Arial"/>
              </w:rPr>
              <w:t>s</w:t>
            </w:r>
            <w:r>
              <w:rPr>
                <w:rFonts w:ascii="Arial" w:hAnsi="Arial" w:cs="Arial"/>
              </w:rPr>
              <w:t xml:space="preserve"> are present.</w:t>
            </w:r>
          </w:p>
          <w:p w:rsidR="00712FBA" w:rsidRDefault="00712FBA" w:rsidP="00712FBA">
            <w:pPr>
              <w:pStyle w:val="ListParagraph"/>
              <w:rPr>
                <w:rFonts w:ascii="Arial" w:hAnsi="Arial" w:cs="Arial"/>
              </w:rPr>
            </w:pPr>
          </w:p>
          <w:p w:rsidR="002A7D81" w:rsidRDefault="00712FBA" w:rsidP="002A7D81">
            <w:pPr>
              <w:rPr>
                <w:rFonts w:ascii="Arial" w:hAnsi="Arial" w:cs="Arial"/>
              </w:rPr>
            </w:pPr>
            <w:r>
              <w:rPr>
                <w:noProof/>
              </w:rPr>
              <w:drawing>
                <wp:inline distT="0" distB="0" distL="0" distR="0" wp14:anchorId="34157D8D" wp14:editId="5F973DC9">
                  <wp:extent cx="3585209"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438" cy="2555711"/>
                          </a:xfrm>
                          <a:prstGeom prst="rect">
                            <a:avLst/>
                          </a:prstGeom>
                        </pic:spPr>
                      </pic:pic>
                    </a:graphicData>
                  </a:graphic>
                </wp:inline>
              </w:drawing>
            </w:r>
          </w:p>
          <w:p w:rsidR="002A7D81" w:rsidRDefault="002A7D81" w:rsidP="002A7D81">
            <w:pPr>
              <w:rPr>
                <w:rFonts w:ascii="Arial" w:hAnsi="Arial" w:cs="Arial"/>
              </w:rPr>
            </w:pPr>
          </w:p>
          <w:p w:rsidR="002A7D81" w:rsidRDefault="002A7D81" w:rsidP="002A7D81">
            <w:pPr>
              <w:rPr>
                <w:rFonts w:ascii="Arial" w:hAnsi="Arial" w:cs="Arial"/>
              </w:rPr>
            </w:pPr>
          </w:p>
          <w:p w:rsidR="002A7D81" w:rsidRPr="00712FBA" w:rsidRDefault="00712FBA" w:rsidP="00712FBA">
            <w:pPr>
              <w:pStyle w:val="ListParagraph"/>
              <w:numPr>
                <w:ilvl w:val="0"/>
                <w:numId w:val="7"/>
              </w:numPr>
              <w:rPr>
                <w:rFonts w:ascii="Arial" w:hAnsi="Arial" w:cs="Arial"/>
              </w:rPr>
            </w:pPr>
            <w:r>
              <w:rPr>
                <w:rFonts w:ascii="Arial" w:hAnsi="Arial" w:cs="Arial"/>
              </w:rPr>
              <w:t>Run did not pass if red boxes are present. Check gas connection, seal, or replace catalysts and try again.</w:t>
            </w:r>
          </w:p>
          <w:p w:rsidR="002A7D81" w:rsidRPr="002A7D81" w:rsidRDefault="002A7D81" w:rsidP="002A7D81">
            <w:pPr>
              <w:rPr>
                <w:rFonts w:ascii="Arial" w:hAnsi="Arial" w:cs="Arial"/>
              </w:rPr>
            </w:pPr>
          </w:p>
          <w:p w:rsidR="00C46BDA" w:rsidRDefault="00BB341F" w:rsidP="00C46BDA">
            <w:pPr>
              <w:rPr>
                <w:rFonts w:ascii="Arial" w:hAnsi="Arial" w:cs="Arial"/>
              </w:rPr>
            </w:pPr>
            <w:r w:rsidRPr="00BB341F">
              <w:rPr>
                <w:rFonts w:ascii="Arial" w:hAnsi="Arial" w:cs="Arial"/>
                <w:noProof/>
              </w:rPr>
              <w:drawing>
                <wp:inline distT="0" distB="0" distL="0" distR="0">
                  <wp:extent cx="4095750" cy="2806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0917" cy="2810137"/>
                          </a:xfrm>
                          <a:prstGeom prst="rect">
                            <a:avLst/>
                          </a:prstGeom>
                          <a:noFill/>
                          <a:ln>
                            <a:noFill/>
                          </a:ln>
                        </pic:spPr>
                      </pic:pic>
                    </a:graphicData>
                  </a:graphic>
                </wp:inline>
              </w:drawing>
            </w:r>
          </w:p>
          <w:p w:rsidR="00C46BDA" w:rsidRDefault="00C46BDA" w:rsidP="00C46BDA">
            <w:pPr>
              <w:rPr>
                <w:rFonts w:ascii="Arial" w:hAnsi="Arial" w:cs="Arial"/>
              </w:rPr>
            </w:pPr>
          </w:p>
          <w:p w:rsidR="00C46BDA" w:rsidRDefault="00C46BDA" w:rsidP="00C46BDA">
            <w:pPr>
              <w:rPr>
                <w:rFonts w:ascii="Arial" w:hAnsi="Arial" w:cs="Arial"/>
              </w:rPr>
            </w:pPr>
          </w:p>
          <w:p w:rsidR="00C46BDA" w:rsidRPr="00117640" w:rsidRDefault="00BB341F" w:rsidP="00E84AC9">
            <w:pPr>
              <w:pStyle w:val="ListParagraph"/>
              <w:numPr>
                <w:ilvl w:val="0"/>
                <w:numId w:val="6"/>
              </w:numPr>
              <w:rPr>
                <w:rFonts w:ascii="Arial" w:hAnsi="Arial" w:cs="Arial"/>
              </w:rPr>
            </w:pPr>
            <w:r w:rsidRPr="00117640">
              <w:rPr>
                <w:rFonts w:ascii="Arial" w:hAnsi="Arial" w:cs="Arial"/>
                <w:color w:val="00B050"/>
              </w:rPr>
              <w:t>Green check mark-</w:t>
            </w:r>
            <w:r w:rsidRPr="00117640">
              <w:rPr>
                <w:rFonts w:ascii="Arial" w:hAnsi="Arial" w:cs="Arial"/>
              </w:rPr>
              <w:t>Jar passed the test. Jar is ready to be disconnected and placed in the incubator.</w:t>
            </w:r>
          </w:p>
          <w:p w:rsidR="00BB341F" w:rsidRPr="00117640" w:rsidRDefault="00BB341F" w:rsidP="00E84AC9">
            <w:pPr>
              <w:pStyle w:val="ListParagraph"/>
              <w:numPr>
                <w:ilvl w:val="0"/>
                <w:numId w:val="6"/>
              </w:numPr>
              <w:rPr>
                <w:rFonts w:ascii="Arial" w:hAnsi="Arial" w:cs="Arial"/>
              </w:rPr>
            </w:pPr>
            <w:r w:rsidRPr="00117640">
              <w:rPr>
                <w:rFonts w:ascii="Arial" w:hAnsi="Arial" w:cs="Arial"/>
                <w:highlight w:val="yellow"/>
              </w:rPr>
              <w:t>Yellow tent</w:t>
            </w:r>
            <w:r w:rsidRPr="00117640">
              <w:rPr>
                <w:rFonts w:ascii="Arial" w:hAnsi="Arial" w:cs="Arial"/>
              </w:rPr>
              <w:t xml:space="preserve">-Jar is under </w:t>
            </w:r>
            <w:r w:rsidR="00117640" w:rsidRPr="00117640">
              <w:rPr>
                <w:rFonts w:ascii="Arial" w:hAnsi="Arial" w:cs="Arial"/>
              </w:rPr>
              <w:t>vacuum</w:t>
            </w:r>
          </w:p>
          <w:p w:rsidR="00117640" w:rsidRPr="00117640" w:rsidRDefault="00117640" w:rsidP="00E84AC9">
            <w:pPr>
              <w:pStyle w:val="ListParagraph"/>
              <w:numPr>
                <w:ilvl w:val="0"/>
                <w:numId w:val="6"/>
              </w:numPr>
              <w:rPr>
                <w:rFonts w:ascii="Arial" w:hAnsi="Arial" w:cs="Arial"/>
              </w:rPr>
            </w:pPr>
            <w:r w:rsidRPr="00117640">
              <w:rPr>
                <w:rFonts w:ascii="Arial" w:hAnsi="Arial" w:cs="Arial"/>
                <w:color w:val="FF0000"/>
              </w:rPr>
              <w:t>Red X</w:t>
            </w:r>
            <w:r w:rsidRPr="00117640">
              <w:rPr>
                <w:rFonts w:ascii="Arial" w:hAnsi="Arial" w:cs="Arial"/>
              </w:rPr>
              <w:t xml:space="preserve">-Jar failed the test. Processing stops on that jar. The jar may be disconnected. </w:t>
            </w:r>
          </w:p>
          <w:p w:rsidR="00C46BDA" w:rsidRDefault="00C46BDA" w:rsidP="00C46BDA">
            <w:pPr>
              <w:rPr>
                <w:rFonts w:ascii="Arial" w:hAnsi="Arial" w:cs="Arial"/>
              </w:rPr>
            </w:pPr>
          </w:p>
          <w:p w:rsidR="00C46BDA" w:rsidRDefault="00117640" w:rsidP="00E84AC9">
            <w:pPr>
              <w:pStyle w:val="ListParagraph"/>
              <w:numPr>
                <w:ilvl w:val="0"/>
                <w:numId w:val="7"/>
              </w:numPr>
              <w:rPr>
                <w:rFonts w:ascii="Arial" w:hAnsi="Arial" w:cs="Arial"/>
              </w:rPr>
            </w:pPr>
            <w:r>
              <w:rPr>
                <w:rFonts w:ascii="Arial" w:hAnsi="Arial" w:cs="Arial"/>
              </w:rPr>
              <w:lastRenderedPageBreak/>
              <w:t>As soon as the green check appears in the jar’s Ready column, the jar can be disconnected and is ready for incubation.</w:t>
            </w:r>
            <w:r w:rsidR="00DD38F4">
              <w:rPr>
                <w:rFonts w:ascii="Arial" w:hAnsi="Arial" w:cs="Arial"/>
              </w:rPr>
              <w:t xml:space="preserve"> </w:t>
            </w:r>
          </w:p>
          <w:p w:rsidR="00117640" w:rsidRDefault="00117640" w:rsidP="00E84AC9">
            <w:pPr>
              <w:pStyle w:val="ListParagraph"/>
              <w:numPr>
                <w:ilvl w:val="0"/>
                <w:numId w:val="7"/>
              </w:numPr>
              <w:rPr>
                <w:rFonts w:ascii="Arial" w:hAnsi="Arial" w:cs="Arial"/>
              </w:rPr>
            </w:pPr>
            <w:r>
              <w:rPr>
                <w:rFonts w:ascii="Arial" w:hAnsi="Arial" w:cs="Arial"/>
              </w:rPr>
              <w:t xml:space="preserve">Disconnect the jar by pulling the outer ring of the snap-shut coupling downward, holding the black tube with your other hand. The jar tube should snap </w:t>
            </w:r>
            <w:r w:rsidR="00EB6D29">
              <w:rPr>
                <w:rFonts w:ascii="Arial" w:hAnsi="Arial" w:cs="Arial"/>
              </w:rPr>
              <w:t>out of the coupling. This closes</w:t>
            </w:r>
            <w:r>
              <w:rPr>
                <w:rFonts w:ascii="Arial" w:hAnsi="Arial" w:cs="Arial"/>
              </w:rPr>
              <w:t xml:space="preserve"> the snap</w:t>
            </w:r>
            <w:r w:rsidR="00EB6D29">
              <w:rPr>
                <w:rFonts w:ascii="Arial" w:hAnsi="Arial" w:cs="Arial"/>
              </w:rPr>
              <w:t>-shut coupling and maintains air</w:t>
            </w:r>
            <w:r>
              <w:rPr>
                <w:rFonts w:ascii="Arial" w:hAnsi="Arial" w:cs="Arial"/>
              </w:rPr>
              <w:t xml:space="preserve"> tightness of the jar. </w:t>
            </w:r>
          </w:p>
          <w:p w:rsidR="00C46BDA" w:rsidRDefault="00117640" w:rsidP="00C46BDA">
            <w:pPr>
              <w:pStyle w:val="ListParagraph"/>
              <w:numPr>
                <w:ilvl w:val="0"/>
                <w:numId w:val="7"/>
              </w:numPr>
              <w:rPr>
                <w:rFonts w:ascii="Arial" w:hAnsi="Arial" w:cs="Arial"/>
              </w:rPr>
            </w:pPr>
            <w:r>
              <w:rPr>
                <w:rFonts w:ascii="Arial" w:hAnsi="Arial" w:cs="Arial"/>
              </w:rPr>
              <w:t>To leave the process report screen, press START. The Anoxomat returns to the Main screen and is ready for the next jar</w:t>
            </w:r>
            <w:r w:rsidR="00FC15B1">
              <w:rPr>
                <w:rFonts w:ascii="Arial" w:hAnsi="Arial" w:cs="Arial"/>
              </w:rPr>
              <w:t>.</w:t>
            </w:r>
          </w:p>
          <w:p w:rsidR="00DD38F4" w:rsidRDefault="00DD38F4" w:rsidP="00C46BDA">
            <w:pPr>
              <w:pStyle w:val="ListParagraph"/>
              <w:numPr>
                <w:ilvl w:val="0"/>
                <w:numId w:val="7"/>
              </w:numPr>
              <w:rPr>
                <w:rFonts w:ascii="Arial" w:hAnsi="Arial" w:cs="Arial"/>
              </w:rPr>
            </w:pPr>
            <w:r>
              <w:rPr>
                <w:rFonts w:ascii="Arial" w:hAnsi="Arial" w:cs="Arial"/>
              </w:rPr>
              <w:t>Place jars in the large room air incubator.</w:t>
            </w:r>
          </w:p>
          <w:p w:rsidR="00EB3582" w:rsidRPr="00EB3582" w:rsidRDefault="00EB3582" w:rsidP="00C46BDA">
            <w:pPr>
              <w:pStyle w:val="ListParagraph"/>
              <w:numPr>
                <w:ilvl w:val="0"/>
                <w:numId w:val="7"/>
              </w:numPr>
              <w:rPr>
                <w:rFonts w:ascii="Arial" w:hAnsi="Arial" w:cs="Arial"/>
              </w:rPr>
            </w:pPr>
            <w:r>
              <w:rPr>
                <w:rFonts w:ascii="Arial" w:hAnsi="Arial" w:cs="Arial"/>
              </w:rPr>
              <w:t xml:space="preserve">Day shift: record internal quality control on Desk 1 daily checklist. </w:t>
            </w: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18"/>
                <w:szCs w:val="18"/>
              </w:rPr>
            </w:pPr>
          </w:p>
          <w:p w:rsidR="005E0385" w:rsidRPr="00117640" w:rsidRDefault="00117640">
            <w:pPr>
              <w:rPr>
                <w:rFonts w:ascii="Arial" w:hAnsi="Arial"/>
                <w:b/>
                <w:color w:val="0000FF"/>
                <w:sz w:val="18"/>
                <w:szCs w:val="18"/>
              </w:rPr>
            </w:pPr>
            <w:r w:rsidRPr="00117640">
              <w:rPr>
                <w:rFonts w:ascii="Arial" w:hAnsi="Arial"/>
                <w:b/>
                <w:color w:val="0000FF"/>
                <w:sz w:val="18"/>
                <w:szCs w:val="18"/>
              </w:rPr>
              <w:t xml:space="preserve">Troubleshooting </w:t>
            </w:r>
          </w:p>
        </w:tc>
        <w:tc>
          <w:tcPr>
            <w:tcW w:w="9376" w:type="dxa"/>
            <w:gridSpan w:val="8"/>
            <w:tcBorders>
              <w:top w:val="single" w:sz="4" w:space="0" w:color="auto"/>
              <w:left w:val="nil"/>
              <w:bottom w:val="single" w:sz="4" w:space="0" w:color="auto"/>
              <w:right w:val="nil"/>
            </w:tcBorders>
          </w:tcPr>
          <w:p w:rsidR="005E0385" w:rsidRDefault="005E0385">
            <w:pPr>
              <w:jc w:val="left"/>
              <w:rPr>
                <w:rFonts w:ascii="Arial" w:hAnsi="Arial"/>
                <w:sz w:val="20"/>
              </w:rPr>
            </w:pPr>
          </w:p>
          <w:p w:rsidR="005E0385" w:rsidRPr="00712FBA" w:rsidRDefault="00117640" w:rsidP="00E84AC9">
            <w:pPr>
              <w:pStyle w:val="ListParagraph"/>
              <w:numPr>
                <w:ilvl w:val="0"/>
                <w:numId w:val="9"/>
              </w:numPr>
              <w:jc w:val="left"/>
              <w:rPr>
                <w:rFonts w:ascii="Arial" w:hAnsi="Arial"/>
                <w:szCs w:val="22"/>
              </w:rPr>
            </w:pPr>
            <w:r w:rsidRPr="00712FBA">
              <w:rPr>
                <w:rFonts w:ascii="Arial" w:hAnsi="Arial"/>
                <w:szCs w:val="22"/>
              </w:rPr>
              <w:t xml:space="preserve">If the Gas-Input test fails, this means the pressure supplied by the regulator to the Anoxomat is lower than 1.6 Bar or higher than 1.9 Bar. </w:t>
            </w:r>
            <w:r w:rsidR="002A7D81" w:rsidRPr="00712FBA">
              <w:rPr>
                <w:rFonts w:ascii="Arial" w:hAnsi="Arial"/>
                <w:szCs w:val="22"/>
              </w:rPr>
              <w:t xml:space="preserve">Call facilities to adjust the gas pressure. </w:t>
            </w:r>
          </w:p>
          <w:p w:rsidR="00117640" w:rsidRPr="00712FBA" w:rsidRDefault="00EB6D29" w:rsidP="00E84AC9">
            <w:pPr>
              <w:pStyle w:val="ListParagraph"/>
              <w:numPr>
                <w:ilvl w:val="0"/>
                <w:numId w:val="9"/>
              </w:numPr>
              <w:jc w:val="left"/>
              <w:rPr>
                <w:rFonts w:ascii="Arial" w:hAnsi="Arial"/>
                <w:szCs w:val="22"/>
              </w:rPr>
            </w:pPr>
            <w:r w:rsidRPr="00712FBA">
              <w:rPr>
                <w:rFonts w:ascii="Arial" w:hAnsi="Arial"/>
                <w:szCs w:val="22"/>
              </w:rPr>
              <w:t>Jar-leak test failure is rare</w:t>
            </w:r>
            <w:r w:rsidR="00117640" w:rsidRPr="00712FBA">
              <w:rPr>
                <w:rFonts w:ascii="Arial" w:hAnsi="Arial"/>
                <w:szCs w:val="22"/>
              </w:rPr>
              <w:t xml:space="preserve"> in a properly maintained system.</w:t>
            </w:r>
          </w:p>
          <w:p w:rsidR="00117640" w:rsidRPr="00712FBA" w:rsidRDefault="00117640" w:rsidP="00E84AC9">
            <w:pPr>
              <w:pStyle w:val="ListParagraph"/>
              <w:numPr>
                <w:ilvl w:val="0"/>
                <w:numId w:val="9"/>
              </w:numPr>
              <w:jc w:val="left"/>
              <w:rPr>
                <w:rFonts w:ascii="Arial" w:hAnsi="Arial"/>
                <w:szCs w:val="22"/>
              </w:rPr>
            </w:pPr>
            <w:r w:rsidRPr="00712FBA">
              <w:rPr>
                <w:rFonts w:ascii="Arial" w:hAnsi="Arial"/>
                <w:szCs w:val="22"/>
              </w:rPr>
              <w:t>Seal-leak test fails occa</w:t>
            </w:r>
            <w:r w:rsidR="00EB6D29" w:rsidRPr="00712FBA">
              <w:rPr>
                <w:rFonts w:ascii="Arial" w:hAnsi="Arial"/>
                <w:szCs w:val="22"/>
              </w:rPr>
              <w:t xml:space="preserve">sionally, often due to a dirty </w:t>
            </w:r>
            <w:proofErr w:type="spellStart"/>
            <w:r w:rsidR="00EB6D29" w:rsidRPr="00712FBA">
              <w:rPr>
                <w:rFonts w:ascii="Arial" w:hAnsi="Arial"/>
                <w:szCs w:val="22"/>
              </w:rPr>
              <w:t>o</w:t>
            </w:r>
            <w:r w:rsidRPr="00712FBA">
              <w:rPr>
                <w:rFonts w:ascii="Arial" w:hAnsi="Arial"/>
                <w:szCs w:val="22"/>
              </w:rPr>
              <w:t>-ring</w:t>
            </w:r>
            <w:proofErr w:type="spellEnd"/>
            <w:r w:rsidRPr="00712FBA">
              <w:rPr>
                <w:rFonts w:ascii="Arial" w:hAnsi="Arial"/>
                <w:szCs w:val="22"/>
              </w:rPr>
              <w:t xml:space="preserve"> seal. Wipe the seal with a lint free wipe soaked with </w:t>
            </w:r>
            <w:r w:rsidR="002A7D81" w:rsidRPr="00712FBA">
              <w:rPr>
                <w:rFonts w:ascii="Arial" w:hAnsi="Arial"/>
                <w:szCs w:val="22"/>
              </w:rPr>
              <w:t xml:space="preserve">Isopropyl </w:t>
            </w:r>
            <w:r w:rsidRPr="00712FBA">
              <w:rPr>
                <w:rFonts w:ascii="Arial" w:hAnsi="Arial"/>
                <w:szCs w:val="22"/>
              </w:rPr>
              <w:t>A</w:t>
            </w:r>
            <w:r w:rsidR="002A7D81" w:rsidRPr="00712FBA">
              <w:rPr>
                <w:rFonts w:ascii="Arial" w:hAnsi="Arial"/>
                <w:szCs w:val="22"/>
              </w:rPr>
              <w:t>lcohol</w:t>
            </w:r>
            <w:r w:rsidRPr="00712FBA">
              <w:rPr>
                <w:rFonts w:ascii="Arial" w:hAnsi="Arial"/>
                <w:szCs w:val="22"/>
              </w:rPr>
              <w:t>.</w:t>
            </w:r>
          </w:p>
          <w:p w:rsidR="005E0385" w:rsidRPr="00712FBA" w:rsidRDefault="00117640" w:rsidP="00EB3582">
            <w:pPr>
              <w:pStyle w:val="ListParagraph"/>
              <w:numPr>
                <w:ilvl w:val="0"/>
                <w:numId w:val="9"/>
              </w:numPr>
              <w:jc w:val="left"/>
              <w:rPr>
                <w:rFonts w:ascii="Arial" w:hAnsi="Arial"/>
                <w:szCs w:val="22"/>
              </w:rPr>
            </w:pPr>
            <w:r w:rsidRPr="00712FBA">
              <w:rPr>
                <w:rFonts w:ascii="Arial" w:hAnsi="Arial"/>
                <w:szCs w:val="22"/>
              </w:rPr>
              <w:t xml:space="preserve">Catalyst-activity test failure occurs occasionally if an insufficient number of sachets are used or if the sachets are reused. </w:t>
            </w:r>
          </w:p>
          <w:p w:rsidR="00E318CE" w:rsidRPr="00712FBA" w:rsidRDefault="00E318CE" w:rsidP="00EB3582">
            <w:pPr>
              <w:pStyle w:val="ListParagraph"/>
              <w:numPr>
                <w:ilvl w:val="0"/>
                <w:numId w:val="9"/>
              </w:numPr>
              <w:jc w:val="left"/>
              <w:rPr>
                <w:rFonts w:ascii="Arial" w:hAnsi="Arial"/>
                <w:szCs w:val="22"/>
              </w:rPr>
            </w:pPr>
            <w:r w:rsidRPr="00712FBA">
              <w:rPr>
                <w:rFonts w:ascii="Arial" w:hAnsi="Arial"/>
                <w:szCs w:val="22"/>
              </w:rPr>
              <w:t>For further troubleshooting</w:t>
            </w:r>
            <w:r w:rsidR="002A7D81" w:rsidRPr="00712FBA">
              <w:rPr>
                <w:rFonts w:ascii="Arial" w:hAnsi="Arial"/>
                <w:szCs w:val="22"/>
              </w:rPr>
              <w:t xml:space="preserve"> </w:t>
            </w:r>
            <w:r w:rsidRPr="00712FBA">
              <w:rPr>
                <w:rFonts w:ascii="Arial" w:hAnsi="Arial"/>
                <w:szCs w:val="22"/>
              </w:rPr>
              <w:t xml:space="preserve">refer to the </w:t>
            </w:r>
            <w:r w:rsidR="002A7D81" w:rsidRPr="00712FBA">
              <w:rPr>
                <w:rStyle w:val="Hyperlink"/>
                <w:rFonts w:ascii="Arial" w:hAnsi="Arial"/>
                <w:szCs w:val="22"/>
              </w:rPr>
              <w:t>Anoxomat User Guide</w:t>
            </w:r>
            <w:r w:rsidRPr="00712FBA">
              <w:rPr>
                <w:rFonts w:ascii="Arial" w:hAnsi="Arial"/>
                <w:szCs w:val="22"/>
              </w:rPr>
              <w:t xml:space="preserve"> </w:t>
            </w:r>
            <w:r w:rsidR="002A7D81" w:rsidRPr="00712FBA">
              <w:rPr>
                <w:rFonts w:ascii="Arial" w:hAnsi="Arial"/>
                <w:szCs w:val="22"/>
              </w:rPr>
              <w:t>or call the hotline at 1-800-225-4034,</w:t>
            </w:r>
          </w:p>
          <w:p w:rsidR="005E0385" w:rsidRDefault="005E0385">
            <w:pPr>
              <w:jc w:val="left"/>
              <w:rPr>
                <w:rFonts w:ascii="Arial" w:hAnsi="Arial"/>
                <w:sz w:val="20"/>
              </w:rPr>
            </w:pP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20"/>
              </w:rPr>
            </w:pPr>
          </w:p>
          <w:p w:rsidR="005E0385" w:rsidRDefault="00FC15B1">
            <w:pPr>
              <w:rPr>
                <w:rFonts w:ascii="Arial" w:hAnsi="Arial"/>
                <w:b/>
                <w:color w:val="0000FF"/>
                <w:sz w:val="20"/>
              </w:rPr>
            </w:pPr>
            <w:r>
              <w:rPr>
                <w:rFonts w:ascii="Arial" w:hAnsi="Arial"/>
                <w:b/>
                <w:color w:val="0000FF"/>
                <w:sz w:val="20"/>
              </w:rPr>
              <w:t>Jar Maintenance</w:t>
            </w:r>
          </w:p>
        </w:tc>
        <w:tc>
          <w:tcPr>
            <w:tcW w:w="9376" w:type="dxa"/>
            <w:gridSpan w:val="8"/>
            <w:tcBorders>
              <w:top w:val="single" w:sz="4" w:space="0" w:color="auto"/>
              <w:left w:val="nil"/>
              <w:bottom w:val="single" w:sz="4" w:space="0" w:color="auto"/>
              <w:right w:val="nil"/>
            </w:tcBorders>
          </w:tcPr>
          <w:p w:rsidR="005E0385" w:rsidRDefault="00FC15B1">
            <w:pPr>
              <w:jc w:val="left"/>
              <w:rPr>
                <w:rFonts w:ascii="Arial" w:hAnsi="Arial"/>
                <w:sz w:val="20"/>
              </w:rPr>
            </w:pPr>
            <w:r>
              <w:rPr>
                <w:rFonts w:ascii="Arial" w:hAnsi="Arial"/>
                <w:sz w:val="20"/>
              </w:rPr>
              <w:t>Store jars between 0</w:t>
            </w:r>
            <w:r>
              <w:rPr>
                <w:rFonts w:ascii="Arial" w:hAnsi="Arial" w:cs="Arial"/>
                <w:sz w:val="20"/>
              </w:rPr>
              <w:t>°</w:t>
            </w:r>
            <w:r>
              <w:rPr>
                <w:rFonts w:ascii="Arial" w:hAnsi="Arial"/>
                <w:sz w:val="20"/>
              </w:rPr>
              <w:t>C and 50</w:t>
            </w:r>
            <w:r>
              <w:rPr>
                <w:rFonts w:ascii="Arial" w:hAnsi="Arial" w:cs="Arial"/>
                <w:sz w:val="20"/>
              </w:rPr>
              <w:t>°</w:t>
            </w:r>
            <w:r>
              <w:rPr>
                <w:rFonts w:ascii="Arial" w:hAnsi="Arial"/>
                <w:sz w:val="20"/>
              </w:rPr>
              <w:t>C.</w:t>
            </w:r>
          </w:p>
          <w:p w:rsidR="00FC15B1" w:rsidRDefault="00FC15B1">
            <w:pPr>
              <w:jc w:val="left"/>
              <w:rPr>
                <w:rFonts w:ascii="Arial" w:hAnsi="Arial"/>
                <w:sz w:val="20"/>
              </w:rPr>
            </w:pPr>
            <w:r>
              <w:rPr>
                <w:rFonts w:ascii="Arial" w:hAnsi="Arial"/>
                <w:sz w:val="20"/>
              </w:rPr>
              <w:t>Perform the following maintenance every 3 months</w:t>
            </w:r>
          </w:p>
          <w:p w:rsidR="00FC15B1" w:rsidRDefault="00FC15B1" w:rsidP="00E84AC9">
            <w:pPr>
              <w:pStyle w:val="ListParagraph"/>
              <w:numPr>
                <w:ilvl w:val="0"/>
                <w:numId w:val="11"/>
              </w:numPr>
              <w:jc w:val="left"/>
              <w:rPr>
                <w:rFonts w:ascii="Arial" w:hAnsi="Arial"/>
                <w:sz w:val="20"/>
              </w:rPr>
            </w:pPr>
            <w:r>
              <w:rPr>
                <w:rFonts w:ascii="Arial" w:hAnsi="Arial"/>
                <w:sz w:val="20"/>
              </w:rPr>
              <w:t xml:space="preserve">Spray a little lubricant spray containing Teflon in the snap-shut </w:t>
            </w:r>
            <w:r w:rsidR="00AA6B1E">
              <w:rPr>
                <w:rFonts w:ascii="Arial" w:hAnsi="Arial"/>
                <w:sz w:val="20"/>
              </w:rPr>
              <w:t>coupling to keep the coupling lubr</w:t>
            </w:r>
            <w:r>
              <w:rPr>
                <w:rFonts w:ascii="Arial" w:hAnsi="Arial"/>
                <w:sz w:val="20"/>
              </w:rPr>
              <w:t>icated.</w:t>
            </w:r>
          </w:p>
          <w:p w:rsidR="00FC15B1" w:rsidRDefault="00FC15B1" w:rsidP="00E84AC9">
            <w:pPr>
              <w:pStyle w:val="ListParagraph"/>
              <w:numPr>
                <w:ilvl w:val="0"/>
                <w:numId w:val="11"/>
              </w:numPr>
              <w:jc w:val="left"/>
              <w:rPr>
                <w:rFonts w:ascii="Arial" w:hAnsi="Arial"/>
                <w:sz w:val="20"/>
              </w:rPr>
            </w:pPr>
            <w:r>
              <w:rPr>
                <w:rFonts w:ascii="Arial" w:hAnsi="Arial"/>
                <w:sz w:val="20"/>
              </w:rPr>
              <w:t>C</w:t>
            </w:r>
            <w:r w:rsidR="00AA6B1E">
              <w:rPr>
                <w:rFonts w:ascii="Arial" w:hAnsi="Arial"/>
                <w:sz w:val="20"/>
              </w:rPr>
              <w:t>lean and apply</w:t>
            </w:r>
            <w:r>
              <w:rPr>
                <w:rFonts w:ascii="Arial" w:hAnsi="Arial"/>
                <w:sz w:val="20"/>
              </w:rPr>
              <w:t xml:space="preserve"> acid-free petroleum jelly on the rubber </w:t>
            </w:r>
            <w:r w:rsidR="00E84AC9">
              <w:rPr>
                <w:rFonts w:ascii="Arial" w:hAnsi="Arial"/>
                <w:sz w:val="20"/>
              </w:rPr>
              <w:t>O-ring</w:t>
            </w:r>
            <w:r>
              <w:rPr>
                <w:rFonts w:ascii="Arial" w:hAnsi="Arial"/>
                <w:sz w:val="20"/>
              </w:rPr>
              <w:t xml:space="preserve"> of the lid, only with the st</w:t>
            </w:r>
            <w:r w:rsidR="00AA6B1E">
              <w:rPr>
                <w:rFonts w:ascii="Arial" w:hAnsi="Arial"/>
                <w:sz w:val="20"/>
              </w:rPr>
              <w:t>andar</w:t>
            </w:r>
            <w:r>
              <w:rPr>
                <w:rFonts w:ascii="Arial" w:hAnsi="Arial"/>
                <w:sz w:val="20"/>
              </w:rPr>
              <w:t xml:space="preserve">d jars. Clean and leave dry (no petroleum) the seal in the ergonomic jar lids. </w:t>
            </w:r>
          </w:p>
          <w:p w:rsidR="00E84AC9" w:rsidRDefault="00E84AC9" w:rsidP="00E84AC9">
            <w:pPr>
              <w:pStyle w:val="ListParagraph"/>
              <w:numPr>
                <w:ilvl w:val="0"/>
                <w:numId w:val="11"/>
              </w:numPr>
              <w:jc w:val="left"/>
              <w:rPr>
                <w:rFonts w:ascii="Arial" w:hAnsi="Arial"/>
                <w:sz w:val="20"/>
              </w:rPr>
            </w:pPr>
            <w:r>
              <w:rPr>
                <w:rFonts w:ascii="Arial" w:hAnsi="Arial"/>
                <w:sz w:val="20"/>
              </w:rPr>
              <w:t>Clean jars with soap and water. Do not use alcohol or bleach to clean the jars as these chemicals can damage the inside of the jar over time.</w:t>
            </w:r>
          </w:p>
          <w:p w:rsidR="00E84AC9" w:rsidRDefault="00E84AC9" w:rsidP="00E84AC9">
            <w:pPr>
              <w:pStyle w:val="ListParagraph"/>
              <w:numPr>
                <w:ilvl w:val="0"/>
                <w:numId w:val="11"/>
              </w:numPr>
              <w:jc w:val="left"/>
              <w:rPr>
                <w:rFonts w:ascii="Arial" w:hAnsi="Arial"/>
                <w:sz w:val="20"/>
              </w:rPr>
            </w:pPr>
            <w:r>
              <w:rPr>
                <w:rFonts w:ascii="Arial" w:hAnsi="Arial"/>
                <w:sz w:val="20"/>
              </w:rPr>
              <w:t>Inspect jars for cracks and signs of excessive wear. Immediately discontinue use of the jar if either is noticed</w:t>
            </w:r>
          </w:p>
          <w:p w:rsidR="00E84AC9" w:rsidRPr="00FC15B1" w:rsidRDefault="00E84AC9" w:rsidP="00E84AC9">
            <w:pPr>
              <w:pStyle w:val="ListParagraph"/>
              <w:ind w:left="1440"/>
              <w:jc w:val="left"/>
              <w:rP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simplePos x="0" y="0"/>
                      <wp:positionH relativeFrom="column">
                        <wp:posOffset>1269</wp:posOffset>
                      </wp:positionH>
                      <wp:positionV relativeFrom="paragraph">
                        <wp:posOffset>1209675</wp:posOffset>
                      </wp:positionV>
                      <wp:extent cx="1152525" cy="3143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1152525" cy="314325"/>
                              </a:xfrm>
                              <a:prstGeom prst="rightArrow">
                                <a:avLst>
                                  <a:gd name="adj1" fmla="val 3427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2E0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pt;margin-top:95.25pt;width:9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" adj="18655,7099" fillcolor="#4f81bd [3204]" strokecolor="#243f60 [1604]" strokeweight="2pt"/>
                  </w:pict>
                </mc:Fallback>
              </mc:AlternateContent>
            </w:r>
            <w:r>
              <w:rPr>
                <w:rFonts w:ascii="Arial" w:hAnsi="Arial"/>
                <w:sz w:val="20"/>
              </w:rPr>
              <w:t xml:space="preserve"> </w:t>
            </w:r>
            <w:r w:rsidRPr="00E84AC9">
              <w:rPr>
                <w:rFonts w:ascii="Arial" w:hAnsi="Arial"/>
                <w:noProof/>
                <w:sz w:val="20"/>
              </w:rPr>
              <w:drawing>
                <wp:inline distT="0" distB="0" distL="0" distR="0">
                  <wp:extent cx="3114675" cy="2209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917" cy="2234452"/>
                          </a:xfrm>
                          <a:prstGeom prst="rect">
                            <a:avLst/>
                          </a:prstGeom>
                          <a:noFill/>
                          <a:ln>
                            <a:noFill/>
                          </a:ln>
                        </pic:spPr>
                      </pic:pic>
                    </a:graphicData>
                  </a:graphic>
                </wp:inline>
              </w:drawing>
            </w:r>
          </w:p>
          <w:p w:rsidR="005E0385" w:rsidRDefault="005E0385">
            <w:pPr>
              <w:jc w:val="left"/>
              <w:rPr>
                <w:rFonts w:ascii="Arial" w:hAnsi="Arial"/>
                <w:sz w:val="20"/>
              </w:rPr>
            </w:pPr>
          </w:p>
          <w:p w:rsidR="005E0385" w:rsidRDefault="005E0385">
            <w:pPr>
              <w:jc w:val="left"/>
              <w:rPr>
                <w:rFonts w:ascii="Arial" w:hAnsi="Arial"/>
                <w:sz w:val="20"/>
              </w:rPr>
            </w:pPr>
          </w:p>
          <w:p w:rsidR="005E0385" w:rsidRDefault="005E0385">
            <w:pPr>
              <w:jc w:val="left"/>
              <w:rPr>
                <w:rFonts w:ascii="Arial" w:hAnsi="Arial"/>
                <w:sz w:val="20"/>
              </w:rPr>
            </w:pPr>
          </w:p>
        </w:tc>
      </w:tr>
      <w:tr w:rsidR="00927AD8">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EB6D29">
            <w:pPr>
              <w:rPr>
                <w:rFonts w:ascii="Arial" w:hAnsi="Arial"/>
                <w:b/>
                <w:color w:val="0000FF"/>
                <w:sz w:val="20"/>
              </w:rPr>
            </w:pPr>
            <w:r>
              <w:rPr>
                <w:rFonts w:ascii="Arial" w:hAnsi="Arial"/>
                <w:b/>
                <w:color w:val="0000FF"/>
                <w:sz w:val="20"/>
              </w:rPr>
              <w:t xml:space="preserve">Instrument </w:t>
            </w:r>
            <w:r w:rsidR="00927AD8">
              <w:rPr>
                <w:rFonts w:ascii="Arial" w:hAnsi="Arial"/>
                <w:b/>
                <w:color w:val="0000FF"/>
                <w:sz w:val="20"/>
              </w:rPr>
              <w:t>M</w:t>
            </w:r>
            <w:r w:rsidR="00FC15B1">
              <w:rPr>
                <w:rFonts w:ascii="Arial" w:hAnsi="Arial"/>
                <w:b/>
                <w:color w:val="0000FF"/>
                <w:sz w:val="20"/>
              </w:rPr>
              <w:t>aintenance</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927AD8" w:rsidRDefault="00FC15B1" w:rsidP="00FC15B1">
            <w:pPr>
              <w:pStyle w:val="ListParagraph"/>
              <w:jc w:val="left"/>
              <w:rPr>
                <w:rFonts w:ascii="Arial" w:hAnsi="Arial"/>
                <w:sz w:val="20"/>
              </w:rPr>
            </w:pPr>
            <w:r>
              <w:rPr>
                <w:rFonts w:ascii="Arial" w:hAnsi="Arial"/>
                <w:sz w:val="20"/>
              </w:rPr>
              <w:t>The Anoxomat requires little maintenance, however, some point</w:t>
            </w:r>
            <w:r w:rsidR="009A4A8D">
              <w:rPr>
                <w:rFonts w:ascii="Arial" w:hAnsi="Arial"/>
                <w:sz w:val="20"/>
              </w:rPr>
              <w:t>s</w:t>
            </w:r>
            <w:r>
              <w:rPr>
                <w:rFonts w:ascii="Arial" w:hAnsi="Arial"/>
                <w:sz w:val="20"/>
              </w:rPr>
              <w:t xml:space="preserve"> should be observed.</w:t>
            </w:r>
          </w:p>
          <w:p w:rsidR="00FC15B1" w:rsidRDefault="00FC15B1" w:rsidP="00FC15B1">
            <w:pPr>
              <w:pStyle w:val="ListParagraph"/>
              <w:jc w:val="left"/>
              <w:rPr>
                <w:rFonts w:ascii="Arial" w:hAnsi="Arial"/>
                <w:sz w:val="20"/>
              </w:rPr>
            </w:pPr>
          </w:p>
          <w:p w:rsidR="00FC15B1" w:rsidRDefault="00FC15B1" w:rsidP="00E84AC9">
            <w:pPr>
              <w:pStyle w:val="ListParagraph"/>
              <w:numPr>
                <w:ilvl w:val="0"/>
                <w:numId w:val="10"/>
              </w:numPr>
              <w:jc w:val="left"/>
              <w:rPr>
                <w:rFonts w:ascii="Arial" w:hAnsi="Arial"/>
                <w:sz w:val="20"/>
              </w:rPr>
            </w:pPr>
            <w:r>
              <w:rPr>
                <w:rFonts w:ascii="Arial" w:hAnsi="Arial"/>
                <w:sz w:val="20"/>
              </w:rPr>
              <w:t>N</w:t>
            </w:r>
            <w:r w:rsidR="00E500E0">
              <w:rPr>
                <w:rFonts w:ascii="Arial" w:hAnsi="Arial"/>
                <w:sz w:val="20"/>
              </w:rPr>
              <w:t>ever allow the jar tubes to hang lose</w:t>
            </w:r>
            <w:r>
              <w:rPr>
                <w:rFonts w:ascii="Arial" w:hAnsi="Arial"/>
                <w:sz w:val="20"/>
              </w:rPr>
              <w:t xml:space="preserve"> when unattached, as the system always tests all jar tubes to check for attached jars. Instead, place unused tubes in the holder on the side of the system.</w:t>
            </w:r>
          </w:p>
          <w:p w:rsidR="00FC15B1" w:rsidRDefault="00FC15B1" w:rsidP="00E84AC9">
            <w:pPr>
              <w:pStyle w:val="ListParagraph"/>
              <w:numPr>
                <w:ilvl w:val="0"/>
                <w:numId w:val="10"/>
              </w:numPr>
              <w:jc w:val="left"/>
              <w:rPr>
                <w:rFonts w:ascii="Arial" w:hAnsi="Arial"/>
                <w:sz w:val="20"/>
              </w:rPr>
            </w:pPr>
            <w:r>
              <w:rPr>
                <w:rFonts w:ascii="Arial" w:hAnsi="Arial"/>
                <w:sz w:val="20"/>
              </w:rPr>
              <w:t>Clean the housing with a slightly damp cloth only. You can use isopropyl alcohol or diluted bleach. Avoid spraying liquids onto the START button.</w:t>
            </w:r>
          </w:p>
          <w:p w:rsidR="00FC15B1" w:rsidRPr="00FC15B1" w:rsidRDefault="00FC15B1" w:rsidP="00E84AC9">
            <w:pPr>
              <w:pStyle w:val="ListParagraph"/>
              <w:numPr>
                <w:ilvl w:val="0"/>
                <w:numId w:val="10"/>
              </w:numPr>
              <w:jc w:val="left"/>
              <w:rPr>
                <w:rFonts w:ascii="Arial" w:hAnsi="Arial"/>
                <w:sz w:val="20"/>
              </w:rPr>
            </w:pPr>
            <w:r>
              <w:rPr>
                <w:rFonts w:ascii="Arial" w:hAnsi="Arial"/>
                <w:sz w:val="20"/>
              </w:rPr>
              <w:lastRenderedPageBreak/>
              <w:t xml:space="preserve">Visual check for cracks and kinks should be made regularly on all tubing and external cabling. In case of damage, new tubing and external cabling should be ordered and replaced immediately. Use only replacement parts form Advanced Instruments or an authorized distributor. </w:t>
            </w:r>
          </w:p>
          <w:p w:rsidR="00927AD8" w:rsidRDefault="00927AD8">
            <w:pPr>
              <w:pStyle w:val="Heading"/>
              <w:jc w:val="left"/>
              <w:rPr>
                <w:rFonts w:ascii="Arial" w:hAnsi="Arial"/>
                <w:b w:val="0"/>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Pr="00E81D3E" w:rsidRDefault="00AA6B1E" w:rsidP="002F2F51">
            <w:pPr>
              <w:tabs>
                <w:tab w:val="left" w:pos="360"/>
              </w:tabs>
              <w:rPr>
                <w:rFonts w:ascii="Arial" w:hAnsi="Arial" w:cs="Arial"/>
                <w:sz w:val="20"/>
                <w:szCs w:val="20"/>
              </w:rPr>
            </w:pPr>
            <w:r w:rsidRPr="00E81D3E">
              <w:rPr>
                <w:rFonts w:ascii="Arial" w:hAnsi="Arial" w:cs="Arial"/>
                <w:sz w:val="20"/>
                <w:szCs w:val="20"/>
              </w:rPr>
              <w:t xml:space="preserve">Anoxomat User Guide Norwood MA 02062 </w:t>
            </w:r>
            <w:r w:rsidR="002C6035" w:rsidRPr="00E81D3E">
              <w:rPr>
                <w:rFonts w:ascii="Arial" w:hAnsi="Arial" w:cs="Arial"/>
                <w:sz w:val="20"/>
                <w:szCs w:val="20"/>
              </w:rPr>
              <w:t xml:space="preserve"> 2018 </w:t>
            </w:r>
            <w:r w:rsidRPr="00E81D3E">
              <w:rPr>
                <w:rFonts w:ascii="Arial" w:hAnsi="Arial" w:cs="Arial"/>
                <w:sz w:val="20"/>
                <w:szCs w:val="20"/>
              </w:rPr>
              <w:t>aicompanies.com or Anoxomat.com</w:t>
            </w:r>
          </w:p>
          <w:p w:rsidR="00AA6B1E" w:rsidRPr="007B1CE2" w:rsidRDefault="00AA6B1E" w:rsidP="002F2F51">
            <w:pPr>
              <w:tabs>
                <w:tab w:val="left" w:pos="360"/>
              </w:tabs>
              <w:rPr>
                <w:rFonts w:ascii="Arial" w:hAnsi="Arial" w:cs="Arial"/>
                <w:sz w:val="16"/>
              </w:rPr>
            </w:pPr>
            <w:r w:rsidRPr="00E81D3E">
              <w:rPr>
                <w:rFonts w:ascii="Arial" w:hAnsi="Arial" w:cs="Arial"/>
                <w:sz w:val="20"/>
                <w:szCs w:val="20"/>
              </w:rPr>
              <w:t>Technical support/product service 800-225-4034 techsupport@aicompanies.com</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927AD8" w:rsidP="005E0385">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Default="00927AD8" w:rsidP="007B1CE2">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E81D3E" w:rsidP="007B1CE2">
            <w:pPr>
              <w:rPr>
                <w:rFonts w:ascii="Arial" w:hAnsi="Arial"/>
                <w:sz w:val="18"/>
                <w:szCs w:val="18"/>
              </w:rPr>
            </w:pPr>
            <w:r>
              <w:rPr>
                <w:rFonts w:ascii="Arial" w:hAnsi="Arial"/>
                <w:sz w:val="18"/>
                <w:szCs w:val="18"/>
              </w:rPr>
              <w:t>10</w:t>
            </w:r>
            <w:r w:rsidR="002C6035">
              <w:rPr>
                <w:rFonts w:ascii="Arial" w:hAnsi="Arial"/>
                <w:sz w:val="18"/>
                <w:szCs w:val="18"/>
              </w:rPr>
              <w:t xml:space="preserve">/1/2022 </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Initial version</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16"/>
      <w:footerReference w:type="default" r:id="rId17"/>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FB7A36">
      <w:rPr>
        <w:rFonts w:ascii="Arial" w:hAnsi="Arial"/>
        <w:noProof/>
        <w:sz w:val="16"/>
      </w:rPr>
      <w:t>5</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FB7A36">
      <w:rPr>
        <w:rFonts w:ascii="Arial" w:hAnsi="Arial"/>
        <w:noProof/>
        <w:sz w:val="16"/>
      </w:rPr>
      <w:t>5</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p>
  <w:p w:rsidR="007B1CE2" w:rsidRDefault="009429C5">
    <w:pPr>
      <w:ind w:left="-1260" w:right="-1260"/>
      <w:rPr>
        <w:rFonts w:ascii="Arial" w:hAnsi="Arial"/>
        <w:sz w:val="18"/>
      </w:rPr>
    </w:pPr>
    <w:r>
      <w:rPr>
        <w:b/>
        <w:noProof/>
        <w:sz w:val="26"/>
      </w:rPr>
      <w:drawing>
        <wp:anchor distT="0" distB="0" distL="114300" distR="114300" simplePos="0" relativeHeight="251658752" behindDoc="0" locked="0" layoutInCell="0" allowOverlap="1">
          <wp:simplePos x="0" y="0"/>
          <wp:positionH relativeFrom="column">
            <wp:posOffset>4984115</wp:posOffset>
          </wp:positionH>
          <wp:positionV relativeFrom="page">
            <wp:posOffset>161925</wp:posOffset>
          </wp:positionV>
          <wp:extent cx="1245235" cy="400050"/>
          <wp:effectExtent l="0" t="0" r="0" b="0"/>
          <wp:wrapNone/>
          <wp:docPr id="2" name="Picture 2"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400050"/>
                  </a:xfrm>
                  <a:prstGeom prst="rect">
                    <a:avLst/>
                  </a:prstGeom>
                  <a:noFill/>
                </pic:spPr>
              </pic:pic>
            </a:graphicData>
          </a:graphic>
          <wp14:sizeRelH relativeFrom="page">
            <wp14:pctWidth>0</wp14:pctWidth>
          </wp14:sizeRelH>
          <wp14:sizeRelV relativeFrom="page">
            <wp14:pctHeight>0</wp14:pctHeight>
          </wp14:sizeRelV>
        </wp:anchor>
      </w:drawing>
    </w:r>
    <w:r w:rsidR="00927DAE">
      <w:rPr>
        <w:rFonts w:ascii="Arial" w:hAnsi="Arial"/>
        <w:sz w:val="18"/>
      </w:rPr>
      <w:t>MCVI 6.9 Anoxomat</w:t>
    </w:r>
    <w:r w:rsidR="00E500E0">
      <w:rPr>
        <w:rFonts w:ascii="Arial" w:hAnsi="Arial"/>
        <w:sz w:val="18"/>
      </w:rPr>
      <w:t xml:space="preserve"> Instrument</w:t>
    </w:r>
  </w:p>
  <w:p w:rsidR="007B1CE2" w:rsidRDefault="00927DAE">
    <w:pPr>
      <w:ind w:left="-1260" w:right="-1260"/>
      <w:rPr>
        <w:rFonts w:ascii="Arial" w:hAnsi="Arial"/>
        <w:sz w:val="18"/>
      </w:rPr>
    </w:pPr>
    <w:r>
      <w:rPr>
        <w:rFonts w:ascii="Arial" w:hAnsi="Arial"/>
        <w:sz w:val="18"/>
      </w:rPr>
      <w:t>Version 1</w:t>
    </w:r>
  </w:p>
  <w:p w:rsidR="007B1CE2" w:rsidRDefault="00E81D3E">
    <w:pPr>
      <w:ind w:left="-1260" w:right="-1260"/>
      <w:rPr>
        <w:rFonts w:ascii="Arial" w:hAnsi="Arial"/>
        <w:sz w:val="18"/>
      </w:rPr>
    </w:pPr>
    <w:r>
      <w:rPr>
        <w:rFonts w:ascii="Arial" w:hAnsi="Arial"/>
        <w:sz w:val="18"/>
      </w:rPr>
      <w:t>Effective Date: 10</w:t>
    </w:r>
    <w:r w:rsidR="00927DAE">
      <w:rPr>
        <w:rFonts w:ascii="Arial" w:hAnsi="Arial"/>
        <w:sz w:val="18"/>
      </w:rPr>
      <w:t>/1/2022</w:t>
    </w:r>
  </w:p>
  <w:p w:rsidR="007B1CE2" w:rsidRDefault="009429C5" w:rsidP="009429C5">
    <w:pPr>
      <w:tabs>
        <w:tab w:val="left" w:pos="8130"/>
      </w:tabs>
      <w:ind w:right="-1260"/>
      <w:rPr>
        <w:b/>
        <w:sz w:val="26"/>
      </w:rPr>
    </w:pPr>
    <w:r>
      <w:rPr>
        <w:b/>
        <w:sz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61404E"/>
    <w:multiLevelType w:val="hybridMultilevel"/>
    <w:tmpl w:val="4C48B794"/>
    <w:lvl w:ilvl="0" w:tplc="04090001">
      <w:start w:val="1"/>
      <w:numFmt w:val="bullet"/>
      <w:lvlText w:val=""/>
      <w:lvlJc w:val="left"/>
      <w:pPr>
        <w:ind w:left="3315" w:hanging="360"/>
      </w:pPr>
      <w:rPr>
        <w:rFonts w:ascii="Symbol" w:hAnsi="Symbol"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3" w15:restartNumberingAfterBreak="0">
    <w:nsid w:val="15DC44FC"/>
    <w:multiLevelType w:val="hybridMultilevel"/>
    <w:tmpl w:val="7590A90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C83D9D"/>
    <w:multiLevelType w:val="hybridMultilevel"/>
    <w:tmpl w:val="E81AC9C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B220A2"/>
    <w:multiLevelType w:val="hybridMultilevel"/>
    <w:tmpl w:val="D9E26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64A5A"/>
    <w:multiLevelType w:val="hybridMultilevel"/>
    <w:tmpl w:val="20D2583A"/>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8" w15:restartNumberingAfterBreak="0">
    <w:nsid w:val="226A7B5D"/>
    <w:multiLevelType w:val="hybridMultilevel"/>
    <w:tmpl w:val="4EC0A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1449D"/>
    <w:multiLevelType w:val="hybridMultilevel"/>
    <w:tmpl w:val="E6026E12"/>
    <w:lvl w:ilvl="0" w:tplc="04090003">
      <w:start w:val="1"/>
      <w:numFmt w:val="bullet"/>
      <w:lvlText w:val="o"/>
      <w:lvlJc w:val="left"/>
      <w:pPr>
        <w:ind w:left="2790" w:hanging="360"/>
      </w:pPr>
      <w:rPr>
        <w:rFonts w:ascii="Courier New" w:hAnsi="Courier New" w:cs="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 w15:restartNumberingAfterBreak="0">
    <w:nsid w:val="39E96B77"/>
    <w:multiLevelType w:val="hybridMultilevel"/>
    <w:tmpl w:val="EB188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B3633F"/>
    <w:multiLevelType w:val="hybridMultilevel"/>
    <w:tmpl w:val="63FE8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A1880"/>
    <w:multiLevelType w:val="hybridMultilevel"/>
    <w:tmpl w:val="2538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761D2"/>
    <w:multiLevelType w:val="hybridMultilevel"/>
    <w:tmpl w:val="E584873C"/>
    <w:lvl w:ilvl="0" w:tplc="33B871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F32CED"/>
    <w:multiLevelType w:val="hybridMultilevel"/>
    <w:tmpl w:val="734A6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F384892"/>
    <w:multiLevelType w:val="hybridMultilevel"/>
    <w:tmpl w:val="B1FCB0DE"/>
    <w:lvl w:ilvl="0" w:tplc="82906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4"/>
  </w:num>
  <w:num w:numId="4">
    <w:abstractNumId w:val="5"/>
  </w:num>
  <w:num w:numId="5">
    <w:abstractNumId w:val="15"/>
  </w:num>
  <w:num w:numId="6">
    <w:abstractNumId w:val="6"/>
  </w:num>
  <w:num w:numId="7">
    <w:abstractNumId w:val="8"/>
  </w:num>
  <w:num w:numId="8">
    <w:abstractNumId w:val="9"/>
  </w:num>
  <w:num w:numId="9">
    <w:abstractNumId w:val="11"/>
  </w:num>
  <w:num w:numId="10">
    <w:abstractNumId w:val="16"/>
  </w:num>
  <w:num w:numId="11">
    <w:abstractNumId w:val="10"/>
  </w:num>
  <w:num w:numId="12">
    <w:abstractNumId w:val="4"/>
  </w:num>
  <w:num w:numId="13">
    <w:abstractNumId w:val="3"/>
  </w:num>
  <w:num w:numId="14">
    <w:abstractNumId w:val="7"/>
  </w:num>
  <w:num w:numId="15">
    <w:abstractNumId w:val="12"/>
  </w:num>
  <w:num w:numId="16">
    <w:abstractNumId w:val="13"/>
  </w:num>
  <w:num w:numId="17">
    <w:abstractNumId w:val="17"/>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37916"/>
    <w:rsid w:val="00045A97"/>
    <w:rsid w:val="00055951"/>
    <w:rsid w:val="000B428A"/>
    <w:rsid w:val="00117640"/>
    <w:rsid w:val="00131035"/>
    <w:rsid w:val="00151FF7"/>
    <w:rsid w:val="0017354F"/>
    <w:rsid w:val="001B1C96"/>
    <w:rsid w:val="001B309C"/>
    <w:rsid w:val="001F3F13"/>
    <w:rsid w:val="002053E8"/>
    <w:rsid w:val="002203CB"/>
    <w:rsid w:val="002A7D81"/>
    <w:rsid w:val="002C6035"/>
    <w:rsid w:val="002F2A95"/>
    <w:rsid w:val="002F2F51"/>
    <w:rsid w:val="00383816"/>
    <w:rsid w:val="003A1803"/>
    <w:rsid w:val="00466A56"/>
    <w:rsid w:val="00490511"/>
    <w:rsid w:val="00494541"/>
    <w:rsid w:val="00496B01"/>
    <w:rsid w:val="004A0608"/>
    <w:rsid w:val="004C10C8"/>
    <w:rsid w:val="004E2C72"/>
    <w:rsid w:val="00586BF1"/>
    <w:rsid w:val="0058774F"/>
    <w:rsid w:val="005A2CDD"/>
    <w:rsid w:val="005E0385"/>
    <w:rsid w:val="00677B65"/>
    <w:rsid w:val="006D65A4"/>
    <w:rsid w:val="00712778"/>
    <w:rsid w:val="00712FBA"/>
    <w:rsid w:val="00762169"/>
    <w:rsid w:val="007A0DDA"/>
    <w:rsid w:val="007B1CE2"/>
    <w:rsid w:val="007E7797"/>
    <w:rsid w:val="00827FEA"/>
    <w:rsid w:val="00846D75"/>
    <w:rsid w:val="008C24F7"/>
    <w:rsid w:val="008E0C2E"/>
    <w:rsid w:val="00926026"/>
    <w:rsid w:val="00927AD8"/>
    <w:rsid w:val="00927DAE"/>
    <w:rsid w:val="009429C5"/>
    <w:rsid w:val="009945CD"/>
    <w:rsid w:val="009A4A8D"/>
    <w:rsid w:val="00A410ED"/>
    <w:rsid w:val="00A82ED7"/>
    <w:rsid w:val="00A9657C"/>
    <w:rsid w:val="00AA1366"/>
    <w:rsid w:val="00AA6B1E"/>
    <w:rsid w:val="00AF396D"/>
    <w:rsid w:val="00AF441A"/>
    <w:rsid w:val="00B22AC9"/>
    <w:rsid w:val="00B40D76"/>
    <w:rsid w:val="00BA5044"/>
    <w:rsid w:val="00BB341F"/>
    <w:rsid w:val="00C13CC1"/>
    <w:rsid w:val="00C40263"/>
    <w:rsid w:val="00C46BDA"/>
    <w:rsid w:val="00C551DE"/>
    <w:rsid w:val="00CB396B"/>
    <w:rsid w:val="00CB7A55"/>
    <w:rsid w:val="00CF0487"/>
    <w:rsid w:val="00D01868"/>
    <w:rsid w:val="00D44A53"/>
    <w:rsid w:val="00D45E86"/>
    <w:rsid w:val="00DD38F4"/>
    <w:rsid w:val="00E0778B"/>
    <w:rsid w:val="00E318CE"/>
    <w:rsid w:val="00E37235"/>
    <w:rsid w:val="00E4199C"/>
    <w:rsid w:val="00E500E0"/>
    <w:rsid w:val="00E81D3E"/>
    <w:rsid w:val="00E84AC9"/>
    <w:rsid w:val="00E90ACC"/>
    <w:rsid w:val="00EB3582"/>
    <w:rsid w:val="00EB6D29"/>
    <w:rsid w:val="00ED2154"/>
    <w:rsid w:val="00F415FA"/>
    <w:rsid w:val="00F51EC2"/>
    <w:rsid w:val="00F92FC4"/>
    <w:rsid w:val="00FB7A36"/>
    <w:rsid w:val="00FC15B1"/>
    <w:rsid w:val="00FD6D14"/>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3E326527-FDCE-46BC-B9B2-E8B8C3C6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character" w:styleId="CommentReference">
    <w:name w:val="annotation reference"/>
    <w:basedOn w:val="DefaultParagraphFont"/>
    <w:uiPriority w:val="99"/>
    <w:semiHidden/>
    <w:unhideWhenUsed/>
    <w:rsid w:val="00117640"/>
    <w:rPr>
      <w:sz w:val="16"/>
      <w:szCs w:val="16"/>
    </w:rPr>
  </w:style>
  <w:style w:type="paragraph" w:styleId="CommentText">
    <w:name w:val="annotation text"/>
    <w:basedOn w:val="Normal"/>
    <w:link w:val="CommentTextChar"/>
    <w:uiPriority w:val="99"/>
    <w:semiHidden/>
    <w:unhideWhenUsed/>
    <w:rsid w:val="00117640"/>
    <w:rPr>
      <w:sz w:val="20"/>
      <w:szCs w:val="20"/>
    </w:rPr>
  </w:style>
  <w:style w:type="character" w:customStyle="1" w:styleId="CommentTextChar">
    <w:name w:val="Comment Text Char"/>
    <w:basedOn w:val="DefaultParagraphFont"/>
    <w:link w:val="CommentText"/>
    <w:uiPriority w:val="99"/>
    <w:semiHidden/>
    <w:rsid w:val="00117640"/>
  </w:style>
  <w:style w:type="paragraph" w:styleId="CommentSubject">
    <w:name w:val="annotation subject"/>
    <w:basedOn w:val="CommentText"/>
    <w:next w:val="CommentText"/>
    <w:link w:val="CommentSubjectChar"/>
    <w:uiPriority w:val="99"/>
    <w:semiHidden/>
    <w:unhideWhenUsed/>
    <w:rsid w:val="00117640"/>
    <w:rPr>
      <w:b/>
      <w:bCs/>
    </w:rPr>
  </w:style>
  <w:style w:type="character" w:customStyle="1" w:styleId="CommentSubjectChar">
    <w:name w:val="Comment Subject Char"/>
    <w:basedOn w:val="CommentTextChar"/>
    <w:link w:val="CommentSubject"/>
    <w:uiPriority w:val="99"/>
    <w:semiHidden/>
    <w:rsid w:val="00117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file:///G:\Lab%20Procedures\Microbiology\1NEW%20Micro%20Procedure%20Manual.%20(same%20as%20in%20Starnet)\MCVI%203%20Safety\MCVI%203.2%20Safety%20in%20the%20Microbiology%20Lab.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64AD3-EAF9-4E93-A492-C58BDC83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5</Pages>
  <Words>1486</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9727</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24</cp:revision>
  <cp:lastPrinted>2022-08-24T12:54:00Z</cp:lastPrinted>
  <dcterms:created xsi:type="dcterms:W3CDTF">2022-05-27T16:36:00Z</dcterms:created>
  <dcterms:modified xsi:type="dcterms:W3CDTF">2022-09-23T17:02:00Z</dcterms:modified>
</cp:coreProperties>
</file>