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C305A2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5A2" w:rsidRDefault="00C305A2">
            <w:pPr>
              <w:pStyle w:val="BodyText"/>
              <w:rPr>
                <w:rFonts w:ascii="Arial" w:hAnsi="Arial" w:cs="Arial"/>
                <w:sz w:val="24"/>
              </w:rPr>
            </w:pPr>
          </w:p>
          <w:p w:rsidR="00C305A2" w:rsidRDefault="00B82195">
            <w:pPr>
              <w:pStyle w:val="BodyText"/>
              <w:rPr>
                <w:rFonts w:ascii="Arial" w:hAnsi="Arial" w:cs="Arial"/>
                <w:b/>
                <w:bCs w:val="0"/>
                <w:color w:val="008000"/>
                <w:sz w:val="24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Hospital Alert Codes</w:t>
            </w:r>
          </w:p>
          <w:p w:rsidR="00C305A2" w:rsidRDefault="00C305A2">
            <w:pPr>
              <w:pStyle w:val="BodyText"/>
              <w:rPr>
                <w:rFonts w:ascii="Arial" w:hAnsi="Arial" w:cs="Arial"/>
              </w:rPr>
            </w:pPr>
          </w:p>
        </w:tc>
      </w:tr>
      <w:tr w:rsidR="00C305A2" w:rsidTr="00F3224F"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305A2" w:rsidRDefault="00C305A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C305A2" w:rsidRDefault="00C305A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5A2" w:rsidRDefault="00C305A2">
            <w:pPr>
              <w:jc w:val="left"/>
              <w:rPr>
                <w:rFonts w:ascii="Arial" w:hAnsi="Arial" w:cs="Arial"/>
                <w:sz w:val="20"/>
              </w:rPr>
            </w:pPr>
          </w:p>
          <w:p w:rsidR="00C305A2" w:rsidRDefault="00C305A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policy </w:t>
            </w:r>
            <w:r w:rsidR="00B82195">
              <w:rPr>
                <w:rFonts w:ascii="Arial" w:hAnsi="Arial" w:cs="Arial"/>
                <w:sz w:val="20"/>
              </w:rPr>
              <w:t xml:space="preserve">provides guidance for </w:t>
            </w:r>
            <w:r w:rsidR="00B81702">
              <w:rPr>
                <w:rFonts w:ascii="Arial" w:hAnsi="Arial" w:cs="Arial"/>
                <w:sz w:val="20"/>
              </w:rPr>
              <w:t>responding to</w:t>
            </w:r>
            <w:r w:rsidR="00B82195">
              <w:rPr>
                <w:rFonts w:ascii="Arial" w:hAnsi="Arial" w:cs="Arial"/>
                <w:sz w:val="20"/>
              </w:rPr>
              <w:t xml:space="preserve"> HOSPITAL ALERT CODES.</w:t>
            </w:r>
          </w:p>
          <w:p w:rsidR="00C305A2" w:rsidRDefault="00C305A2">
            <w:pPr>
              <w:jc w:val="left"/>
              <w:rPr>
                <w:rFonts w:ascii="Arial" w:hAnsi="Arial" w:cs="Arial"/>
                <w:iCs/>
                <w:color w:val="0000FF"/>
                <w:sz w:val="20"/>
              </w:rPr>
            </w:pPr>
          </w:p>
        </w:tc>
      </w:tr>
      <w:tr w:rsidR="00C305A2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305A2" w:rsidRDefault="00C305A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C305A2" w:rsidRDefault="00C305A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Purpose</w:t>
            </w:r>
          </w:p>
          <w:p w:rsidR="00C305A2" w:rsidRDefault="00C305A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DD0" w:rsidRDefault="00545DD0">
            <w:pPr>
              <w:jc w:val="left"/>
              <w:rPr>
                <w:rFonts w:ascii="Arial" w:hAnsi="Arial" w:cs="Arial"/>
                <w:sz w:val="20"/>
              </w:rPr>
            </w:pPr>
          </w:p>
          <w:p w:rsidR="00C305A2" w:rsidRDefault="00F051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Brief descriptions</w:t>
            </w:r>
            <w:r w:rsidR="00545DD0">
              <w:rPr>
                <w:rFonts w:ascii="Arial" w:hAnsi="Arial" w:cs="Arial"/>
                <w:sz w:val="20"/>
              </w:rPr>
              <w:t xml:space="preserve"> are provided</w:t>
            </w:r>
            <w:r w:rsidR="004115F7">
              <w:rPr>
                <w:rFonts w:ascii="Arial" w:hAnsi="Arial" w:cs="Arial"/>
                <w:sz w:val="20"/>
              </w:rPr>
              <w:t xml:space="preserve"> for</w:t>
            </w:r>
            <w:r>
              <w:rPr>
                <w:rFonts w:ascii="Arial" w:hAnsi="Arial" w:cs="Arial"/>
                <w:sz w:val="20"/>
              </w:rPr>
              <w:t xml:space="preserve"> Children’s Minnesota</w:t>
            </w:r>
            <w:r w:rsidR="004115F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emergency alert codes </w:t>
            </w:r>
            <w:r w:rsidR="00581FDA">
              <w:rPr>
                <w:rFonts w:ascii="Arial" w:hAnsi="Arial" w:cs="Arial"/>
                <w:sz w:val="20"/>
              </w:rPr>
              <w:t xml:space="preserve">and </w:t>
            </w:r>
            <w:r w:rsidR="00545DD0">
              <w:rPr>
                <w:rFonts w:ascii="Arial" w:hAnsi="Arial" w:cs="Arial"/>
                <w:sz w:val="20"/>
              </w:rPr>
              <w:t xml:space="preserve">the </w:t>
            </w:r>
            <w:r w:rsidR="00581FDA">
              <w:rPr>
                <w:rFonts w:ascii="Arial" w:hAnsi="Arial" w:cs="Arial"/>
                <w:sz w:val="20"/>
              </w:rPr>
              <w:t>related documents that may be necessary for specific response information.</w:t>
            </w:r>
          </w:p>
          <w:p w:rsidR="00C305A2" w:rsidRDefault="00C305A2" w:rsidP="00545DD0">
            <w:pPr>
              <w:rPr>
                <w:rFonts w:ascii="Arial" w:hAnsi="Arial" w:cs="Arial"/>
                <w:iCs/>
                <w:color w:val="0000FF"/>
                <w:sz w:val="20"/>
              </w:rPr>
            </w:pPr>
          </w:p>
        </w:tc>
      </w:tr>
      <w:tr w:rsidR="000A3731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A3731" w:rsidRDefault="000A3731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0A3731" w:rsidRDefault="000A3731" w:rsidP="000A3731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Alert or Code</w:t>
            </w:r>
          </w:p>
          <w:p w:rsidR="000A3731" w:rsidRDefault="000A3731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731" w:rsidRDefault="000A3731" w:rsidP="000A3731">
            <w:pPr>
              <w:jc w:val="left"/>
              <w:rPr>
                <w:rFonts w:ascii="Arial" w:hAnsi="Arial"/>
                <w:b/>
                <w:caps/>
                <w:color w:val="0000FF"/>
                <w:sz w:val="20"/>
              </w:rPr>
            </w:pPr>
          </w:p>
          <w:p w:rsidR="000A3731" w:rsidRDefault="000A3731" w:rsidP="000A373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aps/>
                <w:color w:val="0000FF"/>
                <w:sz w:val="20"/>
              </w:rPr>
              <w:t>Dr. Blue</w:t>
            </w:r>
            <w:r>
              <w:rPr>
                <w:rFonts w:ascii="Arial" w:hAnsi="Arial"/>
                <w:sz w:val="20"/>
              </w:rPr>
              <w:t xml:space="preserve"> – Medical emergency, cardiac or respiratory arrest</w:t>
            </w:r>
            <w:r w:rsidR="00BF6510">
              <w:rPr>
                <w:rFonts w:ascii="Arial" w:hAnsi="Arial"/>
                <w:sz w:val="20"/>
              </w:rPr>
              <w:t>.</w:t>
            </w:r>
          </w:p>
          <w:p w:rsidR="000A3731" w:rsidRDefault="000A3731" w:rsidP="004115F7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 specialized team responds </w:t>
            </w:r>
            <w:r w:rsidRPr="00D05910">
              <w:rPr>
                <w:rFonts w:ascii="Arial" w:hAnsi="Arial"/>
                <w:sz w:val="20"/>
              </w:rPr>
              <w:t>immediately</w:t>
            </w:r>
            <w:r>
              <w:rPr>
                <w:rFonts w:ascii="Arial" w:hAnsi="Arial"/>
                <w:sz w:val="20"/>
              </w:rPr>
              <w:t xml:space="preserve"> to this overhead page. </w:t>
            </w:r>
          </w:p>
          <w:p w:rsidR="000A3731" w:rsidRDefault="000A3731" w:rsidP="004115F7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Laboratory staff will respond</w:t>
            </w:r>
            <w:r w:rsidR="00D05910">
              <w:rPr>
                <w:rFonts w:ascii="Arial" w:hAnsi="Arial"/>
                <w:sz w:val="20"/>
              </w:rPr>
              <w:t xml:space="preserve"> </w:t>
            </w:r>
            <w:r w:rsidR="00D05910" w:rsidRPr="00D05910">
              <w:rPr>
                <w:rFonts w:ascii="Arial" w:hAnsi="Arial"/>
                <w:b/>
                <w:sz w:val="20"/>
              </w:rPr>
              <w:t>immediately</w:t>
            </w:r>
            <w:r>
              <w:rPr>
                <w:rFonts w:ascii="Arial" w:hAnsi="Arial"/>
                <w:sz w:val="20"/>
              </w:rPr>
              <w:t xml:space="preserve"> with a specimen collection </w:t>
            </w:r>
            <w:r w:rsidR="00A22AED">
              <w:rPr>
                <w:rFonts w:ascii="Arial" w:hAnsi="Arial"/>
                <w:sz w:val="20"/>
              </w:rPr>
              <w:t>cart</w:t>
            </w:r>
            <w:r>
              <w:rPr>
                <w:rFonts w:ascii="Arial" w:hAnsi="Arial"/>
                <w:sz w:val="20"/>
              </w:rPr>
              <w:t xml:space="preserve"> and the point-of-care (POC) glucose meter. </w:t>
            </w:r>
          </w:p>
          <w:p w:rsidR="000A3731" w:rsidRDefault="000A3731" w:rsidP="004115F7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Laboratory staff will obtain samples as needed and deliver to the laboratory for testing.</w:t>
            </w:r>
          </w:p>
          <w:p w:rsidR="000A3731" w:rsidRDefault="000A3731" w:rsidP="004115F7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All unnecessary personnel are to remain clear of the announced area or room number. </w:t>
            </w:r>
          </w:p>
          <w:p w:rsidR="000A3731" w:rsidRDefault="000A3731" w:rsidP="000A3731">
            <w:pPr>
              <w:jc w:val="left"/>
              <w:rPr>
                <w:rFonts w:ascii="Arial" w:hAnsi="Arial"/>
                <w:sz w:val="20"/>
              </w:rPr>
            </w:pPr>
          </w:p>
          <w:p w:rsidR="000A3731" w:rsidRDefault="000A3731" w:rsidP="000A373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See related documents for more specific response</w:t>
            </w:r>
            <w:r w:rsidR="0090293A">
              <w:rPr>
                <w:rFonts w:ascii="Arial" w:hAnsi="Arial"/>
                <w:sz w:val="20"/>
              </w:rPr>
              <w:t xml:space="preserve"> information</w:t>
            </w:r>
            <w:r w:rsidR="00BF6510">
              <w:rPr>
                <w:rFonts w:ascii="Arial" w:hAnsi="Arial"/>
                <w:sz w:val="20"/>
              </w:rPr>
              <w:t>:</w:t>
            </w:r>
          </w:p>
          <w:p w:rsidR="000A3731" w:rsidRDefault="001507A6" w:rsidP="000A3731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</w:rPr>
            </w:pPr>
            <w:hyperlink r:id="rId7" w:history="1">
              <w:r w:rsidR="000A3731" w:rsidRPr="005610FB">
                <w:rPr>
                  <w:rStyle w:val="Hyperlink"/>
                  <w:rFonts w:ascii="Arial" w:hAnsi="Arial"/>
                  <w:sz w:val="20"/>
                </w:rPr>
                <w:t>SCM 19.0 Responding to Dr Blue</w:t>
              </w:r>
            </w:hyperlink>
          </w:p>
          <w:p w:rsidR="000A3731" w:rsidRDefault="001507A6" w:rsidP="000A3731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</w:rPr>
            </w:pPr>
            <w:hyperlink r:id="rId8" w:history="1">
              <w:r w:rsidR="000A3731" w:rsidRPr="005610FB">
                <w:rPr>
                  <w:rStyle w:val="Hyperlink"/>
                  <w:rFonts w:ascii="Arial" w:hAnsi="Arial"/>
                  <w:sz w:val="20"/>
                </w:rPr>
                <w:t>360.00 Dr Blue Emergency</w:t>
              </w:r>
            </w:hyperlink>
          </w:p>
          <w:p w:rsidR="000A3731" w:rsidRDefault="000A373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A3731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A3731" w:rsidRDefault="000A3731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731" w:rsidRDefault="000A3731" w:rsidP="000A3731">
            <w:pPr>
              <w:jc w:val="left"/>
              <w:rPr>
                <w:rFonts w:ascii="Arial" w:hAnsi="Arial"/>
                <w:b/>
                <w:caps/>
                <w:color w:val="FF0000"/>
                <w:sz w:val="20"/>
              </w:rPr>
            </w:pPr>
          </w:p>
          <w:p w:rsidR="000A3731" w:rsidRDefault="000A3731" w:rsidP="000A373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aps/>
                <w:color w:val="FF0000"/>
                <w:sz w:val="20"/>
              </w:rPr>
              <w:t>CODE Red</w:t>
            </w:r>
            <w:r>
              <w:rPr>
                <w:rFonts w:ascii="Arial" w:hAnsi="Arial"/>
                <w:sz w:val="20"/>
              </w:rPr>
              <w:t xml:space="preserve"> – Fire, flames and/or visible smoke</w:t>
            </w:r>
            <w:r w:rsidR="001E247F">
              <w:rPr>
                <w:rFonts w:ascii="Arial" w:hAnsi="Arial"/>
                <w:sz w:val="20"/>
              </w:rPr>
              <w:t>, or alarm</w:t>
            </w:r>
            <w:r w:rsidR="00BF6510">
              <w:rPr>
                <w:rFonts w:ascii="Arial" w:hAnsi="Arial"/>
                <w:sz w:val="20"/>
              </w:rPr>
              <w:t>.</w:t>
            </w:r>
          </w:p>
          <w:p w:rsidR="000A3731" w:rsidRDefault="000A3731" w:rsidP="00475B1C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simplify the fire procedure, the words RACE and PASS have been adopted to indicate the plan of action as well as how to operate a fire extinguisher.</w:t>
            </w:r>
          </w:p>
          <w:p w:rsidR="000A3731" w:rsidRDefault="000A3731" w:rsidP="000A373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0A3731" w:rsidRPr="00EA7DAE" w:rsidRDefault="000A3731" w:rsidP="000A3731">
            <w:pPr>
              <w:ind w:left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Rescue</w:t>
            </w:r>
          </w:p>
          <w:p w:rsidR="000A3731" w:rsidRPr="00272180" w:rsidRDefault="000A3731" w:rsidP="000A3731">
            <w:pPr>
              <w:ind w:left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Alert</w:t>
            </w:r>
          </w:p>
          <w:p w:rsidR="000A3731" w:rsidRDefault="000A3731" w:rsidP="000A3731">
            <w:pPr>
              <w:ind w:left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Arial" w:hAnsi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Confine</w:t>
            </w:r>
          </w:p>
          <w:p w:rsidR="000A3731" w:rsidRDefault="000A3731" w:rsidP="000A3731">
            <w:pPr>
              <w:ind w:left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Extinguish or Evacuate</w:t>
            </w:r>
          </w:p>
          <w:p w:rsidR="000A3731" w:rsidRDefault="000A3731" w:rsidP="000A3731">
            <w:pPr>
              <w:ind w:left="1440"/>
              <w:jc w:val="left"/>
              <w:rPr>
                <w:rFonts w:ascii="Arial" w:hAnsi="Arial" w:cs="Arial"/>
                <w:sz w:val="20"/>
              </w:rPr>
            </w:pPr>
          </w:p>
          <w:p w:rsidR="000A3731" w:rsidRDefault="000A3731" w:rsidP="00475B1C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a fire extinguisher: </w:t>
            </w:r>
          </w:p>
          <w:p w:rsidR="000A3731" w:rsidRDefault="000A3731" w:rsidP="000A3731">
            <w:pPr>
              <w:jc w:val="left"/>
              <w:rPr>
                <w:rFonts w:ascii="Arial" w:hAnsi="Arial"/>
                <w:sz w:val="20"/>
              </w:rPr>
            </w:pPr>
          </w:p>
          <w:p w:rsidR="000A3731" w:rsidRDefault="000A3731" w:rsidP="000A3731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</w:t>
            </w:r>
            <w:r>
              <w:rPr>
                <w:rFonts w:ascii="Arial" w:hAnsi="Arial"/>
                <w:sz w:val="20"/>
              </w:rPr>
              <w:t xml:space="preserve"> – Pull extinguisher pin</w:t>
            </w:r>
          </w:p>
          <w:p w:rsidR="000A3731" w:rsidRDefault="000A3731" w:rsidP="000A3731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– Aim at base of fire</w:t>
            </w:r>
          </w:p>
          <w:p w:rsidR="000A3731" w:rsidRDefault="000A3731" w:rsidP="000A3731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– Squeeze extinguisher handles</w:t>
            </w:r>
          </w:p>
          <w:p w:rsidR="000A3731" w:rsidRDefault="000A3731" w:rsidP="000A3731">
            <w:p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– Sweep side to side from front of fire to back of fire</w:t>
            </w:r>
          </w:p>
          <w:p w:rsidR="000A3731" w:rsidRDefault="000A3731" w:rsidP="000A3731">
            <w:pPr>
              <w:rPr>
                <w:rFonts w:ascii="Arial" w:hAnsi="Arial"/>
                <w:sz w:val="20"/>
              </w:rPr>
            </w:pPr>
          </w:p>
          <w:p w:rsidR="000A3731" w:rsidRDefault="000A3731" w:rsidP="00475B1C">
            <w:pPr>
              <w:numPr>
                <w:ilvl w:val="0"/>
                <w:numId w:val="2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See related documents for more specific response</w:t>
            </w:r>
            <w:r w:rsidR="0090293A">
              <w:rPr>
                <w:rFonts w:ascii="Arial" w:hAnsi="Arial"/>
                <w:sz w:val="20"/>
              </w:rPr>
              <w:t xml:space="preserve"> information</w:t>
            </w:r>
            <w:r w:rsidR="00BF6510">
              <w:rPr>
                <w:rFonts w:ascii="Arial" w:hAnsi="Arial"/>
                <w:sz w:val="20"/>
              </w:rPr>
              <w:t>:</w:t>
            </w:r>
          </w:p>
          <w:p w:rsidR="000A3731" w:rsidRDefault="001507A6" w:rsidP="000A3731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hyperlink r:id="rId9" w:history="1">
              <w:r w:rsidR="000A3731" w:rsidRPr="005610FB">
                <w:rPr>
                  <w:rStyle w:val="Hyperlink"/>
                  <w:rFonts w:ascii="Arial" w:hAnsi="Arial"/>
                  <w:sz w:val="20"/>
                </w:rPr>
                <w:t>SA 3.01 Code Red -  Fire Safety Plan</w:t>
              </w:r>
            </w:hyperlink>
          </w:p>
          <w:p w:rsidR="000A3731" w:rsidRDefault="001507A6" w:rsidP="000A3731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hyperlink r:id="rId10" w:history="1">
              <w:r w:rsidR="000A3731" w:rsidRPr="005610FB">
                <w:rPr>
                  <w:rStyle w:val="Hyperlink"/>
                  <w:rFonts w:ascii="Arial" w:hAnsi="Arial"/>
                  <w:sz w:val="20"/>
                </w:rPr>
                <w:t>908.00 Fire Safety Plan</w:t>
              </w:r>
            </w:hyperlink>
          </w:p>
          <w:p w:rsidR="000A3731" w:rsidRDefault="001507A6" w:rsidP="000A3731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hyperlink r:id="rId11" w:history="1">
              <w:r w:rsidR="000A3731" w:rsidRPr="005610FB">
                <w:rPr>
                  <w:rStyle w:val="Hyperlink"/>
                  <w:rFonts w:ascii="Arial" w:hAnsi="Arial"/>
                  <w:sz w:val="20"/>
                </w:rPr>
                <w:t>SA 8.01 Relocation and Evacuation</w:t>
              </w:r>
            </w:hyperlink>
          </w:p>
          <w:p w:rsidR="000A3731" w:rsidRDefault="001507A6" w:rsidP="000A3731">
            <w:pPr>
              <w:numPr>
                <w:ilvl w:val="0"/>
                <w:numId w:val="18"/>
              </w:numPr>
              <w:rPr>
                <w:rFonts w:ascii="Arial" w:hAnsi="Arial"/>
                <w:sz w:val="20"/>
              </w:rPr>
            </w:pPr>
            <w:hyperlink r:id="rId12" w:history="1">
              <w:r w:rsidR="000A3731" w:rsidRPr="005610FB">
                <w:rPr>
                  <w:rStyle w:val="Hyperlink"/>
                  <w:rFonts w:ascii="Arial" w:hAnsi="Arial"/>
                  <w:sz w:val="20"/>
                </w:rPr>
                <w:t>909.00 Shelter-in-Place, Relocation and Evacuation</w:t>
              </w:r>
            </w:hyperlink>
          </w:p>
          <w:p w:rsidR="000A3731" w:rsidRDefault="000A373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A3731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A3731" w:rsidRDefault="000A3731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731" w:rsidRDefault="000A3731" w:rsidP="000A3731">
            <w:pPr>
              <w:pStyle w:val="BodyText"/>
              <w:jc w:val="left"/>
              <w:rPr>
                <w:rFonts w:ascii="Arial" w:hAnsi="Arial" w:cs="Arial"/>
                <w:b/>
                <w:color w:val="E36C0A"/>
                <w:sz w:val="20"/>
                <w:szCs w:val="20"/>
              </w:rPr>
            </w:pPr>
          </w:p>
          <w:p w:rsidR="000A3731" w:rsidRDefault="000A3731" w:rsidP="000A373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386B">
              <w:rPr>
                <w:rFonts w:ascii="Arial" w:hAnsi="Arial" w:cs="Arial"/>
                <w:b/>
                <w:color w:val="E36C0A"/>
                <w:sz w:val="20"/>
                <w:szCs w:val="20"/>
              </w:rPr>
              <w:t xml:space="preserve">CODE ORANGE </w:t>
            </w:r>
            <w:r w:rsidRPr="0018386B">
              <w:rPr>
                <w:rFonts w:ascii="Arial" w:hAnsi="Arial" w:cs="Arial"/>
                <w:sz w:val="20"/>
                <w:szCs w:val="20"/>
              </w:rPr>
              <w:t xml:space="preserve">– Event </w:t>
            </w:r>
            <w:r>
              <w:rPr>
                <w:rFonts w:ascii="Arial" w:hAnsi="Arial" w:cs="Arial"/>
                <w:sz w:val="20"/>
                <w:szCs w:val="20"/>
              </w:rPr>
              <w:t xml:space="preserve">has occurred where immediate response </w:t>
            </w:r>
            <w:r w:rsidR="001E247F">
              <w:rPr>
                <w:rFonts w:ascii="Arial" w:hAnsi="Arial" w:cs="Arial"/>
                <w:sz w:val="20"/>
                <w:szCs w:val="20"/>
              </w:rPr>
              <w:t>requiring</w:t>
            </w:r>
            <w:r w:rsidR="00581FDA">
              <w:rPr>
                <w:rFonts w:ascii="Arial" w:hAnsi="Arial" w:cs="Arial"/>
                <w:sz w:val="20"/>
                <w:szCs w:val="20"/>
              </w:rPr>
              <w:t xml:space="preserve"> hospital</w:t>
            </w:r>
            <w:r>
              <w:rPr>
                <w:rFonts w:ascii="Arial" w:hAnsi="Arial" w:cs="Arial"/>
                <w:sz w:val="20"/>
                <w:szCs w:val="20"/>
              </w:rPr>
              <w:t xml:space="preserve"> resources </w:t>
            </w:r>
            <w:r w:rsidR="001E247F">
              <w:rPr>
                <w:rFonts w:ascii="Arial" w:hAnsi="Arial" w:cs="Arial"/>
                <w:sz w:val="20"/>
                <w:szCs w:val="20"/>
              </w:rPr>
              <w:t>may be</w:t>
            </w:r>
            <w:r>
              <w:rPr>
                <w:rFonts w:ascii="Arial" w:hAnsi="Arial" w:cs="Arial"/>
                <w:sz w:val="20"/>
                <w:szCs w:val="20"/>
              </w:rPr>
              <w:t xml:space="preserve"> needed</w:t>
            </w:r>
            <w:r w:rsidR="00BF65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5120" w:rsidRDefault="00965120" w:rsidP="000A373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A13AF" w:rsidRDefault="008A13AF" w:rsidP="00475B1C">
            <w:pPr>
              <w:pStyle w:val="BodyText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an emergency situation presents itself in the lab, notify appropriate department (e.g. Security, Facilities) for help then contact the laboratory manager or director.</w:t>
            </w:r>
          </w:p>
          <w:p w:rsidR="000A3731" w:rsidRDefault="000A3731" w:rsidP="000A3731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A3731" w:rsidRDefault="000A3731" w:rsidP="00475B1C">
            <w:pPr>
              <w:pStyle w:val="BodyText"/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See related documents for more specific response</w:t>
            </w:r>
            <w:r w:rsidR="0090293A">
              <w:rPr>
                <w:rFonts w:ascii="Arial" w:hAnsi="Arial"/>
                <w:sz w:val="20"/>
              </w:rPr>
              <w:t xml:space="preserve"> information</w:t>
            </w:r>
            <w:r w:rsidR="00BF6510">
              <w:rPr>
                <w:rFonts w:ascii="Arial" w:hAnsi="Arial"/>
                <w:sz w:val="20"/>
              </w:rPr>
              <w:t>:</w:t>
            </w:r>
          </w:p>
          <w:p w:rsidR="000A3731" w:rsidRDefault="001507A6" w:rsidP="000A3731">
            <w:pPr>
              <w:pStyle w:val="BodyText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0A3731" w:rsidRPr="0096512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SA 5.01 Code Orange – </w:t>
              </w:r>
              <w:r w:rsidR="00965120" w:rsidRPr="00965120">
                <w:rPr>
                  <w:rStyle w:val="Hyperlink"/>
                  <w:rFonts w:ascii="Arial" w:hAnsi="Arial" w:cs="Arial"/>
                  <w:sz w:val="20"/>
                  <w:szCs w:val="20"/>
                </w:rPr>
                <w:t>Emergency</w:t>
              </w:r>
              <w:r w:rsidR="000A3731" w:rsidRPr="0096512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Plan</w:t>
              </w:r>
            </w:hyperlink>
          </w:p>
          <w:p w:rsidR="000A3731" w:rsidRPr="0018386B" w:rsidRDefault="001507A6" w:rsidP="000A3731">
            <w:pPr>
              <w:pStyle w:val="BodyText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0A3731" w:rsidRPr="00965120">
                <w:rPr>
                  <w:rStyle w:val="Hyperlink"/>
                  <w:rFonts w:ascii="Arial" w:hAnsi="Arial" w:cs="Arial"/>
                  <w:sz w:val="20"/>
                  <w:szCs w:val="20"/>
                </w:rPr>
                <w:t>948.01 Code Orange</w:t>
              </w:r>
              <w:r w:rsidR="00965120" w:rsidRPr="0096512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(Disaster)</w:t>
              </w:r>
            </w:hyperlink>
          </w:p>
          <w:p w:rsidR="000A3731" w:rsidRDefault="000A373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A3731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A3731" w:rsidRDefault="000A3731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731" w:rsidRDefault="000A3731" w:rsidP="000A3731">
            <w:pPr>
              <w:jc w:val="left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</w:p>
          <w:p w:rsidR="000A3731" w:rsidRDefault="000A3731" w:rsidP="000A37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386B">
              <w:rPr>
                <w:rFonts w:ascii="Arial" w:hAnsi="Arial" w:cs="Arial"/>
                <w:b/>
                <w:color w:val="FF00FF"/>
                <w:sz w:val="20"/>
                <w:szCs w:val="20"/>
              </w:rPr>
              <w:t>CODE PINK</w:t>
            </w:r>
            <w:r w:rsidRPr="0018386B">
              <w:rPr>
                <w:rFonts w:ascii="Arial" w:hAnsi="Arial" w:cs="Arial"/>
                <w:sz w:val="20"/>
                <w:szCs w:val="20"/>
              </w:rPr>
              <w:t xml:space="preserve"> – Missing</w:t>
            </w:r>
            <w:r w:rsidR="001E247F">
              <w:rPr>
                <w:rFonts w:ascii="Arial" w:hAnsi="Arial" w:cs="Arial"/>
                <w:sz w:val="20"/>
                <w:szCs w:val="20"/>
              </w:rPr>
              <w:t xml:space="preserve"> or eloped</w:t>
            </w:r>
            <w:r w:rsidRPr="0018386B">
              <w:rPr>
                <w:rFonts w:ascii="Arial" w:hAnsi="Arial" w:cs="Arial"/>
                <w:sz w:val="20"/>
                <w:szCs w:val="20"/>
              </w:rPr>
              <w:t xml:space="preserve"> patient or person</w:t>
            </w:r>
            <w:r w:rsidR="00BF6510">
              <w:rPr>
                <w:rFonts w:ascii="Arial" w:hAnsi="Arial" w:cs="Arial"/>
                <w:sz w:val="20"/>
                <w:szCs w:val="20"/>
              </w:rPr>
              <w:t>.</w:t>
            </w:r>
            <w:r w:rsidRPr="00183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3731" w:rsidRDefault="000A3731" w:rsidP="00475B1C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386B">
              <w:rPr>
                <w:rFonts w:ascii="Arial" w:hAnsi="Arial" w:cs="Arial"/>
                <w:sz w:val="20"/>
                <w:szCs w:val="20"/>
              </w:rPr>
              <w:t>An organ</w:t>
            </w:r>
            <w:r w:rsidR="00B81702">
              <w:rPr>
                <w:rFonts w:ascii="Arial" w:hAnsi="Arial" w:cs="Arial"/>
                <w:sz w:val="20"/>
                <w:szCs w:val="20"/>
              </w:rPr>
              <w:t xml:space="preserve">ized response will be initiated with a specific action plan </w:t>
            </w:r>
            <w:r w:rsidR="00A43F4D">
              <w:rPr>
                <w:rFonts w:ascii="Arial" w:hAnsi="Arial" w:cs="Arial"/>
                <w:sz w:val="20"/>
                <w:szCs w:val="20"/>
              </w:rPr>
              <w:t>for each department</w:t>
            </w:r>
            <w:r w:rsidR="00B8170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3731" w:rsidRDefault="000A3731" w:rsidP="000A37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A3731" w:rsidRDefault="000A3731" w:rsidP="00475B1C">
            <w:pPr>
              <w:numPr>
                <w:ilvl w:val="0"/>
                <w:numId w:val="2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See related documents for more specific response</w:t>
            </w:r>
            <w:r w:rsidR="0090293A">
              <w:rPr>
                <w:rFonts w:ascii="Arial" w:hAnsi="Arial"/>
                <w:sz w:val="20"/>
              </w:rPr>
              <w:t xml:space="preserve"> information</w:t>
            </w:r>
            <w:r w:rsidR="00BF6510">
              <w:rPr>
                <w:rFonts w:ascii="Arial" w:hAnsi="Arial"/>
                <w:sz w:val="20"/>
              </w:rPr>
              <w:t>:</w:t>
            </w:r>
          </w:p>
          <w:p w:rsidR="000A3731" w:rsidRDefault="001507A6" w:rsidP="000A3731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0A3731" w:rsidRPr="00965120">
                <w:rPr>
                  <w:rStyle w:val="Hyperlink"/>
                  <w:rFonts w:ascii="Arial" w:hAnsi="Arial" w:cs="Arial"/>
                  <w:sz w:val="20"/>
                  <w:szCs w:val="20"/>
                </w:rPr>
                <w:t>SA 4.01 Code Pink – Abduction/Missing Patient or Person</w:t>
              </w:r>
            </w:hyperlink>
          </w:p>
          <w:p w:rsidR="000A3731" w:rsidRPr="000A3731" w:rsidRDefault="001507A6" w:rsidP="000A3731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0A3731" w:rsidRPr="00965120">
                <w:rPr>
                  <w:rStyle w:val="Hyperlink"/>
                  <w:rFonts w:ascii="Arial" w:hAnsi="Arial" w:cs="Arial"/>
                  <w:sz w:val="20"/>
                  <w:szCs w:val="20"/>
                </w:rPr>
                <w:t>911.00 Abduction/Missing Patient or Person (Code Pink)</w:t>
              </w:r>
            </w:hyperlink>
          </w:p>
          <w:p w:rsidR="000A3731" w:rsidRDefault="000A373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A3731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A3731" w:rsidRDefault="000A3731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731" w:rsidRDefault="000A3731">
            <w:pPr>
              <w:jc w:val="lef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  <w:p w:rsidR="00BF6510" w:rsidRDefault="000A37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386B">
              <w:rPr>
                <w:rFonts w:ascii="Arial" w:hAnsi="Arial" w:cs="Arial"/>
                <w:b/>
                <w:color w:val="008000"/>
                <w:sz w:val="20"/>
                <w:szCs w:val="20"/>
              </w:rPr>
              <w:t>CODE GREEN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 xml:space="preserve"> </w:t>
            </w:r>
            <w:r w:rsidR="00B81702">
              <w:rPr>
                <w:rFonts w:ascii="Arial" w:hAnsi="Arial" w:cs="Arial"/>
                <w:sz w:val="20"/>
                <w:szCs w:val="20"/>
              </w:rPr>
              <w:t>– Restraint personnel requested</w:t>
            </w:r>
            <w:r w:rsidR="00BF65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1702" w:rsidRDefault="00B81702" w:rsidP="00475B1C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Immediate assistance is needed to protect the safety </w:t>
            </w:r>
            <w:r w:rsidR="0090293A">
              <w:rPr>
                <w:rFonts w:ascii="Arial" w:hAnsi="Arial" w:cs="Arial"/>
                <w:sz w:val="20"/>
                <w:szCs w:val="20"/>
              </w:rPr>
              <w:t>of patients, visitors, employees or hospital property.</w:t>
            </w:r>
          </w:p>
          <w:p w:rsidR="0090293A" w:rsidRDefault="000A3731" w:rsidP="00475B1C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386B">
              <w:rPr>
                <w:rFonts w:ascii="Arial" w:hAnsi="Arial" w:cs="Arial"/>
                <w:sz w:val="20"/>
                <w:szCs w:val="20"/>
              </w:rPr>
              <w:t>Only hospital personnel who have received special training and instructions respond.</w:t>
            </w:r>
          </w:p>
          <w:p w:rsidR="0090293A" w:rsidRDefault="009029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0293A" w:rsidRDefault="00A43F4D" w:rsidP="00475B1C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related document</w:t>
            </w:r>
            <w:r w:rsidR="0090293A">
              <w:rPr>
                <w:rFonts w:ascii="Arial" w:hAnsi="Arial" w:cs="Arial"/>
                <w:sz w:val="20"/>
                <w:szCs w:val="20"/>
              </w:rPr>
              <w:t xml:space="preserve"> for more specific response information</w:t>
            </w:r>
            <w:r w:rsidR="00BF6510">
              <w:rPr>
                <w:rFonts w:ascii="Arial" w:hAnsi="Arial" w:cs="Arial"/>
                <w:sz w:val="20"/>
                <w:szCs w:val="20"/>
              </w:rPr>
              <w:t>:</w:t>
            </w:r>
            <w:r w:rsidR="000A3731" w:rsidRPr="001838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3731" w:rsidRPr="0090293A" w:rsidRDefault="001507A6" w:rsidP="0090293A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</w:rPr>
            </w:pPr>
            <w:hyperlink r:id="rId17" w:history="1">
              <w:r w:rsidR="000A3731" w:rsidRPr="0096512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948.04 </w:t>
              </w:r>
              <w:r w:rsidR="0090293A" w:rsidRPr="00965120">
                <w:rPr>
                  <w:rStyle w:val="Hyperlink"/>
                  <w:rFonts w:ascii="Arial" w:hAnsi="Arial" w:cs="Arial"/>
                  <w:sz w:val="20"/>
                  <w:szCs w:val="20"/>
                </w:rPr>
                <w:t>Code Green/RPR</w:t>
              </w:r>
            </w:hyperlink>
          </w:p>
          <w:p w:rsidR="0090293A" w:rsidRDefault="0090293A" w:rsidP="0090293A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A3731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A3731" w:rsidRDefault="000A3731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DA" w:rsidRDefault="00581FDA" w:rsidP="000A3731">
            <w:pPr>
              <w:jc w:val="left"/>
              <w:rPr>
                <w:rFonts w:ascii="Arial" w:hAnsi="Arial" w:cs="Arial"/>
                <w:b/>
                <w:color w:val="FFFF00"/>
                <w:sz w:val="20"/>
                <w:highlight w:val="black"/>
              </w:rPr>
            </w:pPr>
          </w:p>
          <w:p w:rsidR="0090293A" w:rsidRDefault="000A3731" w:rsidP="000A3731">
            <w:pPr>
              <w:jc w:val="left"/>
              <w:rPr>
                <w:rFonts w:ascii="Arial" w:hAnsi="Arial" w:cs="Arial"/>
                <w:sz w:val="20"/>
              </w:rPr>
            </w:pPr>
            <w:r w:rsidRPr="00272180">
              <w:rPr>
                <w:rFonts w:ascii="Arial" w:hAnsi="Arial" w:cs="Arial"/>
                <w:b/>
                <w:color w:val="FFFF00"/>
                <w:sz w:val="20"/>
                <w:highlight w:val="black"/>
              </w:rPr>
              <w:t>CODE YELLOW</w:t>
            </w:r>
            <w:r w:rsidRPr="00272180">
              <w:rPr>
                <w:rFonts w:ascii="Arial" w:hAnsi="Arial" w:cs="Arial"/>
                <w:sz w:val="20"/>
              </w:rPr>
              <w:t xml:space="preserve"> – </w:t>
            </w:r>
            <w:r w:rsidR="0090293A">
              <w:rPr>
                <w:rFonts w:ascii="Arial" w:hAnsi="Arial" w:cs="Arial"/>
                <w:sz w:val="20"/>
              </w:rPr>
              <w:t>Security emergency</w:t>
            </w:r>
            <w:r w:rsidR="00BF6510">
              <w:rPr>
                <w:rFonts w:ascii="Arial" w:hAnsi="Arial" w:cs="Arial"/>
                <w:sz w:val="20"/>
              </w:rPr>
              <w:t>.</w:t>
            </w:r>
          </w:p>
          <w:p w:rsidR="0090293A" w:rsidRDefault="00867A4F" w:rsidP="00475B1C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Events may include bomb threat, suspicious mail or package, active shooter or civil disturbance.</w:t>
            </w:r>
          </w:p>
          <w:p w:rsidR="00867A4F" w:rsidRDefault="00867A4F" w:rsidP="000A3731">
            <w:pPr>
              <w:jc w:val="left"/>
              <w:rPr>
                <w:rFonts w:ascii="Arial" w:hAnsi="Arial" w:cs="Arial"/>
                <w:sz w:val="20"/>
              </w:rPr>
            </w:pPr>
          </w:p>
          <w:p w:rsidR="00867A4F" w:rsidRPr="00867A4F" w:rsidRDefault="00A43F4D" w:rsidP="00475B1C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related document</w:t>
            </w:r>
            <w:r w:rsidR="00867A4F">
              <w:rPr>
                <w:rFonts w:ascii="Arial" w:hAnsi="Arial" w:cs="Arial"/>
                <w:sz w:val="20"/>
                <w:szCs w:val="20"/>
              </w:rPr>
              <w:t xml:space="preserve"> for more specific response information</w:t>
            </w:r>
            <w:r w:rsidR="00BF6510">
              <w:rPr>
                <w:rFonts w:ascii="Arial" w:hAnsi="Arial" w:cs="Arial"/>
                <w:sz w:val="20"/>
                <w:szCs w:val="20"/>
              </w:rPr>
              <w:t>:</w:t>
            </w:r>
            <w:r w:rsidR="00867A4F">
              <w:rPr>
                <w:rFonts w:ascii="Arial" w:hAnsi="Arial" w:cs="Arial"/>
                <w:sz w:val="20"/>
              </w:rPr>
              <w:t xml:space="preserve"> </w:t>
            </w:r>
          </w:p>
          <w:p w:rsidR="000A3731" w:rsidRPr="00272180" w:rsidRDefault="001507A6" w:rsidP="00867A4F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</w:rPr>
            </w:pPr>
            <w:hyperlink r:id="rId18" w:history="1">
              <w:r w:rsidR="00867A4F" w:rsidRPr="00965120">
                <w:rPr>
                  <w:rStyle w:val="Hyperlink"/>
                  <w:rFonts w:ascii="Arial" w:hAnsi="Arial" w:cs="Arial"/>
                  <w:sz w:val="20"/>
                </w:rPr>
                <w:t xml:space="preserve">948.03 Code Yellow </w:t>
              </w:r>
              <w:r w:rsidR="00965120" w:rsidRPr="00965120">
                <w:rPr>
                  <w:rStyle w:val="Hyperlink"/>
                  <w:rFonts w:ascii="Arial" w:hAnsi="Arial" w:cs="Arial"/>
                  <w:sz w:val="20"/>
                </w:rPr>
                <w:t>(Security Emergency)</w:t>
              </w:r>
            </w:hyperlink>
          </w:p>
          <w:p w:rsidR="000A3731" w:rsidRDefault="000A373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A3731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A3731" w:rsidRDefault="000A3731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DA" w:rsidRDefault="00581FDA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F32E58" w:rsidRDefault="00FC4FF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TRAUMA TEAM ACTIVATION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22AED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32E58">
              <w:rPr>
                <w:rFonts w:ascii="Arial" w:hAnsi="Arial" w:cs="Arial"/>
                <w:sz w:val="20"/>
              </w:rPr>
              <w:t xml:space="preserve">Level I or Level II: </w:t>
            </w:r>
            <w:r w:rsidR="00A22AED">
              <w:rPr>
                <w:rFonts w:ascii="Arial" w:hAnsi="Arial" w:cs="Arial"/>
                <w:sz w:val="20"/>
              </w:rPr>
              <w:t>Incoming trauma patient/s</w:t>
            </w:r>
          </w:p>
          <w:p w:rsidR="00BF6510" w:rsidRDefault="00A22AED" w:rsidP="00475B1C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specialized team responds immediately to this overhead page.</w:t>
            </w:r>
          </w:p>
          <w:p w:rsidR="00A22AED" w:rsidRDefault="00BF6510" w:rsidP="00475B1C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Laboratory staff will respond with a specimen collection tray, appropriate communication device, and trauma forms.</w:t>
            </w:r>
            <w:r w:rsidR="00A22AED">
              <w:rPr>
                <w:rFonts w:ascii="Arial" w:hAnsi="Arial"/>
                <w:sz w:val="20"/>
              </w:rPr>
              <w:t xml:space="preserve"> </w:t>
            </w:r>
          </w:p>
          <w:p w:rsidR="00475B1C" w:rsidRDefault="00475B1C" w:rsidP="00475B1C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Laboratory staff will sign in at trauma location</w:t>
            </w:r>
            <w:r w:rsidR="00820181">
              <w:rPr>
                <w:rFonts w:ascii="Arial" w:hAnsi="Arial"/>
                <w:sz w:val="20"/>
              </w:rPr>
              <w:t>.</w:t>
            </w:r>
          </w:p>
          <w:p w:rsidR="00A22AED" w:rsidRDefault="00A22AED" w:rsidP="00475B1C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Laboratory staff will obtain samples as needed and deliver to the laboratory for testing.</w:t>
            </w:r>
          </w:p>
          <w:p w:rsidR="00A22AED" w:rsidRDefault="00A22AED" w:rsidP="00A22AED">
            <w:pPr>
              <w:jc w:val="left"/>
              <w:rPr>
                <w:rFonts w:ascii="Arial" w:hAnsi="Arial" w:cs="Arial"/>
                <w:sz w:val="20"/>
              </w:rPr>
            </w:pPr>
          </w:p>
          <w:p w:rsidR="00A22AED" w:rsidRDefault="00625443" w:rsidP="001F6757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related document</w:t>
            </w:r>
            <w:r w:rsidR="00A22AED">
              <w:rPr>
                <w:rFonts w:ascii="Arial" w:hAnsi="Arial" w:cs="Arial"/>
                <w:sz w:val="20"/>
                <w:szCs w:val="20"/>
              </w:rPr>
              <w:t xml:space="preserve"> for more specific response information</w:t>
            </w:r>
            <w:r w:rsidR="00A97B2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22AED" w:rsidRPr="0090293A" w:rsidRDefault="001507A6" w:rsidP="00A22AED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</w:rPr>
            </w:pPr>
            <w:hyperlink r:id="rId19" w:history="1">
              <w:r w:rsidR="00A22AED" w:rsidRPr="00B17C8F">
                <w:rPr>
                  <w:rStyle w:val="Hyperlink"/>
                  <w:rFonts w:ascii="Arial" w:hAnsi="Arial" w:cs="Arial"/>
                  <w:sz w:val="20"/>
                  <w:szCs w:val="20"/>
                </w:rPr>
                <w:t>2003.00 Trauma Team Roles and Responsibilit</w:t>
              </w:r>
              <w:r w:rsidR="00581FDA" w:rsidRPr="00B17C8F">
                <w:rPr>
                  <w:rStyle w:val="Hyperlink"/>
                  <w:rFonts w:ascii="Arial" w:hAnsi="Arial" w:cs="Arial"/>
                  <w:sz w:val="20"/>
                  <w:szCs w:val="20"/>
                </w:rPr>
                <w:t>i</w:t>
              </w:r>
              <w:r w:rsidR="00A22AED" w:rsidRPr="00B17C8F">
                <w:rPr>
                  <w:rStyle w:val="Hyperlink"/>
                  <w:rFonts w:ascii="Arial" w:hAnsi="Arial" w:cs="Arial"/>
                  <w:sz w:val="20"/>
                  <w:szCs w:val="20"/>
                </w:rPr>
                <w:t>es</w:t>
              </w:r>
            </w:hyperlink>
          </w:p>
          <w:p w:rsidR="00A22AED" w:rsidRPr="00FC4FFF" w:rsidRDefault="00A22AED" w:rsidP="00A22AE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305A2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305A2" w:rsidRDefault="00C305A2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C305A2" w:rsidRDefault="00C305A2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C305A2" w:rsidRDefault="00C305A2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4D" w:rsidRDefault="00A43F4D" w:rsidP="00A22AED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A22AED" w:rsidRDefault="00A22AED" w:rsidP="00A22AE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WEATHER</w:t>
            </w:r>
            <w:r w:rsidRPr="00272180">
              <w:rPr>
                <w:rFonts w:ascii="Arial" w:hAnsi="Arial" w:cs="Arial"/>
                <w:sz w:val="20"/>
              </w:rPr>
              <w:t xml:space="preserve"> </w:t>
            </w:r>
            <w:r w:rsidRPr="00723572">
              <w:rPr>
                <w:rFonts w:ascii="Arial" w:hAnsi="Arial" w:cs="Arial"/>
                <w:b/>
                <w:sz w:val="20"/>
              </w:rPr>
              <w:t>ALERT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2180"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>Dangerous meteorological event or condition that has the potential to cause damage, disruption</w:t>
            </w:r>
            <w:r w:rsidR="00D868DE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or loss of life.</w:t>
            </w:r>
          </w:p>
          <w:p w:rsidR="00A22AED" w:rsidRDefault="00A22AED" w:rsidP="001F6757">
            <w:pPr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Weather events may include thunderstorms, tornadoes, blizzards, snowstorms, ice storms or extreme temperatures.</w:t>
            </w:r>
          </w:p>
          <w:p w:rsidR="00A22AED" w:rsidRDefault="00A22AED" w:rsidP="00A22AED">
            <w:pPr>
              <w:jc w:val="left"/>
              <w:rPr>
                <w:rFonts w:ascii="Arial" w:hAnsi="Arial" w:cs="Arial"/>
                <w:sz w:val="20"/>
              </w:rPr>
            </w:pPr>
          </w:p>
          <w:p w:rsidR="00A22AED" w:rsidRDefault="00A43F4D" w:rsidP="001F6757">
            <w:pPr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related document</w:t>
            </w:r>
            <w:r w:rsidR="00A22AED">
              <w:rPr>
                <w:rFonts w:ascii="Arial" w:hAnsi="Arial" w:cs="Arial"/>
                <w:sz w:val="20"/>
                <w:szCs w:val="20"/>
              </w:rPr>
              <w:t xml:space="preserve"> for more specific response information</w:t>
            </w:r>
            <w:r w:rsidR="007B101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02943" w:rsidRPr="00D02943" w:rsidRDefault="001507A6" w:rsidP="00D02943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</w:rPr>
            </w:pPr>
            <w:hyperlink r:id="rId20" w:history="1">
              <w:r w:rsidR="00B17C8F" w:rsidRPr="00B17C8F">
                <w:rPr>
                  <w:rStyle w:val="Hyperlink"/>
                  <w:rFonts w:ascii="Arial" w:hAnsi="Arial" w:cs="Arial"/>
                  <w:sz w:val="20"/>
                  <w:szCs w:val="20"/>
                </w:rPr>
                <w:t>948</w:t>
              </w:r>
              <w:r w:rsidR="00A22AED" w:rsidRPr="00B17C8F">
                <w:rPr>
                  <w:rStyle w:val="Hyperlink"/>
                  <w:rFonts w:ascii="Arial" w:hAnsi="Arial" w:cs="Arial"/>
                  <w:sz w:val="20"/>
                  <w:szCs w:val="20"/>
                </w:rPr>
                <w:t>.02 Severe Weather</w:t>
              </w:r>
            </w:hyperlink>
          </w:p>
          <w:p w:rsidR="00C305A2" w:rsidRDefault="00C305A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7B23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7B23" w:rsidRDefault="00A97B23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B23" w:rsidRDefault="00A97B23" w:rsidP="00A22AED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A97B23" w:rsidRDefault="00A97B23" w:rsidP="00A97B23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7B1010">
              <w:rPr>
                <w:rFonts w:ascii="Arial" w:hAnsi="Arial" w:cs="Arial"/>
                <w:b/>
                <w:sz w:val="20"/>
              </w:rPr>
              <w:t>ODE</w:t>
            </w:r>
            <w:r>
              <w:rPr>
                <w:rFonts w:ascii="Arial" w:hAnsi="Arial" w:cs="Arial"/>
                <w:b/>
                <w:sz w:val="20"/>
              </w:rPr>
              <w:t xml:space="preserve"> 99 </w:t>
            </w:r>
            <w:r w:rsidRPr="007B1010">
              <w:rPr>
                <w:rFonts w:ascii="Arial" w:hAnsi="Arial" w:cs="Arial"/>
                <w:sz w:val="20"/>
              </w:rPr>
              <w:t>–</w:t>
            </w:r>
            <w:r w:rsidR="007B1010">
              <w:rPr>
                <w:rFonts w:ascii="Arial" w:hAnsi="Arial" w:cs="Arial"/>
                <w:sz w:val="20"/>
              </w:rPr>
              <w:t xml:space="preserve"> United Hospital r</w:t>
            </w:r>
            <w:r w:rsidRPr="007B1010">
              <w:rPr>
                <w:rFonts w:ascii="Arial" w:hAnsi="Arial" w:cs="Arial"/>
                <w:sz w:val="20"/>
              </w:rPr>
              <w:t xml:space="preserve">esponse for </w:t>
            </w:r>
            <w:r w:rsidR="007B1010">
              <w:rPr>
                <w:rFonts w:ascii="Arial" w:hAnsi="Arial"/>
                <w:sz w:val="20"/>
              </w:rPr>
              <w:t>m</w:t>
            </w:r>
            <w:r w:rsidRPr="007B1010">
              <w:rPr>
                <w:rFonts w:ascii="Arial" w:hAnsi="Arial"/>
                <w:sz w:val="20"/>
              </w:rPr>
              <w:t>edical emergency, cardiac or respiratory arrest.</w:t>
            </w:r>
          </w:p>
          <w:p w:rsidR="007B1010" w:rsidRDefault="00A97B23" w:rsidP="001F6757">
            <w:pPr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</w:t>
            </w:r>
            <w:r w:rsidR="001507A6">
              <w:rPr>
                <w:rFonts w:ascii="Arial" w:hAnsi="Arial"/>
                <w:sz w:val="20"/>
              </w:rPr>
              <w:t>. Paul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 xml:space="preserve"> location only.</w:t>
            </w:r>
          </w:p>
          <w:p w:rsidR="007B1010" w:rsidRPr="001F6757" w:rsidRDefault="007B1010" w:rsidP="001F6757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757">
              <w:rPr>
                <w:rFonts w:ascii="Arial" w:hAnsi="Arial" w:cs="Arial"/>
                <w:sz w:val="20"/>
                <w:szCs w:val="20"/>
              </w:rPr>
              <w:t xml:space="preserve">Adult medical emergencies inside </w:t>
            </w:r>
            <w:r w:rsidR="00A84F5D">
              <w:rPr>
                <w:rFonts w:ascii="Arial" w:hAnsi="Arial" w:cs="Arial"/>
                <w:sz w:val="20"/>
                <w:szCs w:val="20"/>
              </w:rPr>
              <w:t>Children’s and United</w:t>
            </w:r>
            <w:r w:rsidRPr="001F6757">
              <w:rPr>
                <w:rFonts w:ascii="Arial" w:hAnsi="Arial" w:cs="Arial"/>
                <w:sz w:val="20"/>
                <w:szCs w:val="20"/>
              </w:rPr>
              <w:t xml:space="preserve"> hospital</w:t>
            </w:r>
            <w:r w:rsidR="00A84F5D">
              <w:rPr>
                <w:rFonts w:ascii="Arial" w:hAnsi="Arial" w:cs="Arial"/>
                <w:sz w:val="20"/>
                <w:szCs w:val="20"/>
              </w:rPr>
              <w:t>s</w:t>
            </w:r>
            <w:r w:rsidRPr="001F67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1010" w:rsidRDefault="007B1010" w:rsidP="001F6757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1010">
              <w:rPr>
                <w:rFonts w:ascii="Arial" w:hAnsi="Arial" w:cs="Arial"/>
                <w:sz w:val="20"/>
                <w:szCs w:val="20"/>
              </w:rPr>
              <w:t>Adult medic</w:t>
            </w:r>
            <w:r>
              <w:rPr>
                <w:rFonts w:ascii="Arial" w:hAnsi="Arial" w:cs="Arial"/>
                <w:sz w:val="20"/>
                <w:szCs w:val="20"/>
              </w:rPr>
              <w:t>al emergencies in Garden View: a</w:t>
            </w:r>
            <w:r w:rsidRPr="007B1010">
              <w:rPr>
                <w:rFonts w:ascii="Arial" w:hAnsi="Arial" w:cs="Arial"/>
                <w:sz w:val="20"/>
                <w:szCs w:val="20"/>
              </w:rPr>
              <w:t>lert Security at 1-8899 of an adult, and they will summon Dr. Blue and the appropriate Code 99/EMS team give</w:t>
            </w:r>
            <w:r>
              <w:rPr>
                <w:rFonts w:ascii="Arial" w:hAnsi="Arial" w:cs="Arial"/>
                <w:sz w:val="20"/>
                <w:szCs w:val="20"/>
              </w:rPr>
              <w:t>n the location of the emergency.</w:t>
            </w:r>
            <w:r w:rsidRPr="007B1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1010" w:rsidRDefault="007B1010" w:rsidP="007B1010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B1010" w:rsidRDefault="007B1010" w:rsidP="001F6757">
            <w:pPr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See related documents for more specific response information:</w:t>
            </w:r>
          </w:p>
          <w:p w:rsidR="007B1010" w:rsidRDefault="001507A6" w:rsidP="001F6757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hyperlink r:id="rId21" w:history="1">
              <w:r w:rsidR="007B1010" w:rsidRPr="005610FB">
                <w:rPr>
                  <w:rStyle w:val="Hyperlink"/>
                  <w:rFonts w:ascii="Arial" w:hAnsi="Arial"/>
                  <w:sz w:val="20"/>
                </w:rPr>
                <w:t>SCM 19.0 Responding to Dr Blue</w:t>
              </w:r>
            </w:hyperlink>
          </w:p>
          <w:p w:rsidR="007B1010" w:rsidRPr="007B1010" w:rsidRDefault="001507A6" w:rsidP="001F6757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</w:rPr>
            </w:pPr>
            <w:hyperlink r:id="rId22" w:history="1">
              <w:r w:rsidR="007B1010" w:rsidRPr="005610FB">
                <w:rPr>
                  <w:rStyle w:val="Hyperlink"/>
                  <w:rFonts w:ascii="Arial" w:hAnsi="Arial"/>
                  <w:sz w:val="20"/>
                </w:rPr>
                <w:t>360.00 Dr Blue Emergency</w:t>
              </w:r>
            </w:hyperlink>
          </w:p>
          <w:p w:rsidR="00A97B23" w:rsidRDefault="00A97B23" w:rsidP="00A22AED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305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305A2" w:rsidRDefault="00C305A2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C305A2" w:rsidRDefault="00A43F4D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Related </w:t>
            </w:r>
            <w:r w:rsidR="00C305A2">
              <w:rPr>
                <w:rFonts w:ascii="Arial" w:hAnsi="Arial" w:cs="Arial"/>
                <w:b/>
                <w:bCs/>
                <w:color w:val="0000FF"/>
              </w:rPr>
              <w:t>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5A2" w:rsidRDefault="00C305A2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C305A2" w:rsidRDefault="00581FD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See related documents listed in the descriptions above.</w:t>
            </w:r>
          </w:p>
          <w:p w:rsidR="00C305A2" w:rsidRDefault="00C305A2">
            <w:pPr>
              <w:jc w:val="left"/>
              <w:rPr>
                <w:rFonts w:ascii="Arial" w:hAnsi="Arial"/>
                <w:color w:val="0000FF"/>
                <w:sz w:val="20"/>
                <w:u w:val="single"/>
              </w:rPr>
            </w:pPr>
          </w:p>
          <w:p w:rsidR="00C305A2" w:rsidRDefault="00C305A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305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5A2" w:rsidRDefault="00C305A2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C305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5A2" w:rsidRDefault="00C305A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2" w:rsidRDefault="00C305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2" w:rsidRDefault="00C305A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2" w:rsidRDefault="00C305A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A2" w:rsidRDefault="00C305A2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B82195" w:rsidTr="00B8219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B82195" w:rsidRDefault="00B8219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 w:rsidP="00B821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10/27/03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B82195" w:rsidTr="00B8219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82195" w:rsidRDefault="00B8219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 w:rsidP="00B821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05/05/06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82195" w:rsidTr="00B8219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82195" w:rsidRDefault="00B8219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04/01/07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82195" w:rsidTr="00B17C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82195" w:rsidRDefault="00B8219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 w:rsidP="00B82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95" w:rsidRDefault="00B82195" w:rsidP="00B82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03/04/14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D4" w:rsidRDefault="00F051D4" w:rsidP="00B8219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Trauma Team Activation alert.</w:t>
            </w:r>
          </w:p>
          <w:p w:rsidR="00B82195" w:rsidRDefault="00B82195" w:rsidP="00B8219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Reformatted.</w:t>
            </w:r>
          </w:p>
          <w:p w:rsidR="00B82195" w:rsidRDefault="00B82195" w:rsidP="00B8219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from 2.4</w:t>
            </w:r>
          </w:p>
        </w:tc>
      </w:tr>
      <w:tr w:rsidR="00B17C8F" w:rsidTr="001E247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B17C8F" w:rsidRDefault="00B17C8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8F" w:rsidRDefault="00B17C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8F" w:rsidRDefault="00B17C8F" w:rsidP="00B82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8F" w:rsidRDefault="006E7E68" w:rsidP="00B82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03/05/15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7" w:rsidRDefault="00B17C8F" w:rsidP="00B8219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Removed </w:t>
            </w:r>
            <w:r w:rsidR="003E4A67">
              <w:rPr>
                <w:rFonts w:ascii="Arial" w:hAnsi="Arial" w:cs="Arial"/>
                <w:iCs/>
                <w:sz w:val="20"/>
              </w:rPr>
              <w:t>Code Purple (Patient Volume Surge).</w:t>
            </w:r>
          </w:p>
        </w:tc>
      </w:tr>
      <w:tr w:rsidR="001E247F" w:rsidTr="001F67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1E247F" w:rsidRDefault="001E247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F" w:rsidRDefault="001E247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F" w:rsidRDefault="00BF6510" w:rsidP="00BF65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Carol Buhl &amp; </w:t>
            </w:r>
            <w:r w:rsidR="001E247F">
              <w:rPr>
                <w:rFonts w:ascii="Arial" w:hAnsi="Arial" w:cs="Arial"/>
                <w:sz w:val="20"/>
              </w:rPr>
              <w:t>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F" w:rsidRDefault="00BF6510" w:rsidP="00B821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03/16</w:t>
            </w:r>
            <w:r w:rsidR="001E247F"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F" w:rsidRDefault="007B1010" w:rsidP="007B101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Code 99 – United Hospital.</w:t>
            </w:r>
          </w:p>
        </w:tc>
      </w:tr>
      <w:tr w:rsidR="001F675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1F6757" w:rsidRDefault="001F675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57" w:rsidRDefault="001F67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57" w:rsidRDefault="001F6757" w:rsidP="00BF65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57" w:rsidRDefault="00D02943" w:rsidP="006E7B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08/17/18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43" w:rsidRDefault="00625443" w:rsidP="007B101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Code Orange section:</w:t>
            </w:r>
          </w:p>
          <w:p w:rsidR="008A13AF" w:rsidRDefault="00625443" w:rsidP="007B101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</w:t>
            </w:r>
            <w:r w:rsidR="008A13AF" w:rsidRPr="00820181">
              <w:rPr>
                <w:rFonts w:ascii="Arial" w:hAnsi="Arial" w:cs="Arial"/>
                <w:iCs/>
                <w:sz w:val="20"/>
              </w:rPr>
              <w:t>dded notification of lab manager or director.</w:t>
            </w:r>
          </w:p>
          <w:p w:rsidR="00625443" w:rsidRPr="00820181" w:rsidRDefault="00625443" w:rsidP="007B101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Deleted response levels.</w:t>
            </w:r>
          </w:p>
          <w:p w:rsidR="001F6757" w:rsidRDefault="00625443" w:rsidP="007B101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Trauma Team Activation section: A</w:t>
            </w:r>
            <w:r w:rsidR="00525627">
              <w:rPr>
                <w:rFonts w:ascii="Arial" w:hAnsi="Arial" w:cs="Arial"/>
                <w:iCs/>
                <w:sz w:val="20"/>
              </w:rPr>
              <w:t>dded Lab sign-</w:t>
            </w:r>
            <w:r w:rsidR="001F6757" w:rsidRPr="00820181">
              <w:rPr>
                <w:rFonts w:ascii="Arial" w:hAnsi="Arial" w:cs="Arial"/>
                <w:iCs/>
                <w:sz w:val="20"/>
              </w:rPr>
              <w:t>i</w:t>
            </w:r>
            <w:r w:rsidR="00820181" w:rsidRPr="00820181">
              <w:rPr>
                <w:rFonts w:ascii="Arial" w:hAnsi="Arial" w:cs="Arial"/>
                <w:iCs/>
                <w:sz w:val="20"/>
              </w:rPr>
              <w:t>n at t</w:t>
            </w:r>
            <w:r w:rsidR="001F6757" w:rsidRPr="00820181">
              <w:rPr>
                <w:rFonts w:ascii="Arial" w:hAnsi="Arial" w:cs="Arial"/>
                <w:iCs/>
                <w:sz w:val="20"/>
              </w:rPr>
              <w:t xml:space="preserve">rauma </w:t>
            </w:r>
            <w:r w:rsidR="00820181" w:rsidRPr="00820181">
              <w:rPr>
                <w:rFonts w:ascii="Arial" w:hAnsi="Arial" w:cs="Arial"/>
                <w:iCs/>
                <w:sz w:val="20"/>
              </w:rPr>
              <w:t>location</w:t>
            </w:r>
            <w:r w:rsidR="00820181">
              <w:rPr>
                <w:rFonts w:ascii="Arial" w:hAnsi="Arial" w:cs="Arial"/>
                <w:iCs/>
                <w:sz w:val="20"/>
              </w:rPr>
              <w:t>.</w:t>
            </w:r>
          </w:p>
          <w:p w:rsidR="00F628CA" w:rsidRDefault="00625443" w:rsidP="007B101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Deleted SCM 18.0 Trauma Team Activations.</w:t>
            </w:r>
          </w:p>
          <w:p w:rsidR="00525627" w:rsidRDefault="00525627" w:rsidP="007B101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Clarified Code 99.</w:t>
            </w:r>
          </w:p>
        </w:tc>
      </w:tr>
    </w:tbl>
    <w:p w:rsidR="00C305A2" w:rsidRDefault="00C305A2">
      <w:pPr>
        <w:rPr>
          <w:rFonts w:ascii="Arial" w:hAnsi="Arial" w:cs="Arial"/>
        </w:rPr>
      </w:pPr>
    </w:p>
    <w:sectPr w:rsidR="00C305A2" w:rsidSect="00C374D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A1" w:rsidRDefault="00EE3AA1">
      <w:r>
        <w:separator/>
      </w:r>
    </w:p>
  </w:endnote>
  <w:endnote w:type="continuationSeparator" w:id="0">
    <w:p w:rsidR="00EE3AA1" w:rsidRDefault="00EE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AF" w:rsidRDefault="00A038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13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13AF" w:rsidRDefault="008A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AF" w:rsidRDefault="008A13AF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Minneapolis/St. Paul, MN</w:t>
    </w:r>
  </w:p>
  <w:p w:rsidR="008A13AF" w:rsidRDefault="008A13AF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 w:rsidR="00A03811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A03811">
      <w:rPr>
        <w:rFonts w:ascii="Arial" w:hAnsi="Arial" w:cs="Arial"/>
        <w:sz w:val="16"/>
      </w:rPr>
      <w:fldChar w:fldCharType="separate"/>
    </w:r>
    <w:r w:rsidR="001507A6">
      <w:rPr>
        <w:rFonts w:ascii="Arial" w:hAnsi="Arial" w:cs="Arial"/>
        <w:noProof/>
        <w:sz w:val="16"/>
      </w:rPr>
      <w:t>3</w:t>
    </w:r>
    <w:r w:rsidR="00A03811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A03811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A03811">
      <w:rPr>
        <w:rFonts w:ascii="Arial" w:hAnsi="Arial" w:cs="Arial"/>
        <w:sz w:val="16"/>
      </w:rPr>
      <w:fldChar w:fldCharType="separate"/>
    </w:r>
    <w:r w:rsidR="001507A6">
      <w:rPr>
        <w:rFonts w:ascii="Arial" w:hAnsi="Arial" w:cs="Arial"/>
        <w:noProof/>
        <w:sz w:val="16"/>
      </w:rPr>
      <w:t>3</w:t>
    </w:r>
    <w:r w:rsidR="00A03811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12" w:rsidRDefault="007D1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A1" w:rsidRDefault="00EE3AA1">
      <w:r>
        <w:separator/>
      </w:r>
    </w:p>
  </w:footnote>
  <w:footnote w:type="continuationSeparator" w:id="0">
    <w:p w:rsidR="00EE3AA1" w:rsidRDefault="00EE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12" w:rsidRDefault="007D1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AF" w:rsidRDefault="008A13AF">
    <w:pPr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iCs/>
        <w:noProof/>
        <w:sz w:val="18"/>
      </w:rPr>
      <w:t>SA 2.01 Hospital Alert Codes</w:t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sz w:val="18"/>
      </w:rPr>
      <w:t xml:space="preserve"> </w:t>
    </w:r>
    <w:r w:rsidR="0093735B">
      <w:rPr>
        <w:rFonts w:ascii="Helvetica" w:hAnsi="Helvetica" w:cs="Helvetica"/>
        <w:noProof/>
        <w:color w:val="4C5CC5"/>
      </w:rPr>
      <w:drawing>
        <wp:inline distT="0" distB="0" distL="0" distR="0">
          <wp:extent cx="963930" cy="304800"/>
          <wp:effectExtent l="19050" t="0" r="7620" b="0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13AF" w:rsidRDefault="008A13AF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Version 7</w:t>
    </w:r>
  </w:p>
  <w:p w:rsidR="008A13AF" w:rsidRDefault="008A13AF">
    <w:pPr>
      <w:pStyle w:val="Header"/>
      <w:ind w:left="-720"/>
      <w:rPr>
        <w:b/>
        <w:sz w:val="18"/>
        <w:szCs w:val="26"/>
      </w:rPr>
    </w:pPr>
    <w:r>
      <w:rPr>
        <w:rFonts w:ascii="Arial" w:hAnsi="Arial" w:cs="Arial"/>
        <w:bCs/>
        <w:sz w:val="18"/>
      </w:rPr>
      <w:t xml:space="preserve">Effective Date: </w:t>
    </w:r>
    <w:r w:rsidR="007D1B12">
      <w:rPr>
        <w:rFonts w:ascii="Arial" w:hAnsi="Arial" w:cs="Arial"/>
        <w:bCs/>
        <w:sz w:val="18"/>
      </w:rPr>
      <w:t>08/17</w:t>
    </w:r>
    <w:r>
      <w:rPr>
        <w:rFonts w:ascii="Arial" w:hAnsi="Arial" w:cs="Arial"/>
        <w:bCs/>
        <w:sz w:val="18"/>
      </w:rPr>
      <w:t>/2018</w:t>
    </w:r>
  </w:p>
  <w:p w:rsidR="008A13AF" w:rsidRDefault="00156C70">
    <w:pPr>
      <w:pStyle w:val="Header"/>
      <w:jc w:val="center"/>
      <w:rPr>
        <w:b/>
        <w:sz w:val="26"/>
        <w:szCs w:val="26"/>
      </w:rPr>
    </w:pPr>
    <w:r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3AC77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12" w:rsidRDefault="007D1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B0AD8"/>
    <w:multiLevelType w:val="hybridMultilevel"/>
    <w:tmpl w:val="72F0B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1F2E0F"/>
    <w:multiLevelType w:val="hybridMultilevel"/>
    <w:tmpl w:val="63FC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218A1"/>
    <w:multiLevelType w:val="hybridMultilevel"/>
    <w:tmpl w:val="61E6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F265A"/>
    <w:multiLevelType w:val="hybridMultilevel"/>
    <w:tmpl w:val="6D26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2025F"/>
    <w:multiLevelType w:val="hybridMultilevel"/>
    <w:tmpl w:val="D1F0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11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B0B67"/>
    <w:multiLevelType w:val="hybridMultilevel"/>
    <w:tmpl w:val="C376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5431C"/>
    <w:multiLevelType w:val="hybridMultilevel"/>
    <w:tmpl w:val="5866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A6997"/>
    <w:multiLevelType w:val="hybridMultilevel"/>
    <w:tmpl w:val="08924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EA2478"/>
    <w:multiLevelType w:val="hybridMultilevel"/>
    <w:tmpl w:val="DCE0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460E"/>
    <w:multiLevelType w:val="hybridMultilevel"/>
    <w:tmpl w:val="8424D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57EB6"/>
    <w:multiLevelType w:val="hybridMultilevel"/>
    <w:tmpl w:val="BB0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0C7ACE"/>
    <w:multiLevelType w:val="hybridMultilevel"/>
    <w:tmpl w:val="21E8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F76452"/>
    <w:multiLevelType w:val="hybridMultilevel"/>
    <w:tmpl w:val="C8F84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372CF8"/>
    <w:multiLevelType w:val="hybridMultilevel"/>
    <w:tmpl w:val="8666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C2D98"/>
    <w:multiLevelType w:val="hybridMultilevel"/>
    <w:tmpl w:val="CB5E5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7"/>
  </w:num>
  <w:num w:numId="4">
    <w:abstractNumId w:val="5"/>
  </w:num>
  <w:num w:numId="5">
    <w:abstractNumId w:val="2"/>
  </w:num>
  <w:num w:numId="6">
    <w:abstractNumId w:val="20"/>
  </w:num>
  <w:num w:numId="7">
    <w:abstractNumId w:val="7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13"/>
  </w:num>
  <w:num w:numId="11">
    <w:abstractNumId w:val="8"/>
  </w:num>
  <w:num w:numId="12">
    <w:abstractNumId w:val="12"/>
  </w:num>
  <w:num w:numId="13">
    <w:abstractNumId w:val="28"/>
  </w:num>
  <w:num w:numId="14">
    <w:abstractNumId w:val="25"/>
  </w:num>
  <w:num w:numId="15">
    <w:abstractNumId w:val="9"/>
  </w:num>
  <w:num w:numId="16">
    <w:abstractNumId w:val="11"/>
  </w:num>
  <w:num w:numId="17">
    <w:abstractNumId w:val="24"/>
  </w:num>
  <w:num w:numId="18">
    <w:abstractNumId w:val="26"/>
  </w:num>
  <w:num w:numId="19">
    <w:abstractNumId w:val="16"/>
  </w:num>
  <w:num w:numId="20">
    <w:abstractNumId w:val="3"/>
  </w:num>
  <w:num w:numId="21">
    <w:abstractNumId w:val="10"/>
  </w:num>
  <w:num w:numId="22">
    <w:abstractNumId w:val="1"/>
  </w:num>
  <w:num w:numId="23">
    <w:abstractNumId w:val="19"/>
  </w:num>
  <w:num w:numId="24">
    <w:abstractNumId w:val="30"/>
  </w:num>
  <w:num w:numId="25">
    <w:abstractNumId w:val="17"/>
  </w:num>
  <w:num w:numId="26">
    <w:abstractNumId w:val="29"/>
  </w:num>
  <w:num w:numId="27">
    <w:abstractNumId w:val="6"/>
  </w:num>
  <w:num w:numId="28">
    <w:abstractNumId w:val="22"/>
  </w:num>
  <w:num w:numId="29">
    <w:abstractNumId w:val="18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>
      <o:colormenu v:ext="edit" strokecolor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C2"/>
    <w:rsid w:val="000A3731"/>
    <w:rsid w:val="0014592F"/>
    <w:rsid w:val="001507A6"/>
    <w:rsid w:val="00156C70"/>
    <w:rsid w:val="001705A5"/>
    <w:rsid w:val="00174C91"/>
    <w:rsid w:val="0018386B"/>
    <w:rsid w:val="001875FD"/>
    <w:rsid w:val="001B5A9A"/>
    <w:rsid w:val="001E247F"/>
    <w:rsid w:val="001F6757"/>
    <w:rsid w:val="00272180"/>
    <w:rsid w:val="00316BDE"/>
    <w:rsid w:val="003501BF"/>
    <w:rsid w:val="003E4A67"/>
    <w:rsid w:val="004115F7"/>
    <w:rsid w:val="00475B1C"/>
    <w:rsid w:val="00487968"/>
    <w:rsid w:val="00525627"/>
    <w:rsid w:val="00545DD0"/>
    <w:rsid w:val="005610FB"/>
    <w:rsid w:val="00581FDA"/>
    <w:rsid w:val="005A6A78"/>
    <w:rsid w:val="00625443"/>
    <w:rsid w:val="006E7B1B"/>
    <w:rsid w:val="006E7E68"/>
    <w:rsid w:val="007223C2"/>
    <w:rsid w:val="00723572"/>
    <w:rsid w:val="007A0377"/>
    <w:rsid w:val="007B1010"/>
    <w:rsid w:val="007C7D10"/>
    <w:rsid w:val="007D1B12"/>
    <w:rsid w:val="00820181"/>
    <w:rsid w:val="00846875"/>
    <w:rsid w:val="008558A8"/>
    <w:rsid w:val="00867281"/>
    <w:rsid w:val="00867A4F"/>
    <w:rsid w:val="008A13AF"/>
    <w:rsid w:val="0090293A"/>
    <w:rsid w:val="0093735B"/>
    <w:rsid w:val="00965120"/>
    <w:rsid w:val="00A03811"/>
    <w:rsid w:val="00A22AED"/>
    <w:rsid w:val="00A43F4D"/>
    <w:rsid w:val="00A84F5D"/>
    <w:rsid w:val="00A97B23"/>
    <w:rsid w:val="00AF1F19"/>
    <w:rsid w:val="00B17C8F"/>
    <w:rsid w:val="00B52DB7"/>
    <w:rsid w:val="00B5622F"/>
    <w:rsid w:val="00B81702"/>
    <w:rsid w:val="00B82195"/>
    <w:rsid w:val="00BC2C74"/>
    <w:rsid w:val="00BF6510"/>
    <w:rsid w:val="00C1606F"/>
    <w:rsid w:val="00C305A2"/>
    <w:rsid w:val="00C374D7"/>
    <w:rsid w:val="00D02943"/>
    <w:rsid w:val="00D05910"/>
    <w:rsid w:val="00D1680E"/>
    <w:rsid w:val="00D868DE"/>
    <w:rsid w:val="00DE4C78"/>
    <w:rsid w:val="00DF1919"/>
    <w:rsid w:val="00E271F6"/>
    <w:rsid w:val="00EA7DAE"/>
    <w:rsid w:val="00EA7E58"/>
    <w:rsid w:val="00EE3AA1"/>
    <w:rsid w:val="00F051D4"/>
    <w:rsid w:val="00F168B9"/>
    <w:rsid w:val="00F3224F"/>
    <w:rsid w:val="00F32E58"/>
    <w:rsid w:val="00F628CA"/>
    <w:rsid w:val="00FB265D"/>
    <w:rsid w:val="00FC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strokecolor="gray"/>
    </o:shapedefaults>
    <o:shapelayout v:ext="edit">
      <o:idmap v:ext="edit" data="1"/>
    </o:shapelayout>
  </w:shapeDefaults>
  <w:decimalSymbol w:val="."/>
  <w:listSeparator w:val=","/>
  <w15:docId w15:val="{7731D052-F17B-4549-ACBC-5A65505B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4D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C374D7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374D7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374D7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374D7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C374D7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C374D7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C374D7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374D7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374D7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374D7"/>
    <w:rPr>
      <w:bCs/>
      <w:iCs/>
      <w:color w:val="000000"/>
    </w:rPr>
  </w:style>
  <w:style w:type="paragraph" w:styleId="Header">
    <w:name w:val="header"/>
    <w:basedOn w:val="Normal"/>
    <w:semiHidden/>
    <w:rsid w:val="00C374D7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C374D7"/>
    <w:pPr>
      <w:ind w:left="360" w:hanging="360"/>
    </w:pPr>
  </w:style>
  <w:style w:type="paragraph" w:styleId="Title">
    <w:name w:val="Title"/>
    <w:basedOn w:val="Normal"/>
    <w:qFormat/>
    <w:rsid w:val="00C374D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C374D7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C374D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374D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C374D7"/>
    <w:pPr>
      <w:numPr>
        <w:numId w:val="0"/>
      </w:numPr>
    </w:pPr>
  </w:style>
  <w:style w:type="paragraph" w:customStyle="1" w:styleId="TableText">
    <w:name w:val="Table Text"/>
    <w:basedOn w:val="Normal"/>
    <w:rsid w:val="00C374D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C374D7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C374D7"/>
    <w:rPr>
      <w:b/>
      <w:color w:val="0000FF"/>
    </w:rPr>
  </w:style>
  <w:style w:type="paragraph" w:customStyle="1" w:styleId="Sec2Hdr1">
    <w:name w:val="Sec2 Hdr1"/>
    <w:rsid w:val="00C374D7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basedOn w:val="DefaultParagraphFont"/>
    <w:semiHidden/>
    <w:rsid w:val="00C374D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374D7"/>
    <w:rPr>
      <w:color w:val="800080"/>
      <w:u w:val="single"/>
    </w:rPr>
  </w:style>
  <w:style w:type="character" w:styleId="PageNumber">
    <w:name w:val="page number"/>
    <w:basedOn w:val="DefaultParagraphFont"/>
    <w:semiHidden/>
    <w:rsid w:val="00C374D7"/>
  </w:style>
  <w:style w:type="paragraph" w:customStyle="1" w:styleId="Default">
    <w:name w:val="Default"/>
    <w:rsid w:val="007B101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policy/350/003094.pdf" TargetMode="External"/><Relationship Id="rId13" Type="http://schemas.openxmlformats.org/officeDocument/2006/relationships/hyperlink" Target="http://khan.childrensmn.org/Manuals/Lab/SOP/Gen/Safety/SA/203595.pdf" TargetMode="External"/><Relationship Id="rId18" Type="http://schemas.openxmlformats.org/officeDocument/2006/relationships/hyperlink" Target="http://khan.childrensmn.org/manuals/policy/900/005340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khan.childrensmn.org/Manuals/Lab/SOP/Gen/SpecCol/205662.pdf" TargetMode="External"/><Relationship Id="rId7" Type="http://schemas.openxmlformats.org/officeDocument/2006/relationships/hyperlink" Target="http://khan.childrensmn.org/Manuals/Lab/SOP/Gen/SpecCol/205662.pdf" TargetMode="External"/><Relationship Id="rId12" Type="http://schemas.openxmlformats.org/officeDocument/2006/relationships/hyperlink" Target="http://khan.childrensmn.org/manuals/policy/900/005309.pdf" TargetMode="External"/><Relationship Id="rId17" Type="http://schemas.openxmlformats.org/officeDocument/2006/relationships/hyperlink" Target="http://khan.childrensmn.org/manuals/policy/900/005341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khan.childrensmn.org/manuals/policy/900/005310.pdf" TargetMode="External"/><Relationship Id="rId20" Type="http://schemas.openxmlformats.org/officeDocument/2006/relationships/hyperlink" Target="http://khan.childrensmn.org/manuals/policy/900/005338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Gen/Safety/SA/204262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khan.childrensmn.org/Manuals/Lab/SOP/Gen/Safety/SA/205279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khan.childrensmn.org/manuals/policy/900/005308.pdf" TargetMode="External"/><Relationship Id="rId19" Type="http://schemas.openxmlformats.org/officeDocument/2006/relationships/hyperlink" Target="http://khan.childrensmn.org/manuals/policy/2000/2036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Gen/Safety/SA/207204.pdf" TargetMode="External"/><Relationship Id="rId14" Type="http://schemas.openxmlformats.org/officeDocument/2006/relationships/hyperlink" Target="http://khan.childrensmn.org/manuals/policy/900/013424.pdf" TargetMode="External"/><Relationship Id="rId22" Type="http://schemas.openxmlformats.org/officeDocument/2006/relationships/hyperlink" Target="http://khan.childrensmn.org/manuals/policy/350/003094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6119</CharactersWithSpaces>
  <SharedDoc>false</SharedDoc>
  <HLinks>
    <vt:vector size="96" baseType="variant">
      <vt:variant>
        <vt:i4>5373966</vt:i4>
      </vt:variant>
      <vt:variant>
        <vt:i4>45</vt:i4>
      </vt:variant>
      <vt:variant>
        <vt:i4>0</vt:i4>
      </vt:variant>
      <vt:variant>
        <vt:i4>5</vt:i4>
      </vt:variant>
      <vt:variant>
        <vt:lpwstr>http://khan.childrensmn.org/manuals/policy/350/003094.pdf</vt:lpwstr>
      </vt:variant>
      <vt:variant>
        <vt:lpwstr/>
      </vt:variant>
      <vt:variant>
        <vt:i4>7012454</vt:i4>
      </vt:variant>
      <vt:variant>
        <vt:i4>42</vt:i4>
      </vt:variant>
      <vt:variant>
        <vt:i4>0</vt:i4>
      </vt:variant>
      <vt:variant>
        <vt:i4>5</vt:i4>
      </vt:variant>
      <vt:variant>
        <vt:lpwstr>http://khan.childrensmn.org/Manuals/Lab/SOP/Gen/SpecCol/205662.pdf</vt:lpwstr>
      </vt:variant>
      <vt:variant>
        <vt:lpwstr/>
      </vt:variant>
      <vt:variant>
        <vt:i4>5505028</vt:i4>
      </vt:variant>
      <vt:variant>
        <vt:i4>39</vt:i4>
      </vt:variant>
      <vt:variant>
        <vt:i4>0</vt:i4>
      </vt:variant>
      <vt:variant>
        <vt:i4>5</vt:i4>
      </vt:variant>
      <vt:variant>
        <vt:lpwstr>http://khan.childrensmn.org/manuals/policy/900/005338.pdf</vt:lpwstr>
      </vt:variant>
      <vt:variant>
        <vt:lpwstr/>
      </vt:variant>
      <vt:variant>
        <vt:i4>2818082</vt:i4>
      </vt:variant>
      <vt:variant>
        <vt:i4>36</vt:i4>
      </vt:variant>
      <vt:variant>
        <vt:i4>0</vt:i4>
      </vt:variant>
      <vt:variant>
        <vt:i4>5</vt:i4>
      </vt:variant>
      <vt:variant>
        <vt:lpwstr>http://khan.childrensmn.org/manuals/policy/2000/203697.pdf</vt:lpwstr>
      </vt:variant>
      <vt:variant>
        <vt:lpwstr/>
      </vt:variant>
      <vt:variant>
        <vt:i4>5439500</vt:i4>
      </vt:variant>
      <vt:variant>
        <vt:i4>33</vt:i4>
      </vt:variant>
      <vt:variant>
        <vt:i4>0</vt:i4>
      </vt:variant>
      <vt:variant>
        <vt:i4>5</vt:i4>
      </vt:variant>
      <vt:variant>
        <vt:lpwstr>http://khan.childrensmn.org/manuals/policy/900/005340.pdf</vt:lpwstr>
      </vt:variant>
      <vt:variant>
        <vt:lpwstr/>
      </vt:variant>
      <vt:variant>
        <vt:i4>5439501</vt:i4>
      </vt:variant>
      <vt:variant>
        <vt:i4>30</vt:i4>
      </vt:variant>
      <vt:variant>
        <vt:i4>0</vt:i4>
      </vt:variant>
      <vt:variant>
        <vt:i4>5</vt:i4>
      </vt:variant>
      <vt:variant>
        <vt:lpwstr>http://khan.childrensmn.org/manuals/policy/900/005341.pdf</vt:lpwstr>
      </vt:variant>
      <vt:variant>
        <vt:lpwstr/>
      </vt:variant>
      <vt:variant>
        <vt:i4>5636108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http://khan.childrensmn.org/manuals/policy/900/005310.pdf</vt:lpwstr>
      </vt:variant>
      <vt:variant>
        <vt:lpwstr/>
      </vt:variant>
      <vt:variant>
        <vt:i4>1441873</vt:i4>
      </vt:variant>
      <vt:variant>
        <vt:i4>24</vt:i4>
      </vt:variant>
      <vt:variant>
        <vt:i4>0</vt:i4>
      </vt:variant>
      <vt:variant>
        <vt:i4>5</vt:i4>
      </vt:variant>
      <vt:variant>
        <vt:lpwstr>http://khan.childrensmn.org/Manuals/Lab/SOP/Gen/Safety/SA/205279.pdf</vt:lpwstr>
      </vt:variant>
      <vt:variant>
        <vt:lpwstr/>
      </vt:variant>
      <vt:variant>
        <vt:i4>5439502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http://khan.childrensmn.org/manuals/policy/900/013424.pdf</vt:lpwstr>
      </vt:variant>
      <vt:variant>
        <vt:lpwstr/>
      </vt:variant>
      <vt:variant>
        <vt:i4>1900633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http://khan.childrensmn.org/Manuals/Lab/SOP/Gen/Safety/SA/203595.pdf</vt:lpwstr>
      </vt:variant>
      <vt:variant>
        <vt:lpwstr/>
      </vt:variant>
      <vt:variant>
        <vt:i4>5701637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http://khan.childrensmn.org/manuals/policy/900/005309.pdf</vt:lpwstr>
      </vt:variant>
      <vt:variant>
        <vt:lpwstr/>
      </vt:variant>
      <vt:variant>
        <vt:i4>1900625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http://khan.childrensmn.org/Manuals/Lab/SOP/Gen/Safety/SA/204262.pdf</vt:lpwstr>
      </vt:variant>
      <vt:variant>
        <vt:lpwstr/>
      </vt:variant>
      <vt:variant>
        <vt:i4>5701636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http://khan.childrensmn.org/manuals/policy/900/005308.pdf</vt:lpwstr>
      </vt:variant>
      <vt:variant>
        <vt:lpwstr/>
      </vt:variant>
      <vt:variant>
        <vt:i4>1769556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http://khan.childrensmn.org/Manuals/Lab/SOP/Gen/Safety/SA/207204.pdf</vt:lpwstr>
      </vt:variant>
      <vt:variant>
        <vt:lpwstr/>
      </vt:variant>
      <vt:variant>
        <vt:i4>5373966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http://khan.childrensmn.org/manuals/policy/350/003094.pdf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http://khan.childrensmn.org/Manuals/Lab/SOP/Gen/SpecCol/205662.pdf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CE080372</dc:creator>
  <cp:lastModifiedBy>Andrew Fangel</cp:lastModifiedBy>
  <cp:revision>3</cp:revision>
  <cp:lastPrinted>2017-02-14T20:16:00Z</cp:lastPrinted>
  <dcterms:created xsi:type="dcterms:W3CDTF">2020-08-27T14:27:00Z</dcterms:created>
  <dcterms:modified xsi:type="dcterms:W3CDTF">2020-08-27T14:28:00Z</dcterms:modified>
</cp:coreProperties>
</file>