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1174C5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4C5" w:rsidRDefault="007B05F8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Electrical Safety</w:t>
            </w:r>
          </w:p>
          <w:p w:rsidR="00CC4A97" w:rsidRPr="00CC4A97" w:rsidRDefault="00CC4A97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</w:p>
        </w:tc>
      </w:tr>
      <w:tr w:rsidR="001174C5" w:rsidTr="000B000F">
        <w:trPr>
          <w:cantSplit/>
          <w:trHeight w:val="70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  <w:p w:rsidR="001174C5" w:rsidRPr="000172F9" w:rsidRDefault="001174C5">
            <w:pPr>
              <w:jc w:val="left"/>
              <w:rPr>
                <w:rFonts w:ascii="Arial" w:hAnsi="Arial" w:cs="Arial"/>
                <w:szCs w:val="22"/>
              </w:rPr>
            </w:pPr>
            <w:r w:rsidRPr="000172F9">
              <w:rPr>
                <w:rFonts w:ascii="Arial" w:hAnsi="Arial" w:cs="Arial"/>
                <w:szCs w:val="22"/>
              </w:rPr>
              <w:t xml:space="preserve">This policy provides guidance for </w:t>
            </w:r>
            <w:r w:rsidR="000B000F" w:rsidRPr="000172F9">
              <w:rPr>
                <w:rFonts w:ascii="Arial" w:hAnsi="Arial" w:cs="Arial"/>
                <w:szCs w:val="22"/>
              </w:rPr>
              <w:t>Electrical Safety.</w:t>
            </w:r>
          </w:p>
          <w:p w:rsidR="001174C5" w:rsidRDefault="001174C5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1174C5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0B000F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Hazards</w:t>
            </w:r>
          </w:p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97" w:rsidRDefault="00CC4A97" w:rsidP="000B00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</w:p>
          <w:p w:rsidR="000B000F" w:rsidRDefault="000B000F" w:rsidP="000B00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0B000F">
              <w:rPr>
                <w:rFonts w:ascii="Arial" w:hAnsi="Arial" w:cs="Arial"/>
                <w:szCs w:val="22"/>
              </w:rPr>
              <w:t>In the laboratory, workers may be exposed to electrical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B000F">
              <w:rPr>
                <w:rFonts w:ascii="Arial" w:hAnsi="Arial" w:cs="Arial"/>
                <w:szCs w:val="22"/>
              </w:rPr>
              <w:t>ha</w:t>
            </w:r>
            <w:r w:rsidR="00375B24">
              <w:rPr>
                <w:rFonts w:ascii="Arial" w:hAnsi="Arial" w:cs="Arial"/>
                <w:szCs w:val="22"/>
              </w:rPr>
              <w:t>zards including electric shock</w:t>
            </w:r>
            <w:r w:rsidRPr="000B000F">
              <w:rPr>
                <w:rFonts w:ascii="Arial" w:hAnsi="Arial" w:cs="Arial"/>
                <w:szCs w:val="22"/>
              </w:rPr>
              <w:t>, electrocutions,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B000F">
              <w:rPr>
                <w:rFonts w:ascii="Arial" w:hAnsi="Arial" w:cs="Arial"/>
                <w:szCs w:val="22"/>
              </w:rPr>
              <w:t xml:space="preserve">fires and explosions. </w:t>
            </w:r>
          </w:p>
          <w:p w:rsidR="00BB1E21" w:rsidRDefault="00BB1E21" w:rsidP="000B00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</w:p>
          <w:p w:rsidR="001174C5" w:rsidRDefault="000B000F" w:rsidP="000B00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0B000F">
              <w:rPr>
                <w:rFonts w:ascii="Arial" w:hAnsi="Arial" w:cs="Arial"/>
                <w:szCs w:val="22"/>
              </w:rPr>
              <w:t>Potential exposures to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B000F">
              <w:rPr>
                <w:rFonts w:ascii="Arial" w:hAnsi="Arial" w:cs="Arial"/>
                <w:szCs w:val="22"/>
              </w:rPr>
              <w:t>electrical hazards can result from faulty electrical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B000F">
              <w:rPr>
                <w:rFonts w:ascii="Arial" w:hAnsi="Arial" w:cs="Arial"/>
                <w:szCs w:val="22"/>
              </w:rPr>
              <w:t>equipment/instrumentation or wiring, damaged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B000F">
              <w:rPr>
                <w:rFonts w:ascii="Arial" w:hAnsi="Arial" w:cs="Arial"/>
                <w:szCs w:val="22"/>
              </w:rPr>
              <w:t>receptacles and connectors, or unsafe work practices.</w:t>
            </w:r>
          </w:p>
          <w:p w:rsidR="000B000F" w:rsidRPr="000B000F" w:rsidRDefault="000B000F" w:rsidP="000B000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</w:p>
          <w:p w:rsidR="001174C5" w:rsidRDefault="00B23958" w:rsidP="00CC4A97">
            <w:pPr>
              <w:rPr>
                <w:rFonts w:ascii="Arial" w:hAnsi="Arial" w:cs="Arial"/>
              </w:rPr>
            </w:pPr>
            <w:r w:rsidRPr="000B000F">
              <w:rPr>
                <w:rFonts w:ascii="Arial" w:hAnsi="Arial" w:cs="Arial"/>
              </w:rPr>
              <w:t>Employees should take proper precautions when working with and around electrical equipment in the laboratory.</w:t>
            </w:r>
          </w:p>
          <w:p w:rsidR="00CC4A97" w:rsidRPr="00CC4A97" w:rsidRDefault="00CC4A97" w:rsidP="00CC4A97">
            <w:pPr>
              <w:rPr>
                <w:rFonts w:ascii="Arial" w:hAnsi="Arial" w:cs="Arial"/>
              </w:rPr>
            </w:pPr>
          </w:p>
        </w:tc>
      </w:tr>
      <w:tr w:rsidR="00B2395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65D78" w:rsidRDefault="00565D78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B23958" w:rsidRDefault="000B000F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General Safety Rules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000F" w:rsidRDefault="000B000F" w:rsidP="000B000F">
            <w:pPr>
              <w:ind w:left="360"/>
              <w:rPr>
                <w:rFonts w:ascii="Arial" w:hAnsi="Arial"/>
              </w:rPr>
            </w:pPr>
          </w:p>
          <w:p w:rsidR="000B000F" w:rsidRPr="00764B94" w:rsidRDefault="000B000F" w:rsidP="00565D78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64B94">
              <w:rPr>
                <w:rFonts w:ascii="Arial" w:hAnsi="Arial" w:cs="Arial"/>
              </w:rPr>
              <w:t>Always follow manufacturer’s recommendations for using electrical equipment.</w:t>
            </w:r>
          </w:p>
          <w:p w:rsidR="00764B94" w:rsidRPr="00764B94" w:rsidRDefault="00764B94" w:rsidP="00565D78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64B94">
              <w:rPr>
                <w:rFonts w:ascii="Arial" w:hAnsi="Arial" w:cs="Arial"/>
              </w:rPr>
              <w:t>Do not use electrical equipment to perform a task for which it is not designed.</w:t>
            </w:r>
          </w:p>
          <w:p w:rsidR="00764B94" w:rsidRDefault="00764B94" w:rsidP="00565D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764B94">
              <w:rPr>
                <w:rFonts w:ascii="Arial" w:hAnsi="Arial" w:cs="Arial"/>
                <w:szCs w:val="22"/>
              </w:rPr>
              <w:t>Most equipment includes either a 3-pronged plug or double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64B94">
              <w:rPr>
                <w:rFonts w:ascii="Arial" w:hAnsi="Arial" w:cs="Arial"/>
                <w:szCs w:val="22"/>
              </w:rPr>
              <w:t>insulation. Equipment with neither of these features is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64B94">
              <w:rPr>
                <w:rFonts w:ascii="Arial" w:hAnsi="Arial" w:cs="Arial"/>
                <w:szCs w:val="22"/>
              </w:rPr>
              <w:t>less safe but may meet electrical codes. You will not be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64B94">
              <w:rPr>
                <w:rFonts w:ascii="Arial" w:hAnsi="Arial" w:cs="Arial"/>
                <w:szCs w:val="22"/>
              </w:rPr>
              <w:t>protected from electric shock if a 3-pronged plug is not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64B94">
              <w:rPr>
                <w:rFonts w:ascii="Arial" w:hAnsi="Arial" w:cs="Arial"/>
                <w:szCs w:val="22"/>
              </w:rPr>
              <w:t>inserted into a 3-prong outlet.</w:t>
            </w:r>
          </w:p>
          <w:p w:rsidR="00764B94" w:rsidRDefault="00764B94" w:rsidP="00565D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Univers" w:hAnsi="Univers" w:cs="Univers"/>
                <w:color w:val="272627"/>
                <w:szCs w:val="22"/>
              </w:rPr>
            </w:pPr>
            <w:r>
              <w:rPr>
                <w:rFonts w:ascii="Univers" w:hAnsi="Univers" w:cs="Univers"/>
                <w:color w:val="272627"/>
                <w:szCs w:val="22"/>
              </w:rPr>
              <w:t xml:space="preserve">If you plug more than two pieces of low demand equipment </w:t>
            </w:r>
            <w:r w:rsidRPr="00764B94">
              <w:rPr>
                <w:rFonts w:ascii="Univers" w:hAnsi="Univers" w:cs="Univers"/>
                <w:color w:val="272627"/>
                <w:szCs w:val="22"/>
              </w:rPr>
              <w:t>into a standard outlet, use a fused power strip that will shut</w:t>
            </w:r>
            <w:r>
              <w:rPr>
                <w:rFonts w:ascii="Univers" w:hAnsi="Univers" w:cs="Univers"/>
                <w:color w:val="272627"/>
                <w:szCs w:val="22"/>
              </w:rPr>
              <w:t xml:space="preserve"> </w:t>
            </w:r>
            <w:r w:rsidRPr="00764B94">
              <w:rPr>
                <w:rFonts w:ascii="Univers" w:hAnsi="Univers" w:cs="Univers"/>
                <w:color w:val="272627"/>
                <w:szCs w:val="22"/>
              </w:rPr>
              <w:t>off if too much power is used.</w:t>
            </w:r>
          </w:p>
          <w:p w:rsidR="00764B94" w:rsidRDefault="00764B94" w:rsidP="000950CA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Univers" w:hAnsi="Univers" w:cs="Univers"/>
                <w:color w:val="272627"/>
                <w:szCs w:val="22"/>
              </w:rPr>
            </w:pPr>
            <w:r>
              <w:rPr>
                <w:rFonts w:ascii="Univers" w:hAnsi="Univers" w:cs="Univers"/>
                <w:color w:val="272627"/>
                <w:szCs w:val="22"/>
              </w:rPr>
              <w:t>Only one power strip is allowed per outlet and they may not be daisy chained (one plugged into another) together.</w:t>
            </w:r>
          </w:p>
          <w:p w:rsidR="002E1441" w:rsidRPr="000950CA" w:rsidRDefault="00375B24" w:rsidP="00565D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="002E1441" w:rsidRPr="002E1441">
              <w:rPr>
                <w:rFonts w:ascii="Arial" w:hAnsi="Arial" w:cs="Arial"/>
                <w:szCs w:val="22"/>
              </w:rPr>
              <w:t>utlet</w:t>
            </w:r>
            <w:r>
              <w:rPr>
                <w:rFonts w:ascii="Arial" w:hAnsi="Arial" w:cs="Arial"/>
                <w:szCs w:val="22"/>
              </w:rPr>
              <w:t>s</w:t>
            </w:r>
            <w:r w:rsidR="002E1441" w:rsidRPr="002E1441">
              <w:rPr>
                <w:rFonts w:ascii="Arial" w:hAnsi="Arial" w:cs="Arial"/>
                <w:szCs w:val="22"/>
              </w:rPr>
              <w:t xml:space="preserve"> near a sink or other water source</w:t>
            </w:r>
            <w:r w:rsidR="002E144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are</w:t>
            </w:r>
            <w:r w:rsidR="002E1441" w:rsidRPr="002E1441">
              <w:rPr>
                <w:rFonts w:ascii="Arial" w:hAnsi="Arial" w:cs="Arial"/>
                <w:szCs w:val="22"/>
              </w:rPr>
              <w:t xml:space="preserve"> Ground-Fault Circuit Interrupter (GFCI) protected. </w:t>
            </w:r>
          </w:p>
          <w:p w:rsidR="000950CA" w:rsidRPr="000950CA" w:rsidRDefault="000950CA" w:rsidP="000950CA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64B94">
              <w:rPr>
                <w:rFonts w:ascii="Arial" w:hAnsi="Arial" w:cs="Arial"/>
              </w:rPr>
              <w:t>Do not handle electrical equipment with wet hands or when standing on a wet floor.</w:t>
            </w:r>
          </w:p>
          <w:p w:rsidR="002E1441" w:rsidRPr="002E1441" w:rsidRDefault="002E1441" w:rsidP="00565D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2E1441">
              <w:rPr>
                <w:rFonts w:ascii="Arial" w:hAnsi="Arial" w:cs="Arial"/>
                <w:b/>
                <w:szCs w:val="22"/>
              </w:rPr>
              <w:t>Do not disable any electrical safety feature</w:t>
            </w:r>
            <w:r>
              <w:rPr>
                <w:rFonts w:ascii="Arial" w:hAnsi="Arial" w:cs="Arial"/>
                <w:szCs w:val="22"/>
              </w:rPr>
              <w:t>.</w:t>
            </w:r>
          </w:p>
          <w:p w:rsidR="000B000F" w:rsidRPr="002E1441" w:rsidRDefault="002E1441" w:rsidP="00565D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Before turning equipment on, check that all power </w:t>
            </w:r>
            <w:r w:rsidR="000B000F" w:rsidRPr="00764B94">
              <w:rPr>
                <w:rFonts w:ascii="Arial" w:hAnsi="Arial" w:cs="Arial"/>
              </w:rPr>
              <w:t xml:space="preserve">cords </w:t>
            </w:r>
            <w:r>
              <w:rPr>
                <w:rFonts w:ascii="Arial" w:hAnsi="Arial" w:cs="Arial"/>
              </w:rPr>
              <w:t>are</w:t>
            </w:r>
            <w:r w:rsidR="000B000F" w:rsidRPr="00764B94">
              <w:rPr>
                <w:rFonts w:ascii="Arial" w:hAnsi="Arial" w:cs="Arial"/>
              </w:rPr>
              <w:t xml:space="preserve"> in good condition.</w:t>
            </w:r>
          </w:p>
          <w:p w:rsidR="00215A48" w:rsidRPr="00215A48" w:rsidRDefault="00B23958" w:rsidP="00565D78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64B94">
              <w:rPr>
                <w:rFonts w:ascii="Arial" w:hAnsi="Arial" w:cs="Arial"/>
              </w:rPr>
              <w:t xml:space="preserve">The use of electrical power cord adapters and extension cords of any kind are prohibited except </w:t>
            </w:r>
            <w:r w:rsidR="000A7CE0">
              <w:rPr>
                <w:rFonts w:ascii="Arial" w:hAnsi="Arial" w:cs="Arial"/>
              </w:rPr>
              <w:t>where approved by the Biomedical</w:t>
            </w:r>
            <w:r w:rsidRPr="00764B94">
              <w:rPr>
                <w:rFonts w:ascii="Arial" w:hAnsi="Arial" w:cs="Arial"/>
              </w:rPr>
              <w:t xml:space="preserve"> or Facilities departments.</w:t>
            </w:r>
          </w:p>
          <w:p w:rsidR="00CB31D9" w:rsidRDefault="00CB31D9" w:rsidP="00565D7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CB31D9">
              <w:rPr>
                <w:rFonts w:ascii="Arial" w:hAnsi="Arial" w:cs="Arial"/>
                <w:szCs w:val="22"/>
              </w:rPr>
              <w:t>If you see a person being electrocuted, DO NOT TOUCH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B31D9">
              <w:rPr>
                <w:rFonts w:ascii="Arial" w:hAnsi="Arial" w:cs="Arial"/>
                <w:szCs w:val="22"/>
              </w:rPr>
              <w:t>THEM! The electricity can go through you, too. If possible,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B31D9">
              <w:rPr>
                <w:rFonts w:ascii="Arial" w:hAnsi="Arial" w:cs="Arial"/>
                <w:szCs w:val="22"/>
              </w:rPr>
              <w:t>turn off the power (pull the plug or trip the circuit breaker),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B31D9">
              <w:rPr>
                <w:rFonts w:ascii="Arial" w:hAnsi="Arial" w:cs="Arial"/>
                <w:szCs w:val="22"/>
              </w:rPr>
              <w:t>or use an item made of non-conductive material (</w:t>
            </w:r>
            <w:proofErr w:type="spellStart"/>
            <w:r w:rsidRPr="00CB31D9">
              <w:rPr>
                <w:rFonts w:ascii="Arial" w:hAnsi="Arial" w:cs="Arial"/>
                <w:szCs w:val="22"/>
              </w:rPr>
              <w:t>e.g.</w:t>
            </w:r>
            <w:proofErr w:type="gramStart"/>
            <w:r w:rsidRPr="00CB31D9">
              <w:rPr>
                <w:rFonts w:ascii="Arial" w:hAnsi="Arial" w:cs="Arial"/>
                <w:szCs w:val="22"/>
              </w:rPr>
              <w:t>,wooden</w:t>
            </w:r>
            <w:proofErr w:type="spellEnd"/>
            <w:proofErr w:type="gramEnd"/>
            <w:r w:rsidRPr="00CB31D9">
              <w:rPr>
                <w:rFonts w:ascii="Arial" w:hAnsi="Arial" w:cs="Arial"/>
                <w:szCs w:val="22"/>
              </w:rPr>
              <w:t xml:space="preserve"> broom handle) to pry him or her away from the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B31D9">
              <w:rPr>
                <w:rFonts w:ascii="Arial" w:hAnsi="Arial" w:cs="Arial"/>
                <w:szCs w:val="22"/>
              </w:rPr>
              <w:t xml:space="preserve">contact. </w:t>
            </w:r>
          </w:p>
          <w:p w:rsidR="00CB31D9" w:rsidRDefault="00CB31D9" w:rsidP="00565D78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CB31D9">
              <w:rPr>
                <w:rFonts w:ascii="Arial" w:hAnsi="Arial" w:cs="Arial"/>
                <w:szCs w:val="22"/>
              </w:rPr>
              <w:t>Call</w:t>
            </w:r>
            <w:r>
              <w:rPr>
                <w:rFonts w:ascii="Arial" w:hAnsi="Arial" w:cs="Arial"/>
                <w:szCs w:val="22"/>
              </w:rPr>
              <w:t xml:space="preserve"> the</w:t>
            </w:r>
            <w:r w:rsidRPr="00CB31D9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emergency number </w:t>
            </w:r>
            <w:r w:rsidRPr="00CB31D9">
              <w:rPr>
                <w:rFonts w:ascii="Arial" w:hAnsi="Arial" w:cs="Arial"/>
                <w:szCs w:val="22"/>
              </w:rPr>
              <w:t>immediately.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CB31D9" w:rsidRPr="0037477F" w:rsidRDefault="00CB31D9" w:rsidP="000950C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2"/>
              </w:rPr>
            </w:pPr>
            <w:r w:rsidRPr="0037477F">
              <w:rPr>
                <w:rFonts w:ascii="Arial" w:hAnsi="Arial" w:cs="Arial"/>
                <w:b/>
                <w:szCs w:val="22"/>
              </w:rPr>
              <w:t>M</w:t>
            </w:r>
            <w:r w:rsidR="006C7F0E">
              <w:rPr>
                <w:rFonts w:ascii="Arial" w:hAnsi="Arial" w:cs="Arial"/>
                <w:b/>
                <w:szCs w:val="22"/>
              </w:rPr>
              <w:t>inneapolis</w:t>
            </w:r>
            <w:r w:rsidRPr="0037477F">
              <w:rPr>
                <w:rFonts w:ascii="Arial" w:hAnsi="Arial" w:cs="Arial"/>
                <w:b/>
                <w:szCs w:val="22"/>
              </w:rPr>
              <w:t>: 5-7777</w:t>
            </w:r>
          </w:p>
          <w:p w:rsidR="00CB31D9" w:rsidRPr="0037477F" w:rsidRDefault="00CB31D9" w:rsidP="000950C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2"/>
              </w:rPr>
            </w:pPr>
            <w:r w:rsidRPr="0037477F">
              <w:rPr>
                <w:rFonts w:ascii="Arial" w:hAnsi="Arial" w:cs="Arial"/>
                <w:b/>
                <w:szCs w:val="22"/>
              </w:rPr>
              <w:t>St</w:t>
            </w:r>
            <w:r w:rsidR="006C7F0E">
              <w:rPr>
                <w:rFonts w:ascii="Arial" w:hAnsi="Arial" w:cs="Arial"/>
                <w:b/>
                <w:szCs w:val="22"/>
              </w:rPr>
              <w:t>. Paul</w:t>
            </w:r>
            <w:r w:rsidRPr="0037477F">
              <w:rPr>
                <w:rFonts w:ascii="Arial" w:hAnsi="Arial" w:cs="Arial"/>
                <w:b/>
                <w:szCs w:val="22"/>
              </w:rPr>
              <w:t>: 1-8899</w:t>
            </w:r>
          </w:p>
          <w:p w:rsidR="00B23958" w:rsidRPr="00764B94" w:rsidRDefault="007F426A" w:rsidP="00565D78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23958" w:rsidRPr="00764B94">
              <w:rPr>
                <w:rFonts w:ascii="Arial" w:hAnsi="Arial" w:cs="Arial"/>
              </w:rPr>
              <w:t>urn electrical power switches to the OFF position before connecting or disconnecting the power plug.</w:t>
            </w:r>
          </w:p>
          <w:p w:rsidR="00B23958" w:rsidRDefault="00B23958" w:rsidP="00565D78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64B94">
              <w:rPr>
                <w:rFonts w:ascii="Arial" w:hAnsi="Arial" w:cs="Arial"/>
              </w:rPr>
              <w:t xml:space="preserve">Electrical cords should be </w:t>
            </w:r>
            <w:r w:rsidR="00466850">
              <w:rPr>
                <w:rFonts w:ascii="Arial" w:hAnsi="Arial" w:cs="Arial"/>
              </w:rPr>
              <w:t>connected or disconnected</w:t>
            </w:r>
            <w:r w:rsidRPr="00764B94">
              <w:rPr>
                <w:rFonts w:ascii="Arial" w:hAnsi="Arial" w:cs="Arial"/>
              </w:rPr>
              <w:t xml:space="preserve"> by </w:t>
            </w:r>
            <w:r w:rsidR="00466850">
              <w:rPr>
                <w:rFonts w:ascii="Arial" w:hAnsi="Arial" w:cs="Arial"/>
              </w:rPr>
              <w:t>handling</w:t>
            </w:r>
            <w:r w:rsidRPr="00764B94">
              <w:rPr>
                <w:rFonts w:ascii="Arial" w:hAnsi="Arial" w:cs="Arial"/>
              </w:rPr>
              <w:t xml:space="preserve"> the </w:t>
            </w:r>
            <w:r w:rsidR="00466850">
              <w:rPr>
                <w:rFonts w:ascii="Arial" w:hAnsi="Arial" w:cs="Arial"/>
              </w:rPr>
              <w:t xml:space="preserve">power </w:t>
            </w:r>
            <w:r w:rsidRPr="00764B94">
              <w:rPr>
                <w:rFonts w:ascii="Arial" w:hAnsi="Arial" w:cs="Arial"/>
              </w:rPr>
              <w:t xml:space="preserve">plug itself – never </w:t>
            </w:r>
            <w:r w:rsidR="00466850">
              <w:rPr>
                <w:rFonts w:ascii="Arial" w:hAnsi="Arial" w:cs="Arial"/>
              </w:rPr>
              <w:t>pull</w:t>
            </w:r>
            <w:r w:rsidRPr="00764B94">
              <w:rPr>
                <w:rFonts w:ascii="Arial" w:hAnsi="Arial" w:cs="Arial"/>
              </w:rPr>
              <w:t xml:space="preserve"> on the cord.</w:t>
            </w:r>
          </w:p>
          <w:p w:rsidR="000A7CE0" w:rsidRPr="000A7CE0" w:rsidRDefault="000A7CE0" w:rsidP="000A7CE0">
            <w:pPr>
              <w:numPr>
                <w:ilvl w:val="0"/>
                <w:numId w:val="3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Electrical outlet covers must be in good condition and secured tightly to the wall.</w:t>
            </w:r>
          </w:p>
          <w:p w:rsidR="00B23958" w:rsidRDefault="00B23958" w:rsidP="00CC4A97">
            <w:pPr>
              <w:rPr>
                <w:rFonts w:ascii="Arial" w:hAnsi="Arial" w:cs="Arial"/>
                <w:sz w:val="20"/>
              </w:rPr>
            </w:pPr>
          </w:p>
        </w:tc>
      </w:tr>
      <w:tr w:rsidR="00CC4A9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C4A97" w:rsidRDefault="00CC4A97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97" w:rsidRDefault="00CC4A97" w:rsidP="00CC4A97">
            <w:pPr>
              <w:ind w:left="720"/>
              <w:rPr>
                <w:rFonts w:ascii="Arial" w:hAnsi="Arial" w:cs="Arial"/>
              </w:rPr>
            </w:pPr>
          </w:p>
          <w:p w:rsidR="00CC4A97" w:rsidRDefault="00CC4A97" w:rsidP="00CC4A9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764B94">
              <w:rPr>
                <w:rFonts w:ascii="Arial" w:hAnsi="Arial" w:cs="Arial"/>
              </w:rPr>
              <w:t>Tape may not be applied to power cords except to provide additional protection from abrasion. Splices are not permitted. All damaged power cords must be replaced.</w:t>
            </w:r>
          </w:p>
          <w:p w:rsidR="00CC4A97" w:rsidRPr="00466850" w:rsidRDefault="00CC4A97" w:rsidP="00CC4A9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66850">
              <w:rPr>
                <w:rFonts w:ascii="Arial" w:hAnsi="Arial" w:cs="Arial"/>
              </w:rPr>
              <w:t>Loose electrical cords should be secured with ties or bands.</w:t>
            </w:r>
          </w:p>
          <w:p w:rsidR="00CC4A97" w:rsidRPr="00466850" w:rsidRDefault="00CC4A97" w:rsidP="00CC4A9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66850">
              <w:rPr>
                <w:rFonts w:ascii="Arial" w:hAnsi="Arial" w:cs="Arial"/>
              </w:rPr>
              <w:t>Place equipment that generates heat (refrigerator, freezers, analyzers) to allow breathing space for airflow and heat dissipation.</w:t>
            </w:r>
          </w:p>
          <w:p w:rsidR="00CC4A97" w:rsidRPr="00466850" w:rsidRDefault="00CC4A97" w:rsidP="00CC4A97">
            <w:pPr>
              <w:numPr>
                <w:ilvl w:val="0"/>
                <w:numId w:val="30"/>
              </w:numPr>
              <w:rPr>
                <w:rFonts w:ascii="Arial" w:hAnsi="Arial"/>
              </w:rPr>
            </w:pPr>
            <w:r w:rsidRPr="00466850">
              <w:rPr>
                <w:rFonts w:ascii="Arial" w:hAnsi="Arial" w:cs="Arial"/>
              </w:rPr>
              <w:t>Biomed or Facilities must perform all work involving power distribution, including switches</w:t>
            </w:r>
            <w:r>
              <w:rPr>
                <w:rFonts w:ascii="Arial" w:hAnsi="Arial"/>
              </w:rPr>
              <w:t>, outlets, circuit boxes, fuses and circuit breakers.</w:t>
            </w:r>
          </w:p>
          <w:p w:rsidR="00CC4A97" w:rsidRDefault="00CC4A97" w:rsidP="000B000F">
            <w:pPr>
              <w:ind w:left="360"/>
              <w:rPr>
                <w:rFonts w:ascii="Arial" w:hAnsi="Arial"/>
              </w:rPr>
            </w:pPr>
          </w:p>
        </w:tc>
      </w:tr>
      <w:tr w:rsidR="00B2395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C4A97" w:rsidRDefault="00CC4A97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B23958" w:rsidRDefault="007F426A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Instrument Safety Rules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97" w:rsidRDefault="00CC4A97" w:rsidP="00CC4A97">
            <w:pPr>
              <w:ind w:left="720"/>
              <w:rPr>
                <w:rFonts w:ascii="Arial" w:hAnsi="Arial"/>
              </w:rPr>
            </w:pPr>
          </w:p>
          <w:p w:rsidR="007F426A" w:rsidRDefault="00B23958" w:rsidP="000A7CE0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 w:rsidRPr="007F426A">
              <w:rPr>
                <w:rFonts w:ascii="Arial" w:hAnsi="Arial"/>
              </w:rPr>
              <w:t xml:space="preserve">All powered devices must be safety checked </w:t>
            </w:r>
            <w:r w:rsidR="00BB6652">
              <w:rPr>
                <w:rFonts w:ascii="Arial" w:hAnsi="Arial"/>
              </w:rPr>
              <w:t>before</w:t>
            </w:r>
            <w:r w:rsidRPr="007F426A">
              <w:rPr>
                <w:rFonts w:ascii="Arial" w:hAnsi="Arial"/>
              </w:rPr>
              <w:t xml:space="preserve"> use</w:t>
            </w:r>
            <w:r w:rsidR="007F426A" w:rsidRPr="007F426A">
              <w:rPr>
                <w:rFonts w:ascii="Arial" w:hAnsi="Arial"/>
              </w:rPr>
              <w:t>.</w:t>
            </w:r>
            <w:r w:rsidRPr="007F426A">
              <w:rPr>
                <w:rFonts w:ascii="Arial" w:hAnsi="Arial"/>
              </w:rPr>
              <w:t xml:space="preserve"> </w:t>
            </w:r>
            <w:r w:rsidR="000A7CE0">
              <w:rPr>
                <w:rFonts w:ascii="Arial" w:hAnsi="Arial"/>
              </w:rPr>
              <w:t xml:space="preserve">Contact Biomed to perform a </w:t>
            </w:r>
            <w:r w:rsidR="007F426A" w:rsidRPr="007F426A">
              <w:rPr>
                <w:rFonts w:ascii="Arial" w:hAnsi="Arial"/>
              </w:rPr>
              <w:t>safety check</w:t>
            </w:r>
            <w:r w:rsidR="007F426A">
              <w:rPr>
                <w:rFonts w:ascii="Arial" w:hAnsi="Arial"/>
              </w:rPr>
              <w:t xml:space="preserve"> on incoming lab equipment</w:t>
            </w:r>
            <w:r w:rsidR="007F426A" w:rsidRPr="007F426A">
              <w:rPr>
                <w:rFonts w:ascii="Arial" w:hAnsi="Arial"/>
              </w:rPr>
              <w:t xml:space="preserve"> </w:t>
            </w:r>
            <w:r w:rsidR="00BB6652">
              <w:rPr>
                <w:rFonts w:ascii="Arial" w:hAnsi="Arial"/>
              </w:rPr>
              <w:t>before</w:t>
            </w:r>
            <w:r w:rsidR="007F426A" w:rsidRPr="007F426A">
              <w:rPr>
                <w:rFonts w:ascii="Arial" w:hAnsi="Arial"/>
              </w:rPr>
              <w:t xml:space="preserve"> </w:t>
            </w:r>
            <w:r w:rsidR="0048389A">
              <w:rPr>
                <w:rFonts w:ascii="Arial" w:hAnsi="Arial"/>
              </w:rPr>
              <w:t>placing</w:t>
            </w:r>
            <w:r w:rsidR="007F426A" w:rsidRPr="007F426A">
              <w:rPr>
                <w:rFonts w:ascii="Arial" w:hAnsi="Arial"/>
              </w:rPr>
              <w:t xml:space="preserve"> in</w:t>
            </w:r>
            <w:r w:rsidR="00E21449">
              <w:rPr>
                <w:rFonts w:ascii="Arial" w:hAnsi="Arial"/>
              </w:rPr>
              <w:t>to</w:t>
            </w:r>
            <w:r w:rsidR="007F426A" w:rsidRPr="007F426A">
              <w:rPr>
                <w:rFonts w:ascii="Arial" w:hAnsi="Arial"/>
              </w:rPr>
              <w:t xml:space="preserve"> service.</w:t>
            </w:r>
            <w:r w:rsidR="000A7CE0">
              <w:rPr>
                <w:rFonts w:ascii="Arial" w:hAnsi="Arial"/>
              </w:rPr>
              <w:t xml:space="preserve">  A safety check </w:t>
            </w:r>
            <w:r w:rsidR="00BB6652">
              <w:rPr>
                <w:rFonts w:ascii="Arial" w:hAnsi="Arial"/>
              </w:rPr>
              <w:t>should include</w:t>
            </w:r>
            <w:r w:rsidR="000A7CE0">
              <w:rPr>
                <w:rFonts w:ascii="Arial" w:hAnsi="Arial"/>
              </w:rPr>
              <w:t xml:space="preserve"> a ground and current leakage check.</w:t>
            </w:r>
          </w:p>
          <w:p w:rsidR="000A7CE0" w:rsidRPr="007F426A" w:rsidRDefault="000A7CE0" w:rsidP="000A7CE0">
            <w:pPr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Safety checks will be performed annually thereafter.</w:t>
            </w:r>
          </w:p>
          <w:p w:rsidR="00B23958" w:rsidRDefault="00B23958" w:rsidP="000A7CE0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Battery-powered electrical devices </w:t>
            </w:r>
            <w:r w:rsidR="007F426A">
              <w:rPr>
                <w:rFonts w:ascii="Arial" w:hAnsi="Arial"/>
              </w:rPr>
              <w:t xml:space="preserve">do not </w:t>
            </w:r>
            <w:r>
              <w:rPr>
                <w:rFonts w:ascii="Arial" w:hAnsi="Arial"/>
              </w:rPr>
              <w:t xml:space="preserve">need </w:t>
            </w:r>
            <w:r w:rsidR="007F426A">
              <w:rPr>
                <w:rFonts w:ascii="Arial" w:hAnsi="Arial"/>
              </w:rPr>
              <w:t>to</w:t>
            </w:r>
            <w:r>
              <w:rPr>
                <w:rFonts w:ascii="Arial" w:hAnsi="Arial"/>
              </w:rPr>
              <w:t xml:space="preserve"> be submitted for a safety check, except when used in patient </w:t>
            </w:r>
            <w:r w:rsidR="007F426A">
              <w:rPr>
                <w:rFonts w:ascii="Arial" w:hAnsi="Arial"/>
              </w:rPr>
              <w:t xml:space="preserve">sensitive </w:t>
            </w:r>
            <w:r>
              <w:rPr>
                <w:rFonts w:ascii="Arial" w:hAnsi="Arial"/>
              </w:rPr>
              <w:t>areas.</w:t>
            </w:r>
          </w:p>
          <w:p w:rsidR="00375B24" w:rsidRPr="00375B24" w:rsidRDefault="00B23958" w:rsidP="000A7CE0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 w:rsidRPr="00375B24">
              <w:rPr>
                <w:rFonts w:ascii="Arial" w:hAnsi="Arial"/>
              </w:rPr>
              <w:t xml:space="preserve">Report all tingles, shocks or potential shock hazards to </w:t>
            </w:r>
            <w:r w:rsidR="00E21449" w:rsidRPr="00375B24">
              <w:rPr>
                <w:rFonts w:ascii="Arial" w:hAnsi="Arial"/>
              </w:rPr>
              <w:t>Biomed</w:t>
            </w:r>
            <w:r w:rsidRPr="00375B24">
              <w:rPr>
                <w:rFonts w:ascii="Arial" w:hAnsi="Arial"/>
              </w:rPr>
              <w:t xml:space="preserve"> immediately. </w:t>
            </w:r>
            <w:r w:rsidR="00A52A61">
              <w:rPr>
                <w:rFonts w:ascii="Arial" w:hAnsi="Arial"/>
              </w:rPr>
              <w:t>Post signs stating devi</w:t>
            </w:r>
            <w:r w:rsidR="000A7CE0">
              <w:rPr>
                <w:rFonts w:ascii="Arial" w:hAnsi="Arial"/>
              </w:rPr>
              <w:t>ce/instrument is not to be used until repaired.</w:t>
            </w:r>
          </w:p>
          <w:p w:rsidR="00375B24" w:rsidRPr="00375B24" w:rsidRDefault="00B23958" w:rsidP="000A7CE0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All instruments must be grounded, except those with non-conductive plastic cases and controls such as microscopes.</w:t>
            </w:r>
          </w:p>
          <w:p w:rsidR="00375B24" w:rsidRDefault="00375B24" w:rsidP="000A7CE0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Equipment with damaged power cords </w:t>
            </w:r>
            <w:r w:rsidR="0048389A">
              <w:rPr>
                <w:rFonts w:ascii="Arial" w:hAnsi="Arial"/>
              </w:rPr>
              <w:t>must</w:t>
            </w:r>
            <w:r>
              <w:rPr>
                <w:rFonts w:ascii="Arial" w:hAnsi="Arial"/>
              </w:rPr>
              <w:t xml:space="preserve"> be taken out of service until repaired.</w:t>
            </w:r>
          </w:p>
          <w:p w:rsidR="00B23958" w:rsidRDefault="00B23958" w:rsidP="000A7CE0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NOT ATTEMPT TO REPAIR </w:t>
            </w:r>
            <w:r w:rsidR="0048389A">
              <w:rPr>
                <w:rFonts w:ascii="Arial" w:hAnsi="Arial"/>
              </w:rPr>
              <w:t>ANY INSTRUMENT WHILE IT IS PLUGGED IN.</w:t>
            </w:r>
          </w:p>
          <w:p w:rsidR="00565D78" w:rsidRPr="000A7CE0" w:rsidRDefault="00B23958" w:rsidP="00565D78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Remove rings, watches and other jewelry before working on instruments.</w:t>
            </w:r>
          </w:p>
          <w:p w:rsidR="00565D78" w:rsidRDefault="00565D78" w:rsidP="000A7CE0">
            <w:pPr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Ensure critical lab equipment is plugged into red emergency power outlets.</w:t>
            </w:r>
          </w:p>
          <w:p w:rsidR="00565D78" w:rsidRDefault="00565D78" w:rsidP="00CC4A97">
            <w:pPr>
              <w:rPr>
                <w:rFonts w:ascii="Arial" w:hAnsi="Arial" w:cs="Arial"/>
                <w:sz w:val="20"/>
              </w:rPr>
            </w:pPr>
          </w:p>
        </w:tc>
      </w:tr>
      <w:tr w:rsidR="00B2395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C4A97" w:rsidRDefault="00CC4A97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B23958" w:rsidRDefault="006A72D8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Electrical Failures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A97" w:rsidRDefault="00CC4A97" w:rsidP="00CC4A97">
            <w:pPr>
              <w:ind w:left="720"/>
              <w:rPr>
                <w:rFonts w:ascii="Arial" w:hAnsi="Arial"/>
              </w:rPr>
            </w:pPr>
          </w:p>
          <w:p w:rsidR="0063788F" w:rsidRDefault="0063788F" w:rsidP="00CC4A97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Immediately report any electrical power failures to Safety and Security</w:t>
            </w:r>
            <w:r w:rsidR="003E4169">
              <w:rPr>
                <w:rFonts w:ascii="Arial" w:hAnsi="Arial"/>
              </w:rPr>
              <w:t>.</w:t>
            </w:r>
          </w:p>
          <w:p w:rsidR="006A72D8" w:rsidRPr="0037477F" w:rsidRDefault="006A72D8" w:rsidP="00CC4A97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2"/>
              </w:rPr>
            </w:pPr>
            <w:r w:rsidRPr="0037477F">
              <w:rPr>
                <w:rFonts w:ascii="Arial" w:hAnsi="Arial" w:cs="Arial"/>
                <w:b/>
                <w:szCs w:val="22"/>
              </w:rPr>
              <w:t>M</w:t>
            </w:r>
            <w:r w:rsidR="00593BF1">
              <w:rPr>
                <w:rFonts w:ascii="Arial" w:hAnsi="Arial" w:cs="Arial"/>
                <w:b/>
                <w:szCs w:val="22"/>
              </w:rPr>
              <w:t>inneapolis</w:t>
            </w:r>
            <w:r w:rsidRPr="0037477F">
              <w:rPr>
                <w:rFonts w:ascii="Arial" w:hAnsi="Arial" w:cs="Arial"/>
                <w:b/>
                <w:szCs w:val="22"/>
              </w:rPr>
              <w:t>: 5-7777</w:t>
            </w:r>
          </w:p>
          <w:p w:rsidR="0063788F" w:rsidRPr="0037477F" w:rsidRDefault="006A72D8" w:rsidP="00CC4A97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2"/>
              </w:rPr>
            </w:pPr>
            <w:r w:rsidRPr="0037477F">
              <w:rPr>
                <w:rFonts w:ascii="Arial" w:hAnsi="Arial" w:cs="Arial"/>
                <w:b/>
                <w:szCs w:val="22"/>
              </w:rPr>
              <w:t>St</w:t>
            </w:r>
            <w:r w:rsidR="00593BF1">
              <w:rPr>
                <w:rFonts w:ascii="Arial" w:hAnsi="Arial" w:cs="Arial"/>
                <w:b/>
                <w:szCs w:val="22"/>
              </w:rPr>
              <w:t>. Paul</w:t>
            </w:r>
            <w:bookmarkStart w:id="0" w:name="_GoBack"/>
            <w:bookmarkEnd w:id="0"/>
            <w:r w:rsidRPr="0037477F">
              <w:rPr>
                <w:rFonts w:ascii="Arial" w:hAnsi="Arial" w:cs="Arial"/>
                <w:b/>
                <w:szCs w:val="22"/>
              </w:rPr>
              <w:t>: 1-8899</w:t>
            </w:r>
          </w:p>
          <w:p w:rsidR="00B23958" w:rsidRDefault="00B23958" w:rsidP="00CC4A97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Generators will supply power to all emergency (red) outlets. Critical laboratory instruments should be connected to these outlets.</w:t>
            </w:r>
          </w:p>
          <w:p w:rsidR="00B23958" w:rsidRDefault="00273A2C" w:rsidP="00CC4A97">
            <w:pPr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 an emergency situation w</w:t>
            </w:r>
            <w:r w:rsidR="00B23958">
              <w:rPr>
                <w:rFonts w:ascii="Arial" w:hAnsi="Arial"/>
              </w:rPr>
              <w:t>hen electricity is on emergency generators you should:</w:t>
            </w:r>
          </w:p>
          <w:p w:rsidR="00B23958" w:rsidRDefault="00B23958" w:rsidP="00B23958">
            <w:pPr>
              <w:numPr>
                <w:ilvl w:val="0"/>
                <w:numId w:val="16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/>
              </w:rPr>
            </w:pPr>
            <w:r>
              <w:rPr>
                <w:rFonts w:ascii="Arial" w:hAnsi="Arial"/>
              </w:rPr>
              <w:t>Shut off all unnecessary equipment</w:t>
            </w:r>
          </w:p>
          <w:p w:rsidR="00B23958" w:rsidRDefault="00B23958" w:rsidP="00B23958">
            <w:pPr>
              <w:numPr>
                <w:ilvl w:val="0"/>
                <w:numId w:val="16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/>
              </w:rPr>
            </w:pPr>
            <w:r>
              <w:rPr>
                <w:rFonts w:ascii="Arial" w:hAnsi="Arial"/>
              </w:rPr>
              <w:t>Use extension cords, if necessary</w:t>
            </w:r>
          </w:p>
          <w:p w:rsidR="00273A2C" w:rsidRDefault="00273A2C" w:rsidP="00B23958">
            <w:pPr>
              <w:numPr>
                <w:ilvl w:val="0"/>
                <w:numId w:val="16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/>
              </w:rPr>
            </w:pPr>
            <w:r>
              <w:rPr>
                <w:rFonts w:ascii="Arial" w:hAnsi="Arial"/>
              </w:rPr>
              <w:t>Use stairs</w:t>
            </w:r>
            <w:r w:rsidR="00BB6652">
              <w:rPr>
                <w:rFonts w:ascii="Arial" w:hAnsi="Arial"/>
              </w:rPr>
              <w:t>, do not use elevators</w:t>
            </w:r>
          </w:p>
          <w:p w:rsidR="00B23958" w:rsidRPr="00273A2C" w:rsidRDefault="00B23958" w:rsidP="00B23958">
            <w:pPr>
              <w:numPr>
                <w:ilvl w:val="0"/>
                <w:numId w:val="16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/>
              </w:rPr>
            </w:pPr>
            <w:r w:rsidRPr="00273A2C">
              <w:rPr>
                <w:rFonts w:ascii="Arial" w:hAnsi="Arial"/>
              </w:rPr>
              <w:t>Have flashlights</w:t>
            </w:r>
            <w:r w:rsidR="0037477F">
              <w:rPr>
                <w:rFonts w:ascii="Arial" w:hAnsi="Arial"/>
              </w:rPr>
              <w:t xml:space="preserve"> and headlamps</w:t>
            </w:r>
            <w:r w:rsidRPr="00273A2C">
              <w:rPr>
                <w:rFonts w:ascii="Arial" w:hAnsi="Arial"/>
              </w:rPr>
              <w:t xml:space="preserve"> available</w:t>
            </w:r>
          </w:p>
          <w:p w:rsidR="00B23958" w:rsidRDefault="00B23958" w:rsidP="00B23958">
            <w:pPr>
              <w:numPr>
                <w:ilvl w:val="0"/>
                <w:numId w:val="16"/>
              </w:numPr>
              <w:tabs>
                <w:tab w:val="clear" w:pos="360"/>
                <w:tab w:val="num" w:pos="1080"/>
              </w:tabs>
              <w:ind w:left="1080"/>
              <w:rPr>
                <w:rFonts w:ascii="Arial" w:hAnsi="Arial"/>
              </w:rPr>
            </w:pPr>
            <w:r>
              <w:rPr>
                <w:rFonts w:ascii="Arial" w:hAnsi="Arial"/>
              </w:rPr>
              <w:t>Ensure patients and staff are safe</w:t>
            </w:r>
          </w:p>
          <w:p w:rsidR="00B23958" w:rsidRDefault="00B23958" w:rsidP="00CC4A97">
            <w:pPr>
              <w:rPr>
                <w:rFonts w:ascii="Arial" w:hAnsi="Arial"/>
                <w:b/>
                <w:u w:val="single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464B97" w:rsidRDefault="00593BF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7" w:history="1">
              <w:r w:rsidR="00464B97" w:rsidRPr="00464B97">
                <w:rPr>
                  <w:rStyle w:val="Hyperlink"/>
                  <w:rFonts w:ascii="Arial" w:hAnsi="Arial" w:cs="Arial"/>
                  <w:sz w:val="20"/>
                </w:rPr>
                <w:t>927.00 Medical Equipment Management Program</w:t>
              </w:r>
            </w:hyperlink>
          </w:p>
          <w:p w:rsidR="00464B97" w:rsidRDefault="00593BF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8" w:history="1">
              <w:r w:rsidR="00464B97" w:rsidRPr="00464B97">
                <w:rPr>
                  <w:rStyle w:val="Hyperlink"/>
                  <w:rFonts w:ascii="Arial" w:hAnsi="Arial" w:cs="Arial"/>
                  <w:sz w:val="20"/>
                </w:rPr>
                <w:t>900.00 Problems with Medical Devices and Products: Reporting, Alerts, and Recalls</w:t>
              </w:r>
            </w:hyperlink>
          </w:p>
          <w:p w:rsidR="00464B97" w:rsidRDefault="00593BF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9" w:history="1">
              <w:r w:rsidR="00464B97" w:rsidRPr="00464B97">
                <w:rPr>
                  <w:rStyle w:val="Hyperlink"/>
                  <w:rFonts w:ascii="Arial" w:hAnsi="Arial" w:cs="Arial"/>
                  <w:sz w:val="20"/>
                </w:rPr>
                <w:t>938.05 Use of Extension Cords and Multi-Outlet Receptacles</w:t>
              </w:r>
            </w:hyperlink>
          </w:p>
          <w:p w:rsidR="001174C5" w:rsidRDefault="001174C5" w:rsidP="00464B9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72F9" w:rsidRDefault="000172F9" w:rsidP="000172F9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174C5" w:rsidRDefault="00CB31D9" w:rsidP="00CB31D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OSHA. OSHA Quick Facts. Laboratory Safety. Electrical Hazards. 2011.</w:t>
            </w:r>
          </w:p>
          <w:p w:rsidR="000172F9" w:rsidRDefault="000172F9" w:rsidP="000172F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CLSI. Clinical Laboratory Safety; Approved Guideline – Third Edition. CLSI document</w:t>
            </w:r>
          </w:p>
          <w:p w:rsidR="000172F9" w:rsidRDefault="000172F9" w:rsidP="000172F9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GP17-A3. Clinical and Laboratory Standards Institute, Wayne, PA; 2012.</w:t>
            </w:r>
          </w:p>
          <w:p w:rsidR="001174C5" w:rsidRDefault="001174C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lastRenderedPageBreak/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B23958" w:rsidTr="00B23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B23958" w:rsidRDefault="00B2395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 w:rsidP="005A1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 w:rsidP="005A1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November 1999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B23958" w:rsidTr="00B23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23958" w:rsidRDefault="00B2395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 w:rsidP="005A1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0172F9" w:rsidP="005A1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07/01/</w:t>
            </w:r>
            <w:r w:rsidR="00B23958">
              <w:rPr>
                <w:rFonts w:ascii="Arial" w:hAnsi="Arial"/>
              </w:rPr>
              <w:t>2003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23958" w:rsidTr="00B239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23958" w:rsidRDefault="00B2395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 w:rsidP="005A1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0172F9" w:rsidP="005A1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08/17/</w:t>
            </w:r>
            <w:r w:rsidR="00B23958">
              <w:rPr>
                <w:rFonts w:ascii="Arial" w:hAnsi="Arial"/>
              </w:rPr>
              <w:t>2004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23958" w:rsidTr="00BB66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23958" w:rsidRDefault="00B2395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B23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0172F9" w:rsidP="00A93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</w:t>
            </w:r>
            <w:r w:rsidR="00A93725">
              <w:rPr>
                <w:rFonts w:ascii="Arial" w:hAnsi="Arial" w:cs="Arial"/>
                <w:sz w:val="20"/>
              </w:rPr>
              <w:t>26</w:t>
            </w:r>
            <w:r w:rsidR="007B05F8">
              <w:rPr>
                <w:rFonts w:ascii="Arial" w:hAnsi="Arial" w:cs="Arial"/>
                <w:sz w:val="20"/>
              </w:rPr>
              <w:t>/2015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8" w:rsidRDefault="007B05F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</w:t>
            </w:r>
            <w:r w:rsidR="003E4169">
              <w:rPr>
                <w:rFonts w:ascii="Arial" w:hAnsi="Arial" w:cs="Arial"/>
                <w:iCs/>
                <w:sz w:val="20"/>
              </w:rPr>
              <w:t>ted</w:t>
            </w:r>
            <w:r>
              <w:rPr>
                <w:rFonts w:ascii="Arial" w:hAnsi="Arial" w:cs="Arial"/>
                <w:iCs/>
                <w:sz w:val="20"/>
              </w:rPr>
              <w:t xml:space="preserve"> to CMS.</w:t>
            </w:r>
          </w:p>
          <w:p w:rsidR="007B05F8" w:rsidRDefault="007B05F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6.0.</w:t>
            </w:r>
          </w:p>
          <w:p w:rsidR="007B05F8" w:rsidRDefault="007B05F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Documents.</w:t>
            </w:r>
          </w:p>
          <w:p w:rsidR="007B05F8" w:rsidRDefault="007B05F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References.</w:t>
            </w:r>
          </w:p>
        </w:tc>
      </w:tr>
      <w:tr w:rsidR="00BB66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BB6652" w:rsidRDefault="00BB665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52" w:rsidRDefault="00BB665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52" w:rsidRDefault="00BB6652" w:rsidP="00BB665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Laboratory Safety Committee / 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52" w:rsidRDefault="00BB6652" w:rsidP="00A93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05/25/2017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52" w:rsidRDefault="0048389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‘do not use elevators’ in an emergency situation when electricity is on emergency generators.</w:t>
            </w:r>
          </w:p>
        </w:tc>
      </w:tr>
    </w:tbl>
    <w:p w:rsidR="001174C5" w:rsidRDefault="001174C5">
      <w:pPr>
        <w:rPr>
          <w:rFonts w:ascii="Arial" w:hAnsi="Arial" w:cs="Arial"/>
        </w:rPr>
      </w:pPr>
    </w:p>
    <w:sectPr w:rsidR="001174C5" w:rsidSect="00BC33E8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52" w:rsidRDefault="00BB6652">
      <w:r>
        <w:separator/>
      </w:r>
    </w:p>
  </w:endnote>
  <w:endnote w:type="continuationSeparator" w:id="0">
    <w:p w:rsidR="00BB6652" w:rsidRDefault="00BB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52" w:rsidRDefault="003379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66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652" w:rsidRDefault="00BB66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52" w:rsidRDefault="00BB6652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</w:t>
    </w:r>
    <w:r w:rsidR="00825522">
      <w:rPr>
        <w:rFonts w:ascii="Arial" w:hAnsi="Arial" w:cs="Arial"/>
        <w:sz w:val="16"/>
      </w:rPr>
      <w:t>sota Laboratory, Minneapolis/St</w:t>
    </w:r>
    <w:r>
      <w:rPr>
        <w:rFonts w:ascii="Arial" w:hAnsi="Arial" w:cs="Arial"/>
        <w:sz w:val="16"/>
      </w:rPr>
      <w:t xml:space="preserve"> Paul, MN</w:t>
    </w:r>
  </w:p>
  <w:p w:rsidR="00BB6652" w:rsidRDefault="00BB6652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 w:rsidR="003379F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3379FB">
      <w:rPr>
        <w:rFonts w:ascii="Arial" w:hAnsi="Arial" w:cs="Arial"/>
        <w:sz w:val="16"/>
      </w:rPr>
      <w:fldChar w:fldCharType="separate"/>
    </w:r>
    <w:r w:rsidR="00593BF1">
      <w:rPr>
        <w:rFonts w:ascii="Arial" w:hAnsi="Arial" w:cs="Arial"/>
        <w:noProof/>
        <w:sz w:val="16"/>
      </w:rPr>
      <w:t>3</w:t>
    </w:r>
    <w:r w:rsidR="003379FB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3379FB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3379FB">
      <w:rPr>
        <w:rFonts w:ascii="Arial" w:hAnsi="Arial" w:cs="Arial"/>
        <w:sz w:val="16"/>
      </w:rPr>
      <w:fldChar w:fldCharType="separate"/>
    </w:r>
    <w:r w:rsidR="00593BF1">
      <w:rPr>
        <w:rFonts w:ascii="Arial" w:hAnsi="Arial" w:cs="Arial"/>
        <w:noProof/>
        <w:sz w:val="16"/>
      </w:rPr>
      <w:t>3</w:t>
    </w:r>
    <w:r w:rsidR="003379F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52" w:rsidRDefault="00BB6652">
      <w:r>
        <w:separator/>
      </w:r>
    </w:p>
  </w:footnote>
  <w:footnote w:type="continuationSeparator" w:id="0">
    <w:p w:rsidR="00BB6652" w:rsidRDefault="00BB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52" w:rsidRPr="00B23958" w:rsidRDefault="00BB6652">
    <w:pPr>
      <w:ind w:left="-720"/>
      <w:rPr>
        <w:rFonts w:ascii="Arial" w:hAnsi="Arial" w:cs="Arial"/>
        <w:bCs/>
        <w:sz w:val="18"/>
        <w:szCs w:val="18"/>
      </w:rPr>
    </w:pPr>
    <w:r w:rsidRPr="00B23958">
      <w:rPr>
        <w:rFonts w:ascii="Arial" w:hAnsi="Arial" w:cs="Arial"/>
        <w:bCs/>
        <w:iCs/>
        <w:noProof/>
        <w:sz w:val="18"/>
        <w:szCs w:val="18"/>
      </w:rPr>
      <w:t>SA 9.03 Electrical Safety</w:t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  <w:t xml:space="preserve">       </w:t>
    </w:r>
    <w:r w:rsidR="006F07AE">
      <w:rPr>
        <w:rFonts w:ascii="Helvetica" w:hAnsi="Helvetica"/>
        <w:noProof/>
        <w:color w:val="4C5CC5"/>
      </w:rPr>
      <w:drawing>
        <wp:inline distT="0" distB="0" distL="0" distR="0">
          <wp:extent cx="1038225" cy="333375"/>
          <wp:effectExtent l="0" t="0" r="9525" b="9525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652" w:rsidRDefault="00BB6652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5</w:t>
    </w:r>
  </w:p>
  <w:p w:rsidR="00BB6652" w:rsidRDefault="00BB6652">
    <w:pPr>
      <w:pStyle w:val="Header"/>
      <w:ind w:left="-720"/>
      <w:rPr>
        <w:b/>
        <w:sz w:val="18"/>
        <w:szCs w:val="26"/>
      </w:rPr>
    </w:pPr>
    <w:r>
      <w:rPr>
        <w:rFonts w:ascii="Arial" w:hAnsi="Arial" w:cs="Arial"/>
        <w:bCs/>
        <w:sz w:val="18"/>
      </w:rPr>
      <w:t>Effective Date: 05/25/2017</w:t>
    </w:r>
  </w:p>
  <w:p w:rsidR="00BB6652" w:rsidRDefault="006F07AE">
    <w:pPr>
      <w:pStyle w:val="Header"/>
      <w:jc w:val="center"/>
      <w:rPr>
        <w:b/>
        <w:sz w:val="26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9DA9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135FE"/>
    <w:multiLevelType w:val="hybridMultilevel"/>
    <w:tmpl w:val="2786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74B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5540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EB1DD7"/>
    <w:multiLevelType w:val="hybridMultilevel"/>
    <w:tmpl w:val="932A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61B4"/>
    <w:multiLevelType w:val="singleLevel"/>
    <w:tmpl w:val="AAF286F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A7CC4"/>
    <w:multiLevelType w:val="hybridMultilevel"/>
    <w:tmpl w:val="7F58C7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04EC5"/>
    <w:multiLevelType w:val="hybridMultilevel"/>
    <w:tmpl w:val="2786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866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826621"/>
    <w:multiLevelType w:val="hybridMultilevel"/>
    <w:tmpl w:val="8F6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D38F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38683978"/>
    <w:multiLevelType w:val="hybridMultilevel"/>
    <w:tmpl w:val="E5B63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1"/>
    <w:multiLevelType w:val="hybridMultilevel"/>
    <w:tmpl w:val="E8EC3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2373"/>
    <w:multiLevelType w:val="hybridMultilevel"/>
    <w:tmpl w:val="4858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2793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9A248A4"/>
    <w:multiLevelType w:val="hybridMultilevel"/>
    <w:tmpl w:val="81E0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429D2"/>
    <w:multiLevelType w:val="hybridMultilevel"/>
    <w:tmpl w:val="47AC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412C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636C6E"/>
    <w:multiLevelType w:val="hybridMultilevel"/>
    <w:tmpl w:val="1E46D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A50A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9"/>
  </w:num>
  <w:num w:numId="3">
    <w:abstractNumId w:val="29"/>
  </w:num>
  <w:num w:numId="4">
    <w:abstractNumId w:val="4"/>
  </w:num>
  <w:num w:numId="5">
    <w:abstractNumId w:val="1"/>
  </w:num>
  <w:num w:numId="6">
    <w:abstractNumId w:val="21"/>
  </w:num>
  <w:num w:numId="7">
    <w:abstractNumId w:val="8"/>
  </w:num>
  <w:num w:numId="8">
    <w:abstractNumId w:val="2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8"/>
  </w:num>
  <w:num w:numId="11">
    <w:abstractNumId w:val="10"/>
  </w:num>
  <w:num w:numId="12">
    <w:abstractNumId w:val="15"/>
  </w:num>
  <w:num w:numId="13">
    <w:abstractNumId w:val="31"/>
  </w:num>
  <w:num w:numId="14">
    <w:abstractNumId w:val="28"/>
  </w:num>
  <w:num w:numId="15">
    <w:abstractNumId w:val="12"/>
  </w:num>
  <w:num w:numId="16">
    <w:abstractNumId w:val="33"/>
  </w:num>
  <w:num w:numId="17">
    <w:abstractNumId w:val="16"/>
  </w:num>
  <w:num w:numId="18">
    <w:abstractNumId w:val="25"/>
  </w:num>
  <w:num w:numId="19">
    <w:abstractNumId w:val="30"/>
  </w:num>
  <w:num w:numId="20">
    <w:abstractNumId w:val="13"/>
  </w:num>
  <w:num w:numId="21">
    <w:abstractNumId w:val="5"/>
  </w:num>
  <w:num w:numId="22">
    <w:abstractNumId w:val="7"/>
  </w:num>
  <w:num w:numId="23">
    <w:abstractNumId w:val="27"/>
  </w:num>
  <w:num w:numId="24">
    <w:abstractNumId w:val="23"/>
  </w:num>
  <w:num w:numId="25">
    <w:abstractNumId w:val="14"/>
  </w:num>
  <w:num w:numId="26">
    <w:abstractNumId w:val="20"/>
  </w:num>
  <w:num w:numId="27">
    <w:abstractNumId w:val="11"/>
  </w:num>
  <w:num w:numId="28">
    <w:abstractNumId w:val="2"/>
  </w:num>
  <w:num w:numId="29">
    <w:abstractNumId w:val="3"/>
  </w:num>
  <w:num w:numId="30">
    <w:abstractNumId w:val="6"/>
  </w:num>
  <w:num w:numId="31">
    <w:abstractNumId w:val="9"/>
  </w:num>
  <w:num w:numId="32">
    <w:abstractNumId w:val="32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A"/>
    <w:rsid w:val="000172F9"/>
    <w:rsid w:val="00060183"/>
    <w:rsid w:val="000950CA"/>
    <w:rsid w:val="000A7CE0"/>
    <w:rsid w:val="000B000F"/>
    <w:rsid w:val="00116C9D"/>
    <w:rsid w:val="001174C5"/>
    <w:rsid w:val="00151CF4"/>
    <w:rsid w:val="00156015"/>
    <w:rsid w:val="001D3C2E"/>
    <w:rsid w:val="00215A48"/>
    <w:rsid w:val="00232E6F"/>
    <w:rsid w:val="00273A2C"/>
    <w:rsid w:val="002E1441"/>
    <w:rsid w:val="00315E9A"/>
    <w:rsid w:val="003316A8"/>
    <w:rsid w:val="003379FB"/>
    <w:rsid w:val="0037477F"/>
    <w:rsid w:val="00375B24"/>
    <w:rsid w:val="003E084C"/>
    <w:rsid w:val="003E4169"/>
    <w:rsid w:val="00464B97"/>
    <w:rsid w:val="00466850"/>
    <w:rsid w:val="0048389A"/>
    <w:rsid w:val="004A4BC7"/>
    <w:rsid w:val="0052183C"/>
    <w:rsid w:val="00565D78"/>
    <w:rsid w:val="005744AE"/>
    <w:rsid w:val="005922E6"/>
    <w:rsid w:val="00593BF1"/>
    <w:rsid w:val="005A171A"/>
    <w:rsid w:val="005B7E6D"/>
    <w:rsid w:val="0063788F"/>
    <w:rsid w:val="006637B3"/>
    <w:rsid w:val="006A72D8"/>
    <w:rsid w:val="006C7F0E"/>
    <w:rsid w:val="006F07AE"/>
    <w:rsid w:val="00764B94"/>
    <w:rsid w:val="00783D5C"/>
    <w:rsid w:val="007B05F8"/>
    <w:rsid w:val="007F426A"/>
    <w:rsid w:val="00825522"/>
    <w:rsid w:val="009C15AC"/>
    <w:rsid w:val="00A37F42"/>
    <w:rsid w:val="00A41125"/>
    <w:rsid w:val="00A52A61"/>
    <w:rsid w:val="00A93725"/>
    <w:rsid w:val="00B23958"/>
    <w:rsid w:val="00BB1E21"/>
    <w:rsid w:val="00BB6652"/>
    <w:rsid w:val="00BC33E8"/>
    <w:rsid w:val="00BD78ED"/>
    <w:rsid w:val="00C17043"/>
    <w:rsid w:val="00CB31D9"/>
    <w:rsid w:val="00CC4A97"/>
    <w:rsid w:val="00CF725B"/>
    <w:rsid w:val="00DF13EA"/>
    <w:rsid w:val="00E14A3D"/>
    <w:rsid w:val="00E21449"/>
    <w:rsid w:val="00E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strokecolor="gray"/>
    </o:shapedefaults>
    <o:shapelayout v:ext="edit">
      <o:idmap v:ext="edit" data="1"/>
    </o:shapelayout>
  </w:shapeDefaults>
  <w:decimalSymbol w:val="."/>
  <w:listSeparator w:val=","/>
  <w15:docId w15:val="{AB7998DD-727A-484D-9CC5-D24A505C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E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C33E8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C33E8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C33E8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C33E8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C33E8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C33E8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C33E8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C33E8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C33E8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C33E8"/>
    <w:rPr>
      <w:bCs/>
      <w:iCs/>
      <w:color w:val="000000"/>
    </w:rPr>
  </w:style>
  <w:style w:type="paragraph" w:styleId="Header">
    <w:name w:val="header"/>
    <w:basedOn w:val="Normal"/>
    <w:semiHidden/>
    <w:rsid w:val="00BC33E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C33E8"/>
    <w:pPr>
      <w:ind w:left="360" w:hanging="360"/>
    </w:pPr>
  </w:style>
  <w:style w:type="paragraph" w:styleId="Title">
    <w:name w:val="Title"/>
    <w:basedOn w:val="Normal"/>
    <w:qFormat/>
    <w:rsid w:val="00BC33E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C33E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BC33E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C33E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C33E8"/>
    <w:pPr>
      <w:numPr>
        <w:numId w:val="0"/>
      </w:numPr>
    </w:pPr>
  </w:style>
  <w:style w:type="paragraph" w:customStyle="1" w:styleId="TableText">
    <w:name w:val="Table Text"/>
    <w:basedOn w:val="Normal"/>
    <w:rsid w:val="00BC33E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C33E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C33E8"/>
    <w:rPr>
      <w:b/>
      <w:color w:val="0000FF"/>
    </w:rPr>
  </w:style>
  <w:style w:type="paragraph" w:customStyle="1" w:styleId="Sec2Hdr1">
    <w:name w:val="Sec2 Hdr1"/>
    <w:rsid w:val="00BC33E8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sid w:val="00BC33E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C33E8"/>
    <w:rPr>
      <w:color w:val="800080"/>
      <w:u w:val="single"/>
    </w:rPr>
  </w:style>
  <w:style w:type="character" w:styleId="PageNumber">
    <w:name w:val="page number"/>
    <w:basedOn w:val="DefaultParagraphFont"/>
    <w:semiHidden/>
    <w:rsid w:val="00BC33E8"/>
  </w:style>
  <w:style w:type="paragraph" w:styleId="BalloonText">
    <w:name w:val="Balloon Text"/>
    <w:basedOn w:val="Normal"/>
    <w:link w:val="BalloonTextChar"/>
    <w:uiPriority w:val="99"/>
    <w:semiHidden/>
    <w:unhideWhenUsed/>
    <w:rsid w:val="00E50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B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policy/900/00529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policy/900/00532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policy/900/00533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5490</CharactersWithSpaces>
  <SharedDoc>false</SharedDoc>
  <HLinks>
    <vt:vector size="18" baseType="variant"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http://khan.childrensmn.org/manuals/policy/900/005332.pdf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http://khan.childrensmn.org/manuals/policy/900/005295.pdf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http://khan.childrensmn.org/manuals/policy/900/005324.pdf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CE080372</dc:creator>
  <cp:lastModifiedBy>Andrew Fangel</cp:lastModifiedBy>
  <cp:revision>9</cp:revision>
  <cp:lastPrinted>2017-06-27T19:56:00Z</cp:lastPrinted>
  <dcterms:created xsi:type="dcterms:W3CDTF">2019-07-19T21:46:00Z</dcterms:created>
  <dcterms:modified xsi:type="dcterms:W3CDTF">2020-06-10T19:13:00Z</dcterms:modified>
</cp:coreProperties>
</file>