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3"/>
        <w:gridCol w:w="347"/>
        <w:gridCol w:w="1800"/>
        <w:gridCol w:w="900"/>
        <w:gridCol w:w="1620"/>
        <w:gridCol w:w="1815"/>
        <w:gridCol w:w="1785"/>
      </w:tblGrid>
      <w:tr w:rsidR="004E4DB2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E4DB2" w:rsidRDefault="002237B8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Hand Hygiene</w:t>
            </w:r>
            <w:r w:rsidR="004E4DB2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4E4DB2" w:rsidRDefault="004E4DB2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E4DB2" w:rsidTr="00501A0C">
        <w:trPr>
          <w:cantSplit/>
          <w:trHeight w:val="7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2237B8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</w:t>
            </w:r>
            <w:r w:rsidR="007047B2">
              <w:rPr>
                <w:rFonts w:ascii="Arial" w:hAnsi="Arial" w:cs="Arial"/>
                <w:sz w:val="20"/>
              </w:rPr>
              <w:t xml:space="preserve">olicy </w:t>
            </w:r>
            <w:r>
              <w:rPr>
                <w:rFonts w:ascii="Arial" w:hAnsi="Arial" w:cs="Arial"/>
                <w:sz w:val="20"/>
              </w:rPr>
              <w:t xml:space="preserve">provides </w:t>
            </w:r>
            <w:r w:rsidR="007047B2">
              <w:rPr>
                <w:rFonts w:ascii="Arial" w:hAnsi="Arial" w:cs="Arial"/>
                <w:sz w:val="20"/>
              </w:rPr>
              <w:t>guidance</w:t>
            </w:r>
            <w:r>
              <w:rPr>
                <w:rFonts w:ascii="Arial" w:hAnsi="Arial" w:cs="Arial"/>
                <w:sz w:val="20"/>
              </w:rPr>
              <w:t xml:space="preserve"> for </w:t>
            </w:r>
            <w:r w:rsidR="007047B2">
              <w:rPr>
                <w:rFonts w:ascii="Arial" w:hAnsi="Arial" w:cs="Arial"/>
                <w:sz w:val="20"/>
              </w:rPr>
              <w:t>HAND HYGIENE</w:t>
            </w:r>
            <w:r w:rsidR="00501A0C">
              <w:rPr>
                <w:rFonts w:ascii="Arial" w:hAnsi="Arial" w:cs="Arial"/>
                <w:sz w:val="20"/>
              </w:rPr>
              <w:t>.</w:t>
            </w:r>
          </w:p>
        </w:tc>
      </w:tr>
      <w:tr w:rsidR="004E4DB2" w:rsidTr="006A5480">
        <w:trPr>
          <w:cantSplit/>
          <w:trHeight w:val="9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E4DB2" w:rsidRDefault="000B7649" w:rsidP="00B7345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To reduce the potential risk</w:t>
            </w:r>
            <w:r w:rsidR="004C4B20">
              <w:rPr>
                <w:rFonts w:ascii="Arial" w:hAnsi="Arial" w:cs="Arial"/>
                <w:iCs/>
                <w:sz w:val="20"/>
              </w:rPr>
              <w:t xml:space="preserve"> of transmission of microorg</w:t>
            </w:r>
            <w:r w:rsidR="00220263">
              <w:rPr>
                <w:rFonts w:ascii="Arial" w:hAnsi="Arial" w:cs="Arial"/>
                <w:iCs/>
                <w:sz w:val="20"/>
              </w:rPr>
              <w:t xml:space="preserve">anisms to other </w:t>
            </w:r>
            <w:r w:rsidR="00D21366">
              <w:rPr>
                <w:rFonts w:ascii="Arial" w:hAnsi="Arial" w:cs="Arial"/>
                <w:iCs/>
                <w:sz w:val="20"/>
              </w:rPr>
              <w:t xml:space="preserve">staff, patients, visitors, </w:t>
            </w:r>
            <w:r>
              <w:rPr>
                <w:rFonts w:ascii="Arial" w:hAnsi="Arial" w:cs="Arial"/>
                <w:iCs/>
                <w:sz w:val="20"/>
              </w:rPr>
              <w:t>surfaces and environments, Children’s Minnesota laboratory staff must practice appropriate hand hygiene.</w:t>
            </w:r>
          </w:p>
          <w:p w:rsidR="004E4DB2" w:rsidRDefault="004E4DB2" w:rsidP="00B7345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rPr>
          <w:cantSplit/>
          <w:trHeight w:val="8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B73454" w:rsidP="00B7345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Indications for Hand Hygiene</w:t>
            </w:r>
          </w:p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B73454" w:rsidRPr="006A5480" w:rsidRDefault="0023599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A5480">
              <w:rPr>
                <w:rFonts w:ascii="Arial" w:hAnsi="Arial" w:cs="Arial"/>
                <w:iCs/>
                <w:sz w:val="20"/>
                <w:szCs w:val="20"/>
              </w:rPr>
              <w:t>Wash h</w:t>
            </w:r>
            <w:r w:rsidR="000B7649" w:rsidRPr="006A5480">
              <w:rPr>
                <w:rFonts w:ascii="Arial" w:hAnsi="Arial" w:cs="Arial"/>
                <w:iCs/>
                <w:sz w:val="20"/>
                <w:szCs w:val="20"/>
              </w:rPr>
              <w:t>ands with hospital approved soap and water:</w:t>
            </w:r>
          </w:p>
          <w:p w:rsidR="000B7649" w:rsidRPr="006A5480" w:rsidRDefault="000B7649" w:rsidP="000B764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A5480">
              <w:rPr>
                <w:rFonts w:ascii="Arial" w:hAnsi="Arial" w:cs="Arial"/>
                <w:iCs/>
                <w:sz w:val="20"/>
                <w:szCs w:val="20"/>
              </w:rPr>
              <w:t>when hands are visibly dirty or visibly soiled with blood or other body fluids</w:t>
            </w:r>
          </w:p>
          <w:p w:rsidR="000B7649" w:rsidRPr="006A5480" w:rsidRDefault="000B7649" w:rsidP="000B7649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6A5480">
              <w:rPr>
                <w:rFonts w:ascii="Arial" w:hAnsi="Arial"/>
                <w:sz w:val="20"/>
                <w:szCs w:val="20"/>
              </w:rPr>
              <w:t>immediately after accidental contact with blood, body fluids</w:t>
            </w:r>
            <w:r w:rsidR="00383F29">
              <w:rPr>
                <w:rFonts w:ascii="Arial" w:hAnsi="Arial"/>
                <w:sz w:val="20"/>
                <w:szCs w:val="20"/>
              </w:rPr>
              <w:t>, other potentially infectious materials (OPIM),</w:t>
            </w:r>
            <w:r w:rsidRPr="006A5480">
              <w:rPr>
                <w:rFonts w:ascii="Arial" w:hAnsi="Arial"/>
                <w:sz w:val="20"/>
                <w:szCs w:val="20"/>
              </w:rPr>
              <w:t xml:space="preserve"> contaminated materials</w:t>
            </w:r>
            <w:r w:rsidR="00383F29">
              <w:rPr>
                <w:rFonts w:ascii="Arial" w:hAnsi="Arial"/>
                <w:sz w:val="20"/>
                <w:szCs w:val="20"/>
              </w:rPr>
              <w:t xml:space="preserve"> and chemicals</w:t>
            </w:r>
          </w:p>
          <w:p w:rsidR="000B7649" w:rsidRPr="006A5480" w:rsidRDefault="00196824" w:rsidP="000B764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A5480">
              <w:rPr>
                <w:rFonts w:ascii="Arial" w:hAnsi="Arial" w:cs="Arial"/>
                <w:iCs/>
                <w:sz w:val="20"/>
                <w:szCs w:val="20"/>
              </w:rPr>
              <w:t>when leaving an enteric precautions patient room</w:t>
            </w:r>
          </w:p>
          <w:p w:rsidR="00196824" w:rsidRPr="006A5480" w:rsidRDefault="00196824" w:rsidP="000B7649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A5480">
              <w:rPr>
                <w:rFonts w:ascii="Arial" w:hAnsi="Arial" w:cs="Arial"/>
                <w:iCs/>
                <w:sz w:val="20"/>
                <w:szCs w:val="20"/>
              </w:rPr>
              <w:t>after using a restroom</w:t>
            </w:r>
          </w:p>
          <w:p w:rsidR="00196824" w:rsidRPr="00196824" w:rsidRDefault="00196824" w:rsidP="00196824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196824">
              <w:rPr>
                <w:rFonts w:ascii="Arial" w:hAnsi="Arial" w:cs="Arial"/>
                <w:iCs/>
                <w:sz w:val="20"/>
                <w:szCs w:val="20"/>
              </w:rPr>
              <w:t>Wash hands with a</w:t>
            </w:r>
            <w:r w:rsidR="00501CA2">
              <w:rPr>
                <w:rFonts w:ascii="Arial" w:hAnsi="Arial" w:cs="Arial"/>
                <w:iCs/>
                <w:sz w:val="20"/>
                <w:szCs w:val="20"/>
              </w:rPr>
              <w:t>n alcohol-based hand rub (ABHR)</w:t>
            </w:r>
            <w:r w:rsidR="006A5480">
              <w:rPr>
                <w:rFonts w:ascii="Arial" w:hAnsi="Arial" w:cs="Arial"/>
                <w:iCs/>
                <w:sz w:val="20"/>
                <w:szCs w:val="20"/>
              </w:rPr>
              <w:t xml:space="preserve"> or soap and water</w:t>
            </w:r>
            <w:r w:rsidR="00501CA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01CA2" w:rsidRPr="006A5480">
              <w:rPr>
                <w:rFonts w:ascii="Arial" w:hAnsi="Arial" w:cs="Arial"/>
                <w:iCs/>
                <w:sz w:val="20"/>
                <w:szCs w:val="20"/>
              </w:rPr>
              <w:t>for routine hand antisepsis and:</w:t>
            </w:r>
          </w:p>
          <w:p w:rsidR="00B73454" w:rsidRDefault="0023599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a</w:t>
            </w:r>
            <w:r w:rsidR="00B73454" w:rsidRPr="00B3460E">
              <w:rPr>
                <w:rFonts w:ascii="Arial" w:hAnsi="Arial"/>
                <w:sz w:val="20"/>
                <w:szCs w:val="20"/>
              </w:rPr>
              <w:t>fter removing gloves</w:t>
            </w:r>
          </w:p>
          <w:p w:rsidR="006A5480" w:rsidRPr="00B3460E" w:rsidRDefault="006A5480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removing lab coat</w:t>
            </w:r>
          </w:p>
          <w:p w:rsidR="00B73454" w:rsidRPr="00B3460E" w:rsidRDefault="0023599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b</w:t>
            </w:r>
            <w:r w:rsidR="00B73454" w:rsidRPr="00B3460E">
              <w:rPr>
                <w:rFonts w:ascii="Arial" w:hAnsi="Arial"/>
                <w:sz w:val="20"/>
                <w:szCs w:val="20"/>
              </w:rPr>
              <w:t>efore leaving the laboratory</w:t>
            </w:r>
          </w:p>
          <w:p w:rsidR="00B73454" w:rsidRPr="00B3460E" w:rsidRDefault="0023599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b</w:t>
            </w:r>
            <w:r w:rsidR="00B73454" w:rsidRPr="00B3460E">
              <w:rPr>
                <w:rFonts w:ascii="Arial" w:hAnsi="Arial"/>
                <w:sz w:val="20"/>
                <w:szCs w:val="20"/>
              </w:rPr>
              <w:t xml:space="preserve">efore and </w:t>
            </w:r>
            <w:r w:rsidR="00B73454" w:rsidRPr="00A518AA">
              <w:rPr>
                <w:rFonts w:ascii="Arial" w:hAnsi="Arial"/>
                <w:sz w:val="20"/>
                <w:szCs w:val="20"/>
              </w:rPr>
              <w:t>after</w:t>
            </w:r>
            <w:r w:rsidR="00B73454" w:rsidRPr="00B3460E">
              <w:rPr>
                <w:rFonts w:ascii="Arial" w:hAnsi="Arial"/>
                <w:sz w:val="20"/>
                <w:szCs w:val="20"/>
              </w:rPr>
              <w:t xml:space="preserve"> contact  with patients</w:t>
            </w:r>
            <w:r w:rsidR="0006093B">
              <w:rPr>
                <w:rFonts w:ascii="Arial" w:hAnsi="Arial"/>
                <w:sz w:val="20"/>
                <w:szCs w:val="20"/>
              </w:rPr>
              <w:t>, includes when entering and exiting a patient room</w:t>
            </w:r>
          </w:p>
          <w:p w:rsidR="00B73454" w:rsidRDefault="0023599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b</w:t>
            </w:r>
            <w:r w:rsidR="00B73454" w:rsidRPr="00B3460E">
              <w:rPr>
                <w:rFonts w:ascii="Arial" w:hAnsi="Arial"/>
                <w:sz w:val="20"/>
                <w:szCs w:val="20"/>
              </w:rPr>
              <w:t>etween patient contacts</w:t>
            </w:r>
          </w:p>
          <w:p w:rsidR="00196824" w:rsidRPr="00B3460E" w:rsidRDefault="0019682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before using a restroom</w:t>
            </w:r>
          </w:p>
          <w:p w:rsidR="00B73454" w:rsidRPr="00B3460E" w:rsidRDefault="00235994" w:rsidP="008E7C7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b</w:t>
            </w:r>
            <w:r w:rsidR="00B73454" w:rsidRPr="00B3460E">
              <w:rPr>
                <w:rFonts w:ascii="Arial" w:hAnsi="Arial"/>
                <w:sz w:val="20"/>
                <w:szCs w:val="20"/>
              </w:rPr>
              <w:t>efore eating, drinking, smoking</w:t>
            </w:r>
            <w:r w:rsidR="00196824">
              <w:rPr>
                <w:rFonts w:ascii="Arial" w:hAnsi="Arial"/>
                <w:sz w:val="20"/>
                <w:szCs w:val="20"/>
              </w:rPr>
              <w:t>,</w:t>
            </w:r>
            <w:r w:rsidR="00310A4C">
              <w:rPr>
                <w:rFonts w:ascii="Arial" w:hAnsi="Arial"/>
                <w:sz w:val="20"/>
                <w:szCs w:val="20"/>
              </w:rPr>
              <w:t xml:space="preserve"> vaping,</w:t>
            </w:r>
            <w:r w:rsidR="00196824">
              <w:rPr>
                <w:rFonts w:ascii="Arial" w:hAnsi="Arial"/>
                <w:sz w:val="20"/>
                <w:szCs w:val="20"/>
              </w:rPr>
              <w:t xml:space="preserve"> applying makeup, and </w:t>
            </w:r>
            <w:r w:rsidR="00220263" w:rsidRPr="00B3460E">
              <w:rPr>
                <w:rFonts w:ascii="Arial" w:hAnsi="Arial"/>
                <w:sz w:val="20"/>
                <w:szCs w:val="20"/>
              </w:rPr>
              <w:t>manipulating</w:t>
            </w:r>
            <w:r w:rsidR="00B73454" w:rsidRPr="00B3460E">
              <w:rPr>
                <w:rFonts w:ascii="Arial" w:hAnsi="Arial"/>
                <w:sz w:val="20"/>
                <w:szCs w:val="20"/>
              </w:rPr>
              <w:t xml:space="preserve"> contact lenses</w:t>
            </w:r>
          </w:p>
          <w:p w:rsidR="00196824" w:rsidRDefault="00235994" w:rsidP="00501CA2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before all other activities which entail hand contact with mucous membranes, eyes, or breaks in the skin</w:t>
            </w:r>
          </w:p>
          <w:p w:rsidR="006A5480" w:rsidRPr="00501CA2" w:rsidRDefault="006A5480" w:rsidP="006A5480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4E4DB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below </w:t>
            </w:r>
            <w:r w:rsidR="00634C6E">
              <w:rPr>
                <w:rFonts w:ascii="Arial" w:hAnsi="Arial" w:cs="Arial"/>
                <w:sz w:val="20"/>
              </w:rPr>
              <w:t xml:space="preserve">to </w:t>
            </w:r>
            <w:r w:rsidR="002C75AD">
              <w:rPr>
                <w:rFonts w:ascii="Arial" w:hAnsi="Arial" w:cs="Arial"/>
                <w:sz w:val="20"/>
              </w:rPr>
              <w:t>wash hands with soap and water</w:t>
            </w:r>
            <w:r w:rsidR="00235994">
              <w:rPr>
                <w:rFonts w:ascii="Arial" w:hAnsi="Arial" w:cs="Arial"/>
                <w:sz w:val="20"/>
              </w:rPr>
              <w:t>.</w:t>
            </w:r>
          </w:p>
          <w:p w:rsidR="004E4DB2" w:rsidRDefault="004E4DB2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75AD" w:rsidRPr="00B3460E" w:rsidRDefault="002C75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</w:tcBorders>
          </w:tcPr>
          <w:p w:rsidR="002C75AD" w:rsidRPr="00B3460E" w:rsidRDefault="002C75A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C75AD" w:rsidRPr="00B3460E" w:rsidRDefault="002C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7"/>
          </w:tcPr>
          <w:p w:rsidR="002C75AD" w:rsidRPr="00B3460E" w:rsidRDefault="002C75AD" w:rsidP="00777BA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Wet hands with running water.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C75AD" w:rsidRPr="00B3460E" w:rsidRDefault="002C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2C75AD" w:rsidRPr="00B3460E" w:rsidRDefault="002C75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Apply a hospital-approved soap product.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C75AD" w:rsidRPr="00B3460E" w:rsidRDefault="002C75AD" w:rsidP="00260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2C75AD" w:rsidRPr="00B3460E" w:rsidRDefault="002C75AD" w:rsidP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Rub hands together to lather</w:t>
            </w:r>
            <w:r w:rsidR="00260967" w:rsidRPr="00B3460E">
              <w:rPr>
                <w:rFonts w:ascii="Arial" w:hAnsi="Arial" w:cs="Arial"/>
                <w:sz w:val="20"/>
                <w:szCs w:val="20"/>
              </w:rPr>
              <w:t xml:space="preserve"> soap</w:t>
            </w:r>
            <w:r w:rsidRPr="00B3460E">
              <w:rPr>
                <w:rFonts w:ascii="Arial" w:hAnsi="Arial" w:cs="Arial"/>
                <w:sz w:val="20"/>
                <w:szCs w:val="20"/>
              </w:rPr>
              <w:t xml:space="preserve"> and cover all surfaces of the hand; be sure to scrub the backs of hands, between fingers and under nails.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C75AD" w:rsidRPr="00B3460E" w:rsidRDefault="002C7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2C75AD" w:rsidRPr="00B3460E" w:rsidRDefault="002C75AD" w:rsidP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 xml:space="preserve">Continue rubbing hands for </w:t>
            </w:r>
            <w:r w:rsidR="00260967" w:rsidRPr="00B3460E">
              <w:rPr>
                <w:rFonts w:ascii="Arial" w:hAnsi="Arial" w:cs="Arial"/>
                <w:sz w:val="20"/>
                <w:szCs w:val="20"/>
              </w:rPr>
              <w:t>15-20 seconds.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C75AD" w:rsidRPr="00B3460E" w:rsidRDefault="00260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2C75AD" w:rsidRPr="00B3460E" w:rsidRDefault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Rinse hands well under running water.</w:t>
            </w:r>
          </w:p>
        </w:tc>
      </w:tr>
      <w:tr w:rsidR="002C75AD" w:rsidTr="002C75A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C75AD" w:rsidRDefault="002C7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2C75AD" w:rsidRPr="00B3460E" w:rsidRDefault="00260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80" w:type="dxa"/>
            <w:gridSpan w:val="7"/>
            <w:tcBorders>
              <w:bottom w:val="nil"/>
            </w:tcBorders>
          </w:tcPr>
          <w:p w:rsidR="002C75AD" w:rsidRPr="00B3460E" w:rsidRDefault="00260967" w:rsidP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Dry hands using a disposable towel or air dry.</w:t>
            </w:r>
          </w:p>
        </w:tc>
      </w:tr>
      <w:tr w:rsidR="00260967" w:rsidTr="0023599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60967" w:rsidRDefault="0026096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260967" w:rsidRPr="00B3460E" w:rsidRDefault="00260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</w:tcPr>
          <w:p w:rsidR="00260967" w:rsidRPr="00B3460E" w:rsidRDefault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Use towel to turn off faucet.</w:t>
            </w:r>
          </w:p>
        </w:tc>
      </w:tr>
      <w:tr w:rsidR="00777BA5" w:rsidTr="006A5480">
        <w:trPr>
          <w:cantSplit/>
          <w:trHeight w:val="643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777BA5" w:rsidRDefault="00777B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777BA5" w:rsidRDefault="00777BA5" w:rsidP="00777BA5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BA5" w:rsidRPr="00B3460E" w:rsidRDefault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77BA5" w:rsidRPr="00B3460E" w:rsidRDefault="00777BA5" w:rsidP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Follow the activities in the table below to wash hands using an alcohol-based hand rub (ABHR).</w:t>
            </w:r>
          </w:p>
          <w:p w:rsidR="00777BA5" w:rsidRPr="00B3460E" w:rsidRDefault="00777BA5" w:rsidP="0026096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A5" w:rsidTr="00777BA5">
        <w:trPr>
          <w:cantSplit/>
          <w:trHeight w:val="260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77BA5" w:rsidRDefault="00777B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BA5" w:rsidRPr="00B3460E" w:rsidRDefault="00777BA5" w:rsidP="00777B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sz w:val="20"/>
                <w:szCs w:val="20"/>
              </w:rPr>
              <w:t>Step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A5" w:rsidRPr="00B3460E" w:rsidRDefault="00777BA5" w:rsidP="00777BA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</w:tr>
      <w:tr w:rsidR="00777BA5" w:rsidTr="00777BA5">
        <w:trPr>
          <w:cantSplit/>
          <w:trHeight w:val="260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77BA5" w:rsidRDefault="00777B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BA5" w:rsidRPr="00B3460E" w:rsidRDefault="00777BA5" w:rsidP="00777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A5" w:rsidRPr="00B3460E" w:rsidRDefault="00777BA5" w:rsidP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 xml:space="preserve">Apply a </w:t>
            </w:r>
            <w:proofErr w:type="spellStart"/>
            <w:r w:rsidRPr="00B3460E">
              <w:rPr>
                <w:rFonts w:ascii="Arial" w:hAnsi="Arial" w:cs="Arial"/>
                <w:sz w:val="20"/>
                <w:szCs w:val="20"/>
              </w:rPr>
              <w:t>palmful</w:t>
            </w:r>
            <w:proofErr w:type="spellEnd"/>
            <w:r w:rsidRPr="00B3460E">
              <w:rPr>
                <w:rFonts w:ascii="Arial" w:hAnsi="Arial" w:cs="Arial"/>
                <w:sz w:val="20"/>
                <w:szCs w:val="20"/>
              </w:rPr>
              <w:t xml:space="preserve"> of ABHR.</w:t>
            </w:r>
          </w:p>
        </w:tc>
      </w:tr>
      <w:tr w:rsidR="00777BA5" w:rsidTr="00777BA5">
        <w:trPr>
          <w:cantSplit/>
          <w:trHeight w:val="260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77BA5" w:rsidRDefault="00777B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BA5" w:rsidRPr="00B3460E" w:rsidRDefault="00777BA5" w:rsidP="00777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A5" w:rsidRPr="00B3460E" w:rsidRDefault="00777BA5" w:rsidP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Cover all surfaces of the hands.</w:t>
            </w:r>
          </w:p>
        </w:tc>
      </w:tr>
      <w:tr w:rsidR="00777BA5" w:rsidTr="00777BA5">
        <w:trPr>
          <w:cantSplit/>
          <w:trHeight w:val="260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777BA5" w:rsidRDefault="00777B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7BA5" w:rsidRPr="00B3460E" w:rsidRDefault="00777BA5" w:rsidP="00777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A5" w:rsidRPr="00B3460E" w:rsidRDefault="00777BA5" w:rsidP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Rub hands dry.</w:t>
            </w:r>
          </w:p>
        </w:tc>
      </w:tr>
      <w:tr w:rsidR="00777BA5" w:rsidTr="006A5480">
        <w:trPr>
          <w:cantSplit/>
          <w:trHeight w:val="887"/>
        </w:trPr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77BA5" w:rsidRDefault="00777B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480" w:rsidRDefault="006A5480" w:rsidP="006A5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7BA5" w:rsidRPr="00B3460E" w:rsidRDefault="00777BA5" w:rsidP="006A5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  <w:tc>
          <w:tcPr>
            <w:tcW w:w="8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0" w:rsidRDefault="006A5480" w:rsidP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77BA5" w:rsidRPr="00B3460E" w:rsidRDefault="00777BA5" w:rsidP="00777BA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If hands are visibly soiled</w:t>
            </w:r>
            <w:r w:rsidR="00220263" w:rsidRPr="00B3460E">
              <w:rPr>
                <w:rFonts w:ascii="Arial" w:hAnsi="Arial" w:cs="Arial"/>
                <w:sz w:val="20"/>
                <w:szCs w:val="20"/>
              </w:rPr>
              <w:t xml:space="preserve"> or contaminated with potentially infectious material</w:t>
            </w:r>
            <w:r w:rsidRPr="00B346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0263" w:rsidRPr="00B3460E">
              <w:rPr>
                <w:rFonts w:ascii="Arial" w:hAnsi="Arial" w:cs="Arial"/>
                <w:sz w:val="20"/>
                <w:szCs w:val="20"/>
              </w:rPr>
              <w:t xml:space="preserve">wash hands with </w:t>
            </w:r>
            <w:r w:rsidRPr="00B3460E">
              <w:rPr>
                <w:rFonts w:ascii="Arial" w:hAnsi="Arial" w:cs="Arial"/>
                <w:sz w:val="20"/>
                <w:szCs w:val="20"/>
              </w:rPr>
              <w:t>soap and water rather than an ABHR.</w:t>
            </w:r>
          </w:p>
        </w:tc>
      </w:tr>
      <w:tr w:rsidR="004E4DB2" w:rsidTr="00501A0C">
        <w:trPr>
          <w:cantSplit/>
          <w:trHeight w:val="63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777BA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Supporting Documents</w:t>
            </w: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A5480" w:rsidRDefault="006A5480" w:rsidP="006A548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35994" w:rsidRPr="006A5480" w:rsidRDefault="00501A0C" w:rsidP="006A5480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7" w:history="1">
              <w:r w:rsidR="00235994" w:rsidRPr="002E58E3">
                <w:rPr>
                  <w:rStyle w:val="Hyperlink"/>
                  <w:rFonts w:ascii="Arial" w:hAnsi="Arial" w:cs="Arial"/>
                  <w:iCs/>
                  <w:sz w:val="20"/>
                </w:rPr>
                <w:t>1201.08 Hand Hygi</w:t>
              </w:r>
              <w:bookmarkStart w:id="0" w:name="_GoBack"/>
              <w:bookmarkEnd w:id="0"/>
              <w:r w:rsidR="00235994" w:rsidRPr="002E58E3">
                <w:rPr>
                  <w:rStyle w:val="Hyperlink"/>
                  <w:rFonts w:ascii="Arial" w:hAnsi="Arial" w:cs="Arial"/>
                  <w:iCs/>
                  <w:sz w:val="20"/>
                </w:rPr>
                <w:t>ene, Fingernails and Jewelry for Infection Prevention and Control</w:t>
              </w:r>
            </w:hyperlink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35994" w:rsidRDefault="0023599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235994" w:rsidRDefault="00235994" w:rsidP="008A170E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8A170E" w:rsidRDefault="008A170E" w:rsidP="00900A4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CLSI. </w:t>
            </w:r>
            <w:r w:rsidRPr="0006093B">
              <w:rPr>
                <w:rFonts w:ascii="Arial" w:hAnsi="Arial" w:cs="Arial"/>
                <w:i/>
                <w:color w:val="000000"/>
                <w:sz w:val="20"/>
              </w:rPr>
              <w:t>Clinical Laboratory Safety</w:t>
            </w:r>
            <w:r>
              <w:rPr>
                <w:rFonts w:ascii="Arial" w:hAnsi="Arial" w:cs="Arial"/>
                <w:color w:val="000000"/>
                <w:sz w:val="20"/>
              </w:rPr>
              <w:t>; Approved Guideline-Third Edition. CLSI document GP17-A3. Wayne, PA: Clinical and Laboratory Standards Institute; 2012.</w:t>
            </w:r>
          </w:p>
          <w:p w:rsidR="008A170E" w:rsidRDefault="008A170E" w:rsidP="00900A4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CLSI. </w:t>
            </w:r>
            <w:r w:rsidRPr="0006093B">
              <w:rPr>
                <w:rFonts w:ascii="Arial" w:hAnsi="Arial" w:cs="Arial"/>
                <w:i/>
                <w:color w:val="000000"/>
                <w:sz w:val="20"/>
              </w:rPr>
              <w:t xml:space="preserve">Protection of Laboratory Workers </w:t>
            </w:r>
            <w:r w:rsidR="0006093B" w:rsidRPr="0006093B">
              <w:rPr>
                <w:rFonts w:ascii="Arial" w:hAnsi="Arial" w:cs="Arial"/>
                <w:i/>
                <w:color w:val="000000"/>
                <w:sz w:val="20"/>
              </w:rPr>
              <w:t>from</w:t>
            </w:r>
            <w:r w:rsidRPr="0006093B">
              <w:rPr>
                <w:rFonts w:ascii="Arial" w:hAnsi="Arial" w:cs="Arial"/>
                <w:i/>
                <w:color w:val="000000"/>
                <w:sz w:val="20"/>
              </w:rPr>
              <w:t xml:space="preserve"> Occupationally Acquired Infections</w:t>
            </w:r>
            <w:r>
              <w:rPr>
                <w:rFonts w:ascii="Arial" w:hAnsi="Arial" w:cs="Arial"/>
                <w:color w:val="000000"/>
                <w:sz w:val="20"/>
              </w:rPr>
              <w:t>; Approved Guideline-</w:t>
            </w:r>
            <w:r w:rsidR="0006093B">
              <w:rPr>
                <w:rFonts w:ascii="Arial" w:hAnsi="Arial" w:cs="Arial"/>
                <w:color w:val="000000"/>
                <w:sz w:val="20"/>
              </w:rPr>
              <w:t>Fourth Edition. CLSI document M29-A4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Wayne, PA: Clinical and Laboratory Standards Institute; </w:t>
            </w:r>
            <w:r w:rsidR="0006093B">
              <w:rPr>
                <w:rFonts w:ascii="Arial" w:hAnsi="Arial" w:cs="Arial"/>
                <w:color w:val="000000"/>
                <w:sz w:val="20"/>
              </w:rPr>
              <w:t>2014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8A170E" w:rsidRDefault="008A170E" w:rsidP="00900A46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OSHA Bloodborne Pathogen Standard (29 CFR 1910.1030).</w:t>
            </w:r>
          </w:p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E4D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Summary of Revisions</w:t>
            </w:r>
          </w:p>
        </w:tc>
      </w:tr>
      <w:tr w:rsidR="004E4DB2" w:rsidTr="002237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E4DB2" w:rsidRDefault="004E4DB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2237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3460E">
              <w:rPr>
                <w:rFonts w:ascii="Arial" w:hAnsi="Arial"/>
                <w:sz w:val="20"/>
                <w:szCs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B3460E" w:rsidRDefault="004E4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  <w:tr w:rsidR="002237B8" w:rsidTr="002237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237B8" w:rsidRDefault="002237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iCs/>
                <w:sz w:val="20"/>
                <w:szCs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iCs/>
                <w:sz w:val="20"/>
                <w:szCs w:val="20"/>
              </w:rPr>
              <w:t>07/01/03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7B8" w:rsidTr="000B76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237B8" w:rsidRDefault="002237B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iCs/>
                <w:sz w:val="20"/>
                <w:szCs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B3460E">
              <w:rPr>
                <w:rFonts w:ascii="Arial" w:hAnsi="Arial" w:cs="Arial"/>
                <w:iCs/>
                <w:sz w:val="20"/>
                <w:szCs w:val="20"/>
              </w:rPr>
              <w:t>03/28/14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B8" w:rsidRPr="00B3460E" w:rsidRDefault="002237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Reformatted.</w:t>
            </w:r>
          </w:p>
          <w:p w:rsidR="002237B8" w:rsidRPr="00B3460E" w:rsidRDefault="002237B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Renumbered from 10.3.</w:t>
            </w:r>
          </w:p>
          <w:p w:rsidR="00235994" w:rsidRPr="00B3460E" w:rsidRDefault="00235994" w:rsidP="002359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Added indications for hand hygiene.</w:t>
            </w:r>
          </w:p>
          <w:p w:rsidR="00235994" w:rsidRPr="00B3460E" w:rsidRDefault="002359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60E">
              <w:rPr>
                <w:rFonts w:ascii="Arial" w:hAnsi="Arial" w:cs="Arial"/>
                <w:sz w:val="20"/>
                <w:szCs w:val="20"/>
              </w:rPr>
              <w:t>Added supporting documents.</w:t>
            </w:r>
          </w:p>
          <w:p w:rsidR="002237B8" w:rsidRPr="00B3460E" w:rsidRDefault="00900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r</w:t>
            </w:r>
            <w:r w:rsidR="002237B8" w:rsidRPr="00B3460E">
              <w:rPr>
                <w:rFonts w:ascii="Arial" w:hAnsi="Arial" w:cs="Arial"/>
                <w:sz w:val="20"/>
                <w:szCs w:val="20"/>
              </w:rPr>
              <w:t>eferences.</w:t>
            </w:r>
          </w:p>
        </w:tc>
      </w:tr>
      <w:tr w:rsidR="000B7649" w:rsidTr="00060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0B7649" w:rsidRDefault="000B764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B3460E" w:rsidRDefault="000B76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B3460E" w:rsidRDefault="006A5480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Carol Buhl &amp; </w:t>
            </w:r>
            <w:r w:rsidR="000B7649">
              <w:rPr>
                <w:rFonts w:ascii="Arial" w:hAnsi="Arial" w:cs="Arial"/>
                <w:iCs/>
                <w:sz w:val="20"/>
                <w:szCs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B3460E" w:rsidRDefault="00060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6A5480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0B7649">
              <w:rPr>
                <w:rFonts w:ascii="Arial" w:hAnsi="Arial" w:cs="Arial"/>
                <w:iCs/>
                <w:sz w:val="20"/>
                <w:szCs w:val="20"/>
              </w:rPr>
              <w:t>/17/17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49" w:rsidRPr="00B3460E" w:rsidRDefault="000B764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information about using soap and water for enteric </w:t>
            </w:r>
            <w:r w:rsidR="00501CA2">
              <w:rPr>
                <w:rFonts w:ascii="Arial" w:hAnsi="Arial" w:cs="Arial"/>
                <w:sz w:val="20"/>
                <w:szCs w:val="20"/>
              </w:rPr>
              <w:t>precautions.</w:t>
            </w:r>
          </w:p>
        </w:tc>
      </w:tr>
      <w:tr w:rsidR="000609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06093B" w:rsidRDefault="0006093B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B" w:rsidRDefault="00060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B" w:rsidRDefault="00060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B" w:rsidRDefault="0006093B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01/23/19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3B" w:rsidRDefault="00060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for clarification: ‘when ente</w:t>
            </w:r>
            <w:r w:rsidR="004751D6">
              <w:rPr>
                <w:rFonts w:ascii="Arial" w:hAnsi="Arial" w:cs="Arial"/>
                <w:sz w:val="20"/>
                <w:szCs w:val="20"/>
              </w:rPr>
              <w:t>ring and exiting a patient room.’</w:t>
            </w:r>
          </w:p>
          <w:p w:rsidR="0006093B" w:rsidRDefault="0006093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references. </w:t>
            </w:r>
          </w:p>
        </w:tc>
      </w:tr>
    </w:tbl>
    <w:p w:rsidR="004E4DB2" w:rsidRDefault="004E4DB2">
      <w:pPr>
        <w:rPr>
          <w:rFonts w:ascii="Arial" w:hAnsi="Arial" w:cs="Arial"/>
        </w:rPr>
      </w:pPr>
    </w:p>
    <w:sectPr w:rsidR="004E4DB2" w:rsidSect="00B76D3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144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3B" w:rsidRDefault="0006093B">
      <w:r>
        <w:separator/>
      </w:r>
    </w:p>
  </w:endnote>
  <w:endnote w:type="continuationSeparator" w:id="0">
    <w:p w:rsidR="0006093B" w:rsidRDefault="0006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3B" w:rsidRDefault="0006093B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AC4892">
      <w:rPr>
        <w:rFonts w:ascii="Arial" w:hAnsi="Arial" w:cs="Arial"/>
        <w:sz w:val="16"/>
      </w:rPr>
      <w:t xml:space="preserve"> Laboratory</w:t>
    </w:r>
    <w:r>
      <w:rPr>
        <w:rFonts w:ascii="Arial" w:hAnsi="Arial" w:cs="Arial"/>
        <w:sz w:val="16"/>
      </w:rPr>
      <w:t>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01A0C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01A0C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6093B" w:rsidRDefault="0006093B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3B" w:rsidRDefault="0006093B">
      <w:r>
        <w:separator/>
      </w:r>
    </w:p>
  </w:footnote>
  <w:footnote w:type="continuationSeparator" w:id="0">
    <w:p w:rsidR="0006093B" w:rsidRDefault="0006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3B" w:rsidRDefault="00501A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3B" w:rsidRDefault="0006093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SA 10.03 Hand Hygiene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504347">
      <w:rPr>
        <w:rFonts w:ascii="Arial" w:hAnsi="Arial" w:cs="Arial"/>
        <w:sz w:val="18"/>
      </w:rPr>
      <w:t xml:space="preserve">                             </w:t>
    </w:r>
    <w:r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29565"/>
          <wp:effectExtent l="19050" t="0" r="952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</w:p>
  <w:p w:rsidR="0006093B" w:rsidRDefault="0006093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4751D6">
      <w:rPr>
        <w:rFonts w:ascii="Arial" w:hAnsi="Arial" w:cs="Arial"/>
        <w:sz w:val="18"/>
      </w:rPr>
      <w:t>5</w:t>
    </w:r>
  </w:p>
  <w:p w:rsidR="0006093B" w:rsidRDefault="0006093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4751D6">
      <w:rPr>
        <w:rFonts w:ascii="Arial" w:hAnsi="Arial" w:cs="Arial"/>
        <w:sz w:val="18"/>
      </w:rPr>
      <w:t>01/23/2019</w:t>
    </w:r>
  </w:p>
  <w:p w:rsidR="0006093B" w:rsidRDefault="0006093B" w:rsidP="000B7649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3B" w:rsidRDefault="00501A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2114B9"/>
    <w:multiLevelType w:val="hybridMultilevel"/>
    <w:tmpl w:val="94CE1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2658F"/>
    <w:multiLevelType w:val="hybridMultilevel"/>
    <w:tmpl w:val="497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27429"/>
    <w:rsid w:val="0006093B"/>
    <w:rsid w:val="000B7649"/>
    <w:rsid w:val="00196824"/>
    <w:rsid w:val="00220263"/>
    <w:rsid w:val="002237B8"/>
    <w:rsid w:val="00235994"/>
    <w:rsid w:val="00260967"/>
    <w:rsid w:val="00262310"/>
    <w:rsid w:val="002C75AD"/>
    <w:rsid w:val="002E58E3"/>
    <w:rsid w:val="00310A4C"/>
    <w:rsid w:val="00347F76"/>
    <w:rsid w:val="00383F29"/>
    <w:rsid w:val="00400D0C"/>
    <w:rsid w:val="004751D6"/>
    <w:rsid w:val="004C4B20"/>
    <w:rsid w:val="004E4DB2"/>
    <w:rsid w:val="00501A0C"/>
    <w:rsid w:val="00501CA2"/>
    <w:rsid w:val="00504347"/>
    <w:rsid w:val="005E61B7"/>
    <w:rsid w:val="00634C6E"/>
    <w:rsid w:val="006A2747"/>
    <w:rsid w:val="006A5480"/>
    <w:rsid w:val="006C5293"/>
    <w:rsid w:val="007047B2"/>
    <w:rsid w:val="00777BA5"/>
    <w:rsid w:val="007B0975"/>
    <w:rsid w:val="00810700"/>
    <w:rsid w:val="008A170E"/>
    <w:rsid w:val="008E7C74"/>
    <w:rsid w:val="00900A46"/>
    <w:rsid w:val="00916B88"/>
    <w:rsid w:val="00A518AA"/>
    <w:rsid w:val="00AC4892"/>
    <w:rsid w:val="00B17AE2"/>
    <w:rsid w:val="00B3460E"/>
    <w:rsid w:val="00B73454"/>
    <w:rsid w:val="00B76D3B"/>
    <w:rsid w:val="00C646DF"/>
    <w:rsid w:val="00CA056A"/>
    <w:rsid w:val="00CD3193"/>
    <w:rsid w:val="00D178ED"/>
    <w:rsid w:val="00D21366"/>
    <w:rsid w:val="00F22B30"/>
    <w:rsid w:val="00FD584C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."/>
  <w:listSeparator w:val=","/>
  <w15:docId w15:val="{3ACB6250-C61F-4898-99F7-15F99590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sid w:val="00027429"/>
    <w:rPr>
      <w:color w:val="0000FF"/>
      <w:u w:val="single"/>
    </w:rPr>
  </w:style>
  <w:style w:type="character" w:styleId="FollowedHyperlink">
    <w:name w:val="FollowedHyperlink"/>
    <w:basedOn w:val="DefaultParagraphFont"/>
    <w:rsid w:val="0002742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policy/1200/0056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3187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http://khan.childrensmn.org/manuals/policy/1200/005611.pdf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5</cp:revision>
  <cp:lastPrinted>2017-02-14T20:48:00Z</cp:lastPrinted>
  <dcterms:created xsi:type="dcterms:W3CDTF">2021-01-15T20:13:00Z</dcterms:created>
  <dcterms:modified xsi:type="dcterms:W3CDTF">2021-01-15T20:18:00Z</dcterms:modified>
</cp:coreProperties>
</file>