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800"/>
        <w:gridCol w:w="900"/>
        <w:gridCol w:w="1620"/>
        <w:gridCol w:w="1815"/>
        <w:gridCol w:w="867"/>
        <w:gridCol w:w="918"/>
      </w:tblGrid>
      <w:tr w:rsidR="000B70FE" w:rsidTr="00C97F0F">
        <w:trPr>
          <w:cantSplit/>
        </w:trPr>
        <w:tc>
          <w:tcPr>
            <w:tcW w:w="11160" w:type="dxa"/>
            <w:gridSpan w:val="9"/>
            <w:tcBorders>
              <w:top w:val="nil"/>
              <w:left w:val="nil"/>
              <w:bottom w:val="nil"/>
              <w:right w:val="nil"/>
            </w:tcBorders>
          </w:tcPr>
          <w:p w:rsidR="000B70FE" w:rsidRDefault="000B70FE" w:rsidP="00C97F0F">
            <w:pPr>
              <w:rPr>
                <w:rFonts w:ascii="Arial" w:hAnsi="Arial" w:cs="Arial"/>
                <w:b/>
                <w:bCs/>
                <w:color w:val="0000FF"/>
                <w:sz w:val="36"/>
              </w:rPr>
            </w:pPr>
            <w:r>
              <w:rPr>
                <w:rFonts w:ascii="Arial" w:hAnsi="Arial" w:cs="Arial"/>
                <w:b/>
                <w:bCs/>
                <w:color w:val="0000FF"/>
                <w:sz w:val="36"/>
              </w:rPr>
              <w:t>Procedure</w:t>
            </w:r>
          </w:p>
          <w:p w:rsidR="000B70FE" w:rsidRDefault="000B70FE" w:rsidP="00C97F0F">
            <w:pPr>
              <w:pStyle w:val="BodyText"/>
              <w:rPr>
                <w:rFonts w:ascii="Arial" w:hAnsi="Arial" w:cs="Arial"/>
                <w:sz w:val="24"/>
              </w:rPr>
            </w:pPr>
          </w:p>
        </w:tc>
      </w:tr>
      <w:tr w:rsidR="000B70FE" w:rsidTr="00C97F0F">
        <w:trPr>
          <w:cantSplit/>
          <w:trHeight w:val="1025"/>
        </w:trPr>
        <w:tc>
          <w:tcPr>
            <w:tcW w:w="1800" w:type="dxa"/>
            <w:tcBorders>
              <w:top w:val="nil"/>
              <w:left w:val="nil"/>
              <w:bottom w:val="nil"/>
              <w:right w:val="nil"/>
            </w:tcBorders>
          </w:tcPr>
          <w:p w:rsidR="000B70FE" w:rsidRDefault="000B70FE" w:rsidP="00C97F0F">
            <w:pPr>
              <w:pStyle w:val="Header"/>
              <w:tabs>
                <w:tab w:val="clear" w:pos="4320"/>
                <w:tab w:val="clear" w:pos="8640"/>
              </w:tabs>
              <w:rPr>
                <w:rFonts w:ascii="Arial" w:hAnsi="Arial" w:cs="Arial"/>
                <w:b/>
                <w:sz w:val="20"/>
              </w:rPr>
            </w:pPr>
          </w:p>
          <w:p w:rsidR="000B70FE" w:rsidRDefault="000B70FE" w:rsidP="00C97F0F">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0B70FE" w:rsidRDefault="000B70FE" w:rsidP="00C97F0F">
            <w:pPr>
              <w:pStyle w:val="BodyText"/>
              <w:jc w:val="left"/>
              <w:rPr>
                <w:rFonts w:ascii="Arial" w:hAnsi="Arial" w:cs="Arial"/>
              </w:rPr>
            </w:pPr>
          </w:p>
          <w:p w:rsidR="000B70FE" w:rsidRDefault="000B70FE" w:rsidP="00C97F0F">
            <w:pPr>
              <w:jc w:val="left"/>
              <w:rPr>
                <w:rFonts w:ascii="Arial" w:hAnsi="Arial" w:cs="Arial"/>
                <w:sz w:val="20"/>
              </w:rPr>
            </w:pPr>
            <w:r>
              <w:rPr>
                <w:rFonts w:ascii="Arial" w:hAnsi="Arial" w:cs="Arial"/>
                <w:sz w:val="20"/>
              </w:rPr>
              <w:t>This procedure provides instructions for CREATING A NON-PATIENT ENCOUNTER IN CERNER REQUIRED TO ACTIVATE A FUTURE ORDER FOR A REMOTE</w:t>
            </w:r>
            <w:r>
              <w:rPr>
                <w:rFonts w:ascii="Arial" w:hAnsi="Arial" w:cs="Arial"/>
                <w:sz w:val="20"/>
              </w:rPr>
              <w:t>LY</w:t>
            </w:r>
            <w:r>
              <w:rPr>
                <w:rFonts w:ascii="Arial" w:hAnsi="Arial" w:cs="Arial"/>
                <w:sz w:val="20"/>
              </w:rPr>
              <w:t xml:space="preserve"> COLLECT</w:t>
            </w:r>
            <w:r>
              <w:rPr>
                <w:rFonts w:ascii="Arial" w:hAnsi="Arial" w:cs="Arial"/>
                <w:sz w:val="20"/>
              </w:rPr>
              <w:t>ED</w:t>
            </w:r>
            <w:r>
              <w:rPr>
                <w:rFonts w:ascii="Arial" w:hAnsi="Arial" w:cs="Arial"/>
                <w:sz w:val="20"/>
              </w:rPr>
              <w:t xml:space="preserve"> GENETICS TESTING SPECIMEN.</w:t>
            </w:r>
          </w:p>
        </w:tc>
      </w:tr>
      <w:tr w:rsidR="000B70FE" w:rsidTr="00C97F0F">
        <w:trPr>
          <w:cantSplit/>
          <w:trHeight w:val="1025"/>
        </w:trPr>
        <w:tc>
          <w:tcPr>
            <w:tcW w:w="1800" w:type="dxa"/>
            <w:tcBorders>
              <w:top w:val="nil"/>
              <w:left w:val="nil"/>
              <w:bottom w:val="nil"/>
              <w:right w:val="nil"/>
            </w:tcBorders>
          </w:tcPr>
          <w:p w:rsidR="000B70FE" w:rsidRDefault="000B70FE" w:rsidP="00C97F0F">
            <w:pPr>
              <w:rPr>
                <w:rFonts w:ascii="Arial" w:hAnsi="Arial" w:cs="Arial"/>
                <w:b/>
                <w:bCs/>
                <w:color w:val="0000FF"/>
                <w:sz w:val="20"/>
              </w:rPr>
            </w:pPr>
          </w:p>
          <w:p w:rsidR="000B70FE" w:rsidRDefault="000B70FE" w:rsidP="00C97F0F">
            <w:pPr>
              <w:rPr>
                <w:rFonts w:ascii="Arial" w:hAnsi="Arial" w:cs="Arial"/>
                <w:b/>
                <w:bCs/>
                <w:color w:val="0000FF"/>
                <w:sz w:val="20"/>
              </w:rPr>
            </w:pPr>
            <w:r>
              <w:rPr>
                <w:rFonts w:ascii="Arial" w:hAnsi="Arial" w:cs="Arial"/>
                <w:b/>
                <w:bCs/>
                <w:color w:val="0000FF"/>
                <w:sz w:val="20"/>
              </w:rPr>
              <w:t>Policy Statements</w:t>
            </w:r>
          </w:p>
          <w:p w:rsidR="000B70FE" w:rsidRDefault="000B70FE" w:rsidP="00C97F0F">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p w:rsidR="000B70FE" w:rsidRDefault="000B70FE" w:rsidP="000B70FE">
            <w:pPr>
              <w:numPr>
                <w:ilvl w:val="0"/>
                <w:numId w:val="1"/>
              </w:numPr>
              <w:jc w:val="left"/>
              <w:rPr>
                <w:rFonts w:ascii="Arial" w:hAnsi="Arial" w:cs="Arial"/>
                <w:iCs/>
                <w:sz w:val="20"/>
              </w:rPr>
            </w:pPr>
            <w:r>
              <w:rPr>
                <w:rFonts w:ascii="Arial" w:hAnsi="Arial" w:cs="Arial"/>
                <w:iCs/>
                <w:sz w:val="20"/>
              </w:rPr>
              <w:t xml:space="preserve">The scope of this procedure is limited to </w:t>
            </w:r>
            <w:proofErr w:type="spellStart"/>
            <w:r>
              <w:rPr>
                <w:rFonts w:ascii="Arial" w:hAnsi="Arial" w:cs="Arial"/>
                <w:iCs/>
                <w:sz w:val="20"/>
              </w:rPr>
              <w:t>Sendouts</w:t>
            </w:r>
            <w:proofErr w:type="spellEnd"/>
            <w:r>
              <w:rPr>
                <w:rFonts w:ascii="Arial" w:hAnsi="Arial" w:cs="Arial"/>
                <w:iCs/>
                <w:sz w:val="20"/>
              </w:rPr>
              <w:t xml:space="preserve"> Laboratory staff for the purpose of activating orders for </w:t>
            </w:r>
            <w:r w:rsidRPr="00A7133F">
              <w:rPr>
                <w:rFonts w:ascii="Arial" w:hAnsi="Arial" w:cs="Arial"/>
                <w:b/>
                <w:iCs/>
                <w:sz w:val="20"/>
              </w:rPr>
              <w:t>remotely</w:t>
            </w:r>
            <w:r>
              <w:rPr>
                <w:rFonts w:ascii="Arial" w:hAnsi="Arial" w:cs="Arial"/>
                <w:iCs/>
                <w:sz w:val="20"/>
              </w:rPr>
              <w:t xml:space="preserve"> </w:t>
            </w:r>
            <w:r w:rsidRPr="00A7133F">
              <w:rPr>
                <w:rFonts w:ascii="Arial" w:hAnsi="Arial" w:cs="Arial"/>
                <w:b/>
                <w:iCs/>
                <w:sz w:val="20"/>
              </w:rPr>
              <w:t>collected</w:t>
            </w:r>
            <w:r>
              <w:rPr>
                <w:rFonts w:ascii="Arial" w:hAnsi="Arial" w:cs="Arial"/>
                <w:iCs/>
                <w:sz w:val="20"/>
              </w:rPr>
              <w:t xml:space="preserve"> Genetics testing specimens:</w:t>
            </w:r>
          </w:p>
          <w:p w:rsidR="000B70FE" w:rsidRDefault="000B70FE" w:rsidP="000B70FE">
            <w:pPr>
              <w:numPr>
                <w:ilvl w:val="1"/>
                <w:numId w:val="1"/>
              </w:numPr>
              <w:jc w:val="left"/>
              <w:rPr>
                <w:rFonts w:ascii="Arial" w:hAnsi="Arial" w:cs="Arial"/>
                <w:iCs/>
                <w:sz w:val="20"/>
              </w:rPr>
            </w:pPr>
            <w:r>
              <w:rPr>
                <w:rFonts w:ascii="Arial" w:hAnsi="Arial" w:cs="Arial"/>
                <w:iCs/>
                <w:sz w:val="20"/>
              </w:rPr>
              <w:t xml:space="preserve">for which the laboratory has a result report or </w:t>
            </w:r>
          </w:p>
          <w:p w:rsidR="000B70FE" w:rsidRDefault="000B70FE" w:rsidP="000B70FE">
            <w:pPr>
              <w:numPr>
                <w:ilvl w:val="1"/>
                <w:numId w:val="1"/>
              </w:numPr>
              <w:jc w:val="left"/>
              <w:rPr>
                <w:rFonts w:ascii="Arial" w:hAnsi="Arial" w:cs="Arial"/>
                <w:iCs/>
                <w:sz w:val="20"/>
              </w:rPr>
            </w:pPr>
            <w:proofErr w:type="gramStart"/>
            <w:r>
              <w:rPr>
                <w:rFonts w:ascii="Arial" w:hAnsi="Arial" w:cs="Arial"/>
                <w:iCs/>
                <w:sz w:val="20"/>
              </w:rPr>
              <w:t>for</w:t>
            </w:r>
            <w:proofErr w:type="gramEnd"/>
            <w:r>
              <w:rPr>
                <w:rFonts w:ascii="Arial" w:hAnsi="Arial" w:cs="Arial"/>
                <w:iCs/>
                <w:sz w:val="20"/>
              </w:rPr>
              <w:t xml:space="preserve"> which the laboratory has been notified by another institution that a patient’s blood has been collected and shipped to Children’s Lab or a reference lab.</w:t>
            </w:r>
          </w:p>
          <w:p w:rsidR="000B70FE" w:rsidRDefault="000B70FE" w:rsidP="000B70FE">
            <w:pPr>
              <w:numPr>
                <w:ilvl w:val="0"/>
                <w:numId w:val="1"/>
              </w:numPr>
              <w:jc w:val="left"/>
              <w:rPr>
                <w:rFonts w:ascii="Arial" w:hAnsi="Arial" w:cs="Arial"/>
                <w:iCs/>
                <w:sz w:val="20"/>
              </w:rPr>
            </w:pPr>
            <w:r>
              <w:rPr>
                <w:rFonts w:ascii="Arial" w:hAnsi="Arial" w:cs="Arial"/>
                <w:iCs/>
                <w:sz w:val="20"/>
              </w:rPr>
              <w:t xml:space="preserve">This procedure may only be completed by Children’s </w:t>
            </w:r>
            <w:proofErr w:type="spellStart"/>
            <w:r>
              <w:rPr>
                <w:rFonts w:ascii="Arial" w:hAnsi="Arial" w:cs="Arial"/>
                <w:iCs/>
                <w:sz w:val="20"/>
              </w:rPr>
              <w:t>Sendouts</w:t>
            </w:r>
            <w:proofErr w:type="spellEnd"/>
            <w:r>
              <w:rPr>
                <w:rFonts w:ascii="Arial" w:hAnsi="Arial" w:cs="Arial"/>
                <w:iCs/>
                <w:sz w:val="20"/>
              </w:rPr>
              <w:t xml:space="preserve"> Laboratory staff when the patient already has a Children’s Minnesota medical record number (i.e., is already a registered patient with demographics and guarantor information completed in Cerner and GE Centricity).</w:t>
            </w:r>
          </w:p>
          <w:p w:rsidR="000B70FE" w:rsidRDefault="000B70FE" w:rsidP="000B70FE">
            <w:pPr>
              <w:numPr>
                <w:ilvl w:val="0"/>
                <w:numId w:val="1"/>
              </w:numPr>
              <w:jc w:val="left"/>
              <w:rPr>
                <w:rFonts w:ascii="Arial" w:hAnsi="Arial" w:cs="Arial"/>
                <w:iCs/>
                <w:sz w:val="20"/>
              </w:rPr>
            </w:pPr>
            <w:r>
              <w:rPr>
                <w:rFonts w:ascii="Arial" w:hAnsi="Arial" w:cs="Arial"/>
                <w:iCs/>
                <w:sz w:val="20"/>
              </w:rPr>
              <w:t xml:space="preserve">Children’s Laboratory staff may </w:t>
            </w:r>
            <w:r>
              <w:rPr>
                <w:rFonts w:ascii="Arial" w:hAnsi="Arial" w:cs="Arial"/>
                <w:b/>
                <w:iCs/>
                <w:sz w:val="20"/>
              </w:rPr>
              <w:t>not</w:t>
            </w:r>
            <w:r>
              <w:rPr>
                <w:rFonts w:ascii="Arial" w:hAnsi="Arial" w:cs="Arial"/>
                <w:iCs/>
                <w:sz w:val="20"/>
              </w:rPr>
              <w:t xml:space="preserve"> create encounters for patients who drop off </w:t>
            </w:r>
            <w:proofErr w:type="gramStart"/>
            <w:r>
              <w:rPr>
                <w:rFonts w:ascii="Arial" w:hAnsi="Arial" w:cs="Arial"/>
                <w:iCs/>
                <w:sz w:val="20"/>
              </w:rPr>
              <w:t>specimens</w:t>
            </w:r>
            <w:proofErr w:type="gramEnd"/>
            <w:r>
              <w:rPr>
                <w:rFonts w:ascii="Arial" w:hAnsi="Arial" w:cs="Arial"/>
                <w:iCs/>
                <w:sz w:val="20"/>
              </w:rPr>
              <w:t xml:space="preserve"> in-person at a Children’s facility. </w:t>
            </w:r>
            <w:r w:rsidRPr="00E472E6">
              <w:rPr>
                <w:rFonts w:ascii="Arial" w:hAnsi="Arial" w:cs="Arial"/>
                <w:iCs/>
                <w:sz w:val="20"/>
              </w:rPr>
              <w:t xml:space="preserve">Children’s Laboratory staff may </w:t>
            </w:r>
            <w:r w:rsidRPr="000F31C9">
              <w:rPr>
                <w:rFonts w:ascii="Arial" w:hAnsi="Arial" w:cs="Arial"/>
                <w:b/>
                <w:iCs/>
                <w:sz w:val="20"/>
              </w:rPr>
              <w:t>not</w:t>
            </w:r>
            <w:r w:rsidRPr="00E472E6">
              <w:rPr>
                <w:rFonts w:ascii="Arial" w:hAnsi="Arial" w:cs="Arial"/>
                <w:iCs/>
                <w:sz w:val="20"/>
              </w:rPr>
              <w:t xml:space="preserve"> create encounters for outpatients presenting for a visit.</w:t>
            </w:r>
            <w:r>
              <w:rPr>
                <w:rFonts w:ascii="Arial" w:hAnsi="Arial" w:cs="Arial"/>
                <w:iCs/>
                <w:sz w:val="20"/>
              </w:rPr>
              <w:t xml:space="preserve"> Encounters for such needs must be created by Children’s Registration.</w:t>
            </w:r>
          </w:p>
          <w:p w:rsidR="000B70FE" w:rsidRDefault="000B70FE" w:rsidP="00C97F0F">
            <w:pPr>
              <w:ind w:left="720"/>
              <w:jc w:val="left"/>
              <w:rPr>
                <w:rFonts w:ascii="Arial" w:hAnsi="Arial" w:cs="Arial"/>
                <w:iCs/>
                <w:sz w:val="20"/>
              </w:rPr>
            </w:pPr>
          </w:p>
        </w:tc>
      </w:tr>
      <w:tr w:rsidR="000B70FE" w:rsidTr="00C97F0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Pr>
          <w:p w:rsidR="000B70FE" w:rsidRDefault="000B70FE" w:rsidP="00C97F0F">
            <w:pPr>
              <w:jc w:val="left"/>
              <w:rPr>
                <w:rFonts w:ascii="Arial" w:hAnsi="Arial" w:cs="Arial"/>
                <w:b/>
                <w:color w:val="0000FF"/>
                <w:sz w:val="20"/>
              </w:rPr>
            </w:pPr>
          </w:p>
        </w:tc>
        <w:tc>
          <w:tcPr>
            <w:tcW w:w="9360" w:type="dxa"/>
            <w:gridSpan w:val="8"/>
            <w:tcBorders>
              <w:top w:val="single" w:sz="4" w:space="0" w:color="auto"/>
              <w:left w:val="nil"/>
              <w:bottom w:val="single" w:sz="6" w:space="0" w:color="auto"/>
              <w:right w:val="nil"/>
            </w:tcBorders>
          </w:tcPr>
          <w:p w:rsidR="000B70FE" w:rsidRDefault="000B70FE" w:rsidP="00C97F0F">
            <w:pPr>
              <w:jc w:val="left"/>
              <w:rPr>
                <w:rFonts w:ascii="Arial" w:hAnsi="Arial" w:cs="Arial"/>
                <w:b/>
                <w:iCs/>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top w:val="single" w:sz="4" w:space="0" w:color="auto"/>
              <w:left w:val="single" w:sz="4" w:space="0" w:color="auto"/>
              <w:bottom w:val="nil"/>
            </w:tcBorders>
          </w:tcPr>
          <w:p w:rsidR="000B70FE" w:rsidRDefault="000B70FE" w:rsidP="00C97F0F">
            <w:pPr>
              <w:jc w:val="center"/>
              <w:rPr>
                <w:rFonts w:ascii="Arial" w:hAnsi="Arial" w:cs="Arial"/>
                <w:b/>
                <w:bCs/>
                <w:sz w:val="20"/>
              </w:rPr>
            </w:pPr>
            <w:r>
              <w:rPr>
                <w:rFonts w:ascii="Arial" w:hAnsi="Arial" w:cs="Arial"/>
                <w:b/>
                <w:bCs/>
                <w:sz w:val="20"/>
              </w:rPr>
              <w:t>Step</w:t>
            </w:r>
          </w:p>
        </w:tc>
        <w:tc>
          <w:tcPr>
            <w:tcW w:w="7362" w:type="dxa"/>
            <w:gridSpan w:val="6"/>
            <w:tcBorders>
              <w:top w:val="single" w:sz="4" w:space="0" w:color="auto"/>
            </w:tcBorders>
          </w:tcPr>
          <w:p w:rsidR="000B70FE" w:rsidRDefault="000B70FE" w:rsidP="00C97F0F">
            <w:pPr>
              <w:jc w:val="left"/>
              <w:rPr>
                <w:rFonts w:ascii="Arial" w:hAnsi="Arial" w:cs="Arial"/>
                <w:b/>
                <w:bCs/>
                <w:sz w:val="20"/>
              </w:rPr>
            </w:pPr>
            <w:r>
              <w:rPr>
                <w:rFonts w:ascii="Arial" w:hAnsi="Arial" w:cs="Arial"/>
                <w:b/>
                <w:bCs/>
                <w:sz w:val="20"/>
              </w:rPr>
              <w:t>Action</w:t>
            </w:r>
          </w:p>
        </w:tc>
        <w:tc>
          <w:tcPr>
            <w:tcW w:w="918" w:type="dxa"/>
            <w:tcBorders>
              <w:top w:val="single" w:sz="4" w:space="0" w:color="auto"/>
            </w:tcBorders>
          </w:tcPr>
          <w:p w:rsidR="000B70FE" w:rsidRDefault="000B70FE" w:rsidP="00C97F0F">
            <w:pPr>
              <w:jc w:val="left"/>
              <w:rPr>
                <w:rFonts w:ascii="Arial" w:hAnsi="Arial" w:cs="Arial"/>
                <w:b/>
                <w:bCs/>
                <w:sz w:val="20"/>
              </w:rPr>
            </w:pPr>
            <w:r w:rsidRPr="006A1916">
              <w:rPr>
                <w:rFonts w:ascii="Arial" w:hAnsi="Arial" w:cs="Arial"/>
                <w:b/>
                <w:bCs/>
                <w:sz w:val="14"/>
              </w:rPr>
              <w:t>Related Document</w:t>
            </w:r>
          </w:p>
        </w:tc>
      </w:tr>
      <w:tr w:rsidR="000B70FE" w:rsidTr="00C97F0F">
        <w:trPr>
          <w:cantSplit/>
          <w:trHeight w:val="530"/>
        </w:trPr>
        <w:tc>
          <w:tcPr>
            <w:tcW w:w="1800" w:type="dxa"/>
            <w:tcBorders>
              <w:top w:val="nil"/>
              <w:left w:val="nil"/>
              <w:bottom w:val="nil"/>
              <w:right w:val="nil"/>
            </w:tcBorders>
          </w:tcPr>
          <w:p w:rsidR="000B70FE" w:rsidRDefault="000B70FE" w:rsidP="00C97F0F">
            <w:pPr>
              <w:jc w:val="left"/>
              <w:rPr>
                <w:rFonts w:ascii="Arial" w:hAnsi="Arial" w:cs="Arial"/>
                <w:b/>
                <w:sz w:val="20"/>
              </w:rPr>
            </w:pPr>
            <w:r w:rsidRPr="000F31C9">
              <w:rPr>
                <w:rFonts w:ascii="Arial" w:hAnsi="Arial" w:cs="Arial"/>
                <w:b/>
                <w:color w:val="0000FF"/>
                <w:sz w:val="20"/>
              </w:rPr>
              <w:t>Procedure</w:t>
            </w:r>
            <w:r>
              <w:rPr>
                <w:rFonts w:ascii="Arial" w:hAnsi="Arial" w:cs="Arial"/>
                <w:b/>
                <w:color w:val="0000FF"/>
                <w:sz w:val="20"/>
              </w:rPr>
              <w:t xml:space="preserve"> to Create a Non-patient encounter</w:t>
            </w: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1</w:t>
            </w:r>
          </w:p>
        </w:tc>
        <w:tc>
          <w:tcPr>
            <w:tcW w:w="7362" w:type="dxa"/>
            <w:gridSpan w:val="6"/>
          </w:tcPr>
          <w:p w:rsidR="000B70FE" w:rsidRDefault="000B70FE" w:rsidP="00C97F0F">
            <w:pPr>
              <w:jc w:val="left"/>
              <w:rPr>
                <w:rFonts w:ascii="Arial" w:hAnsi="Arial" w:cs="Arial"/>
                <w:sz w:val="20"/>
              </w:rPr>
            </w:pPr>
            <w:r>
              <w:rPr>
                <w:rFonts w:ascii="Arial" w:hAnsi="Arial" w:cs="Arial"/>
                <w:sz w:val="20"/>
              </w:rPr>
              <w:t xml:space="preserve">Log into </w:t>
            </w:r>
            <w:proofErr w:type="spellStart"/>
            <w:r>
              <w:rPr>
                <w:rFonts w:ascii="Arial" w:hAnsi="Arial" w:cs="Arial"/>
                <w:sz w:val="20"/>
              </w:rPr>
              <w:t>Powerchart</w:t>
            </w:r>
            <w:proofErr w:type="spellEnd"/>
            <w:r>
              <w:rPr>
                <w:rFonts w:ascii="Arial" w:hAnsi="Arial" w:cs="Arial"/>
                <w:sz w:val="20"/>
              </w:rPr>
              <w:t xml:space="preserve"> (Cerner)</w:t>
            </w:r>
          </w:p>
        </w:tc>
        <w:tc>
          <w:tcPr>
            <w:tcW w:w="918" w:type="dxa"/>
          </w:tcPr>
          <w:p w:rsidR="000B70FE" w:rsidRDefault="000B70FE" w:rsidP="00C97F0F">
            <w:pPr>
              <w:jc w:val="left"/>
              <w:rPr>
                <w:rFonts w:ascii="Arial" w:hAnsi="Arial" w:cs="Arial"/>
                <w:sz w:val="20"/>
              </w:rPr>
            </w:pPr>
          </w:p>
        </w:tc>
      </w:tr>
      <w:tr w:rsidR="000B70FE" w:rsidTr="00C97F0F">
        <w:trPr>
          <w:cantSplit/>
          <w:trHeight w:val="8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2</w:t>
            </w:r>
          </w:p>
        </w:tc>
        <w:tc>
          <w:tcPr>
            <w:tcW w:w="7362" w:type="dxa"/>
            <w:gridSpan w:val="6"/>
          </w:tcPr>
          <w:p w:rsidR="000B70FE" w:rsidRDefault="000B70FE" w:rsidP="00C97F0F">
            <w:pPr>
              <w:jc w:val="left"/>
              <w:rPr>
                <w:rFonts w:ascii="Arial" w:hAnsi="Arial" w:cs="Arial"/>
                <w:sz w:val="20"/>
              </w:rPr>
            </w:pPr>
            <w:r>
              <w:rPr>
                <w:rFonts w:ascii="Arial" w:hAnsi="Arial" w:cs="Arial"/>
                <w:sz w:val="20"/>
              </w:rPr>
              <w:t>Prepare for encounter creation by gathering the following data from the result report or remote kit collection confirmation:</w:t>
            </w:r>
          </w:p>
          <w:p w:rsidR="000B70FE" w:rsidRDefault="000B70FE" w:rsidP="000B70FE">
            <w:pPr>
              <w:numPr>
                <w:ilvl w:val="0"/>
                <w:numId w:val="2"/>
              </w:numPr>
              <w:jc w:val="left"/>
              <w:rPr>
                <w:rFonts w:ascii="Arial" w:hAnsi="Arial" w:cs="Arial"/>
                <w:sz w:val="20"/>
              </w:rPr>
            </w:pPr>
            <w:r>
              <w:rPr>
                <w:rFonts w:ascii="Arial" w:hAnsi="Arial" w:cs="Arial"/>
                <w:sz w:val="20"/>
              </w:rPr>
              <w:t>Patient name, date of birth and MRN (if available)</w:t>
            </w:r>
          </w:p>
          <w:p w:rsidR="000B70FE" w:rsidRDefault="000B70FE" w:rsidP="000B70FE">
            <w:pPr>
              <w:numPr>
                <w:ilvl w:val="0"/>
                <w:numId w:val="2"/>
              </w:numPr>
              <w:jc w:val="left"/>
              <w:rPr>
                <w:rFonts w:ascii="Arial" w:hAnsi="Arial" w:cs="Arial"/>
                <w:sz w:val="20"/>
              </w:rPr>
            </w:pPr>
            <w:r>
              <w:rPr>
                <w:rFonts w:ascii="Arial" w:hAnsi="Arial" w:cs="Arial"/>
                <w:sz w:val="20"/>
              </w:rPr>
              <w:t>Date of specimen collection</w:t>
            </w:r>
          </w:p>
          <w:p w:rsidR="000B70FE" w:rsidRDefault="000B70FE" w:rsidP="000B70FE">
            <w:pPr>
              <w:numPr>
                <w:ilvl w:val="0"/>
                <w:numId w:val="2"/>
              </w:numPr>
              <w:jc w:val="left"/>
              <w:rPr>
                <w:rFonts w:ascii="Arial" w:hAnsi="Arial" w:cs="Arial"/>
                <w:sz w:val="20"/>
              </w:rPr>
            </w:pPr>
            <w:r>
              <w:rPr>
                <w:rFonts w:ascii="Arial" w:hAnsi="Arial" w:cs="Arial"/>
                <w:sz w:val="20"/>
              </w:rPr>
              <w:t>Name of ordering Provider</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Pr>
                <w:rFonts w:ascii="Arial" w:hAnsi="Arial" w:cs="Arial"/>
                <w:sz w:val="20"/>
              </w:rPr>
              <w:t>If a result report will be scanned, recording the collection time and specimen type at this point is also useful.</w:t>
            </w:r>
          </w:p>
          <w:p w:rsidR="000B70FE" w:rsidRDefault="000B70FE" w:rsidP="00C97F0F">
            <w:pPr>
              <w:jc w:val="left"/>
              <w:rPr>
                <w:rFonts w:ascii="Arial" w:hAnsi="Arial" w:cs="Arial"/>
                <w:sz w:val="20"/>
              </w:rPr>
            </w:pPr>
          </w:p>
        </w:tc>
        <w:tc>
          <w:tcPr>
            <w:tcW w:w="918" w:type="dxa"/>
          </w:tcPr>
          <w:p w:rsidR="000B70FE" w:rsidRDefault="000B70FE" w:rsidP="00C97F0F">
            <w:pPr>
              <w:jc w:val="left"/>
              <w:rPr>
                <w:rFonts w:ascii="Arial" w:hAnsi="Arial" w:cs="Arial"/>
                <w:sz w:val="20"/>
              </w:rPr>
            </w:pPr>
          </w:p>
        </w:tc>
      </w:tr>
      <w:tr w:rsidR="000B70FE" w:rsidTr="00C97F0F">
        <w:trPr>
          <w:cantSplit/>
          <w:trHeight w:val="8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3</w:t>
            </w:r>
          </w:p>
        </w:tc>
        <w:tc>
          <w:tcPr>
            <w:tcW w:w="7362" w:type="dxa"/>
            <w:gridSpan w:val="6"/>
          </w:tcPr>
          <w:p w:rsidR="000B70FE" w:rsidRDefault="000B70FE" w:rsidP="00C97F0F">
            <w:pPr>
              <w:jc w:val="left"/>
              <w:rPr>
                <w:rFonts w:ascii="Arial" w:hAnsi="Arial" w:cs="Arial"/>
                <w:sz w:val="20"/>
              </w:rPr>
            </w:pPr>
            <w:r>
              <w:rPr>
                <w:rFonts w:ascii="Arial" w:hAnsi="Arial" w:cs="Arial"/>
                <w:sz w:val="20"/>
              </w:rPr>
              <w:t>Before creating encounter, v</w:t>
            </w:r>
            <w:r>
              <w:rPr>
                <w:rFonts w:ascii="Arial" w:hAnsi="Arial" w:cs="Arial"/>
                <w:sz w:val="20"/>
              </w:rPr>
              <w:t xml:space="preserve">erify that there is an appropriate existing Future Order available in the patient’s chart in Cerner. If not, stop and contact the Genetic Counseling team to request that an order be placed. Email </w:t>
            </w:r>
            <w:r w:rsidRPr="000F31C9">
              <w:rPr>
                <w:rFonts w:ascii="Arial" w:hAnsi="Arial" w:cs="Arial"/>
                <w:sz w:val="20"/>
              </w:rPr>
              <w:t>gc_on-call@childrensmn.org</w:t>
            </w:r>
          </w:p>
          <w:p w:rsidR="000B70FE" w:rsidRDefault="000B70FE" w:rsidP="00C97F0F">
            <w:pPr>
              <w:jc w:val="left"/>
              <w:rPr>
                <w:rFonts w:ascii="Arial" w:hAnsi="Arial" w:cs="Arial"/>
                <w:sz w:val="20"/>
              </w:rPr>
            </w:pPr>
          </w:p>
        </w:tc>
        <w:tc>
          <w:tcPr>
            <w:tcW w:w="918" w:type="dxa"/>
          </w:tcPr>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4</w:t>
            </w:r>
          </w:p>
        </w:tc>
        <w:tc>
          <w:tcPr>
            <w:tcW w:w="7362" w:type="dxa"/>
            <w:gridSpan w:val="6"/>
          </w:tcPr>
          <w:p w:rsidR="000B70FE" w:rsidRDefault="000B70FE" w:rsidP="00C97F0F">
            <w:pPr>
              <w:jc w:val="left"/>
              <w:rPr>
                <w:rFonts w:ascii="Arial" w:hAnsi="Arial" w:cs="Arial"/>
                <w:sz w:val="20"/>
              </w:rPr>
            </w:pPr>
            <w:r>
              <w:rPr>
                <w:rFonts w:ascii="Arial" w:hAnsi="Arial" w:cs="Arial"/>
                <w:sz w:val="20"/>
              </w:rPr>
              <w:t xml:space="preserve">Click </w:t>
            </w:r>
            <w:r w:rsidRPr="00F81D45">
              <w:rPr>
                <w:rFonts w:ascii="Arial" w:hAnsi="Arial" w:cs="Arial"/>
                <w:b/>
                <w:sz w:val="20"/>
              </w:rPr>
              <w:t>Conversation Launcher</w:t>
            </w:r>
            <w:r>
              <w:rPr>
                <w:rFonts w:ascii="Arial" w:hAnsi="Arial" w:cs="Arial"/>
                <w:sz w:val="20"/>
              </w:rPr>
              <w:t xml:space="preserve"> from action bar in Cerner</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2E5FBC38" wp14:editId="29C47B46">
                      <wp:simplePos x="0" y="0"/>
                      <wp:positionH relativeFrom="column">
                        <wp:posOffset>2124151</wp:posOffset>
                      </wp:positionH>
                      <wp:positionV relativeFrom="paragraph">
                        <wp:posOffset>209068</wp:posOffset>
                      </wp:positionV>
                      <wp:extent cx="358445" cy="226772"/>
                      <wp:effectExtent l="0" t="38100" r="60960" b="20955"/>
                      <wp:wrapNone/>
                      <wp:docPr id="6" name="Straight Arrow Connector 6"/>
                      <wp:cNvGraphicFramePr/>
                      <a:graphic xmlns:a="http://schemas.openxmlformats.org/drawingml/2006/main">
                        <a:graphicData uri="http://schemas.microsoft.com/office/word/2010/wordprocessingShape">
                          <wps:wsp>
                            <wps:cNvCnPr/>
                            <wps:spPr>
                              <a:xfrm flipV="1">
                                <a:off x="0" y="0"/>
                                <a:ext cx="358445" cy="226772"/>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4FB682" id="_x0000_t32" coordsize="21600,21600" o:spt="32" o:oned="t" path="m,l21600,21600e" filled="f">
                      <v:path arrowok="t" fillok="f" o:connecttype="none"/>
                      <o:lock v:ext="edit" shapetype="t"/>
                    </v:shapetype>
                    <v:shape id="Straight Arrow Connector 6" o:spid="_x0000_s1026" type="#_x0000_t32" style="position:absolute;margin-left:167.25pt;margin-top:16.45pt;width:28.2pt;height:17.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" strokecolor="red" strokeweight="1.5pt">
                      <v:stroke endarrow="block" joinstyle="miter"/>
                    </v:shape>
                  </w:pict>
                </mc:Fallback>
              </mc:AlternateContent>
            </w:r>
            <w:r w:rsidRPr="004F49BF">
              <w:rPr>
                <w:noProof/>
              </w:rPr>
              <w:drawing>
                <wp:inline distT="0" distB="0" distL="0" distR="0" wp14:anchorId="71B9F87B" wp14:editId="067E6E8A">
                  <wp:extent cx="352425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485775"/>
                          </a:xfrm>
                          <a:prstGeom prst="rect">
                            <a:avLst/>
                          </a:prstGeom>
                          <a:noFill/>
                          <a:ln>
                            <a:noFill/>
                          </a:ln>
                        </pic:spPr>
                      </pic:pic>
                    </a:graphicData>
                  </a:graphic>
                </wp:inline>
              </w:drawing>
            </w:r>
          </w:p>
          <w:p w:rsidR="000B70FE" w:rsidRDefault="000B70FE" w:rsidP="00C97F0F">
            <w:pPr>
              <w:jc w:val="left"/>
              <w:rPr>
                <w:rFonts w:ascii="Arial" w:hAnsi="Arial" w:cs="Arial"/>
                <w:sz w:val="20"/>
              </w:rPr>
            </w:pPr>
          </w:p>
        </w:tc>
        <w:tc>
          <w:tcPr>
            <w:tcW w:w="918" w:type="dxa"/>
          </w:tcPr>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nil"/>
            </w:tcBorders>
          </w:tcPr>
          <w:p w:rsidR="000B70FE" w:rsidRDefault="000B70FE" w:rsidP="00C97F0F">
            <w:pPr>
              <w:jc w:val="center"/>
              <w:rPr>
                <w:rFonts w:ascii="Arial" w:hAnsi="Arial" w:cs="Arial"/>
                <w:sz w:val="20"/>
              </w:rPr>
            </w:pPr>
            <w:r>
              <w:rPr>
                <w:rFonts w:ascii="Arial" w:hAnsi="Arial" w:cs="Arial"/>
                <w:sz w:val="20"/>
              </w:rPr>
              <w:t>5</w:t>
            </w:r>
          </w:p>
        </w:tc>
        <w:tc>
          <w:tcPr>
            <w:tcW w:w="7362" w:type="dxa"/>
            <w:gridSpan w:val="6"/>
            <w:tcBorders>
              <w:bottom w:val="nil"/>
            </w:tcBorders>
          </w:tcPr>
          <w:p w:rsidR="000B70FE" w:rsidRDefault="000B70FE" w:rsidP="00C97F0F">
            <w:pPr>
              <w:jc w:val="left"/>
              <w:rPr>
                <w:rFonts w:ascii="Arial" w:hAnsi="Arial" w:cs="Arial"/>
                <w:sz w:val="20"/>
              </w:rPr>
            </w:pPr>
            <w:r>
              <w:rPr>
                <w:rFonts w:ascii="Arial" w:hAnsi="Arial" w:cs="Arial"/>
                <w:sz w:val="20"/>
              </w:rPr>
              <w:t xml:space="preserve">Click </w:t>
            </w:r>
            <w:r w:rsidRPr="00F81D45">
              <w:rPr>
                <w:rFonts w:ascii="Arial" w:hAnsi="Arial" w:cs="Arial"/>
                <w:b/>
                <w:sz w:val="20"/>
              </w:rPr>
              <w:t>Gen</w:t>
            </w:r>
            <w:r>
              <w:rPr>
                <w:rFonts w:ascii="Arial" w:hAnsi="Arial" w:cs="Arial"/>
                <w:b/>
                <w:sz w:val="20"/>
              </w:rPr>
              <w:t>eral</w:t>
            </w:r>
            <w:r w:rsidRPr="00F81D45">
              <w:rPr>
                <w:rFonts w:ascii="Arial" w:hAnsi="Arial" w:cs="Arial"/>
                <w:b/>
                <w:sz w:val="20"/>
              </w:rPr>
              <w:t xml:space="preserve"> </w:t>
            </w:r>
            <w:proofErr w:type="spellStart"/>
            <w:r w:rsidRPr="00F81D45">
              <w:rPr>
                <w:rFonts w:ascii="Arial" w:hAnsi="Arial" w:cs="Arial"/>
                <w:b/>
                <w:sz w:val="20"/>
              </w:rPr>
              <w:t>Reg</w:t>
            </w:r>
            <w:proofErr w:type="spellEnd"/>
            <w:r w:rsidRPr="00F81D45">
              <w:rPr>
                <w:rFonts w:ascii="Arial" w:hAnsi="Arial" w:cs="Arial"/>
                <w:b/>
                <w:sz w:val="20"/>
              </w:rPr>
              <w:t xml:space="preserve"> OP</w:t>
            </w:r>
            <w:r>
              <w:rPr>
                <w:rFonts w:ascii="Arial" w:hAnsi="Arial" w:cs="Arial"/>
                <w:sz w:val="20"/>
              </w:rPr>
              <w:t xml:space="preserve"> from pop up box then click OK</w:t>
            </w:r>
          </w:p>
          <w:p w:rsidR="000B70FE" w:rsidRDefault="000B70FE"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7AF6710C" wp14:editId="5B5BDE0E">
                      <wp:simplePos x="0" y="0"/>
                      <wp:positionH relativeFrom="column">
                        <wp:posOffset>2270456</wp:posOffset>
                      </wp:positionH>
                      <wp:positionV relativeFrom="paragraph">
                        <wp:posOffset>705002</wp:posOffset>
                      </wp:positionV>
                      <wp:extent cx="146304" cy="248717"/>
                      <wp:effectExtent l="0" t="38100" r="63500" b="18415"/>
                      <wp:wrapNone/>
                      <wp:docPr id="9" name="Straight Arrow Connector 9"/>
                      <wp:cNvGraphicFramePr/>
                      <a:graphic xmlns:a="http://schemas.openxmlformats.org/drawingml/2006/main">
                        <a:graphicData uri="http://schemas.microsoft.com/office/word/2010/wordprocessingShape">
                          <wps:wsp>
                            <wps:cNvCnPr/>
                            <wps:spPr>
                              <a:xfrm flipV="1">
                                <a:off x="0" y="0"/>
                                <a:ext cx="146304" cy="248717"/>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2F915" id="Straight Arrow Connector 9" o:spid="_x0000_s1026" type="#_x0000_t32" style="position:absolute;margin-left:178.8pt;margin-top:55.5pt;width:11.5pt;height:19.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" strokecolor="red" strokeweight="1.5pt">
                      <v:stroke endarrow="block" joinstyle="miter"/>
                    </v:shape>
                  </w:pict>
                </mc:Fallback>
              </mc:AlternateContent>
            </w:r>
            <w:r w:rsidRPr="004F49BF">
              <w:rPr>
                <w:noProof/>
              </w:rPr>
              <w:drawing>
                <wp:inline distT="0" distB="0" distL="0" distR="0" wp14:anchorId="6E62B34C" wp14:editId="5B85603F">
                  <wp:extent cx="3514725" cy="1114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725" cy="1114425"/>
                          </a:xfrm>
                          <a:prstGeom prst="rect">
                            <a:avLst/>
                          </a:prstGeom>
                          <a:noFill/>
                          <a:ln>
                            <a:noFill/>
                          </a:ln>
                        </pic:spPr>
                      </pic:pic>
                    </a:graphicData>
                  </a:graphic>
                </wp:inline>
              </w:drawing>
            </w:r>
          </w:p>
          <w:p w:rsidR="000B70FE" w:rsidRDefault="000B70FE" w:rsidP="00C97F0F">
            <w:pPr>
              <w:jc w:val="left"/>
              <w:rPr>
                <w:rFonts w:ascii="Arial" w:hAnsi="Arial" w:cs="Arial"/>
                <w:sz w:val="20"/>
              </w:rPr>
            </w:pPr>
          </w:p>
        </w:tc>
        <w:tc>
          <w:tcPr>
            <w:tcW w:w="918" w:type="dxa"/>
            <w:tcBorders>
              <w:bottom w:val="nil"/>
            </w:tcBorders>
          </w:tcPr>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6</w:t>
            </w:r>
          </w:p>
        </w:tc>
        <w:tc>
          <w:tcPr>
            <w:tcW w:w="7362" w:type="dxa"/>
            <w:gridSpan w:val="6"/>
            <w:tcBorders>
              <w:bottom w:val="single" w:sz="4" w:space="0" w:color="auto"/>
            </w:tcBorders>
          </w:tcPr>
          <w:p w:rsidR="000B70FE" w:rsidRDefault="000B70FE" w:rsidP="00C97F0F">
            <w:pPr>
              <w:jc w:val="left"/>
              <w:rPr>
                <w:rFonts w:ascii="Arial" w:hAnsi="Arial" w:cs="Arial"/>
                <w:sz w:val="20"/>
              </w:rPr>
            </w:pPr>
            <w:r>
              <w:rPr>
                <w:rFonts w:ascii="Arial" w:hAnsi="Arial" w:cs="Arial"/>
                <w:sz w:val="20"/>
              </w:rPr>
              <w:t xml:space="preserve">Enter partial patient name in the pop up </w:t>
            </w:r>
            <w:r w:rsidRPr="000B70FE">
              <w:rPr>
                <w:rFonts w:ascii="Arial" w:hAnsi="Arial" w:cs="Arial"/>
                <w:b/>
                <w:sz w:val="20"/>
              </w:rPr>
              <w:t>search</w:t>
            </w:r>
            <w:r>
              <w:rPr>
                <w:rFonts w:ascii="Arial" w:hAnsi="Arial" w:cs="Arial"/>
                <w:sz w:val="20"/>
              </w:rPr>
              <w:t xml:space="preserve"> box (suggested: first three letters of last </w:t>
            </w:r>
            <w:proofErr w:type="spellStart"/>
            <w:r>
              <w:rPr>
                <w:rFonts w:ascii="Arial" w:hAnsi="Arial" w:cs="Arial"/>
                <w:sz w:val="20"/>
              </w:rPr>
              <w:t>name,first</w:t>
            </w:r>
            <w:proofErr w:type="spellEnd"/>
            <w:r>
              <w:rPr>
                <w:rFonts w:ascii="Arial" w:hAnsi="Arial" w:cs="Arial"/>
                <w:sz w:val="20"/>
              </w:rPr>
              <w:t xml:space="preserve"> three letters of first name)</w:t>
            </w:r>
          </w:p>
          <w:p w:rsidR="000B70FE" w:rsidRDefault="000B70FE" w:rsidP="00C97F0F">
            <w:pPr>
              <w:jc w:val="left"/>
              <w:rPr>
                <w:rFonts w:ascii="Arial" w:hAnsi="Arial" w:cs="Arial"/>
                <w:sz w:val="20"/>
              </w:rPr>
            </w:pPr>
          </w:p>
        </w:tc>
        <w:tc>
          <w:tcPr>
            <w:tcW w:w="918" w:type="dxa"/>
            <w:tcBorders>
              <w:bottom w:val="single" w:sz="4" w:space="0" w:color="auto"/>
            </w:tcBorders>
          </w:tcPr>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7</w:t>
            </w:r>
          </w:p>
        </w:tc>
        <w:tc>
          <w:tcPr>
            <w:tcW w:w="7362" w:type="dxa"/>
            <w:gridSpan w:val="6"/>
            <w:tcBorders>
              <w:bottom w:val="single" w:sz="4" w:space="0" w:color="auto"/>
            </w:tcBorders>
          </w:tcPr>
          <w:p w:rsidR="000B70FE" w:rsidRDefault="000B70FE" w:rsidP="000B70FE">
            <w:pPr>
              <w:jc w:val="left"/>
              <w:rPr>
                <w:rFonts w:ascii="Arial" w:hAnsi="Arial" w:cs="Arial"/>
                <w:sz w:val="20"/>
              </w:rPr>
            </w:pPr>
            <w:r>
              <w:rPr>
                <w:rFonts w:ascii="Arial" w:hAnsi="Arial" w:cs="Arial"/>
                <w:sz w:val="20"/>
              </w:rPr>
              <w:t>Single click on the correct patient after confirming full name, date of birth. Confirm medical record number (MRN)</w:t>
            </w:r>
            <w:r>
              <w:rPr>
                <w:rFonts w:ascii="Arial" w:hAnsi="Arial" w:cs="Arial"/>
                <w:sz w:val="20"/>
              </w:rPr>
              <w:t>,</w:t>
            </w:r>
            <w:r>
              <w:rPr>
                <w:rFonts w:ascii="Arial" w:hAnsi="Arial" w:cs="Arial"/>
                <w:sz w:val="20"/>
              </w:rPr>
              <w:t xml:space="preserve"> if available, also </w:t>
            </w:r>
            <w:r>
              <w:rPr>
                <w:rFonts w:ascii="Arial" w:hAnsi="Arial" w:cs="Arial"/>
                <w:sz w:val="20"/>
              </w:rPr>
              <w:t>matches.</w:t>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8</w:t>
            </w:r>
          </w:p>
        </w:tc>
        <w:tc>
          <w:tcPr>
            <w:tcW w:w="7362" w:type="dxa"/>
            <w:gridSpan w:val="6"/>
            <w:tcBorders>
              <w:bottom w:val="single" w:sz="4" w:space="0" w:color="auto"/>
            </w:tcBorders>
          </w:tcPr>
          <w:p w:rsidR="000B70FE" w:rsidRDefault="000B70FE" w:rsidP="00C97F0F">
            <w:pPr>
              <w:jc w:val="left"/>
              <w:rPr>
                <w:rFonts w:ascii="Arial" w:hAnsi="Arial" w:cs="Arial"/>
                <w:sz w:val="20"/>
              </w:rPr>
            </w:pPr>
            <w:r>
              <w:rPr>
                <w:rFonts w:ascii="Arial" w:hAnsi="Arial" w:cs="Arial"/>
                <w:sz w:val="20"/>
              </w:rPr>
              <w:t xml:space="preserve">Click </w:t>
            </w:r>
            <w:r w:rsidRPr="00EE4750">
              <w:rPr>
                <w:rFonts w:ascii="Arial" w:hAnsi="Arial" w:cs="Arial"/>
                <w:b/>
                <w:sz w:val="20"/>
              </w:rPr>
              <w:t>Add Encounter</w:t>
            </w:r>
            <w:r>
              <w:rPr>
                <w:rFonts w:ascii="Arial" w:hAnsi="Arial" w:cs="Arial"/>
                <w:sz w:val="20"/>
              </w:rPr>
              <w:t xml:space="preserve"> button in bottom right of pop up box</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4F5DD7E0" wp14:editId="5E2F87C9">
                      <wp:simplePos x="0" y="0"/>
                      <wp:positionH relativeFrom="column">
                        <wp:posOffset>2864383</wp:posOffset>
                      </wp:positionH>
                      <wp:positionV relativeFrom="paragraph">
                        <wp:posOffset>1288110</wp:posOffset>
                      </wp:positionV>
                      <wp:extent cx="277977" cy="197511"/>
                      <wp:effectExtent l="0" t="0" r="84455" b="50165"/>
                      <wp:wrapNone/>
                      <wp:docPr id="10" name="Straight Arrow Connector 10"/>
                      <wp:cNvGraphicFramePr/>
                      <a:graphic xmlns:a="http://schemas.openxmlformats.org/drawingml/2006/main">
                        <a:graphicData uri="http://schemas.microsoft.com/office/word/2010/wordprocessingShape">
                          <wps:wsp>
                            <wps:cNvCnPr/>
                            <wps:spPr>
                              <a:xfrm>
                                <a:off x="0" y="0"/>
                                <a:ext cx="277977" cy="197511"/>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000ED8" id="Straight Arrow Connector 10" o:spid="_x0000_s1026" type="#_x0000_t32" style="position:absolute;margin-left:225.55pt;margin-top:101.45pt;width:21.9pt;height:15.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" strokecolor="red" strokeweight="1.5pt">
                      <v:stroke endarrow="block" joinstyle="miter"/>
                    </v:shape>
                  </w:pict>
                </mc:Fallback>
              </mc:AlternateContent>
            </w:r>
            <w:r>
              <w:rPr>
                <w:noProof/>
              </w:rPr>
              <w:drawing>
                <wp:inline distT="0" distB="0" distL="0" distR="0" wp14:anchorId="60791AEF" wp14:editId="210B38C3">
                  <wp:extent cx="3520440" cy="1653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440" cy="1653540"/>
                          </a:xfrm>
                          <a:prstGeom prst="rect">
                            <a:avLst/>
                          </a:prstGeom>
                        </pic:spPr>
                      </pic:pic>
                    </a:graphicData>
                  </a:graphic>
                </wp:inline>
              </w:drawing>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9</w:t>
            </w:r>
          </w:p>
        </w:tc>
        <w:tc>
          <w:tcPr>
            <w:tcW w:w="7362" w:type="dxa"/>
            <w:gridSpan w:val="6"/>
            <w:tcBorders>
              <w:bottom w:val="single" w:sz="4" w:space="0" w:color="auto"/>
            </w:tcBorders>
          </w:tcPr>
          <w:p w:rsidR="000B70FE" w:rsidRDefault="000B70FE" w:rsidP="00C97F0F">
            <w:pPr>
              <w:jc w:val="left"/>
              <w:rPr>
                <w:rFonts w:ascii="Arial" w:hAnsi="Arial" w:cs="Arial"/>
                <w:sz w:val="20"/>
              </w:rPr>
            </w:pPr>
            <w:r>
              <w:rPr>
                <w:rFonts w:ascii="Arial" w:hAnsi="Arial" w:cs="Arial"/>
                <w:sz w:val="20"/>
              </w:rPr>
              <w:t xml:space="preserve">Choose location (St Paul or Minneapolis) as appropriate for workflow. </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Pr>
                <w:rFonts w:ascii="Arial" w:hAnsi="Arial" w:cs="Arial"/>
                <w:sz w:val="20"/>
              </w:rPr>
              <w:t xml:space="preserve">Type </w:t>
            </w:r>
            <w:r>
              <w:rPr>
                <w:rFonts w:ascii="Arial" w:hAnsi="Arial" w:cs="Arial"/>
                <w:sz w:val="20"/>
              </w:rPr>
              <w:t xml:space="preserve">* </w:t>
            </w:r>
            <w:r>
              <w:rPr>
                <w:rFonts w:ascii="Arial" w:hAnsi="Arial" w:cs="Arial"/>
                <w:sz w:val="20"/>
              </w:rPr>
              <w:t>to bring up all the options</w:t>
            </w:r>
          </w:p>
          <w:p w:rsidR="000B70FE" w:rsidRDefault="000B70FE"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5365D986" wp14:editId="0556C9F8">
                      <wp:simplePos x="0" y="0"/>
                      <wp:positionH relativeFrom="column">
                        <wp:posOffset>405079</wp:posOffset>
                      </wp:positionH>
                      <wp:positionV relativeFrom="paragraph">
                        <wp:posOffset>820623</wp:posOffset>
                      </wp:positionV>
                      <wp:extent cx="365760" cy="45719"/>
                      <wp:effectExtent l="0" t="57150" r="15240" b="50165"/>
                      <wp:wrapNone/>
                      <wp:docPr id="11" name="Straight Arrow Connector 11"/>
                      <wp:cNvGraphicFramePr/>
                      <a:graphic xmlns:a="http://schemas.openxmlformats.org/drawingml/2006/main">
                        <a:graphicData uri="http://schemas.microsoft.com/office/word/2010/wordprocessingShape">
                          <wps:wsp>
                            <wps:cNvCnPr/>
                            <wps:spPr>
                              <a:xfrm flipH="1" flipV="1">
                                <a:off x="0" y="0"/>
                                <a:ext cx="365760" cy="45719"/>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FBE35" id="Straight Arrow Connector 11" o:spid="_x0000_s1026" type="#_x0000_t32" style="position:absolute;margin-left:31.9pt;margin-top:64.6pt;width:28.8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" strokecolor="red" strokeweight="1.5pt">
                      <v:stroke endarrow="block" joinstyle="miter"/>
                    </v:shape>
                  </w:pict>
                </mc:Fallback>
              </mc:AlternateContent>
            </w:r>
            <w:r>
              <w:rPr>
                <w:noProof/>
              </w:rPr>
              <w:drawing>
                <wp:inline distT="0" distB="0" distL="0" distR="0" wp14:anchorId="6D8ED754" wp14:editId="1BE7A01D">
                  <wp:extent cx="2647950" cy="25557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5304" cy="2562866"/>
                          </a:xfrm>
                          <a:prstGeom prst="rect">
                            <a:avLst/>
                          </a:prstGeom>
                        </pic:spPr>
                      </pic:pic>
                    </a:graphicData>
                  </a:graphic>
                </wp:inline>
              </w:drawing>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C97F0F">
        <w:trPr>
          <w:cantSplit/>
          <w:trHeight w:val="6623"/>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9</w:t>
            </w:r>
          </w:p>
        </w:tc>
        <w:tc>
          <w:tcPr>
            <w:tcW w:w="7362" w:type="dxa"/>
            <w:gridSpan w:val="6"/>
            <w:tcBorders>
              <w:bottom w:val="single" w:sz="4" w:space="0" w:color="auto"/>
            </w:tcBorders>
          </w:tcPr>
          <w:p w:rsidR="000B70FE" w:rsidRDefault="000B70FE" w:rsidP="00C97F0F">
            <w:pPr>
              <w:jc w:val="left"/>
              <w:rPr>
                <w:rFonts w:ascii="Arial" w:hAnsi="Arial" w:cs="Arial"/>
                <w:sz w:val="20"/>
              </w:rPr>
            </w:pPr>
            <w:r>
              <w:rPr>
                <w:rFonts w:ascii="Arial" w:hAnsi="Arial" w:cs="Arial"/>
                <w:sz w:val="20"/>
              </w:rPr>
              <w:t xml:space="preserve">There are several required fields in the </w:t>
            </w:r>
            <w:r w:rsidRPr="000B70FE">
              <w:rPr>
                <w:rFonts w:ascii="Arial" w:hAnsi="Arial" w:cs="Arial"/>
                <w:b/>
                <w:sz w:val="20"/>
              </w:rPr>
              <w:t>Guarantor and Encounter</w:t>
            </w:r>
            <w:r>
              <w:rPr>
                <w:rFonts w:ascii="Arial" w:hAnsi="Arial" w:cs="Arial"/>
                <w:sz w:val="20"/>
              </w:rPr>
              <w:t xml:space="preserve"> </w:t>
            </w:r>
            <w:r w:rsidRPr="00445BAB">
              <w:rPr>
                <w:rFonts w:ascii="Arial" w:hAnsi="Arial" w:cs="Arial"/>
                <w:b/>
                <w:sz w:val="20"/>
              </w:rPr>
              <w:t>tabs</w:t>
            </w:r>
            <w:r>
              <w:rPr>
                <w:rFonts w:ascii="Arial" w:hAnsi="Arial" w:cs="Arial"/>
                <w:sz w:val="20"/>
              </w:rPr>
              <w:t xml:space="preserve"> in the Gen </w:t>
            </w:r>
            <w:proofErr w:type="spellStart"/>
            <w:r>
              <w:rPr>
                <w:rFonts w:ascii="Arial" w:hAnsi="Arial" w:cs="Arial"/>
                <w:sz w:val="20"/>
              </w:rPr>
              <w:t>Reg</w:t>
            </w:r>
            <w:proofErr w:type="spellEnd"/>
            <w:r>
              <w:rPr>
                <w:rFonts w:ascii="Arial" w:hAnsi="Arial" w:cs="Arial"/>
                <w:sz w:val="20"/>
              </w:rPr>
              <w:t xml:space="preserve"> OP pop up box</w:t>
            </w:r>
          </w:p>
          <w:p w:rsidR="000B70FE" w:rsidRDefault="000B70FE"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14:anchorId="71870E88" wp14:editId="6545731C">
                      <wp:simplePos x="0" y="0"/>
                      <wp:positionH relativeFrom="column">
                        <wp:posOffset>1319479</wp:posOffset>
                      </wp:positionH>
                      <wp:positionV relativeFrom="paragraph">
                        <wp:posOffset>1644979</wp:posOffset>
                      </wp:positionV>
                      <wp:extent cx="175032" cy="270663"/>
                      <wp:effectExtent l="0" t="38100" r="53975" b="15240"/>
                      <wp:wrapNone/>
                      <wp:docPr id="13" name="Straight Arrow Connector 13"/>
                      <wp:cNvGraphicFramePr/>
                      <a:graphic xmlns:a="http://schemas.openxmlformats.org/drawingml/2006/main">
                        <a:graphicData uri="http://schemas.microsoft.com/office/word/2010/wordprocessingShape">
                          <wps:wsp>
                            <wps:cNvCnPr/>
                            <wps:spPr>
                              <a:xfrm flipV="1">
                                <a:off x="0" y="0"/>
                                <a:ext cx="175032" cy="270663"/>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A6D84" id="Straight Arrow Connector 13" o:spid="_x0000_s1026" type="#_x0000_t32" style="position:absolute;margin-left:103.9pt;margin-top:129.55pt;width:13.8pt;height:21.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" strokecolor="red" strokeweight="1.5pt">
                      <v:stroke endarrow="block" joinstyle="miter"/>
                    </v:shape>
                  </w:pict>
                </mc:Fallback>
              </mc:AlternateContent>
            </w:r>
            <w:r>
              <w:rPr>
                <w:rFonts w:ascii="Arial" w:hAnsi="Arial" w:cs="Arial"/>
                <w:noProof/>
                <w:sz w:val="20"/>
              </w:rPr>
              <mc:AlternateContent>
                <mc:Choice Requires="wps">
                  <w:drawing>
                    <wp:anchor distT="0" distB="0" distL="114300" distR="114300" simplePos="0" relativeHeight="251664384" behindDoc="0" locked="0" layoutInCell="1" allowOverlap="1" wp14:anchorId="345DF52E" wp14:editId="1393B0CB">
                      <wp:simplePos x="0" y="0"/>
                      <wp:positionH relativeFrom="column">
                        <wp:posOffset>229514</wp:posOffset>
                      </wp:positionH>
                      <wp:positionV relativeFrom="paragraph">
                        <wp:posOffset>1637665</wp:posOffset>
                      </wp:positionV>
                      <wp:extent cx="175260" cy="256032"/>
                      <wp:effectExtent l="0" t="38100" r="53340" b="29845"/>
                      <wp:wrapNone/>
                      <wp:docPr id="15" name="Straight Arrow Connector 15"/>
                      <wp:cNvGraphicFramePr/>
                      <a:graphic xmlns:a="http://schemas.openxmlformats.org/drawingml/2006/main">
                        <a:graphicData uri="http://schemas.microsoft.com/office/word/2010/wordprocessingShape">
                          <wps:wsp>
                            <wps:cNvCnPr/>
                            <wps:spPr>
                              <a:xfrm flipV="1">
                                <a:off x="0" y="0"/>
                                <a:ext cx="175260" cy="256032"/>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B224C" id="Straight Arrow Connector 15" o:spid="_x0000_s1026" type="#_x0000_t32" style="position:absolute;margin-left:18.05pt;margin-top:128.95pt;width:13.8pt;height:20.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" strokecolor="red" strokeweight="1.5pt">
                      <v:stroke endarrow="block" joinstyle="miter"/>
                    </v:shape>
                  </w:pict>
                </mc:Fallback>
              </mc:AlternateContent>
            </w:r>
            <w:r>
              <w:rPr>
                <w:noProof/>
              </w:rPr>
              <w:drawing>
                <wp:inline distT="0" distB="0" distL="0" distR="0" wp14:anchorId="23F20F60" wp14:editId="18448F1F">
                  <wp:extent cx="3520440" cy="31248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0440" cy="3124835"/>
                          </a:xfrm>
                          <a:prstGeom prst="rect">
                            <a:avLst/>
                          </a:prstGeom>
                        </pic:spPr>
                      </pic:pic>
                    </a:graphicData>
                  </a:graphic>
                </wp:inline>
              </w:drawing>
            </w:r>
          </w:p>
          <w:p w:rsidR="000B70FE" w:rsidRDefault="000B70FE" w:rsidP="00C97F0F">
            <w:pPr>
              <w:jc w:val="left"/>
              <w:rPr>
                <w:rFonts w:ascii="Arial" w:hAnsi="Arial" w:cs="Arial"/>
                <w:sz w:val="20"/>
              </w:rPr>
            </w:pPr>
          </w:p>
          <w:p w:rsidR="000B70FE" w:rsidRPr="00F91F8C" w:rsidRDefault="000B70FE" w:rsidP="000B70FE">
            <w:pPr>
              <w:pStyle w:val="ListParagraph"/>
              <w:numPr>
                <w:ilvl w:val="0"/>
                <w:numId w:val="5"/>
              </w:numPr>
              <w:jc w:val="left"/>
              <w:rPr>
                <w:rFonts w:ascii="Arial" w:hAnsi="Arial" w:cs="Arial"/>
                <w:sz w:val="20"/>
              </w:rPr>
            </w:pPr>
            <w:r w:rsidRPr="00F91F8C">
              <w:rPr>
                <w:rFonts w:ascii="Arial" w:hAnsi="Arial" w:cs="Arial"/>
                <w:sz w:val="20"/>
              </w:rPr>
              <w:t xml:space="preserve">Skip </w:t>
            </w:r>
            <w:r>
              <w:rPr>
                <w:rFonts w:ascii="Arial" w:hAnsi="Arial" w:cs="Arial"/>
                <w:sz w:val="20"/>
              </w:rPr>
              <w:t xml:space="preserve">the </w:t>
            </w:r>
            <w:r w:rsidRPr="00F91F8C">
              <w:rPr>
                <w:rFonts w:ascii="Arial" w:hAnsi="Arial" w:cs="Arial"/>
                <w:sz w:val="20"/>
              </w:rPr>
              <w:t>Patient tab</w:t>
            </w:r>
          </w:p>
          <w:p w:rsidR="000B70FE" w:rsidRPr="00F91F8C" w:rsidRDefault="000B70FE" w:rsidP="000B70FE">
            <w:pPr>
              <w:pStyle w:val="ListParagraph"/>
              <w:numPr>
                <w:ilvl w:val="0"/>
                <w:numId w:val="5"/>
              </w:numPr>
              <w:jc w:val="left"/>
              <w:rPr>
                <w:rFonts w:ascii="Arial" w:hAnsi="Arial" w:cs="Arial"/>
                <w:sz w:val="20"/>
              </w:rPr>
            </w:pPr>
            <w:r w:rsidRPr="00F91F8C">
              <w:rPr>
                <w:rFonts w:ascii="Arial" w:hAnsi="Arial" w:cs="Arial"/>
                <w:sz w:val="20"/>
              </w:rPr>
              <w:t>Make a note of the relationship of the Guardian #1 (need for later)</w:t>
            </w:r>
          </w:p>
          <w:p w:rsidR="000B70FE" w:rsidRPr="00F91F8C" w:rsidRDefault="000B70FE" w:rsidP="000B70FE">
            <w:pPr>
              <w:pStyle w:val="ListParagraph"/>
              <w:numPr>
                <w:ilvl w:val="0"/>
                <w:numId w:val="5"/>
              </w:numPr>
              <w:jc w:val="left"/>
              <w:rPr>
                <w:rFonts w:ascii="Arial" w:hAnsi="Arial" w:cs="Arial"/>
                <w:sz w:val="20"/>
              </w:rPr>
            </w:pPr>
            <w:r w:rsidRPr="00F91F8C">
              <w:rPr>
                <w:rFonts w:ascii="Arial" w:hAnsi="Arial" w:cs="Arial"/>
                <w:sz w:val="20"/>
              </w:rPr>
              <w:t xml:space="preserve">Skip </w:t>
            </w:r>
            <w:r>
              <w:rPr>
                <w:rFonts w:ascii="Arial" w:hAnsi="Arial" w:cs="Arial"/>
                <w:sz w:val="20"/>
              </w:rPr>
              <w:t xml:space="preserve">the </w:t>
            </w:r>
            <w:r w:rsidRPr="00F91F8C">
              <w:rPr>
                <w:rFonts w:ascii="Arial" w:hAnsi="Arial" w:cs="Arial"/>
                <w:sz w:val="20"/>
              </w:rPr>
              <w:t xml:space="preserve">Guardian #2 tab and </w:t>
            </w:r>
            <w:r>
              <w:rPr>
                <w:rFonts w:ascii="Arial" w:hAnsi="Arial" w:cs="Arial"/>
                <w:sz w:val="20"/>
              </w:rPr>
              <w:t xml:space="preserve">skip </w:t>
            </w:r>
            <w:r>
              <w:rPr>
                <w:rFonts w:ascii="Arial" w:hAnsi="Arial" w:cs="Arial"/>
                <w:sz w:val="20"/>
              </w:rPr>
              <w:t xml:space="preserve">the </w:t>
            </w:r>
            <w:r w:rsidRPr="00F91F8C">
              <w:rPr>
                <w:rFonts w:ascii="Arial" w:hAnsi="Arial" w:cs="Arial"/>
                <w:sz w:val="20"/>
              </w:rPr>
              <w:t>Alt Contact tab</w:t>
            </w:r>
          </w:p>
          <w:p w:rsidR="000B70FE" w:rsidRDefault="000B70FE" w:rsidP="00C97F0F">
            <w:pPr>
              <w:pStyle w:val="ListParagraph"/>
              <w:numPr>
                <w:ilvl w:val="0"/>
                <w:numId w:val="5"/>
              </w:numPr>
              <w:jc w:val="left"/>
              <w:rPr>
                <w:rFonts w:ascii="Arial" w:hAnsi="Arial" w:cs="Arial"/>
                <w:sz w:val="20"/>
              </w:rPr>
            </w:pPr>
            <w:r w:rsidRPr="000B70FE">
              <w:rPr>
                <w:rFonts w:ascii="Arial" w:hAnsi="Arial" w:cs="Arial"/>
                <w:sz w:val="20"/>
              </w:rPr>
              <w:t xml:space="preserve">In </w:t>
            </w:r>
            <w:r w:rsidRPr="000B70FE">
              <w:rPr>
                <w:rFonts w:ascii="Arial" w:hAnsi="Arial" w:cs="Arial"/>
                <w:b/>
                <w:sz w:val="20"/>
                <w:u w:val="single"/>
              </w:rPr>
              <w:t>Guarantor</w:t>
            </w:r>
            <w:r w:rsidRPr="000B70FE">
              <w:rPr>
                <w:rFonts w:ascii="Arial" w:hAnsi="Arial" w:cs="Arial"/>
                <w:sz w:val="20"/>
              </w:rPr>
              <w:t xml:space="preserve"> tab</w:t>
            </w:r>
            <w:r w:rsidRPr="000B70FE">
              <w:rPr>
                <w:rFonts w:ascii="Arial" w:hAnsi="Arial" w:cs="Arial"/>
                <w:b/>
                <w:sz w:val="20"/>
              </w:rPr>
              <w:t xml:space="preserve"> </w:t>
            </w:r>
            <w:r w:rsidRPr="000B70FE">
              <w:rPr>
                <w:rFonts w:ascii="Arial" w:hAnsi="Arial" w:cs="Arial"/>
                <w:b/>
                <w:sz w:val="20"/>
              </w:rPr>
              <w:t>Relationship to Patient</w:t>
            </w:r>
            <w:r w:rsidRPr="000B70FE">
              <w:rPr>
                <w:rFonts w:ascii="Arial" w:hAnsi="Arial" w:cs="Arial"/>
                <w:sz w:val="20"/>
              </w:rPr>
              <w:t xml:space="preserve"> field, select th</w:t>
            </w:r>
            <w:r w:rsidRPr="000B70FE">
              <w:rPr>
                <w:rFonts w:ascii="Arial" w:hAnsi="Arial" w:cs="Arial"/>
                <w:sz w:val="20"/>
              </w:rPr>
              <w:t xml:space="preserve">e relationship from Guardian #1. </w:t>
            </w:r>
            <w:r w:rsidRPr="000B70FE">
              <w:rPr>
                <w:rFonts w:ascii="Arial" w:hAnsi="Arial" w:cs="Arial"/>
                <w:sz w:val="20"/>
              </w:rPr>
              <w:t>For example, if the Guardian #1 is Mother, select Mother from the drop down box in the Guarantor Relationship to Patient field. This should autofill the required Guarantor Address box near the bottom of this tab.</w:t>
            </w:r>
          </w:p>
          <w:p w:rsidR="000B70FE" w:rsidRDefault="000B70FE" w:rsidP="00C97F0F">
            <w:pPr>
              <w:pStyle w:val="ListParagraph"/>
              <w:numPr>
                <w:ilvl w:val="0"/>
                <w:numId w:val="5"/>
              </w:numPr>
              <w:jc w:val="left"/>
              <w:rPr>
                <w:rFonts w:ascii="Arial" w:hAnsi="Arial" w:cs="Arial"/>
                <w:sz w:val="20"/>
              </w:rPr>
            </w:pPr>
            <w:r>
              <w:rPr>
                <w:rFonts w:ascii="Arial" w:hAnsi="Arial" w:cs="Arial"/>
                <w:sz w:val="20"/>
              </w:rPr>
              <w:t xml:space="preserve">DO NOT CLICK COMPLETE YET. Continue to the next page of this procedure for </w:t>
            </w:r>
            <w:r w:rsidRPr="000B70FE">
              <w:rPr>
                <w:rFonts w:ascii="Arial" w:hAnsi="Arial" w:cs="Arial"/>
                <w:b/>
                <w:sz w:val="20"/>
                <w:u w:val="single"/>
              </w:rPr>
              <w:t>Encounter</w:t>
            </w:r>
            <w:r w:rsidRPr="000B70FE">
              <w:rPr>
                <w:rFonts w:ascii="Arial" w:hAnsi="Arial" w:cs="Arial"/>
                <w:sz w:val="20"/>
              </w:rPr>
              <w:t xml:space="preserve"> tab</w:t>
            </w:r>
            <w:r>
              <w:rPr>
                <w:rFonts w:ascii="Arial" w:hAnsi="Arial" w:cs="Arial"/>
                <w:sz w:val="20"/>
              </w:rPr>
              <w:t xml:space="preserve"> instructions</w:t>
            </w:r>
            <w:r w:rsidRPr="000B70FE">
              <w:rPr>
                <w:rFonts w:ascii="Arial" w:hAnsi="Arial" w:cs="Arial"/>
                <w:sz w:val="20"/>
              </w:rPr>
              <w:t xml:space="preserve">. </w:t>
            </w:r>
          </w:p>
          <w:p w:rsidR="000B70FE" w:rsidRDefault="000B70FE" w:rsidP="000B70FE">
            <w:pPr>
              <w:pStyle w:val="ListParagraph"/>
              <w:ind w:left="360"/>
              <w:jc w:val="left"/>
              <w:rPr>
                <w:rFonts w:ascii="Arial" w:hAnsi="Arial" w:cs="Arial"/>
                <w:sz w:val="20"/>
              </w:rPr>
            </w:pPr>
          </w:p>
          <w:p w:rsidR="000B70FE" w:rsidRPr="000B70FE" w:rsidRDefault="000B70FE" w:rsidP="000B70FE">
            <w:pPr>
              <w:pStyle w:val="ListParagraph"/>
              <w:ind w:left="360"/>
              <w:jc w:val="left"/>
              <w:rPr>
                <w:rFonts w:ascii="Arial" w:hAnsi="Arial" w:cs="Arial"/>
                <w:sz w:val="20"/>
              </w:rPr>
            </w:pPr>
            <w:r>
              <w:rPr>
                <w:rFonts w:ascii="Arial" w:hAnsi="Arial" w:cs="Arial"/>
                <w:sz w:val="20"/>
              </w:rPr>
              <w:t xml:space="preserve">NOTE: </w:t>
            </w:r>
            <w:r w:rsidRPr="000B70FE">
              <w:rPr>
                <w:rFonts w:ascii="Arial" w:hAnsi="Arial" w:cs="Arial"/>
                <w:sz w:val="20"/>
              </w:rPr>
              <w:t xml:space="preserve">When you move out of the Guarantor tab, you may get a pop up about consent. </w:t>
            </w:r>
            <w:r w:rsidR="006D4B02">
              <w:rPr>
                <w:rFonts w:ascii="Arial" w:hAnsi="Arial" w:cs="Arial"/>
                <w:sz w:val="20"/>
              </w:rPr>
              <w:t xml:space="preserve">You may proceed to Encounter tab - </w:t>
            </w:r>
            <w:r w:rsidRPr="000B70FE">
              <w:rPr>
                <w:rFonts w:ascii="Arial" w:hAnsi="Arial" w:cs="Arial"/>
                <w:sz w:val="20"/>
              </w:rPr>
              <w:t>See step 10 l) below</w:t>
            </w:r>
            <w:r w:rsidR="006D4B02">
              <w:rPr>
                <w:rFonts w:ascii="Arial" w:hAnsi="Arial" w:cs="Arial"/>
                <w:sz w:val="20"/>
              </w:rPr>
              <w:t xml:space="preserve"> for further information.</w:t>
            </w:r>
          </w:p>
          <w:p w:rsidR="000B70FE" w:rsidRDefault="000B70FE" w:rsidP="00C97F0F">
            <w:pPr>
              <w:jc w:val="left"/>
              <w:rPr>
                <w:rFonts w:ascii="Arial" w:hAnsi="Arial" w:cs="Arial"/>
                <w:sz w:val="20"/>
              </w:rPr>
            </w:pP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6D4B02">
        <w:trPr>
          <w:cantSplit/>
          <w:trHeight w:val="343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10</w:t>
            </w:r>
          </w:p>
        </w:tc>
        <w:tc>
          <w:tcPr>
            <w:tcW w:w="7362" w:type="dxa"/>
            <w:gridSpan w:val="6"/>
            <w:tcBorders>
              <w:bottom w:val="single" w:sz="4" w:space="0" w:color="auto"/>
            </w:tcBorders>
          </w:tcPr>
          <w:p w:rsidR="006D4B02" w:rsidRDefault="000B70FE" w:rsidP="00C97F0F">
            <w:pPr>
              <w:jc w:val="left"/>
              <w:rPr>
                <w:rFonts w:ascii="Arial" w:hAnsi="Arial" w:cs="Arial"/>
                <w:sz w:val="20"/>
              </w:rPr>
            </w:pPr>
            <w:r>
              <w:rPr>
                <w:rFonts w:ascii="Arial" w:hAnsi="Arial" w:cs="Arial"/>
                <w:sz w:val="20"/>
              </w:rPr>
              <w:t xml:space="preserve">In the </w:t>
            </w:r>
            <w:r w:rsidRPr="006D4B02">
              <w:rPr>
                <w:rFonts w:ascii="Arial" w:hAnsi="Arial" w:cs="Arial"/>
                <w:b/>
                <w:sz w:val="20"/>
                <w:u w:val="single"/>
              </w:rPr>
              <w:t>Encounter</w:t>
            </w:r>
            <w:r>
              <w:rPr>
                <w:rFonts w:ascii="Arial" w:hAnsi="Arial" w:cs="Arial"/>
                <w:sz w:val="20"/>
              </w:rPr>
              <w:t xml:space="preserve"> tab of the Gen </w:t>
            </w:r>
            <w:proofErr w:type="spellStart"/>
            <w:r>
              <w:rPr>
                <w:rFonts w:ascii="Arial" w:hAnsi="Arial" w:cs="Arial"/>
                <w:sz w:val="20"/>
              </w:rPr>
              <w:t>Reg</w:t>
            </w:r>
            <w:proofErr w:type="spellEnd"/>
            <w:r>
              <w:rPr>
                <w:rFonts w:ascii="Arial" w:hAnsi="Arial" w:cs="Arial"/>
                <w:sz w:val="20"/>
              </w:rPr>
              <w:t xml:space="preserve"> OP pop up box</w:t>
            </w:r>
          </w:p>
          <w:p w:rsidR="006D4B02" w:rsidRDefault="006D4B02" w:rsidP="00C97F0F">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69504" behindDoc="0" locked="0" layoutInCell="1" allowOverlap="1" wp14:anchorId="7480A7ED" wp14:editId="06B72710">
                      <wp:simplePos x="0" y="0"/>
                      <wp:positionH relativeFrom="column">
                        <wp:posOffset>1509395</wp:posOffset>
                      </wp:positionH>
                      <wp:positionV relativeFrom="paragraph">
                        <wp:posOffset>121920</wp:posOffset>
                      </wp:positionV>
                      <wp:extent cx="190500" cy="488950"/>
                      <wp:effectExtent l="38100" t="38100" r="19050" b="25400"/>
                      <wp:wrapNone/>
                      <wp:docPr id="18" name="Straight Arrow Connector 18"/>
                      <wp:cNvGraphicFramePr/>
                      <a:graphic xmlns:a="http://schemas.openxmlformats.org/drawingml/2006/main">
                        <a:graphicData uri="http://schemas.microsoft.com/office/word/2010/wordprocessingShape">
                          <wps:wsp>
                            <wps:cNvCnPr/>
                            <wps:spPr>
                              <a:xfrm flipH="1" flipV="1">
                                <a:off x="0" y="0"/>
                                <a:ext cx="190500" cy="4889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0833F" id="Straight Arrow Connector 18" o:spid="_x0000_s1026" type="#_x0000_t32" style="position:absolute;margin-left:118.85pt;margin-top:9.6pt;width:15pt;height:38.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" strokecolor="red" strokeweight="1.5pt">
                      <v:stroke endarrow="block" joinstyle="miter"/>
                    </v:shape>
                  </w:pict>
                </mc:Fallback>
              </mc:AlternateContent>
            </w:r>
            <w:r>
              <w:rPr>
                <w:noProof/>
              </w:rPr>
              <w:drawing>
                <wp:inline distT="0" distB="0" distL="0" distR="0" wp14:anchorId="0271EE77" wp14:editId="67D5F2A4">
                  <wp:extent cx="4657946" cy="152156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5952" cy="1540510"/>
                          </a:xfrm>
                          <a:prstGeom prst="rect">
                            <a:avLst/>
                          </a:prstGeom>
                        </pic:spPr>
                      </pic:pic>
                    </a:graphicData>
                  </a:graphic>
                </wp:inline>
              </w:drawing>
            </w:r>
          </w:p>
          <w:p w:rsidR="006D4B02" w:rsidRDefault="006D4B02" w:rsidP="006D4B02">
            <w:pPr>
              <w:pStyle w:val="ListParagraph"/>
              <w:ind w:left="360"/>
              <w:jc w:val="left"/>
              <w:rPr>
                <w:rFonts w:ascii="Arial" w:hAnsi="Arial" w:cs="Arial"/>
                <w:sz w:val="20"/>
              </w:rPr>
            </w:pP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Service Area = </w:t>
            </w:r>
            <w:r w:rsidRPr="006D4B02">
              <w:rPr>
                <w:rFonts w:ascii="Arial" w:hAnsi="Arial" w:cs="Arial"/>
                <w:b/>
                <w:sz w:val="20"/>
                <w:highlight w:val="yellow"/>
              </w:rPr>
              <w:t xml:space="preserve">Support </w:t>
            </w:r>
            <w:proofErr w:type="spellStart"/>
            <w:r w:rsidRPr="006D4B02">
              <w:rPr>
                <w:rFonts w:ascii="Arial" w:hAnsi="Arial" w:cs="Arial"/>
                <w:b/>
                <w:sz w:val="20"/>
                <w:highlight w:val="yellow"/>
              </w:rPr>
              <w:t>Depts</w:t>
            </w:r>
            <w:proofErr w:type="spellEnd"/>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Clinic = </w:t>
            </w:r>
            <w:r w:rsidRPr="006D4B02">
              <w:rPr>
                <w:rFonts w:ascii="Arial" w:hAnsi="Arial" w:cs="Arial"/>
                <w:b/>
                <w:sz w:val="20"/>
                <w:highlight w:val="yellow"/>
              </w:rPr>
              <w:t>Ref Lab</w:t>
            </w:r>
            <w:r w:rsidRPr="001A7D23">
              <w:rPr>
                <w:rFonts w:ascii="Arial" w:hAnsi="Arial" w:cs="Arial"/>
                <w:sz w:val="20"/>
              </w:rPr>
              <w:t xml:space="preserve"> (NOT Lab)</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Patient type = </w:t>
            </w:r>
            <w:r w:rsidRPr="006D4B02">
              <w:rPr>
                <w:rFonts w:ascii="Arial" w:hAnsi="Arial" w:cs="Arial"/>
                <w:b/>
                <w:sz w:val="20"/>
                <w:highlight w:val="yellow"/>
              </w:rPr>
              <w:t>Non-patient</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Estimated Arrival date = </w:t>
            </w:r>
            <w:r w:rsidRPr="006D4B02">
              <w:rPr>
                <w:rFonts w:ascii="Arial" w:hAnsi="Arial" w:cs="Arial"/>
                <w:b/>
                <w:sz w:val="20"/>
                <w:highlight w:val="yellow"/>
              </w:rPr>
              <w:t>Date of specimen collection</w:t>
            </w:r>
            <w:r w:rsidRPr="001A7D23">
              <w:rPr>
                <w:rFonts w:ascii="Arial" w:hAnsi="Arial" w:cs="Arial"/>
                <w:sz w:val="20"/>
              </w:rPr>
              <w:t xml:space="preserve"> (this is NOT where the desired encounter date comes from, see</w:t>
            </w:r>
            <w:r>
              <w:rPr>
                <w:rFonts w:ascii="Arial" w:hAnsi="Arial" w:cs="Arial"/>
                <w:sz w:val="20"/>
              </w:rPr>
              <w:t xml:space="preserve"> step m)</w:t>
            </w:r>
            <w:r w:rsidRPr="001A7D23">
              <w:rPr>
                <w:rFonts w:ascii="Arial" w:hAnsi="Arial" w:cs="Arial"/>
                <w:sz w:val="20"/>
              </w:rPr>
              <w:t xml:space="preserve"> below)</w:t>
            </w:r>
            <w:r w:rsidR="006D4B02">
              <w:rPr>
                <w:rFonts w:ascii="Arial" w:hAnsi="Arial" w:cs="Arial"/>
                <w:sz w:val="20"/>
              </w:rPr>
              <w:t>. Time doesn’t matter.</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Estimated arrival time (tab through to autofill)</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Admitting Provider = </w:t>
            </w:r>
            <w:r w:rsidR="006D4B02">
              <w:rPr>
                <w:rFonts w:ascii="Arial" w:hAnsi="Arial" w:cs="Arial"/>
                <w:sz w:val="20"/>
              </w:rPr>
              <w:t xml:space="preserve">Type in </w:t>
            </w:r>
            <w:r w:rsidRPr="006D4B02">
              <w:rPr>
                <w:rFonts w:ascii="Arial" w:hAnsi="Arial" w:cs="Arial"/>
                <w:b/>
                <w:sz w:val="20"/>
                <w:highlight w:val="yellow"/>
              </w:rPr>
              <w:t>Ordering provider</w:t>
            </w:r>
            <w:r w:rsidRPr="001A7D23">
              <w:rPr>
                <w:rFonts w:ascii="Arial" w:hAnsi="Arial" w:cs="Arial"/>
                <w:sz w:val="20"/>
              </w:rPr>
              <w:t xml:space="preserve"> (you may need to check the Future Cerner order to determine who this is. The provider on a result report may be outdated especially if you are working with an Amended report from an old collection date)</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Attending Provider = same </w:t>
            </w:r>
            <w:r w:rsidRPr="001A7D23">
              <w:rPr>
                <w:rFonts w:ascii="Arial" w:hAnsi="Arial" w:cs="Arial"/>
                <w:b/>
                <w:sz w:val="20"/>
              </w:rPr>
              <w:t>Ordering provider</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Ordering Agency/Clinic = same </w:t>
            </w:r>
            <w:r w:rsidRPr="001A7D23">
              <w:rPr>
                <w:rFonts w:ascii="Arial" w:hAnsi="Arial" w:cs="Arial"/>
                <w:b/>
                <w:sz w:val="20"/>
              </w:rPr>
              <w:t>Ordering provider</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Symptoms/Diagnosis = </w:t>
            </w:r>
            <w:proofErr w:type="spellStart"/>
            <w:r w:rsidRPr="001A7D23">
              <w:rPr>
                <w:rFonts w:ascii="Arial" w:hAnsi="Arial" w:cs="Arial"/>
                <w:sz w:val="20"/>
              </w:rPr>
              <w:t>freetext</w:t>
            </w:r>
            <w:proofErr w:type="spellEnd"/>
            <w:r w:rsidRPr="001A7D23">
              <w:rPr>
                <w:rFonts w:ascii="Arial" w:hAnsi="Arial" w:cs="Arial"/>
                <w:sz w:val="20"/>
              </w:rPr>
              <w:t xml:space="preserve"> “</w:t>
            </w:r>
            <w:r w:rsidRPr="006D4B02">
              <w:rPr>
                <w:rFonts w:ascii="Arial" w:hAnsi="Arial" w:cs="Arial"/>
                <w:b/>
                <w:sz w:val="20"/>
                <w:highlight w:val="yellow"/>
              </w:rPr>
              <w:t>Genetic Testing Remote Collection</w:t>
            </w:r>
            <w:r w:rsidRPr="001A7D23">
              <w:rPr>
                <w:rFonts w:ascii="Arial" w:hAnsi="Arial" w:cs="Arial"/>
                <w:sz w:val="20"/>
              </w:rPr>
              <w:t>”</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Admit type = </w:t>
            </w:r>
            <w:r w:rsidRPr="006D4B02">
              <w:rPr>
                <w:rFonts w:ascii="Arial" w:hAnsi="Arial" w:cs="Arial"/>
                <w:b/>
                <w:sz w:val="20"/>
                <w:highlight w:val="yellow"/>
              </w:rPr>
              <w:t>Info not available</w:t>
            </w:r>
          </w:p>
          <w:p w:rsidR="000B70FE" w:rsidRPr="001A7D23" w:rsidRDefault="000B70FE" w:rsidP="000B70FE">
            <w:pPr>
              <w:pStyle w:val="ListParagraph"/>
              <w:numPr>
                <w:ilvl w:val="0"/>
                <w:numId w:val="4"/>
              </w:numPr>
              <w:jc w:val="left"/>
              <w:rPr>
                <w:rFonts w:ascii="Arial" w:hAnsi="Arial" w:cs="Arial"/>
                <w:sz w:val="20"/>
              </w:rPr>
            </w:pPr>
            <w:r w:rsidRPr="001A7D23">
              <w:rPr>
                <w:rFonts w:ascii="Arial" w:hAnsi="Arial" w:cs="Arial"/>
                <w:sz w:val="20"/>
              </w:rPr>
              <w:t xml:space="preserve">Point of Origin = </w:t>
            </w:r>
            <w:r w:rsidRPr="006D4B02">
              <w:rPr>
                <w:rFonts w:ascii="Arial" w:hAnsi="Arial" w:cs="Arial"/>
                <w:b/>
                <w:sz w:val="20"/>
                <w:highlight w:val="yellow"/>
              </w:rPr>
              <w:t>Info not available</w:t>
            </w:r>
          </w:p>
          <w:p w:rsidR="000B70FE" w:rsidRPr="006D4B02" w:rsidRDefault="000B70FE" w:rsidP="00C97F0F">
            <w:pPr>
              <w:pStyle w:val="ListParagraph"/>
              <w:numPr>
                <w:ilvl w:val="0"/>
                <w:numId w:val="4"/>
              </w:numPr>
              <w:jc w:val="left"/>
              <w:rPr>
                <w:rFonts w:ascii="Arial" w:hAnsi="Arial" w:cs="Arial"/>
                <w:sz w:val="20"/>
              </w:rPr>
            </w:pPr>
            <w:r w:rsidRPr="006D4B02">
              <w:rPr>
                <w:rFonts w:ascii="Arial" w:hAnsi="Arial" w:cs="Arial"/>
                <w:sz w:val="20"/>
              </w:rPr>
              <w:t xml:space="preserve">Consent Information: </w:t>
            </w:r>
            <w:r w:rsidR="006D4B02" w:rsidRPr="006D4B02">
              <w:rPr>
                <w:rFonts w:ascii="Arial" w:hAnsi="Arial" w:cs="Arial"/>
                <w:sz w:val="20"/>
              </w:rPr>
              <w:t>Most of the time you will not need to enter something here. If it is already filled in, leave</w:t>
            </w:r>
            <w:r w:rsidR="006D4B02">
              <w:rPr>
                <w:rFonts w:ascii="Arial" w:hAnsi="Arial" w:cs="Arial"/>
                <w:sz w:val="20"/>
              </w:rPr>
              <w:t xml:space="preserve"> it. </w:t>
            </w:r>
            <w:r w:rsidRPr="006D4B02">
              <w:rPr>
                <w:rFonts w:ascii="Arial" w:hAnsi="Arial" w:cs="Arial"/>
                <w:sz w:val="20"/>
              </w:rPr>
              <w:t xml:space="preserve">If you received a pop up warning earlier that the consent has expired, you can disregard. </w:t>
            </w:r>
            <w:r w:rsidR="006D4B02">
              <w:rPr>
                <w:rFonts w:ascii="Arial" w:hAnsi="Arial" w:cs="Arial"/>
                <w:sz w:val="20"/>
              </w:rPr>
              <w:t xml:space="preserve">However, </w:t>
            </w:r>
            <w:proofErr w:type="gramStart"/>
            <w:r w:rsidRPr="006D4B02">
              <w:rPr>
                <w:rFonts w:ascii="Arial" w:hAnsi="Arial" w:cs="Arial"/>
                <w:sz w:val="20"/>
              </w:rPr>
              <w:t>If</w:t>
            </w:r>
            <w:proofErr w:type="gramEnd"/>
            <w:r w:rsidRPr="006D4B02">
              <w:rPr>
                <w:rFonts w:ascii="Arial" w:hAnsi="Arial" w:cs="Arial"/>
                <w:sz w:val="20"/>
              </w:rPr>
              <w:t xml:space="preserve"> a required field is blank and you </w:t>
            </w:r>
            <w:r w:rsidRPr="006D4B02">
              <w:rPr>
                <w:rFonts w:ascii="Arial" w:hAnsi="Arial" w:cs="Arial"/>
                <w:i/>
                <w:sz w:val="20"/>
              </w:rPr>
              <w:t>can’t</w:t>
            </w:r>
            <w:r w:rsidRPr="006D4B02">
              <w:rPr>
                <w:rFonts w:ascii="Arial" w:hAnsi="Arial" w:cs="Arial"/>
                <w:sz w:val="20"/>
              </w:rPr>
              <w:t xml:space="preserve"> move past it, select NO. If a date is required, enter date from one year ago (e.g., if today is 09/01/2022, enter 09/01/2021). Summary: make as little change to the consent fields as allowed, registration staff will attend to it the next time the patient is seen.</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sidRPr="001F5761">
              <w:rPr>
                <w:rFonts w:ascii="Arial" w:hAnsi="Arial" w:cs="Arial"/>
                <w:b/>
                <w:sz w:val="24"/>
              </w:rPr>
              <w:t>***IMPORTANT***</w:t>
            </w:r>
          </w:p>
          <w:p w:rsidR="000B70FE" w:rsidRPr="00F91F8C" w:rsidRDefault="006D4B02" w:rsidP="006D4B02">
            <w:pPr>
              <w:pStyle w:val="ListParagraph"/>
              <w:numPr>
                <w:ilvl w:val="0"/>
                <w:numId w:val="4"/>
              </w:num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5C1FF0EE" wp14:editId="506AB918">
                      <wp:simplePos x="0" y="0"/>
                      <wp:positionH relativeFrom="column">
                        <wp:posOffset>596265</wp:posOffset>
                      </wp:positionH>
                      <wp:positionV relativeFrom="paragraph">
                        <wp:posOffset>1434465</wp:posOffset>
                      </wp:positionV>
                      <wp:extent cx="400050" cy="311150"/>
                      <wp:effectExtent l="38100" t="0" r="19050" b="50800"/>
                      <wp:wrapNone/>
                      <wp:docPr id="16" name="Straight Arrow Connector 16"/>
                      <wp:cNvGraphicFramePr/>
                      <a:graphic xmlns:a="http://schemas.openxmlformats.org/drawingml/2006/main">
                        <a:graphicData uri="http://schemas.microsoft.com/office/word/2010/wordprocessingShape">
                          <wps:wsp>
                            <wps:cNvCnPr/>
                            <wps:spPr>
                              <a:xfrm flipH="1">
                                <a:off x="0" y="0"/>
                                <a:ext cx="400050" cy="31115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031848" id="Straight Arrow Connector 16" o:spid="_x0000_s1026" type="#_x0000_t32" style="position:absolute;margin-left:46.95pt;margin-top:112.95pt;width:31.5pt;height: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" strokecolor="red" strokeweight="1.5pt">
                      <v:stroke endarrow="block" joinstyle="miter"/>
                    </v:shape>
                  </w:pict>
                </mc:Fallback>
              </mc:AlternateContent>
            </w:r>
            <w:r w:rsidR="000B70FE" w:rsidRPr="00F91F8C">
              <w:rPr>
                <w:rFonts w:ascii="Arial" w:hAnsi="Arial" w:cs="Arial"/>
                <w:sz w:val="20"/>
              </w:rPr>
              <w:t xml:space="preserve">You will need to </w:t>
            </w:r>
            <w:r w:rsidR="000B70FE" w:rsidRPr="0072481B">
              <w:rPr>
                <w:rFonts w:ascii="Arial" w:hAnsi="Arial" w:cs="Arial"/>
                <w:sz w:val="20"/>
                <w:u w:val="single"/>
              </w:rPr>
              <w:t>scroll down</w:t>
            </w:r>
            <w:r w:rsidR="000B70FE" w:rsidRPr="00F91F8C">
              <w:rPr>
                <w:rFonts w:ascii="Arial" w:hAnsi="Arial" w:cs="Arial"/>
                <w:sz w:val="20"/>
              </w:rPr>
              <w:t xml:space="preserve"> to the </w:t>
            </w:r>
            <w:r w:rsidR="000B70FE" w:rsidRPr="00F91F8C">
              <w:rPr>
                <w:rFonts w:ascii="Arial" w:hAnsi="Arial" w:cs="Arial"/>
                <w:b/>
                <w:sz w:val="20"/>
              </w:rPr>
              <w:t>Registration Date</w:t>
            </w:r>
            <w:r w:rsidR="000B70FE" w:rsidRPr="00F91F8C">
              <w:rPr>
                <w:rFonts w:ascii="Arial" w:hAnsi="Arial" w:cs="Arial"/>
                <w:sz w:val="20"/>
              </w:rPr>
              <w:t xml:space="preserve"> field. It will be </w:t>
            </w:r>
            <w:proofErr w:type="spellStart"/>
            <w:r w:rsidR="000B70FE" w:rsidRPr="00F91F8C">
              <w:rPr>
                <w:rFonts w:ascii="Arial" w:hAnsi="Arial" w:cs="Arial"/>
                <w:sz w:val="20"/>
              </w:rPr>
              <w:t>autofilled</w:t>
            </w:r>
            <w:proofErr w:type="spellEnd"/>
            <w:r w:rsidR="000B70FE" w:rsidRPr="00F91F8C">
              <w:rPr>
                <w:rFonts w:ascii="Arial" w:hAnsi="Arial" w:cs="Arial"/>
                <w:sz w:val="20"/>
              </w:rPr>
              <w:t xml:space="preserve"> with today’s date and not highlighted yellow. You </w:t>
            </w:r>
            <w:r w:rsidR="000B70FE" w:rsidRPr="0072481B">
              <w:rPr>
                <w:rFonts w:ascii="Arial" w:hAnsi="Arial" w:cs="Arial"/>
                <w:b/>
                <w:sz w:val="20"/>
                <w:u w:val="single"/>
              </w:rPr>
              <w:t>must</w:t>
            </w:r>
            <w:r w:rsidR="000B70FE" w:rsidRPr="00F91F8C">
              <w:rPr>
                <w:rFonts w:ascii="Arial" w:hAnsi="Arial" w:cs="Arial"/>
                <w:sz w:val="20"/>
              </w:rPr>
              <w:t xml:space="preserve"> change the date to the </w:t>
            </w:r>
            <w:r w:rsidR="000B70FE" w:rsidRPr="0072481B">
              <w:rPr>
                <w:rFonts w:ascii="Arial" w:hAnsi="Arial" w:cs="Arial"/>
                <w:sz w:val="20"/>
                <w:u w:val="single"/>
              </w:rPr>
              <w:t>date of collection</w:t>
            </w:r>
            <w:r w:rsidR="000B70FE" w:rsidRPr="00F91F8C">
              <w:rPr>
                <w:rFonts w:ascii="Arial" w:hAnsi="Arial" w:cs="Arial"/>
                <w:sz w:val="20"/>
              </w:rPr>
              <w:t xml:space="preserve"> here.</w:t>
            </w:r>
            <w:r>
              <w:rPr>
                <w:rFonts w:ascii="Arial" w:hAnsi="Arial" w:cs="Arial"/>
                <w:sz w:val="20"/>
              </w:rPr>
              <w:t xml:space="preserve"> </w:t>
            </w:r>
            <w:r w:rsidR="000B70FE" w:rsidRPr="00F91F8C">
              <w:rPr>
                <w:rFonts w:ascii="Arial" w:hAnsi="Arial" w:cs="Arial"/>
                <w:b/>
                <w:sz w:val="20"/>
              </w:rPr>
              <w:t>This is what creates the desired encounter date.</w:t>
            </w:r>
            <w:r>
              <w:rPr>
                <w:rFonts w:ascii="Arial" w:hAnsi="Arial" w:cs="Arial"/>
                <w:sz w:val="20"/>
              </w:rPr>
              <w:t xml:space="preserve"> </w:t>
            </w:r>
            <w:r>
              <w:rPr>
                <w:rFonts w:ascii="Arial" w:hAnsi="Arial" w:cs="Arial"/>
                <w:sz w:val="20"/>
              </w:rPr>
              <w:t>The time doesn’t matter.</w:t>
            </w:r>
            <w:r w:rsidRPr="00F91F8C">
              <w:rPr>
                <w:rFonts w:ascii="Arial" w:hAnsi="Arial" w:cs="Arial"/>
                <w:b/>
                <w:sz w:val="20"/>
              </w:rPr>
              <w:t xml:space="preserve"> </w:t>
            </w:r>
            <w:r w:rsidR="000B70FE" w:rsidRPr="001F5761">
              <w:rPr>
                <w:noProof/>
              </w:rPr>
              <w:drawing>
                <wp:inline distT="0" distB="0" distL="0" distR="0" wp14:anchorId="7F31B9F5" wp14:editId="31B7D85A">
                  <wp:extent cx="4338462" cy="147574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6991" cy="1502452"/>
                          </a:xfrm>
                          <a:prstGeom prst="rect">
                            <a:avLst/>
                          </a:prstGeom>
                        </pic:spPr>
                      </pic:pic>
                    </a:graphicData>
                  </a:graphic>
                </wp:inline>
              </w:drawing>
            </w:r>
          </w:p>
        </w:tc>
        <w:tc>
          <w:tcPr>
            <w:tcW w:w="918" w:type="dxa"/>
            <w:tcBorders>
              <w:bottom w:val="single" w:sz="4" w:space="0" w:color="auto"/>
            </w:tcBorders>
          </w:tcPr>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11</w:t>
            </w:r>
          </w:p>
        </w:tc>
        <w:tc>
          <w:tcPr>
            <w:tcW w:w="7362" w:type="dxa"/>
            <w:gridSpan w:val="6"/>
            <w:tcBorders>
              <w:bottom w:val="single" w:sz="4" w:space="0" w:color="auto"/>
            </w:tcBorders>
          </w:tcPr>
          <w:p w:rsidR="000B70FE" w:rsidRDefault="000B70FE" w:rsidP="00C97F0F">
            <w:pPr>
              <w:jc w:val="left"/>
              <w:rPr>
                <w:rFonts w:ascii="Arial" w:hAnsi="Arial" w:cs="Arial"/>
                <w:sz w:val="20"/>
              </w:rPr>
            </w:pPr>
            <w:r w:rsidRPr="006D4B02">
              <w:rPr>
                <w:rFonts w:ascii="Arial" w:hAnsi="Arial" w:cs="Arial"/>
                <w:b/>
                <w:sz w:val="20"/>
              </w:rPr>
              <w:t>Click complete</w:t>
            </w:r>
            <w:r>
              <w:rPr>
                <w:rFonts w:ascii="Arial" w:hAnsi="Arial" w:cs="Arial"/>
                <w:sz w:val="20"/>
              </w:rPr>
              <w:t>. You should get a pop up that says the “alias has been assigned” and you will see the FIN (encounter number). If any required fields were missed, you will be prompted to edit them.</w:t>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sidRPr="00C0337F">
              <w:rPr>
                <w:rFonts w:ascii="Arial" w:hAnsi="Arial" w:cs="Arial"/>
                <w:noProof/>
                <w:sz w:val="20"/>
              </w:rPr>
              <w:drawing>
                <wp:inline distT="0" distB="0" distL="0" distR="0" wp14:anchorId="2643FC53" wp14:editId="1933D34C">
                  <wp:extent cx="3905250" cy="16224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4832" cy="1626413"/>
                          </a:xfrm>
                          <a:prstGeom prst="rect">
                            <a:avLst/>
                          </a:prstGeom>
                        </pic:spPr>
                      </pic:pic>
                    </a:graphicData>
                  </a:graphic>
                </wp:inline>
              </w:drawing>
            </w:r>
          </w:p>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r w:rsidRPr="0072481B">
              <w:rPr>
                <w:rFonts w:ascii="Arial" w:hAnsi="Arial" w:cs="Arial"/>
                <w:sz w:val="20"/>
                <w:highlight w:val="yellow"/>
              </w:rPr>
              <w:t>If you have difficulty, contact technical specialist or Genetics Counseling Assistants to help troubleshoot.</w:t>
            </w:r>
          </w:p>
          <w:p w:rsidR="000B70FE" w:rsidRDefault="000B70FE" w:rsidP="00C97F0F">
            <w:pPr>
              <w:jc w:val="left"/>
              <w:rPr>
                <w:rFonts w:ascii="Arial" w:hAnsi="Arial" w:cs="Arial"/>
                <w:sz w:val="20"/>
              </w:rPr>
            </w:pP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RPr="0072481B"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p>
        </w:tc>
        <w:tc>
          <w:tcPr>
            <w:tcW w:w="7362" w:type="dxa"/>
            <w:gridSpan w:val="6"/>
            <w:tcBorders>
              <w:bottom w:val="single" w:sz="4" w:space="0" w:color="auto"/>
            </w:tcBorders>
          </w:tcPr>
          <w:p w:rsidR="006D4B02" w:rsidRDefault="006D4B02" w:rsidP="00C97F0F">
            <w:pPr>
              <w:jc w:val="left"/>
              <w:rPr>
                <w:rFonts w:ascii="Arial" w:hAnsi="Arial" w:cs="Arial"/>
                <w:sz w:val="20"/>
              </w:rPr>
            </w:pPr>
          </w:p>
          <w:p w:rsidR="006D4B02" w:rsidRDefault="006D4B02" w:rsidP="00C97F0F">
            <w:pPr>
              <w:jc w:val="left"/>
              <w:rPr>
                <w:rFonts w:ascii="Arial" w:hAnsi="Arial" w:cs="Arial"/>
                <w:sz w:val="20"/>
              </w:rPr>
            </w:pPr>
            <w:r>
              <w:rPr>
                <w:rFonts w:ascii="Arial" w:hAnsi="Arial" w:cs="Arial"/>
                <w:sz w:val="20"/>
              </w:rPr>
              <w:t>You may now p</w:t>
            </w:r>
            <w:r>
              <w:rPr>
                <w:rFonts w:ascii="Arial" w:hAnsi="Arial" w:cs="Arial"/>
                <w:sz w:val="20"/>
              </w:rPr>
              <w:t xml:space="preserve">roceed with activating Future order, receiving/completing in </w:t>
            </w:r>
            <w:proofErr w:type="spellStart"/>
            <w:r>
              <w:rPr>
                <w:rFonts w:ascii="Arial" w:hAnsi="Arial" w:cs="Arial"/>
                <w:sz w:val="20"/>
              </w:rPr>
              <w:t>Sunquest</w:t>
            </w:r>
            <w:proofErr w:type="spellEnd"/>
            <w:r>
              <w:rPr>
                <w:rFonts w:ascii="Arial" w:hAnsi="Arial" w:cs="Arial"/>
                <w:sz w:val="20"/>
              </w:rPr>
              <w:t>, and/or scanning, as applicable.</w:t>
            </w:r>
          </w:p>
          <w:p w:rsidR="006D4B02" w:rsidRDefault="006D4B02" w:rsidP="00C97F0F">
            <w:pPr>
              <w:jc w:val="left"/>
              <w:rPr>
                <w:rFonts w:ascii="Arial" w:hAnsi="Arial" w:cs="Arial"/>
                <w:sz w:val="20"/>
              </w:rPr>
            </w:pPr>
          </w:p>
          <w:p w:rsidR="006D4B02" w:rsidRDefault="006D4B02" w:rsidP="00C97F0F">
            <w:pPr>
              <w:jc w:val="left"/>
              <w:rPr>
                <w:rFonts w:ascii="Arial" w:hAnsi="Arial" w:cs="Arial"/>
                <w:sz w:val="20"/>
              </w:rPr>
            </w:pPr>
            <w:r>
              <w:rPr>
                <w:rFonts w:ascii="Arial" w:hAnsi="Arial" w:cs="Arial"/>
                <w:sz w:val="20"/>
              </w:rPr>
              <w:t>Important:</w:t>
            </w:r>
          </w:p>
          <w:p w:rsidR="000B70FE" w:rsidRDefault="006D4B02" w:rsidP="00C97F0F">
            <w:pPr>
              <w:jc w:val="left"/>
              <w:rPr>
                <w:rFonts w:ascii="Arial" w:hAnsi="Arial" w:cs="Arial"/>
                <w:sz w:val="20"/>
              </w:rPr>
            </w:pPr>
            <w:r>
              <w:rPr>
                <w:rFonts w:ascii="Arial" w:hAnsi="Arial" w:cs="Arial"/>
                <w:sz w:val="20"/>
              </w:rPr>
              <w:t>To active the Future order, do NOT</w:t>
            </w:r>
            <w:r w:rsidR="000B70FE">
              <w:rPr>
                <w:rFonts w:ascii="Arial" w:hAnsi="Arial" w:cs="Arial"/>
                <w:sz w:val="20"/>
              </w:rPr>
              <w:t xml:space="preserve"> </w:t>
            </w:r>
            <w:r>
              <w:rPr>
                <w:rFonts w:ascii="Arial" w:hAnsi="Arial" w:cs="Arial"/>
                <w:sz w:val="20"/>
              </w:rPr>
              <w:t>pull up the patient by selecting from</w:t>
            </w:r>
            <w:r w:rsidR="000B70FE">
              <w:rPr>
                <w:rFonts w:ascii="Arial" w:hAnsi="Arial" w:cs="Arial"/>
                <w:sz w:val="20"/>
              </w:rPr>
              <w:t xml:space="preserve"> your </w:t>
            </w:r>
            <w:r>
              <w:rPr>
                <w:rFonts w:ascii="Arial" w:hAnsi="Arial" w:cs="Arial"/>
                <w:sz w:val="20"/>
              </w:rPr>
              <w:t>“</w:t>
            </w:r>
            <w:r w:rsidR="000B70FE">
              <w:rPr>
                <w:rFonts w:ascii="Arial" w:hAnsi="Arial" w:cs="Arial"/>
                <w:sz w:val="20"/>
              </w:rPr>
              <w:t>recent patients</w:t>
            </w:r>
            <w:r>
              <w:rPr>
                <w:rFonts w:ascii="Arial" w:hAnsi="Arial" w:cs="Arial"/>
                <w:sz w:val="20"/>
              </w:rPr>
              <w:t>”</w:t>
            </w:r>
            <w:r w:rsidR="000B70FE">
              <w:rPr>
                <w:rFonts w:ascii="Arial" w:hAnsi="Arial" w:cs="Arial"/>
                <w:sz w:val="20"/>
              </w:rPr>
              <w:t xml:space="preserve"> </w:t>
            </w:r>
            <w:r>
              <w:rPr>
                <w:rFonts w:ascii="Arial" w:hAnsi="Arial" w:cs="Arial"/>
                <w:sz w:val="20"/>
              </w:rPr>
              <w:t>because you will be brought to the in</w:t>
            </w:r>
            <w:r w:rsidR="000B70FE">
              <w:rPr>
                <w:rFonts w:ascii="Arial" w:hAnsi="Arial" w:cs="Arial"/>
                <w:sz w:val="20"/>
              </w:rPr>
              <w:t>correct encounter</w:t>
            </w:r>
            <w:r>
              <w:rPr>
                <w:rFonts w:ascii="Arial" w:hAnsi="Arial" w:cs="Arial"/>
                <w:sz w:val="20"/>
              </w:rPr>
              <w:t>. You must re-search by typing in name or MRN</w:t>
            </w:r>
            <w:r w:rsidR="00CA6422">
              <w:rPr>
                <w:rFonts w:ascii="Arial" w:hAnsi="Arial" w:cs="Arial"/>
                <w:sz w:val="20"/>
              </w:rPr>
              <w:t xml:space="preserve"> then select the Non-patient encounter you just created.</w:t>
            </w:r>
          </w:p>
          <w:p w:rsidR="000B70FE" w:rsidRDefault="000B70FE" w:rsidP="00C97F0F">
            <w:pPr>
              <w:jc w:val="left"/>
              <w:rPr>
                <w:rFonts w:ascii="Arial" w:hAnsi="Arial" w:cs="Arial"/>
                <w:sz w:val="20"/>
              </w:rPr>
            </w:pPr>
            <w:bookmarkStart w:id="0" w:name="_GoBack"/>
            <w:bookmarkEnd w:id="0"/>
          </w:p>
        </w:tc>
        <w:tc>
          <w:tcPr>
            <w:tcW w:w="918" w:type="dxa"/>
            <w:tcBorders>
              <w:bottom w:val="single" w:sz="4" w:space="0" w:color="auto"/>
            </w:tcBorders>
          </w:tcPr>
          <w:p w:rsidR="000B70FE" w:rsidRDefault="000B70FE" w:rsidP="00C97F0F">
            <w:pPr>
              <w:jc w:val="left"/>
              <w:rPr>
                <w:sz w:val="12"/>
              </w:rPr>
            </w:pPr>
            <w:hyperlink r:id="rId15" w:history="1">
              <w:r w:rsidRPr="0072481B">
                <w:rPr>
                  <w:rStyle w:val="Hyperlink"/>
                  <w:sz w:val="12"/>
                </w:rPr>
                <w:t>LIS 1.22 Activating Future On-hold Orders (childrenshc.org)</w:t>
              </w:r>
            </w:hyperlink>
          </w:p>
          <w:p w:rsidR="000B70FE" w:rsidRDefault="000B70FE" w:rsidP="00C97F0F">
            <w:pPr>
              <w:jc w:val="left"/>
              <w:rPr>
                <w:sz w:val="12"/>
              </w:rPr>
            </w:pPr>
          </w:p>
          <w:p w:rsidR="000B70FE" w:rsidRDefault="000B70FE" w:rsidP="00C97F0F">
            <w:pPr>
              <w:jc w:val="left"/>
              <w:rPr>
                <w:sz w:val="12"/>
              </w:rPr>
            </w:pPr>
            <w:hyperlink r:id="rId16" w:history="1">
              <w:r w:rsidRPr="0072481B">
                <w:rPr>
                  <w:rStyle w:val="Hyperlink"/>
                  <w:sz w:val="12"/>
                </w:rPr>
                <w:t>LIS 1.26 Order Receipt Modify (GUI ORM) (childrenshc.org)</w:t>
              </w:r>
            </w:hyperlink>
          </w:p>
          <w:p w:rsidR="000B70FE" w:rsidRDefault="000B70FE" w:rsidP="00C97F0F">
            <w:pPr>
              <w:jc w:val="left"/>
              <w:rPr>
                <w:sz w:val="12"/>
              </w:rPr>
            </w:pPr>
          </w:p>
          <w:p w:rsidR="000B70FE" w:rsidRPr="0072481B" w:rsidRDefault="000B70FE" w:rsidP="00C97F0F">
            <w:pPr>
              <w:jc w:val="left"/>
              <w:rPr>
                <w:rFonts w:ascii="Arial" w:hAnsi="Arial" w:cs="Arial"/>
                <w:b/>
                <w:sz w:val="20"/>
              </w:rPr>
            </w:pPr>
            <w:hyperlink r:id="rId17" w:history="1">
              <w:r w:rsidRPr="006A1916">
                <w:rPr>
                  <w:rStyle w:val="Hyperlink"/>
                  <w:sz w:val="14"/>
                </w:rPr>
                <w:t>SO 1.01 Scanning Documents (childrenshc.org)</w:t>
              </w:r>
            </w:hyperlink>
          </w:p>
        </w:tc>
      </w:tr>
      <w:tr w:rsidR="000B70FE" w:rsidTr="00C97F0F">
        <w:trPr>
          <w:cantSplit/>
        </w:trPr>
        <w:tc>
          <w:tcPr>
            <w:tcW w:w="1800" w:type="dxa"/>
            <w:tcBorders>
              <w:top w:val="nil"/>
              <w:left w:val="nil"/>
              <w:bottom w:val="nil"/>
              <w:right w:val="nil"/>
            </w:tcBorders>
          </w:tcPr>
          <w:p w:rsidR="000B70FE" w:rsidRDefault="000B70FE" w:rsidP="00C97F0F">
            <w:pPr>
              <w:jc w:val="left"/>
              <w:rPr>
                <w:rFonts w:ascii="Arial" w:hAnsi="Arial" w:cs="Arial"/>
                <w:b/>
                <w:bCs/>
                <w:sz w:val="20"/>
              </w:rPr>
            </w:pPr>
          </w:p>
        </w:tc>
        <w:tc>
          <w:tcPr>
            <w:tcW w:w="9360" w:type="dxa"/>
            <w:gridSpan w:val="8"/>
            <w:tcBorders>
              <w:left w:val="nil"/>
              <w:right w:val="nil"/>
            </w:tcBorders>
          </w:tcPr>
          <w:p w:rsidR="000B70FE" w:rsidRDefault="000B70FE" w:rsidP="00C97F0F">
            <w:pPr>
              <w:jc w:val="left"/>
              <w:rPr>
                <w:rFonts w:ascii="Arial" w:hAnsi="Arial" w:cs="Arial"/>
                <w:iCs/>
                <w:sz w:val="20"/>
              </w:rPr>
            </w:pP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top w:val="single" w:sz="0" w:space="0" w:color="000000" w:themeColor="text1"/>
              <w:left w:val="nil"/>
              <w:bottom w:val="nil"/>
              <w:right w:val="nil"/>
            </w:tcBorders>
          </w:tcPr>
          <w:p w:rsidR="000B70FE" w:rsidRDefault="000B70FE" w:rsidP="00C97F0F">
            <w:pPr>
              <w:rPr>
                <w:rFonts w:ascii="Arial" w:hAnsi="Arial" w:cs="Arial"/>
                <w:b/>
                <w:bCs/>
                <w:color w:val="0000FF"/>
                <w:sz w:val="20"/>
              </w:rPr>
            </w:pPr>
          </w:p>
        </w:tc>
        <w:tc>
          <w:tcPr>
            <w:tcW w:w="3240" w:type="dxa"/>
            <w:gridSpan w:val="3"/>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c>
          <w:tcPr>
            <w:tcW w:w="4335" w:type="dxa"/>
            <w:gridSpan w:val="3"/>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c>
          <w:tcPr>
            <w:tcW w:w="1785" w:type="dxa"/>
            <w:gridSpan w:val="2"/>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single" w:sz="0" w:space="0" w:color="000000" w:themeColor="text1"/>
              <w:left w:val="nil"/>
              <w:bottom w:val="nil"/>
              <w:right w:val="single" w:sz="4" w:space="0" w:color="auto"/>
            </w:tcBorders>
          </w:tcPr>
          <w:p w:rsidR="000B70FE" w:rsidRDefault="000B70FE" w:rsidP="00C97F0F">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Summary of Revisions</w:t>
            </w: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Pr>
          <w:p w:rsidR="000B70FE" w:rsidRDefault="000B70FE" w:rsidP="00C97F0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iCs/>
                <w:sz w:val="20"/>
              </w:rPr>
            </w:pPr>
            <w:r>
              <w:rPr>
                <w:rFonts w:ascii="Arial" w:hAnsi="Arial" w:cs="Arial"/>
                <w:iCs/>
                <w:sz w:val="20"/>
              </w:rPr>
              <w:t>Sandra Tekmen</w:t>
            </w:r>
          </w:p>
        </w:tc>
        <w:tc>
          <w:tcPr>
            <w:tcW w:w="1620" w:type="dxa"/>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iCs/>
                <w:sz w:val="20"/>
              </w:rPr>
            </w:pPr>
            <w:r>
              <w:rPr>
                <w:rFonts w:ascii="Arial" w:hAnsi="Arial" w:cs="Arial"/>
                <w:iCs/>
                <w:sz w:val="20"/>
              </w:rPr>
              <w:t>9/30/2022</w:t>
            </w:r>
          </w:p>
        </w:tc>
        <w:tc>
          <w:tcPr>
            <w:tcW w:w="3600" w:type="dxa"/>
            <w:gridSpan w:val="3"/>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sz w:val="20"/>
              </w:rPr>
            </w:pPr>
            <w:r>
              <w:rPr>
                <w:rFonts w:ascii="Arial" w:hAnsi="Arial" w:cs="Arial"/>
                <w:sz w:val="20"/>
              </w:rPr>
              <w:t>Initial Version</w:t>
            </w:r>
          </w:p>
        </w:tc>
      </w:tr>
    </w:tbl>
    <w:p w:rsidR="00DE5A14" w:rsidRDefault="00751086"/>
    <w:sectPr w:rsidR="00DE5A1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86" w:rsidRDefault="00751086" w:rsidP="000B70FE">
      <w:r>
        <w:separator/>
      </w:r>
    </w:p>
  </w:endnote>
  <w:endnote w:type="continuationSeparator" w:id="0">
    <w:p w:rsidR="00751086" w:rsidRDefault="00751086" w:rsidP="000B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86" w:rsidRDefault="00751086" w:rsidP="000B70FE">
      <w:r>
        <w:separator/>
      </w:r>
    </w:p>
  </w:footnote>
  <w:footnote w:type="continuationSeparator" w:id="0">
    <w:p w:rsidR="00751086" w:rsidRDefault="00751086" w:rsidP="000B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FE" w:rsidRPr="00CC27A2" w:rsidRDefault="000B70FE" w:rsidP="000B70FE">
    <w:pPr>
      <w:ind w:left="-1260" w:right="-1260"/>
      <w:rPr>
        <w:rFonts w:asciiTheme="minorHAnsi" w:hAnsiTheme="minorHAnsi" w:cstheme="minorHAnsi"/>
        <w:sz w:val="18"/>
      </w:rPr>
    </w:pPr>
    <w:r w:rsidRPr="00CC27A2">
      <w:rPr>
        <w:rFonts w:asciiTheme="minorHAnsi" w:hAnsiTheme="minorHAnsi" w:cstheme="minorHAnsi"/>
        <w:noProof/>
      </w:rPr>
      <w:drawing>
        <wp:anchor distT="0" distB="0" distL="114300" distR="114300" simplePos="0" relativeHeight="251659264" behindDoc="0" locked="0" layoutInCell="1" allowOverlap="1" wp14:anchorId="14733868" wp14:editId="2347A1B5">
          <wp:simplePos x="0" y="0"/>
          <wp:positionH relativeFrom="column">
            <wp:posOffset>4815840</wp:posOffset>
          </wp:positionH>
          <wp:positionV relativeFrom="paragraph">
            <wp:posOffset>33020</wp:posOffset>
          </wp:positionV>
          <wp:extent cx="1189990" cy="383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7A2">
      <w:rPr>
        <w:rFonts w:asciiTheme="minorHAnsi" w:hAnsiTheme="minorHAnsi" w:cstheme="minorHAnsi"/>
        <w:noProof/>
      </w:rPr>
      <w:t>SO 1.20 Creating Encounters for Remote Collections</w:t>
    </w:r>
    <w:r w:rsidRPr="00CC27A2">
      <w:rPr>
        <w:rFonts w:asciiTheme="minorHAnsi" w:hAnsiTheme="minorHAnsi" w:cstheme="minorHAnsi"/>
        <w:sz w:val="18"/>
      </w:rPr>
      <w:t xml:space="preserve"> </w:t>
    </w:r>
    <w:r w:rsidRPr="00CC27A2">
      <w:rPr>
        <w:rFonts w:asciiTheme="minorHAnsi" w:hAnsiTheme="minorHAnsi" w:cstheme="minorHAnsi"/>
        <w:sz w:val="18"/>
      </w:rPr>
      <w:tab/>
    </w:r>
  </w:p>
  <w:p w:rsidR="000B70FE" w:rsidRPr="00CC27A2" w:rsidRDefault="000B70FE" w:rsidP="000B70FE">
    <w:pPr>
      <w:ind w:left="-1260" w:right="-1260"/>
      <w:rPr>
        <w:rFonts w:asciiTheme="minorHAnsi" w:hAnsiTheme="minorHAnsi" w:cstheme="minorHAnsi"/>
        <w:sz w:val="18"/>
      </w:rPr>
    </w:pPr>
    <w:r w:rsidRPr="00CC27A2">
      <w:rPr>
        <w:rFonts w:asciiTheme="minorHAnsi" w:hAnsiTheme="minorHAnsi" w:cstheme="minorHAnsi"/>
        <w:sz w:val="18"/>
      </w:rPr>
      <w:t>Version 1</w:t>
    </w:r>
  </w:p>
  <w:p w:rsidR="000B70FE" w:rsidRPr="00CC27A2" w:rsidRDefault="000B70FE" w:rsidP="000B70FE">
    <w:pPr>
      <w:ind w:left="-1260" w:right="-1260"/>
      <w:rPr>
        <w:rFonts w:asciiTheme="minorHAnsi" w:hAnsiTheme="minorHAnsi" w:cstheme="minorHAnsi"/>
        <w:sz w:val="18"/>
      </w:rPr>
    </w:pPr>
    <w:r w:rsidRPr="00CC27A2">
      <w:rPr>
        <w:rFonts w:asciiTheme="minorHAnsi" w:hAnsiTheme="minorHAnsi" w:cstheme="minorHAnsi"/>
        <w:sz w:val="18"/>
      </w:rPr>
      <w:t>Effective Date: 09/30/2022</w:t>
    </w:r>
  </w:p>
  <w:p w:rsidR="000B70FE" w:rsidRDefault="000B70F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95F"/>
    <w:multiLevelType w:val="hybridMultilevel"/>
    <w:tmpl w:val="42E22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D538BD"/>
    <w:multiLevelType w:val="hybridMultilevel"/>
    <w:tmpl w:val="B3C4F0E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087327"/>
    <w:multiLevelType w:val="hybridMultilevel"/>
    <w:tmpl w:val="DF3A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32B79"/>
    <w:multiLevelType w:val="hybridMultilevel"/>
    <w:tmpl w:val="119CDBA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FE"/>
    <w:rsid w:val="00000277"/>
    <w:rsid w:val="000B70FE"/>
    <w:rsid w:val="005A0617"/>
    <w:rsid w:val="006D4B02"/>
    <w:rsid w:val="00751086"/>
    <w:rsid w:val="00CA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49C541-A949-4C2C-8FBA-937EBA3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F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B70FE"/>
    <w:rPr>
      <w:bCs/>
      <w:iCs/>
      <w:color w:val="000000"/>
    </w:rPr>
  </w:style>
  <w:style w:type="character" w:customStyle="1" w:styleId="BodyTextChar">
    <w:name w:val="Body Text Char"/>
    <w:basedOn w:val="DefaultParagraphFont"/>
    <w:link w:val="BodyText"/>
    <w:semiHidden/>
    <w:rsid w:val="000B70FE"/>
    <w:rPr>
      <w:rFonts w:ascii="Times New Roman" w:eastAsia="Times New Roman" w:hAnsi="Times New Roman" w:cs="Times New Roman"/>
      <w:bCs/>
      <w:iCs/>
      <w:color w:val="000000"/>
      <w:szCs w:val="24"/>
    </w:rPr>
  </w:style>
  <w:style w:type="paragraph" w:styleId="Header">
    <w:name w:val="header"/>
    <w:basedOn w:val="Normal"/>
    <w:link w:val="HeaderChar"/>
    <w:semiHidden/>
    <w:rsid w:val="000B70FE"/>
    <w:pPr>
      <w:tabs>
        <w:tab w:val="center" w:pos="4320"/>
        <w:tab w:val="right" w:pos="8640"/>
      </w:tabs>
    </w:pPr>
  </w:style>
  <w:style w:type="character" w:customStyle="1" w:styleId="HeaderChar">
    <w:name w:val="Header Char"/>
    <w:basedOn w:val="DefaultParagraphFont"/>
    <w:link w:val="Header"/>
    <w:semiHidden/>
    <w:rsid w:val="000B70FE"/>
    <w:rPr>
      <w:rFonts w:ascii="Times New Roman" w:eastAsia="Times New Roman" w:hAnsi="Times New Roman" w:cs="Times New Roman"/>
      <w:szCs w:val="24"/>
    </w:rPr>
  </w:style>
  <w:style w:type="character" w:styleId="Hyperlink">
    <w:name w:val="Hyperlink"/>
    <w:basedOn w:val="DefaultParagraphFont"/>
    <w:uiPriority w:val="99"/>
    <w:unhideWhenUsed/>
    <w:rsid w:val="000B70FE"/>
    <w:rPr>
      <w:color w:val="0563C1" w:themeColor="hyperlink"/>
      <w:u w:val="single"/>
    </w:rPr>
  </w:style>
  <w:style w:type="paragraph" w:styleId="ListParagraph">
    <w:name w:val="List Paragraph"/>
    <w:basedOn w:val="Normal"/>
    <w:uiPriority w:val="34"/>
    <w:qFormat/>
    <w:rsid w:val="000B70FE"/>
    <w:pPr>
      <w:ind w:left="720"/>
      <w:contextualSpacing/>
    </w:pPr>
  </w:style>
  <w:style w:type="paragraph" w:styleId="Footer">
    <w:name w:val="footer"/>
    <w:basedOn w:val="Normal"/>
    <w:link w:val="FooterChar"/>
    <w:uiPriority w:val="99"/>
    <w:unhideWhenUsed/>
    <w:rsid w:val="000B70FE"/>
    <w:pPr>
      <w:tabs>
        <w:tab w:val="center" w:pos="4680"/>
        <w:tab w:val="right" w:pos="9360"/>
      </w:tabs>
    </w:pPr>
  </w:style>
  <w:style w:type="character" w:customStyle="1" w:styleId="FooterChar">
    <w:name w:val="Footer Char"/>
    <w:basedOn w:val="DefaultParagraphFont"/>
    <w:link w:val="Footer"/>
    <w:uiPriority w:val="99"/>
    <w:rsid w:val="000B70F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tarnet.childrenshc.org/References/labsop/ss/admin/so-1.01-scanning-documents.pdf" TargetMode="External"/><Relationship Id="rId2" Type="http://schemas.openxmlformats.org/officeDocument/2006/relationships/styles" Target="styles.xml"/><Relationship Id="rId16" Type="http://schemas.openxmlformats.org/officeDocument/2006/relationships/hyperlink" Target="https://starnet.childrenshc.org/references/LabSOP/is/sq/adt/lis-1.26-order-receipt-modify-(gui-orm).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starnet.childrenshc.org/references/LabSOP/is/sq/adt/lis-1.22-activating-future-on-hold-orders.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Tekmen</dc:creator>
  <cp:keywords/>
  <dc:description/>
  <cp:lastModifiedBy>Sandra Tekmen</cp:lastModifiedBy>
  <cp:revision>1</cp:revision>
  <dcterms:created xsi:type="dcterms:W3CDTF">2022-10-03T17:44:00Z</dcterms:created>
  <dcterms:modified xsi:type="dcterms:W3CDTF">2022-10-03T18:06:00Z</dcterms:modified>
</cp:coreProperties>
</file>