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442"/>
        <w:gridCol w:w="1968"/>
        <w:gridCol w:w="734"/>
        <w:gridCol w:w="372"/>
        <w:gridCol w:w="1431"/>
        <w:gridCol w:w="883"/>
        <w:gridCol w:w="236"/>
        <w:gridCol w:w="2310"/>
        <w:gridCol w:w="218"/>
        <w:gridCol w:w="2478"/>
        <w:gridCol w:w="2696"/>
      </w:tblGrid>
      <w:tr w:rsidR="00C40263">
        <w:trPr>
          <w:gridAfter w:val="3"/>
          <w:wAfter w:w="5392" w:type="dxa"/>
          <w:cantSplit/>
        </w:trPr>
        <w:tc>
          <w:tcPr>
            <w:tcW w:w="11168" w:type="dxa"/>
            <w:gridSpan w:val="9"/>
            <w:tcBorders>
              <w:top w:val="nil"/>
              <w:left w:val="nil"/>
              <w:bottom w:val="nil"/>
              <w:right w:val="nil"/>
            </w:tcBorders>
          </w:tcPr>
          <w:p w:rsidR="009945CD" w:rsidRDefault="0054122F" w:rsidP="009945CD">
            <w:pPr>
              <w:pStyle w:val="Title"/>
              <w:jc w:val="left"/>
              <w:rPr>
                <w:rFonts w:ascii="Arial" w:hAnsi="Arial"/>
                <w:color w:val="0000FF"/>
              </w:rPr>
            </w:pPr>
            <w:r>
              <w:rPr>
                <w:rFonts w:ascii="Arial" w:hAnsi="Arial"/>
                <w:color w:val="0000FF"/>
              </w:rPr>
              <w:t>BioFire</w:t>
            </w:r>
            <w:r w:rsidR="00100E7E">
              <w:rPr>
                <w:rFonts w:ascii="Arial" w:hAnsi="Arial"/>
                <w:color w:val="0000FF"/>
              </w:rPr>
              <w:t xml:space="preserve"> FilmArray Meningitis Encephalitis (ME) Panel</w:t>
            </w:r>
          </w:p>
          <w:p w:rsidR="00C40263" w:rsidRPr="004A0608" w:rsidRDefault="00C40263" w:rsidP="00586BF1">
            <w:pPr>
              <w:pStyle w:val="Title"/>
              <w:jc w:val="left"/>
              <w:rPr>
                <w:rFonts w:ascii="Arial" w:hAnsi="Arial"/>
                <w:color w:val="0000FF"/>
              </w:rPr>
            </w:pPr>
          </w:p>
        </w:tc>
      </w:tr>
      <w:tr w:rsidR="00927AD8" w:rsidTr="00927AD8">
        <w:trPr>
          <w:gridAfter w:val="3"/>
          <w:wAfter w:w="5392" w:type="dxa"/>
          <w:trHeight w:val="692"/>
        </w:trPr>
        <w:tc>
          <w:tcPr>
            <w:tcW w:w="1792" w:type="dxa"/>
            <w:tcBorders>
              <w:top w:val="nil"/>
              <w:left w:val="nil"/>
              <w:bottom w:val="nil"/>
              <w:right w:val="nil"/>
            </w:tcBorders>
          </w:tcPr>
          <w:p w:rsidR="00927AD8" w:rsidRDefault="00927AD8">
            <w:pPr>
              <w:rPr>
                <w:rFonts w:ascii="Arial" w:hAnsi="Arial"/>
                <w:b/>
                <w:color w:val="0000FF"/>
                <w:sz w:val="20"/>
              </w:rPr>
            </w:pPr>
          </w:p>
          <w:p w:rsidR="00927AD8" w:rsidRDefault="00927AD8">
            <w:pPr>
              <w:rPr>
                <w:rFonts w:ascii="Arial" w:hAnsi="Arial"/>
                <w:b/>
                <w:color w:val="0000FF"/>
                <w:sz w:val="20"/>
              </w:rPr>
            </w:pPr>
            <w:r>
              <w:rPr>
                <w:rFonts w:ascii="Arial" w:hAnsi="Arial"/>
                <w:b/>
                <w:color w:val="0000FF"/>
                <w:sz w:val="20"/>
              </w:rPr>
              <w:t>Purpose</w:t>
            </w:r>
          </w:p>
        </w:tc>
        <w:tc>
          <w:tcPr>
            <w:tcW w:w="9376" w:type="dxa"/>
            <w:gridSpan w:val="8"/>
            <w:tcBorders>
              <w:top w:val="single" w:sz="4" w:space="0" w:color="auto"/>
              <w:left w:val="nil"/>
              <w:bottom w:val="single" w:sz="4" w:space="0" w:color="auto"/>
              <w:right w:val="nil"/>
            </w:tcBorders>
          </w:tcPr>
          <w:p w:rsidR="00927AD8" w:rsidRDefault="00927AD8" w:rsidP="001B309C">
            <w:pPr>
              <w:pStyle w:val="TableText"/>
              <w:tabs>
                <w:tab w:val="left" w:pos="3382"/>
              </w:tabs>
              <w:autoSpaceDE/>
              <w:autoSpaceDN/>
              <w:rPr>
                <w:rFonts w:ascii="Arial" w:hAnsi="Arial" w:cs="Arial"/>
                <w:iCs/>
              </w:rPr>
            </w:pPr>
          </w:p>
          <w:p w:rsidR="00100E7E" w:rsidRPr="003638C8" w:rsidRDefault="00100E7E" w:rsidP="00100E7E">
            <w:pPr>
              <w:rPr>
                <w:rFonts w:ascii="Arial" w:eastAsia="Calibri" w:hAnsi="Arial" w:cs="Arial"/>
                <w:sz w:val="20"/>
                <w:szCs w:val="20"/>
              </w:rPr>
            </w:pPr>
            <w:r w:rsidRPr="003638C8">
              <w:rPr>
                <w:rFonts w:ascii="Arial" w:eastAsia="Calibri" w:hAnsi="Arial" w:cs="Arial"/>
                <w:sz w:val="20"/>
                <w:szCs w:val="20"/>
              </w:rPr>
              <w:t>This procedure provides instructions for testing cerebrospinal fluid (CSF) using the FilmArray Meningitis/Encephalitis Panel (ME) Kit.</w:t>
            </w:r>
          </w:p>
          <w:p w:rsidR="00927AD8" w:rsidRPr="00927AD8" w:rsidRDefault="00927AD8" w:rsidP="00586BF1">
            <w:pPr>
              <w:pStyle w:val="TableText"/>
              <w:tabs>
                <w:tab w:val="left" w:pos="3382"/>
              </w:tabs>
              <w:autoSpaceDE/>
              <w:autoSpaceDN/>
              <w:rPr>
                <w:rFonts w:ascii="Arial" w:hAnsi="Arial" w:cs="Arial"/>
                <w:iCs/>
              </w:rPr>
            </w:pPr>
          </w:p>
        </w:tc>
      </w:tr>
      <w:tr w:rsidR="004C10C8">
        <w:trPr>
          <w:gridAfter w:val="3"/>
          <w:wAfter w:w="5392" w:type="dxa"/>
          <w:trHeight w:val="330"/>
        </w:trPr>
        <w:tc>
          <w:tcPr>
            <w:tcW w:w="1792" w:type="dxa"/>
            <w:tcBorders>
              <w:top w:val="nil"/>
              <w:left w:val="nil"/>
              <w:bottom w:val="nil"/>
              <w:right w:val="nil"/>
            </w:tcBorders>
          </w:tcPr>
          <w:p w:rsidR="004C10C8" w:rsidRDefault="004C10C8" w:rsidP="004C10C8">
            <w:pPr>
              <w:rPr>
                <w:rFonts w:ascii="Arial" w:hAnsi="Arial" w:cs="Arial"/>
                <w:b/>
                <w:color w:val="0000FF"/>
                <w:sz w:val="20"/>
                <w:szCs w:val="20"/>
              </w:rPr>
            </w:pPr>
            <w:r>
              <w:rPr>
                <w:rFonts w:ascii="Arial" w:hAnsi="Arial" w:cs="Arial"/>
                <w:b/>
                <w:color w:val="0000FF"/>
                <w:sz w:val="20"/>
                <w:szCs w:val="20"/>
              </w:rPr>
              <w:t>Principal</w:t>
            </w:r>
            <w:r w:rsidR="00846D75">
              <w:rPr>
                <w:rFonts w:ascii="Arial" w:hAnsi="Arial" w:cs="Arial"/>
                <w:b/>
                <w:color w:val="0000FF"/>
                <w:sz w:val="20"/>
                <w:szCs w:val="20"/>
              </w:rPr>
              <w:t xml:space="preserve"> and Clinical Significance</w:t>
            </w:r>
          </w:p>
          <w:p w:rsidR="004C10C8" w:rsidRDefault="004C10C8">
            <w:pPr>
              <w:rPr>
                <w:rFonts w:ascii="Arial" w:hAnsi="Arial" w:cs="Arial"/>
                <w:b/>
                <w:color w:val="1F497D"/>
                <w:sz w:val="20"/>
                <w:szCs w:val="20"/>
              </w:rPr>
            </w:pPr>
          </w:p>
        </w:tc>
        <w:tc>
          <w:tcPr>
            <w:tcW w:w="9376" w:type="dxa"/>
            <w:gridSpan w:val="8"/>
            <w:tcBorders>
              <w:top w:val="nil"/>
              <w:left w:val="nil"/>
              <w:bottom w:val="single" w:sz="4" w:space="0" w:color="auto"/>
              <w:right w:val="nil"/>
            </w:tcBorders>
          </w:tcPr>
          <w:p w:rsidR="009945CD" w:rsidRDefault="009945CD" w:rsidP="009945CD">
            <w:pPr>
              <w:pStyle w:val="TableText"/>
              <w:tabs>
                <w:tab w:val="left" w:pos="252"/>
              </w:tabs>
              <w:autoSpaceDE/>
              <w:autoSpaceDN/>
              <w:rPr>
                <w:rFonts w:ascii="Arial" w:hAnsi="Arial" w:cs="Arial"/>
              </w:rPr>
            </w:pPr>
          </w:p>
          <w:p w:rsidR="00100E7E" w:rsidRDefault="00100E7E" w:rsidP="00100E7E">
            <w:pPr>
              <w:jc w:val="left"/>
              <w:rPr>
                <w:rFonts w:ascii="Arial" w:eastAsia="Calibri" w:hAnsi="Arial" w:cs="Arial"/>
                <w:sz w:val="20"/>
                <w:szCs w:val="20"/>
              </w:rPr>
            </w:pPr>
            <w:r w:rsidRPr="003638C8">
              <w:rPr>
                <w:rFonts w:ascii="Arial" w:eastAsia="Calibri" w:hAnsi="Arial" w:cs="Arial"/>
                <w:sz w:val="20"/>
                <w:szCs w:val="20"/>
              </w:rPr>
              <w:t>The FilmArray Meningitis/Encephalitis (ME) Panel is a qualitative multiplexed nucleic acid-based in vitro diagnostic test intended for use with FilmArray systems. The FilmArray ME Panel is capable of simultaneous detection and identification of multiple bacterial, viral, and yeast nucleic acids directly from CSF specimens obtained via lumbar puncture from individuals with signs and/or symptoms of meningitis and/or encephalitis.  The following organisms are identified using the FilmArray ME Panel:</w:t>
            </w:r>
          </w:p>
          <w:p w:rsidR="004F4109" w:rsidRPr="003638C8" w:rsidRDefault="004F4109" w:rsidP="00100E7E">
            <w:pPr>
              <w:jc w:val="left"/>
              <w:rPr>
                <w:rFonts w:ascii="Arial" w:eastAsia="Calibri" w:hAnsi="Arial" w:cs="Arial"/>
                <w:sz w:val="20"/>
                <w:szCs w:val="20"/>
              </w:rPr>
            </w:pPr>
          </w:p>
          <w:tbl>
            <w:tblPr>
              <w:tblStyle w:val="TableGrid"/>
              <w:tblW w:w="0" w:type="auto"/>
              <w:tblLayout w:type="fixed"/>
              <w:tblLook w:val="04A0" w:firstRow="1" w:lastRow="0" w:firstColumn="1" w:lastColumn="0" w:noHBand="0" w:noVBand="1"/>
            </w:tblPr>
            <w:tblGrid>
              <w:gridCol w:w="4575"/>
              <w:gridCol w:w="4575"/>
            </w:tblGrid>
            <w:tr w:rsidR="00567CB9" w:rsidTr="00567CB9">
              <w:tc>
                <w:tcPr>
                  <w:tcW w:w="9150" w:type="dxa"/>
                  <w:gridSpan w:val="2"/>
                  <w:shd w:val="clear" w:color="auto" w:fill="D9D9D9" w:themeFill="background1" w:themeFillShade="D9"/>
                </w:tcPr>
                <w:p w:rsidR="00567CB9" w:rsidRDefault="00AF5637" w:rsidP="00AF5637">
                  <w:pPr>
                    <w:jc w:val="center"/>
                    <w:rPr>
                      <w:rFonts w:ascii="Century Schoolbook" w:eastAsia="Calibri" w:hAnsi="Century Schoolbook"/>
                      <w:sz w:val="24"/>
                    </w:rPr>
                  </w:pPr>
                  <w:r>
                    <w:rPr>
                      <w:rFonts w:ascii="Century Schoolbook" w:eastAsia="Calibri" w:hAnsi="Century Schoolbook"/>
                      <w:sz w:val="24"/>
                    </w:rPr>
                    <w:t>Bacteria</w:t>
                  </w:r>
                </w:p>
              </w:tc>
            </w:tr>
            <w:tr w:rsidR="00567CB9" w:rsidTr="00567CB9">
              <w:tc>
                <w:tcPr>
                  <w:tcW w:w="4575" w:type="dxa"/>
                </w:tcPr>
                <w:p w:rsidR="00567CB9" w:rsidRPr="00751DDE" w:rsidRDefault="00AF5637" w:rsidP="00100E7E">
                  <w:pPr>
                    <w:jc w:val="left"/>
                    <w:rPr>
                      <w:rFonts w:ascii="Arial" w:eastAsia="Calibri" w:hAnsi="Arial" w:cs="Arial"/>
                      <w:sz w:val="24"/>
                    </w:rPr>
                  </w:pPr>
                  <w:r w:rsidRPr="00751DDE">
                    <w:rPr>
                      <w:rFonts w:ascii="Arial" w:eastAsia="Calibri" w:hAnsi="Arial" w:cs="Arial"/>
                      <w:sz w:val="24"/>
                    </w:rPr>
                    <w:t>Escherichia coli K1</w:t>
                  </w:r>
                </w:p>
              </w:tc>
              <w:tc>
                <w:tcPr>
                  <w:tcW w:w="4575" w:type="dxa"/>
                </w:tcPr>
                <w:p w:rsidR="00567CB9" w:rsidRPr="00751DDE" w:rsidRDefault="00AF5637" w:rsidP="00100E7E">
                  <w:pPr>
                    <w:jc w:val="left"/>
                    <w:rPr>
                      <w:rFonts w:ascii="Arial" w:eastAsia="Calibri" w:hAnsi="Arial" w:cs="Arial"/>
                      <w:sz w:val="24"/>
                    </w:rPr>
                  </w:pPr>
                  <w:r w:rsidRPr="00751DDE">
                    <w:rPr>
                      <w:rFonts w:ascii="Arial" w:eastAsia="Calibri" w:hAnsi="Arial" w:cs="Arial"/>
                      <w:sz w:val="24"/>
                    </w:rPr>
                    <w:t>Neisseria meningitidis (encapsulated)</w:t>
                  </w:r>
                </w:p>
              </w:tc>
            </w:tr>
            <w:tr w:rsidR="00567CB9" w:rsidTr="00AF5637">
              <w:trPr>
                <w:trHeight w:val="332"/>
              </w:trPr>
              <w:tc>
                <w:tcPr>
                  <w:tcW w:w="4575" w:type="dxa"/>
                </w:tcPr>
                <w:p w:rsidR="00567CB9" w:rsidRPr="00751DDE" w:rsidRDefault="00AF5637" w:rsidP="00100E7E">
                  <w:pPr>
                    <w:jc w:val="left"/>
                    <w:rPr>
                      <w:rFonts w:ascii="Arial" w:eastAsia="Calibri" w:hAnsi="Arial" w:cs="Arial"/>
                      <w:sz w:val="24"/>
                    </w:rPr>
                  </w:pPr>
                  <w:r w:rsidRPr="00751DDE">
                    <w:rPr>
                      <w:rFonts w:ascii="Arial" w:eastAsia="Calibri" w:hAnsi="Arial" w:cs="Arial"/>
                      <w:sz w:val="24"/>
                    </w:rPr>
                    <w:t>Haemophilus influenzae</w:t>
                  </w:r>
                </w:p>
              </w:tc>
              <w:tc>
                <w:tcPr>
                  <w:tcW w:w="4575" w:type="dxa"/>
                </w:tcPr>
                <w:p w:rsidR="00567CB9" w:rsidRPr="00751DDE" w:rsidRDefault="00AF5637" w:rsidP="00100E7E">
                  <w:pPr>
                    <w:jc w:val="left"/>
                    <w:rPr>
                      <w:rFonts w:ascii="Arial" w:eastAsia="Calibri" w:hAnsi="Arial" w:cs="Arial"/>
                      <w:sz w:val="24"/>
                    </w:rPr>
                  </w:pPr>
                  <w:r w:rsidRPr="00751DDE">
                    <w:rPr>
                      <w:rFonts w:ascii="Arial" w:eastAsia="Calibri" w:hAnsi="Arial" w:cs="Arial"/>
                      <w:sz w:val="24"/>
                    </w:rPr>
                    <w:t>Streptococcus agalactiae</w:t>
                  </w:r>
                </w:p>
              </w:tc>
            </w:tr>
            <w:tr w:rsidR="00567CB9" w:rsidTr="00567CB9">
              <w:tc>
                <w:tcPr>
                  <w:tcW w:w="4575" w:type="dxa"/>
                </w:tcPr>
                <w:p w:rsidR="00567CB9" w:rsidRPr="00751DDE" w:rsidRDefault="00AF5637" w:rsidP="00100E7E">
                  <w:pPr>
                    <w:jc w:val="left"/>
                    <w:rPr>
                      <w:rFonts w:ascii="Arial" w:eastAsia="Calibri" w:hAnsi="Arial" w:cs="Arial"/>
                      <w:sz w:val="24"/>
                    </w:rPr>
                  </w:pPr>
                  <w:r w:rsidRPr="00751DDE">
                    <w:rPr>
                      <w:rFonts w:ascii="Arial" w:eastAsia="Calibri" w:hAnsi="Arial" w:cs="Arial"/>
                      <w:sz w:val="24"/>
                    </w:rPr>
                    <w:t>Listeria monocytogenes</w:t>
                  </w:r>
                </w:p>
              </w:tc>
              <w:tc>
                <w:tcPr>
                  <w:tcW w:w="4575" w:type="dxa"/>
                </w:tcPr>
                <w:p w:rsidR="00567CB9" w:rsidRPr="00751DDE" w:rsidRDefault="00AF5637" w:rsidP="00100E7E">
                  <w:pPr>
                    <w:jc w:val="left"/>
                    <w:rPr>
                      <w:rFonts w:ascii="Arial" w:eastAsia="Calibri" w:hAnsi="Arial" w:cs="Arial"/>
                      <w:sz w:val="24"/>
                    </w:rPr>
                  </w:pPr>
                  <w:r w:rsidRPr="00751DDE">
                    <w:rPr>
                      <w:rFonts w:ascii="Arial" w:eastAsia="Calibri" w:hAnsi="Arial" w:cs="Arial"/>
                      <w:sz w:val="24"/>
                    </w:rPr>
                    <w:t>Streptococcus pneumoniae</w:t>
                  </w:r>
                </w:p>
              </w:tc>
            </w:tr>
            <w:tr w:rsidR="00567CB9" w:rsidTr="00567CB9">
              <w:tc>
                <w:tcPr>
                  <w:tcW w:w="9150" w:type="dxa"/>
                  <w:gridSpan w:val="2"/>
                  <w:shd w:val="clear" w:color="auto" w:fill="D9D9D9" w:themeFill="background1" w:themeFillShade="D9"/>
                </w:tcPr>
                <w:p w:rsidR="00567CB9" w:rsidRPr="00751DDE" w:rsidRDefault="00AF5637" w:rsidP="00AF5637">
                  <w:pPr>
                    <w:jc w:val="center"/>
                    <w:rPr>
                      <w:rFonts w:ascii="Arial" w:eastAsia="Calibri" w:hAnsi="Arial" w:cs="Arial"/>
                      <w:sz w:val="24"/>
                    </w:rPr>
                  </w:pPr>
                  <w:r w:rsidRPr="00751DDE">
                    <w:rPr>
                      <w:rFonts w:ascii="Arial" w:eastAsia="Calibri" w:hAnsi="Arial" w:cs="Arial"/>
                      <w:sz w:val="24"/>
                    </w:rPr>
                    <w:t>Viruses</w:t>
                  </w:r>
                </w:p>
              </w:tc>
            </w:tr>
            <w:tr w:rsidR="00567CB9" w:rsidTr="00567CB9">
              <w:tc>
                <w:tcPr>
                  <w:tcW w:w="4575" w:type="dxa"/>
                </w:tcPr>
                <w:p w:rsidR="00567CB9" w:rsidRPr="00751DDE" w:rsidRDefault="00AF5637" w:rsidP="00100E7E">
                  <w:pPr>
                    <w:jc w:val="left"/>
                    <w:rPr>
                      <w:rFonts w:ascii="Arial" w:eastAsia="Calibri" w:hAnsi="Arial" w:cs="Arial"/>
                      <w:sz w:val="24"/>
                    </w:rPr>
                  </w:pPr>
                  <w:r w:rsidRPr="00751DDE">
                    <w:rPr>
                      <w:rFonts w:ascii="Arial" w:eastAsia="Calibri" w:hAnsi="Arial" w:cs="Arial"/>
                      <w:sz w:val="24"/>
                    </w:rPr>
                    <w:t>Cytomegalovirus</w:t>
                  </w:r>
                </w:p>
              </w:tc>
              <w:tc>
                <w:tcPr>
                  <w:tcW w:w="4575" w:type="dxa"/>
                </w:tcPr>
                <w:p w:rsidR="00567CB9" w:rsidRPr="00751DDE" w:rsidRDefault="00AF5637" w:rsidP="00100E7E">
                  <w:pPr>
                    <w:jc w:val="left"/>
                    <w:rPr>
                      <w:rFonts w:ascii="Arial" w:eastAsia="Calibri" w:hAnsi="Arial" w:cs="Arial"/>
                      <w:sz w:val="24"/>
                    </w:rPr>
                  </w:pPr>
                  <w:r w:rsidRPr="00751DDE">
                    <w:rPr>
                      <w:rFonts w:ascii="Arial" w:eastAsia="Calibri" w:hAnsi="Arial" w:cs="Arial"/>
                      <w:sz w:val="24"/>
                    </w:rPr>
                    <w:t>Human herpesvirus 6</w:t>
                  </w:r>
                </w:p>
              </w:tc>
            </w:tr>
            <w:tr w:rsidR="00567CB9" w:rsidTr="00567CB9">
              <w:tc>
                <w:tcPr>
                  <w:tcW w:w="4575" w:type="dxa"/>
                </w:tcPr>
                <w:p w:rsidR="00567CB9" w:rsidRPr="00751DDE" w:rsidRDefault="00AF5637" w:rsidP="00100E7E">
                  <w:pPr>
                    <w:jc w:val="left"/>
                    <w:rPr>
                      <w:rFonts w:ascii="Arial" w:eastAsia="Calibri" w:hAnsi="Arial" w:cs="Arial"/>
                      <w:sz w:val="24"/>
                    </w:rPr>
                  </w:pPr>
                  <w:r w:rsidRPr="00751DDE">
                    <w:rPr>
                      <w:rFonts w:ascii="Arial" w:eastAsia="Calibri" w:hAnsi="Arial" w:cs="Arial"/>
                      <w:sz w:val="24"/>
                    </w:rPr>
                    <w:t>Enterovirus</w:t>
                  </w:r>
                </w:p>
              </w:tc>
              <w:tc>
                <w:tcPr>
                  <w:tcW w:w="4575" w:type="dxa"/>
                </w:tcPr>
                <w:p w:rsidR="00567CB9" w:rsidRPr="00751DDE" w:rsidRDefault="00AF5637" w:rsidP="00100E7E">
                  <w:pPr>
                    <w:jc w:val="left"/>
                    <w:rPr>
                      <w:rFonts w:ascii="Arial" w:eastAsia="Calibri" w:hAnsi="Arial" w:cs="Arial"/>
                      <w:sz w:val="24"/>
                    </w:rPr>
                  </w:pPr>
                  <w:r w:rsidRPr="00751DDE">
                    <w:rPr>
                      <w:rFonts w:ascii="Arial" w:eastAsia="Calibri" w:hAnsi="Arial" w:cs="Arial"/>
                      <w:sz w:val="24"/>
                    </w:rPr>
                    <w:t xml:space="preserve">Human </w:t>
                  </w:r>
                  <w:proofErr w:type="spellStart"/>
                  <w:r w:rsidRPr="00751DDE">
                    <w:rPr>
                      <w:rFonts w:ascii="Arial" w:eastAsia="Calibri" w:hAnsi="Arial" w:cs="Arial"/>
                      <w:sz w:val="24"/>
                    </w:rPr>
                    <w:t>parechovirus</w:t>
                  </w:r>
                  <w:proofErr w:type="spellEnd"/>
                </w:p>
              </w:tc>
            </w:tr>
            <w:tr w:rsidR="00567CB9" w:rsidTr="00567CB9">
              <w:tc>
                <w:tcPr>
                  <w:tcW w:w="4575" w:type="dxa"/>
                </w:tcPr>
                <w:p w:rsidR="00567CB9" w:rsidRPr="00751DDE" w:rsidRDefault="00AF5637" w:rsidP="00100E7E">
                  <w:pPr>
                    <w:jc w:val="left"/>
                    <w:rPr>
                      <w:rFonts w:ascii="Arial" w:eastAsia="Calibri" w:hAnsi="Arial" w:cs="Arial"/>
                      <w:sz w:val="24"/>
                    </w:rPr>
                  </w:pPr>
                  <w:r w:rsidRPr="00751DDE">
                    <w:rPr>
                      <w:rFonts w:ascii="Arial" w:eastAsia="Calibri" w:hAnsi="Arial" w:cs="Arial"/>
                      <w:sz w:val="24"/>
                    </w:rPr>
                    <w:t>Herpes simplex virus 1</w:t>
                  </w:r>
                </w:p>
              </w:tc>
              <w:tc>
                <w:tcPr>
                  <w:tcW w:w="4575" w:type="dxa"/>
                </w:tcPr>
                <w:p w:rsidR="00567CB9" w:rsidRPr="00751DDE" w:rsidRDefault="0047620E" w:rsidP="00100E7E">
                  <w:pPr>
                    <w:jc w:val="left"/>
                    <w:rPr>
                      <w:rFonts w:ascii="Arial" w:eastAsia="Calibri" w:hAnsi="Arial" w:cs="Arial"/>
                      <w:sz w:val="24"/>
                    </w:rPr>
                  </w:pPr>
                  <w:r w:rsidRPr="00751DDE">
                    <w:rPr>
                      <w:rFonts w:ascii="Arial" w:eastAsia="Calibri" w:hAnsi="Arial" w:cs="Arial"/>
                      <w:sz w:val="24"/>
                    </w:rPr>
                    <w:t>Varicella zoster virus</w:t>
                  </w:r>
                </w:p>
              </w:tc>
            </w:tr>
            <w:tr w:rsidR="00567CB9" w:rsidTr="00567CB9">
              <w:tc>
                <w:tcPr>
                  <w:tcW w:w="4575" w:type="dxa"/>
                </w:tcPr>
                <w:p w:rsidR="00567CB9" w:rsidRPr="00751DDE" w:rsidRDefault="00AF5637" w:rsidP="00100E7E">
                  <w:pPr>
                    <w:jc w:val="left"/>
                    <w:rPr>
                      <w:rFonts w:ascii="Arial" w:eastAsia="Calibri" w:hAnsi="Arial" w:cs="Arial"/>
                      <w:sz w:val="24"/>
                    </w:rPr>
                  </w:pPr>
                  <w:r w:rsidRPr="00751DDE">
                    <w:rPr>
                      <w:rFonts w:ascii="Arial" w:eastAsia="Calibri" w:hAnsi="Arial" w:cs="Arial"/>
                      <w:sz w:val="24"/>
                    </w:rPr>
                    <w:t>Herpes simplex virus 2</w:t>
                  </w:r>
                </w:p>
              </w:tc>
              <w:tc>
                <w:tcPr>
                  <w:tcW w:w="4575" w:type="dxa"/>
                </w:tcPr>
                <w:p w:rsidR="00567CB9" w:rsidRDefault="00567CB9" w:rsidP="00100E7E">
                  <w:pPr>
                    <w:jc w:val="left"/>
                    <w:rPr>
                      <w:rFonts w:ascii="Century Schoolbook" w:eastAsia="Calibri" w:hAnsi="Century Schoolbook"/>
                      <w:sz w:val="24"/>
                    </w:rPr>
                  </w:pPr>
                </w:p>
              </w:tc>
            </w:tr>
            <w:tr w:rsidR="00567CB9" w:rsidTr="00567CB9">
              <w:tc>
                <w:tcPr>
                  <w:tcW w:w="9150" w:type="dxa"/>
                  <w:gridSpan w:val="2"/>
                  <w:shd w:val="clear" w:color="auto" w:fill="D9D9D9" w:themeFill="background1" w:themeFillShade="D9"/>
                </w:tcPr>
                <w:p w:rsidR="00567CB9" w:rsidRPr="00751DDE" w:rsidRDefault="00AF5637" w:rsidP="00AF5637">
                  <w:pPr>
                    <w:jc w:val="center"/>
                    <w:rPr>
                      <w:rFonts w:ascii="Arial" w:eastAsia="Calibri" w:hAnsi="Arial" w:cs="Arial"/>
                      <w:sz w:val="24"/>
                    </w:rPr>
                  </w:pPr>
                  <w:r w:rsidRPr="00751DDE">
                    <w:rPr>
                      <w:rFonts w:ascii="Arial" w:eastAsia="Calibri" w:hAnsi="Arial" w:cs="Arial"/>
                      <w:sz w:val="24"/>
                    </w:rPr>
                    <w:t>Yeast</w:t>
                  </w:r>
                </w:p>
              </w:tc>
            </w:tr>
            <w:tr w:rsidR="004F4109" w:rsidTr="00BB746C">
              <w:tc>
                <w:tcPr>
                  <w:tcW w:w="9150" w:type="dxa"/>
                  <w:gridSpan w:val="2"/>
                </w:tcPr>
                <w:p w:rsidR="004F4109" w:rsidRPr="00751DDE" w:rsidRDefault="004F4109" w:rsidP="00100E7E">
                  <w:pPr>
                    <w:jc w:val="left"/>
                    <w:rPr>
                      <w:rFonts w:ascii="Arial" w:eastAsia="Calibri" w:hAnsi="Arial" w:cs="Arial"/>
                      <w:sz w:val="24"/>
                    </w:rPr>
                  </w:pPr>
                  <w:r w:rsidRPr="00751DDE">
                    <w:rPr>
                      <w:rFonts w:ascii="Arial" w:eastAsia="Calibri" w:hAnsi="Arial" w:cs="Arial"/>
                      <w:sz w:val="24"/>
                    </w:rPr>
                    <w:t>Cryptococcus neoformans/</w:t>
                  </w:r>
                  <w:proofErr w:type="spellStart"/>
                  <w:r w:rsidRPr="00751DDE">
                    <w:rPr>
                      <w:rFonts w:ascii="Arial" w:eastAsia="Calibri" w:hAnsi="Arial" w:cs="Arial"/>
                      <w:sz w:val="24"/>
                    </w:rPr>
                    <w:t>gattii</w:t>
                  </w:r>
                  <w:proofErr w:type="spellEnd"/>
                </w:p>
              </w:tc>
            </w:tr>
          </w:tbl>
          <w:p w:rsidR="00100E7E" w:rsidRDefault="00100E7E" w:rsidP="009945CD">
            <w:pPr>
              <w:pStyle w:val="TableText"/>
              <w:tabs>
                <w:tab w:val="left" w:pos="252"/>
              </w:tabs>
              <w:autoSpaceDE/>
              <w:autoSpaceDN/>
              <w:rPr>
                <w:rFonts w:ascii="Arial" w:hAnsi="Arial" w:cs="Arial"/>
              </w:rPr>
            </w:pPr>
          </w:p>
          <w:p w:rsidR="00100E7E" w:rsidRPr="003F3077" w:rsidRDefault="00100E7E" w:rsidP="00100E7E">
            <w:pPr>
              <w:jc w:val="left"/>
              <w:rPr>
                <w:rFonts w:ascii="Arial" w:eastAsia="Calibri" w:hAnsi="Arial" w:cs="Arial"/>
                <w:sz w:val="20"/>
                <w:szCs w:val="20"/>
              </w:rPr>
            </w:pPr>
            <w:r w:rsidRPr="003F3077">
              <w:rPr>
                <w:rFonts w:ascii="Arial" w:eastAsia="Calibri" w:hAnsi="Arial" w:cs="Arial"/>
                <w:sz w:val="20"/>
                <w:szCs w:val="20"/>
              </w:rPr>
              <w:t>The FilmArray ME pouch is a closed system disposable that houses all the chemistry required to isolate, amplify and detect nucleic acid from multiple meningitis and encephalitis pathogens within a single CSF specimen obtained from a lumbar puncture. The rigid plastic component (fitment) of the FilmArray ME pouch contains</w:t>
            </w:r>
            <w:r w:rsidR="00B65FA5">
              <w:rPr>
                <w:rFonts w:ascii="Arial" w:eastAsia="Calibri" w:hAnsi="Arial" w:cs="Arial"/>
                <w:sz w:val="20"/>
                <w:szCs w:val="20"/>
              </w:rPr>
              <w:t xml:space="preserve"> reagents in freeze-dried form. </w:t>
            </w:r>
            <w:r w:rsidRPr="003F3077">
              <w:rPr>
                <w:rFonts w:ascii="Arial" w:eastAsia="Calibri" w:hAnsi="Arial" w:cs="Arial"/>
                <w:sz w:val="20"/>
                <w:szCs w:val="20"/>
              </w:rPr>
              <w:t>The flexible plastic portion of the pouch is divided into discrete segments (blisters) where the required chemical processes are carried out. The user of the FilmArray ME Panel loads the sample into the FilmArray ME pouch, places the pouch into the FilmArray instrument, and starts the run. All other operations are automated.</w:t>
            </w:r>
          </w:p>
          <w:p w:rsidR="00100E7E" w:rsidRPr="00100E7E" w:rsidRDefault="00100E7E" w:rsidP="00100E7E">
            <w:pPr>
              <w:jc w:val="left"/>
              <w:rPr>
                <w:rFonts w:ascii="Calibri" w:eastAsia="Calibri" w:hAnsi="Calibri" w:cs="Calibri"/>
                <w:sz w:val="24"/>
              </w:rPr>
            </w:pPr>
          </w:p>
          <w:p w:rsidR="00100E7E" w:rsidRPr="00100E7E" w:rsidRDefault="00100E7E" w:rsidP="00100E7E">
            <w:pPr>
              <w:jc w:val="left"/>
              <w:rPr>
                <w:rFonts w:ascii="Calibri" w:eastAsia="Calibri" w:hAnsi="Calibri" w:cs="Calibri"/>
                <w:sz w:val="24"/>
              </w:rPr>
            </w:pPr>
            <w:r w:rsidRPr="00100E7E">
              <w:rPr>
                <w:rFonts w:ascii="Calibri" w:eastAsia="Calibri" w:hAnsi="Calibri" w:cs="Calibri"/>
                <w:sz w:val="24"/>
              </w:rPr>
              <w:t>The following is an overview of the operations and processes that occur during a FilmArray run:</w:t>
            </w:r>
          </w:p>
          <w:p w:rsidR="00100E7E" w:rsidRPr="003F3077" w:rsidRDefault="00100E7E" w:rsidP="00366C94">
            <w:pPr>
              <w:numPr>
                <w:ilvl w:val="0"/>
                <w:numId w:val="7"/>
              </w:numPr>
              <w:spacing w:after="200" w:line="276" w:lineRule="auto"/>
              <w:contextualSpacing/>
              <w:jc w:val="left"/>
              <w:rPr>
                <w:rFonts w:ascii="Arial" w:eastAsia="Calibri" w:hAnsi="Arial" w:cs="Arial"/>
                <w:sz w:val="20"/>
                <w:szCs w:val="20"/>
              </w:rPr>
            </w:pPr>
            <w:r w:rsidRPr="003F3077">
              <w:rPr>
                <w:rFonts w:ascii="Arial" w:eastAsia="Calibri" w:hAnsi="Arial" w:cs="Arial"/>
                <w:sz w:val="20"/>
                <w:szCs w:val="20"/>
              </w:rPr>
              <w:t>Nucleic Acid Purification - Nucleic acid purification occurs in the first three blisters of the pouch. The sample is lysed by agitation (bead beating) and the liberated nucleic acid is captured, washed and eluted using magnetic bead technology. These steps require about ten minutes and the bead-beater apparatus can be heard as a high pitched whine during the first minute of operation.</w:t>
            </w:r>
          </w:p>
          <w:p w:rsidR="00100E7E" w:rsidRPr="003F3077" w:rsidRDefault="00100E7E" w:rsidP="00366C94">
            <w:pPr>
              <w:numPr>
                <w:ilvl w:val="0"/>
                <w:numId w:val="7"/>
              </w:numPr>
              <w:spacing w:after="200" w:line="276" w:lineRule="auto"/>
              <w:contextualSpacing/>
              <w:jc w:val="left"/>
              <w:rPr>
                <w:rFonts w:ascii="Arial" w:eastAsia="Calibri" w:hAnsi="Arial" w:cs="Arial"/>
                <w:sz w:val="20"/>
                <w:szCs w:val="20"/>
              </w:rPr>
            </w:pPr>
            <w:r w:rsidRPr="003F3077">
              <w:rPr>
                <w:rFonts w:ascii="Arial" w:eastAsia="Calibri" w:hAnsi="Arial" w:cs="Arial"/>
                <w:sz w:val="20"/>
                <w:szCs w:val="20"/>
              </w:rPr>
              <w:t>Reverse Transcription and 1st Stage Multiplex PCR - Some pathogens identified by the FilmArray ME pouch are RNA viruses, and a reverse transcription (RT) step is performed to convert the viral RNA into cDNA prior to amplification. The purified nucleic acid solution is combined with a preheated master mix to initiate the RT step and subsequent thermocycling</w:t>
            </w:r>
            <w:bookmarkStart w:id="0" w:name="_GoBack"/>
            <w:bookmarkEnd w:id="0"/>
            <w:r w:rsidRPr="003F3077">
              <w:rPr>
                <w:rFonts w:ascii="Arial" w:eastAsia="Calibri" w:hAnsi="Arial" w:cs="Arial"/>
                <w:sz w:val="20"/>
                <w:szCs w:val="20"/>
              </w:rPr>
              <w:t xml:space="preserve"> for multiplex PCR. The effect of 1st stage PCR is to enrich for the target nucleic acids present in the sample.</w:t>
            </w:r>
          </w:p>
          <w:p w:rsidR="00100E7E" w:rsidRPr="003F3077" w:rsidRDefault="00100E7E" w:rsidP="00366C94">
            <w:pPr>
              <w:numPr>
                <w:ilvl w:val="0"/>
                <w:numId w:val="7"/>
              </w:numPr>
              <w:spacing w:after="200" w:line="276" w:lineRule="auto"/>
              <w:contextualSpacing/>
              <w:jc w:val="left"/>
              <w:rPr>
                <w:rFonts w:ascii="Arial" w:eastAsia="Calibri" w:hAnsi="Arial" w:cs="Arial"/>
                <w:sz w:val="20"/>
                <w:szCs w:val="20"/>
              </w:rPr>
            </w:pPr>
            <w:r w:rsidRPr="003F3077">
              <w:rPr>
                <w:rFonts w:ascii="Arial" w:eastAsia="Calibri" w:hAnsi="Arial" w:cs="Arial"/>
                <w:sz w:val="20"/>
                <w:szCs w:val="20"/>
              </w:rPr>
              <w:t>2nd Stage PCR - The products of 1st stage PCR are diluted and mixed with fresh PCR reagents containing an intercalating fluorescent DNA dye (</w:t>
            </w:r>
            <w:proofErr w:type="spellStart"/>
            <w:r w:rsidRPr="003F3077">
              <w:rPr>
                <w:rFonts w:ascii="Arial" w:eastAsia="Calibri" w:hAnsi="Arial" w:cs="Arial"/>
                <w:sz w:val="20"/>
                <w:szCs w:val="20"/>
              </w:rPr>
              <w:t>LCGreen</w:t>
            </w:r>
            <w:proofErr w:type="spellEnd"/>
            <w:r w:rsidRPr="003F3077">
              <w:rPr>
                <w:rFonts w:ascii="Arial" w:eastAsia="Calibri" w:hAnsi="Arial" w:cs="Arial"/>
                <w:sz w:val="20"/>
                <w:szCs w:val="20"/>
              </w:rPr>
              <w:t>® Plus, BioFire Defense, LLC). This solution is distributed over the 2</w:t>
            </w:r>
            <w:r w:rsidRPr="003F3077">
              <w:rPr>
                <w:rFonts w:ascii="Arial" w:eastAsia="Calibri" w:hAnsi="Arial" w:cs="Arial"/>
                <w:sz w:val="20"/>
                <w:szCs w:val="20"/>
                <w:vertAlign w:val="superscript"/>
              </w:rPr>
              <w:t>nd</w:t>
            </w:r>
            <w:r w:rsidRPr="003F3077">
              <w:rPr>
                <w:rFonts w:ascii="Arial" w:eastAsia="Calibri" w:hAnsi="Arial" w:cs="Arial"/>
                <w:sz w:val="20"/>
                <w:szCs w:val="20"/>
              </w:rPr>
              <w:t xml:space="preserve"> stage PCR array. The individual wells of the array contain primers for different assays (each present in triplicate) that target specific nucleic acid </w:t>
            </w:r>
            <w:r w:rsidRPr="003F3077">
              <w:rPr>
                <w:rFonts w:ascii="Arial" w:eastAsia="Calibri" w:hAnsi="Arial" w:cs="Arial"/>
                <w:sz w:val="20"/>
                <w:szCs w:val="20"/>
              </w:rPr>
              <w:lastRenderedPageBreak/>
              <w:t>sequences from each of the pathogens detected, as well as control template material. These primers are ‘nested’ or internal to the specific products of the 1st stage multiplex reaction, which enhances both the sensitivity and specificity of the reactions.</w:t>
            </w:r>
          </w:p>
          <w:p w:rsidR="00100E7E" w:rsidRPr="003F3077" w:rsidRDefault="00100E7E" w:rsidP="00366C94">
            <w:pPr>
              <w:numPr>
                <w:ilvl w:val="0"/>
                <w:numId w:val="7"/>
              </w:numPr>
              <w:spacing w:after="200" w:line="276" w:lineRule="auto"/>
              <w:contextualSpacing/>
              <w:jc w:val="left"/>
              <w:rPr>
                <w:rFonts w:ascii="Arial" w:eastAsia="Calibri" w:hAnsi="Arial" w:cs="Arial"/>
                <w:sz w:val="20"/>
                <w:szCs w:val="20"/>
              </w:rPr>
            </w:pPr>
            <w:r w:rsidRPr="003F3077">
              <w:rPr>
                <w:rFonts w:ascii="Arial" w:eastAsia="Calibri" w:hAnsi="Arial" w:cs="Arial"/>
                <w:sz w:val="20"/>
                <w:szCs w:val="20"/>
              </w:rPr>
              <w:t>DNA Melting Analysis – After 2nd stage PCR, the temperature is slowly increased and fluorescence in each well of the array is monitored and analyzed to generate a melt curve. The temperature at which a specific PCR product melts (melting temperature or Tm) is consistent and predictable and the FilmArray software automatically evaluates the data from replicate wells for each assay to report results. For a description of data interpretation and reporting see the Interpretation of Results section of this booklet.</w:t>
            </w:r>
          </w:p>
          <w:p w:rsidR="004C10C8" w:rsidRDefault="004C10C8" w:rsidP="002F2F51">
            <w:pPr>
              <w:pStyle w:val="TableText"/>
              <w:tabs>
                <w:tab w:val="left" w:pos="252"/>
              </w:tabs>
              <w:autoSpaceDE/>
              <w:autoSpaceDN/>
              <w:rPr>
                <w:rFonts w:ascii="Arial" w:hAnsi="Arial" w:cs="Arial"/>
              </w:rPr>
            </w:pPr>
          </w:p>
        </w:tc>
      </w:tr>
      <w:tr w:rsidR="00927AD8">
        <w:trPr>
          <w:gridAfter w:val="3"/>
          <w:wAfter w:w="5392" w:type="dxa"/>
          <w:trHeight w:val="330"/>
        </w:trPr>
        <w:tc>
          <w:tcPr>
            <w:tcW w:w="1792" w:type="dxa"/>
            <w:tcBorders>
              <w:top w:val="nil"/>
              <w:left w:val="nil"/>
              <w:bottom w:val="nil"/>
              <w:right w:val="nil"/>
            </w:tcBorders>
          </w:tcPr>
          <w:p w:rsidR="00927AD8" w:rsidRDefault="00927AD8">
            <w:pPr>
              <w:rPr>
                <w:rFonts w:ascii="Arial" w:hAnsi="Arial" w:cs="Arial"/>
                <w:b/>
                <w:color w:val="1F497D"/>
                <w:sz w:val="20"/>
                <w:szCs w:val="20"/>
              </w:rPr>
            </w:pPr>
          </w:p>
          <w:p w:rsidR="00927AD8" w:rsidRDefault="004C10C8" w:rsidP="004C10C8">
            <w:pPr>
              <w:rPr>
                <w:rFonts w:ascii="Arial" w:hAnsi="Arial" w:cs="Arial"/>
                <w:b/>
                <w:color w:val="0000FF"/>
                <w:sz w:val="20"/>
                <w:szCs w:val="20"/>
              </w:rPr>
            </w:pPr>
            <w:r>
              <w:rPr>
                <w:rFonts w:ascii="Arial" w:hAnsi="Arial" w:cs="Arial"/>
                <w:b/>
                <w:color w:val="0000FF"/>
                <w:sz w:val="20"/>
                <w:szCs w:val="20"/>
              </w:rPr>
              <w:t>Policy Statements</w:t>
            </w:r>
          </w:p>
          <w:p w:rsidR="004C10C8" w:rsidRPr="00927AD8" w:rsidRDefault="004C10C8" w:rsidP="004C10C8">
            <w:pPr>
              <w:rPr>
                <w:rFonts w:ascii="Arial" w:hAnsi="Arial" w:cs="Arial"/>
                <w:b/>
                <w:color w:val="0000FF"/>
                <w:sz w:val="20"/>
                <w:szCs w:val="20"/>
              </w:rPr>
            </w:pPr>
          </w:p>
        </w:tc>
        <w:tc>
          <w:tcPr>
            <w:tcW w:w="9376" w:type="dxa"/>
            <w:gridSpan w:val="8"/>
            <w:tcBorders>
              <w:top w:val="nil"/>
              <w:left w:val="nil"/>
              <w:bottom w:val="single" w:sz="4" w:space="0" w:color="auto"/>
              <w:right w:val="nil"/>
            </w:tcBorders>
          </w:tcPr>
          <w:p w:rsidR="00927AD8" w:rsidRDefault="00927AD8" w:rsidP="00927AD8">
            <w:pPr>
              <w:rPr>
                <w:rFonts w:ascii="Arial" w:hAnsi="Arial" w:cs="Arial"/>
                <w:sz w:val="20"/>
              </w:rPr>
            </w:pPr>
          </w:p>
          <w:p w:rsidR="00927AD8" w:rsidRDefault="004C10C8">
            <w:pPr>
              <w:tabs>
                <w:tab w:val="left" w:pos="252"/>
              </w:tabs>
              <w:jc w:val="left"/>
              <w:rPr>
                <w:rFonts w:ascii="Arial" w:hAnsi="Arial"/>
                <w:sz w:val="20"/>
              </w:rPr>
            </w:pPr>
            <w:r w:rsidRPr="00DE6605">
              <w:rPr>
                <w:rFonts w:ascii="Arial" w:hAnsi="Arial"/>
                <w:sz w:val="20"/>
                <w:szCs w:val="20"/>
              </w:rPr>
              <w:t xml:space="preserve">This procedure applies to </w:t>
            </w:r>
            <w:r w:rsidR="009945CD" w:rsidRPr="00DE6605">
              <w:rPr>
                <w:rFonts w:ascii="Arial" w:hAnsi="Arial"/>
                <w:sz w:val="20"/>
                <w:szCs w:val="20"/>
              </w:rPr>
              <w:t>Microbiologists who perform culture set-up and plate reading</w:t>
            </w:r>
            <w:r w:rsidR="009945CD">
              <w:rPr>
                <w:rFonts w:ascii="Arial" w:hAnsi="Arial"/>
              </w:rPr>
              <w:t>.</w:t>
            </w:r>
          </w:p>
          <w:p w:rsidR="00927AD8" w:rsidRDefault="00927AD8">
            <w:pPr>
              <w:ind w:left="360"/>
              <w:jc w:val="left"/>
              <w:rPr>
                <w:rFonts w:ascii="Arial" w:hAnsi="Arial"/>
                <w:sz w:val="20"/>
              </w:rPr>
            </w:pP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Pr>
        <w:tc>
          <w:tcPr>
            <w:tcW w:w="1792" w:type="dxa"/>
            <w:tcBorders>
              <w:top w:val="nil"/>
              <w:left w:val="nil"/>
              <w:right w:val="nil"/>
            </w:tcBorders>
          </w:tcPr>
          <w:p w:rsidR="00927AD8" w:rsidRDefault="00927AD8">
            <w:pPr>
              <w:jc w:val="left"/>
              <w:rPr>
                <w:rFonts w:ascii="Arial" w:hAnsi="Arial"/>
                <w:b/>
                <w:color w:val="0000FF"/>
                <w:sz w:val="20"/>
              </w:rPr>
            </w:pPr>
            <w:r>
              <w:rPr>
                <w:rFonts w:ascii="Arial" w:hAnsi="Arial"/>
                <w:b/>
                <w:color w:val="0000FF"/>
                <w:sz w:val="20"/>
              </w:rPr>
              <w:t>Test Code</w:t>
            </w:r>
          </w:p>
          <w:p w:rsidR="00927AD8" w:rsidRDefault="00927AD8">
            <w:pPr>
              <w:jc w:val="left"/>
              <w:rPr>
                <w:rFonts w:ascii="Arial" w:hAnsi="Arial"/>
                <w:b/>
                <w:color w:val="0000FF"/>
                <w:sz w:val="20"/>
              </w:rPr>
            </w:pPr>
          </w:p>
        </w:tc>
        <w:tc>
          <w:tcPr>
            <w:tcW w:w="9376" w:type="dxa"/>
            <w:gridSpan w:val="8"/>
            <w:tcBorders>
              <w:top w:val="nil"/>
              <w:left w:val="nil"/>
              <w:bottom w:val="nil"/>
              <w:right w:val="nil"/>
            </w:tcBorders>
          </w:tcPr>
          <w:p w:rsidR="009945CD" w:rsidRDefault="009945CD">
            <w:pPr>
              <w:tabs>
                <w:tab w:val="left" w:pos="3382"/>
              </w:tabs>
              <w:rPr>
                <w:rFonts w:ascii="Arial" w:hAnsi="Arial"/>
                <w:sz w:val="20"/>
              </w:rPr>
            </w:pPr>
          </w:p>
          <w:p w:rsidR="00927AD8" w:rsidRDefault="00100E7E">
            <w:pPr>
              <w:tabs>
                <w:tab w:val="left" w:pos="3382"/>
              </w:tabs>
              <w:rPr>
                <w:rFonts w:ascii="Arial" w:hAnsi="Arial"/>
                <w:sz w:val="20"/>
              </w:rPr>
            </w:pPr>
            <w:r>
              <w:rPr>
                <w:rFonts w:ascii="Arial" w:hAnsi="Arial"/>
                <w:sz w:val="20"/>
              </w:rPr>
              <w:t>ME</w:t>
            </w:r>
            <w:r w:rsidR="002D135E">
              <w:rPr>
                <w:rFonts w:ascii="Arial" w:hAnsi="Arial"/>
                <w:sz w:val="20"/>
              </w:rPr>
              <w:t>PNL</w:t>
            </w:r>
          </w:p>
        </w:tc>
      </w:tr>
      <w:tr w:rsidR="00927AD8" w:rsidTr="00100E7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174" w:type="dxa"/>
        </w:trPr>
        <w:tc>
          <w:tcPr>
            <w:tcW w:w="1792" w:type="dxa"/>
            <w:tcBorders>
              <w:left w:val="nil"/>
              <w:right w:val="nil"/>
            </w:tcBorders>
          </w:tcPr>
          <w:p w:rsidR="00927AD8" w:rsidRDefault="00927AD8">
            <w:pPr>
              <w:jc w:val="left"/>
              <w:rPr>
                <w:rFonts w:ascii="Arial" w:hAnsi="Arial"/>
                <w:b/>
                <w:color w:val="0000FF"/>
                <w:sz w:val="20"/>
              </w:rPr>
            </w:pPr>
            <w:r>
              <w:rPr>
                <w:rFonts w:ascii="Arial" w:hAnsi="Arial"/>
                <w:b/>
                <w:color w:val="0000FF"/>
                <w:sz w:val="20"/>
              </w:rPr>
              <w:t>Materials</w:t>
            </w:r>
          </w:p>
        </w:tc>
        <w:tc>
          <w:tcPr>
            <w:tcW w:w="3410" w:type="dxa"/>
            <w:gridSpan w:val="2"/>
            <w:tcBorders>
              <w:top w:val="nil"/>
              <w:left w:val="nil"/>
              <w:bottom w:val="single" w:sz="4" w:space="0" w:color="auto"/>
              <w:right w:val="nil"/>
            </w:tcBorders>
          </w:tcPr>
          <w:p w:rsidR="00927AD8" w:rsidRDefault="00927AD8">
            <w:pPr>
              <w:rPr>
                <w:rFonts w:ascii="Arial" w:hAnsi="Arial"/>
                <w:b/>
                <w:sz w:val="20"/>
              </w:rPr>
            </w:pPr>
          </w:p>
        </w:tc>
        <w:tc>
          <w:tcPr>
            <w:tcW w:w="3420" w:type="dxa"/>
            <w:gridSpan w:val="4"/>
            <w:tcBorders>
              <w:top w:val="nil"/>
              <w:left w:val="nil"/>
              <w:bottom w:val="single" w:sz="4" w:space="0" w:color="auto"/>
              <w:right w:val="nil"/>
            </w:tcBorders>
          </w:tcPr>
          <w:p w:rsidR="00927AD8" w:rsidRDefault="00927AD8">
            <w:pPr>
              <w:jc w:val="left"/>
              <w:rPr>
                <w:rFonts w:ascii="Arial" w:hAnsi="Arial"/>
                <w:sz w:val="20"/>
              </w:rPr>
            </w:pPr>
          </w:p>
        </w:tc>
        <w:tc>
          <w:tcPr>
            <w:tcW w:w="236" w:type="dxa"/>
            <w:tcBorders>
              <w:top w:val="nil"/>
              <w:left w:val="nil"/>
              <w:bottom w:val="single" w:sz="4" w:space="0" w:color="auto"/>
              <w:right w:val="nil"/>
            </w:tcBorders>
          </w:tcPr>
          <w:p w:rsidR="00927AD8" w:rsidRDefault="00927AD8">
            <w:pPr>
              <w:jc w:val="left"/>
              <w:rPr>
                <w:rFonts w:ascii="Arial" w:hAnsi="Arial"/>
                <w:sz w:val="20"/>
              </w:rPr>
            </w:pPr>
          </w:p>
        </w:tc>
        <w:tc>
          <w:tcPr>
            <w:tcW w:w="2528" w:type="dxa"/>
            <w:gridSpan w:val="2"/>
            <w:tcBorders>
              <w:top w:val="nil"/>
              <w:left w:val="nil"/>
              <w:bottom w:val="single" w:sz="4" w:space="0" w:color="auto"/>
              <w:right w:val="nil"/>
            </w:tcBorders>
          </w:tcPr>
          <w:p w:rsidR="00927AD8" w:rsidRDefault="00927AD8">
            <w:pPr>
              <w:jc w:val="left"/>
              <w:rPr>
                <w:rFonts w:ascii="Arial" w:hAnsi="Arial"/>
                <w:b/>
                <w:sz w:val="20"/>
              </w:rPr>
            </w:pPr>
          </w:p>
        </w:tc>
      </w:tr>
      <w:tr w:rsidR="00100E7E" w:rsidTr="00100E7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Pr>
        <w:tc>
          <w:tcPr>
            <w:tcW w:w="1792" w:type="dxa"/>
            <w:tcBorders>
              <w:left w:val="nil"/>
              <w:right w:val="single" w:sz="4" w:space="0" w:color="auto"/>
            </w:tcBorders>
          </w:tcPr>
          <w:p w:rsidR="00100E7E" w:rsidRDefault="00100E7E">
            <w:pPr>
              <w:jc w:val="left"/>
              <w:rPr>
                <w:rFonts w:ascii="Arial" w:hAnsi="Arial"/>
                <w:b/>
                <w:color w:val="0000FF"/>
                <w:sz w:val="20"/>
              </w:rPr>
            </w:pPr>
          </w:p>
        </w:tc>
        <w:tc>
          <w:tcPr>
            <w:tcW w:w="3410" w:type="dxa"/>
            <w:gridSpan w:val="2"/>
            <w:tcBorders>
              <w:top w:val="single" w:sz="4" w:space="0" w:color="auto"/>
              <w:left w:val="single" w:sz="4" w:space="0" w:color="auto"/>
              <w:bottom w:val="single" w:sz="4" w:space="0" w:color="auto"/>
              <w:right w:val="single" w:sz="4" w:space="0" w:color="auto"/>
            </w:tcBorders>
          </w:tcPr>
          <w:p w:rsidR="00100E7E" w:rsidRDefault="00100E7E">
            <w:pPr>
              <w:jc w:val="left"/>
              <w:rPr>
                <w:rFonts w:ascii="Arial" w:hAnsi="Arial"/>
                <w:b/>
                <w:sz w:val="20"/>
              </w:rPr>
            </w:pPr>
            <w:r>
              <w:rPr>
                <w:rFonts w:ascii="Arial" w:hAnsi="Arial"/>
                <w:b/>
                <w:sz w:val="20"/>
              </w:rPr>
              <w:t>Reagents</w:t>
            </w:r>
          </w:p>
        </w:tc>
        <w:tc>
          <w:tcPr>
            <w:tcW w:w="3420" w:type="dxa"/>
            <w:gridSpan w:val="4"/>
            <w:tcBorders>
              <w:top w:val="single" w:sz="4" w:space="0" w:color="auto"/>
              <w:left w:val="single" w:sz="4" w:space="0" w:color="auto"/>
              <w:bottom w:val="single" w:sz="4" w:space="0" w:color="auto"/>
              <w:right w:val="single" w:sz="4" w:space="0" w:color="auto"/>
            </w:tcBorders>
          </w:tcPr>
          <w:p w:rsidR="00100E7E" w:rsidRDefault="00100E7E">
            <w:pPr>
              <w:jc w:val="left"/>
              <w:rPr>
                <w:rFonts w:ascii="Arial" w:hAnsi="Arial"/>
                <w:b/>
                <w:sz w:val="20"/>
              </w:rPr>
            </w:pPr>
            <w:r>
              <w:rPr>
                <w:rFonts w:ascii="Arial" w:hAnsi="Arial"/>
                <w:b/>
                <w:sz w:val="20"/>
              </w:rPr>
              <w:t>Supplies</w:t>
            </w:r>
          </w:p>
        </w:tc>
        <w:tc>
          <w:tcPr>
            <w:tcW w:w="2546" w:type="dxa"/>
            <w:gridSpan w:val="2"/>
            <w:tcBorders>
              <w:top w:val="single" w:sz="4" w:space="0" w:color="auto"/>
              <w:left w:val="single" w:sz="4" w:space="0" w:color="auto"/>
              <w:bottom w:val="single" w:sz="4" w:space="0" w:color="auto"/>
              <w:right w:val="single" w:sz="4" w:space="0" w:color="auto"/>
            </w:tcBorders>
          </w:tcPr>
          <w:p w:rsidR="00100E7E" w:rsidRDefault="00100E7E">
            <w:pPr>
              <w:jc w:val="left"/>
              <w:rPr>
                <w:rFonts w:ascii="Arial" w:hAnsi="Arial"/>
                <w:b/>
                <w:sz w:val="20"/>
              </w:rPr>
            </w:pPr>
            <w:r>
              <w:rPr>
                <w:rFonts w:ascii="Arial" w:hAnsi="Arial"/>
                <w:b/>
                <w:sz w:val="20"/>
              </w:rPr>
              <w:t>Equipment</w:t>
            </w:r>
          </w:p>
        </w:tc>
      </w:tr>
      <w:tr w:rsidR="00100E7E" w:rsidTr="00100E7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Height w:val="530"/>
        </w:trPr>
        <w:tc>
          <w:tcPr>
            <w:tcW w:w="1792" w:type="dxa"/>
            <w:tcBorders>
              <w:left w:val="nil"/>
              <w:right w:val="single" w:sz="4" w:space="0" w:color="auto"/>
            </w:tcBorders>
          </w:tcPr>
          <w:p w:rsidR="00100E7E" w:rsidRDefault="00100E7E">
            <w:pPr>
              <w:jc w:val="left"/>
              <w:rPr>
                <w:rFonts w:ascii="Arial" w:hAnsi="Arial"/>
                <w:b/>
                <w:color w:val="0000FF"/>
                <w:sz w:val="20"/>
              </w:rPr>
            </w:pPr>
          </w:p>
        </w:tc>
        <w:tc>
          <w:tcPr>
            <w:tcW w:w="3410" w:type="dxa"/>
            <w:gridSpan w:val="2"/>
            <w:tcBorders>
              <w:top w:val="single" w:sz="4" w:space="0" w:color="auto"/>
              <w:left w:val="single" w:sz="4" w:space="0" w:color="auto"/>
              <w:bottom w:val="single" w:sz="4" w:space="0" w:color="auto"/>
              <w:right w:val="single" w:sz="4" w:space="0" w:color="auto"/>
            </w:tcBorders>
          </w:tcPr>
          <w:p w:rsidR="00055F95" w:rsidRPr="00055F95" w:rsidRDefault="00055F95" w:rsidP="00055F95">
            <w:pPr>
              <w:pStyle w:val="sectionheadings-big"/>
              <w:spacing w:line="240" w:lineRule="auto"/>
              <w:rPr>
                <w:rFonts w:ascii="Arial" w:hAnsi="Arial" w:cs="Arial"/>
                <w:b w:val="0"/>
                <w:color w:val="000000"/>
                <w:sz w:val="20"/>
                <w:szCs w:val="20"/>
              </w:rPr>
            </w:pPr>
            <w:r w:rsidRPr="00055F95">
              <w:rPr>
                <w:rFonts w:ascii="Arial" w:hAnsi="Arial" w:cs="Arial"/>
                <w:b w:val="0"/>
                <w:color w:val="000000"/>
                <w:sz w:val="20"/>
                <w:szCs w:val="20"/>
              </w:rPr>
              <w:t>Each kit contains suff</w:t>
            </w:r>
            <w:r w:rsidR="009C14C0">
              <w:rPr>
                <w:rFonts w:ascii="Arial" w:hAnsi="Arial" w:cs="Arial"/>
                <w:b w:val="0"/>
                <w:color w:val="000000"/>
                <w:sz w:val="20"/>
                <w:szCs w:val="20"/>
              </w:rPr>
              <w:t xml:space="preserve">icient reagents to test 30 </w:t>
            </w:r>
            <w:r w:rsidRPr="00055F95">
              <w:rPr>
                <w:rFonts w:ascii="Arial" w:hAnsi="Arial" w:cs="Arial"/>
                <w:b w:val="0"/>
                <w:color w:val="000000"/>
                <w:sz w:val="20"/>
                <w:szCs w:val="20"/>
              </w:rPr>
              <w:t>specimens:</w:t>
            </w:r>
          </w:p>
          <w:p w:rsidR="00055F95" w:rsidRPr="00055F95" w:rsidRDefault="00055F95" w:rsidP="00055F95">
            <w:pPr>
              <w:pStyle w:val="sectionheadings-big"/>
              <w:numPr>
                <w:ilvl w:val="0"/>
                <w:numId w:val="3"/>
              </w:numPr>
              <w:spacing w:line="240" w:lineRule="auto"/>
              <w:rPr>
                <w:rFonts w:ascii="Arial" w:hAnsi="Arial" w:cs="Arial"/>
                <w:b w:val="0"/>
                <w:color w:val="auto"/>
                <w:sz w:val="20"/>
                <w:szCs w:val="20"/>
              </w:rPr>
            </w:pPr>
            <w:r w:rsidRPr="00055F95">
              <w:rPr>
                <w:rFonts w:ascii="Arial" w:hAnsi="Arial" w:cs="Arial"/>
                <w:b w:val="0"/>
                <w:color w:val="auto"/>
                <w:sz w:val="20"/>
                <w:szCs w:val="20"/>
              </w:rPr>
              <w:t xml:space="preserve">Individually packaged FilmArray ME pouches </w:t>
            </w:r>
          </w:p>
          <w:p w:rsidR="00055F95" w:rsidRPr="00055F95" w:rsidRDefault="00055F95" w:rsidP="00055F95">
            <w:pPr>
              <w:pStyle w:val="sectionheadings-big"/>
              <w:numPr>
                <w:ilvl w:val="0"/>
                <w:numId w:val="3"/>
              </w:numPr>
              <w:spacing w:line="240" w:lineRule="auto"/>
              <w:rPr>
                <w:rFonts w:ascii="Arial" w:hAnsi="Arial" w:cs="Arial"/>
                <w:b w:val="0"/>
                <w:color w:val="auto"/>
                <w:sz w:val="20"/>
                <w:szCs w:val="20"/>
              </w:rPr>
            </w:pPr>
            <w:r w:rsidRPr="00055F95">
              <w:rPr>
                <w:rFonts w:ascii="Arial" w:hAnsi="Arial" w:cs="Arial"/>
                <w:b w:val="0"/>
                <w:color w:val="auto"/>
                <w:sz w:val="20"/>
                <w:szCs w:val="20"/>
              </w:rPr>
              <w:t>Single-use (1.0 mL) Sample Buffer ampoules</w:t>
            </w:r>
          </w:p>
          <w:p w:rsidR="00055F95" w:rsidRPr="00055F95" w:rsidRDefault="00055F95" w:rsidP="00055F95">
            <w:pPr>
              <w:pStyle w:val="sectionheadings-big"/>
              <w:numPr>
                <w:ilvl w:val="0"/>
                <w:numId w:val="3"/>
              </w:numPr>
              <w:spacing w:line="240" w:lineRule="auto"/>
              <w:rPr>
                <w:rFonts w:ascii="Arial" w:hAnsi="Arial" w:cs="Arial"/>
                <w:b w:val="0"/>
                <w:color w:val="auto"/>
                <w:sz w:val="20"/>
                <w:szCs w:val="20"/>
              </w:rPr>
            </w:pPr>
            <w:r w:rsidRPr="00055F95">
              <w:rPr>
                <w:rFonts w:ascii="Arial" w:hAnsi="Arial" w:cs="Arial"/>
                <w:b w:val="0"/>
                <w:color w:val="auto"/>
                <w:sz w:val="20"/>
                <w:szCs w:val="20"/>
              </w:rPr>
              <w:t>Single-use pre-filled (1.5 mL) Hydration Injection Vials (blue)</w:t>
            </w:r>
          </w:p>
          <w:p w:rsidR="00100E7E" w:rsidRPr="006D4C3A" w:rsidRDefault="00055F95" w:rsidP="006D4C3A">
            <w:pPr>
              <w:pStyle w:val="sectionheadings-big"/>
              <w:numPr>
                <w:ilvl w:val="0"/>
                <w:numId w:val="3"/>
              </w:numPr>
              <w:spacing w:line="240" w:lineRule="auto"/>
              <w:rPr>
                <w:rFonts w:ascii="Arial" w:hAnsi="Arial" w:cs="Arial"/>
                <w:b w:val="0"/>
                <w:color w:val="auto"/>
                <w:sz w:val="20"/>
                <w:szCs w:val="20"/>
              </w:rPr>
            </w:pPr>
            <w:r w:rsidRPr="00055F95">
              <w:rPr>
                <w:rFonts w:ascii="Arial" w:hAnsi="Arial" w:cs="Arial"/>
                <w:b w:val="0"/>
                <w:color w:val="auto"/>
                <w:sz w:val="20"/>
                <w:szCs w:val="20"/>
              </w:rPr>
              <w:t>Single-use Sample Injection Vials (red)</w:t>
            </w:r>
          </w:p>
        </w:tc>
        <w:tc>
          <w:tcPr>
            <w:tcW w:w="3420" w:type="dxa"/>
            <w:gridSpan w:val="4"/>
            <w:tcBorders>
              <w:top w:val="single" w:sz="4" w:space="0" w:color="auto"/>
              <w:left w:val="single" w:sz="4" w:space="0" w:color="auto"/>
              <w:bottom w:val="single" w:sz="4" w:space="0" w:color="auto"/>
              <w:right w:val="single" w:sz="4" w:space="0" w:color="auto"/>
            </w:tcBorders>
          </w:tcPr>
          <w:p w:rsidR="00100E7E" w:rsidRPr="006D4C3A" w:rsidRDefault="00055F95" w:rsidP="006D4C3A">
            <w:pPr>
              <w:numPr>
                <w:ilvl w:val="0"/>
                <w:numId w:val="3"/>
              </w:numPr>
              <w:jc w:val="left"/>
              <w:rPr>
                <w:rFonts w:ascii="Arial" w:hAnsi="Arial" w:cs="Arial"/>
                <w:sz w:val="20"/>
              </w:rPr>
            </w:pPr>
            <w:r w:rsidRPr="006D4C3A">
              <w:rPr>
                <w:rFonts w:ascii="Arial" w:hAnsi="Arial" w:cs="Arial"/>
                <w:sz w:val="20"/>
                <w:szCs w:val="20"/>
              </w:rPr>
              <w:t>Individually packaged Transfer Pipettes</w:t>
            </w:r>
          </w:p>
          <w:p w:rsidR="006D4C3A" w:rsidRDefault="006D4C3A" w:rsidP="006D4C3A">
            <w:pPr>
              <w:numPr>
                <w:ilvl w:val="0"/>
                <w:numId w:val="3"/>
              </w:numPr>
              <w:jc w:val="left"/>
              <w:rPr>
                <w:rFonts w:ascii="Arial" w:hAnsi="Arial"/>
                <w:sz w:val="20"/>
              </w:rPr>
            </w:pPr>
            <w:r>
              <w:rPr>
                <w:rFonts w:ascii="Arial" w:hAnsi="Arial"/>
                <w:sz w:val="20"/>
              </w:rPr>
              <w:t>External positive and negative controls: Maine Molecular cat no. M262- Store frozen -25</w:t>
            </w:r>
            <w:r>
              <w:rPr>
                <w:rFonts w:ascii="Arial" w:hAnsi="Arial" w:cs="Arial"/>
                <w:sz w:val="20"/>
              </w:rPr>
              <w:t>°</w:t>
            </w:r>
            <w:r>
              <w:rPr>
                <w:rFonts w:ascii="Arial" w:hAnsi="Arial"/>
                <w:sz w:val="20"/>
              </w:rPr>
              <w:t>C to -15</w:t>
            </w:r>
            <w:r>
              <w:rPr>
                <w:rFonts w:ascii="Arial" w:hAnsi="Arial" w:cs="Arial"/>
                <w:sz w:val="20"/>
              </w:rPr>
              <w:t>°</w:t>
            </w:r>
            <w:r>
              <w:rPr>
                <w:rFonts w:ascii="Arial" w:hAnsi="Arial"/>
                <w:sz w:val="20"/>
              </w:rPr>
              <w:t xml:space="preserve">C </w:t>
            </w:r>
          </w:p>
          <w:p w:rsidR="006D4C3A" w:rsidRPr="006D4C3A" w:rsidRDefault="006D4C3A" w:rsidP="006D4C3A">
            <w:pPr>
              <w:numPr>
                <w:ilvl w:val="0"/>
                <w:numId w:val="3"/>
              </w:numPr>
              <w:jc w:val="left"/>
              <w:rPr>
                <w:rFonts w:ascii="Arial" w:hAnsi="Arial" w:cs="Arial"/>
                <w:sz w:val="20"/>
              </w:rPr>
            </w:pPr>
            <w:r>
              <w:rPr>
                <w:rFonts w:ascii="Arial" w:hAnsi="Arial" w:cs="Arial"/>
                <w:sz w:val="20"/>
              </w:rPr>
              <w:t>A</w:t>
            </w:r>
            <w:r w:rsidR="00751DDE">
              <w:rPr>
                <w:rFonts w:ascii="Arial" w:hAnsi="Arial" w:cs="Arial"/>
                <w:sz w:val="20"/>
              </w:rPr>
              <w:t>lternate controls-</w:t>
            </w:r>
            <w:proofErr w:type="spellStart"/>
            <w:r w:rsidR="00751DDE">
              <w:rPr>
                <w:rFonts w:ascii="Arial" w:hAnsi="Arial" w:cs="Arial"/>
                <w:sz w:val="20"/>
              </w:rPr>
              <w:t>Zeptometrix</w:t>
            </w:r>
            <w:proofErr w:type="spellEnd"/>
            <w:r w:rsidR="00751DDE">
              <w:rPr>
                <w:rFonts w:ascii="Arial" w:hAnsi="Arial" w:cs="Arial"/>
                <w:sz w:val="20"/>
              </w:rPr>
              <w:t xml:space="preserve"> </w:t>
            </w:r>
            <w:proofErr w:type="spellStart"/>
            <w:r w:rsidR="00751DDE">
              <w:rPr>
                <w:rFonts w:ascii="Arial" w:hAnsi="Arial" w:cs="Arial"/>
                <w:sz w:val="20"/>
              </w:rPr>
              <w:t>NATrol</w:t>
            </w:r>
            <w:proofErr w:type="spellEnd"/>
            <w:r w:rsidR="00751DDE">
              <w:rPr>
                <w:rFonts w:ascii="Arial" w:hAnsi="Arial" w:cs="Arial"/>
                <w:sz w:val="20"/>
              </w:rPr>
              <w:t xml:space="preserve"> ME</w:t>
            </w:r>
            <w:r>
              <w:rPr>
                <w:rFonts w:ascii="Arial" w:hAnsi="Arial" w:cs="Arial"/>
                <w:sz w:val="20"/>
              </w:rPr>
              <w:t xml:space="preserve"> Controls </w:t>
            </w:r>
            <w:r w:rsidR="00751DDE">
              <w:rPr>
                <w:rFonts w:ascii="Arial" w:hAnsi="Arial" w:cs="Arial"/>
                <w:sz w:val="20"/>
              </w:rPr>
              <w:t>NATMEC-BIO</w:t>
            </w:r>
          </w:p>
        </w:tc>
        <w:tc>
          <w:tcPr>
            <w:tcW w:w="2546" w:type="dxa"/>
            <w:gridSpan w:val="2"/>
            <w:tcBorders>
              <w:top w:val="single" w:sz="4" w:space="0" w:color="auto"/>
              <w:left w:val="single" w:sz="4" w:space="0" w:color="auto"/>
              <w:bottom w:val="single" w:sz="4" w:space="0" w:color="auto"/>
              <w:right w:val="single" w:sz="4" w:space="0" w:color="auto"/>
            </w:tcBorders>
          </w:tcPr>
          <w:p w:rsidR="00055F95" w:rsidRPr="00055F95" w:rsidRDefault="00055F95" w:rsidP="00366C94">
            <w:pPr>
              <w:pStyle w:val="sectionheadings-big"/>
              <w:numPr>
                <w:ilvl w:val="0"/>
                <w:numId w:val="10"/>
              </w:numPr>
              <w:spacing w:line="240" w:lineRule="auto"/>
              <w:rPr>
                <w:rFonts w:ascii="Arial" w:hAnsi="Arial" w:cs="Arial"/>
                <w:b w:val="0"/>
                <w:color w:val="auto"/>
                <w:sz w:val="20"/>
                <w:szCs w:val="20"/>
              </w:rPr>
            </w:pPr>
            <w:r w:rsidRPr="00055F95">
              <w:rPr>
                <w:rFonts w:ascii="Arial" w:hAnsi="Arial" w:cs="Arial"/>
                <w:b w:val="0"/>
                <w:color w:val="auto"/>
                <w:sz w:val="20"/>
                <w:szCs w:val="20"/>
              </w:rPr>
              <w:t>FilmArray System including:</w:t>
            </w:r>
          </w:p>
          <w:p w:rsidR="00055F95" w:rsidRPr="00055F95" w:rsidRDefault="00055F95" w:rsidP="00366C94">
            <w:pPr>
              <w:pStyle w:val="sectionheadings-big"/>
              <w:numPr>
                <w:ilvl w:val="0"/>
                <w:numId w:val="10"/>
              </w:numPr>
              <w:spacing w:line="240" w:lineRule="auto"/>
              <w:rPr>
                <w:rFonts w:ascii="Arial" w:hAnsi="Arial" w:cs="Arial"/>
                <w:b w:val="0"/>
                <w:color w:val="auto"/>
                <w:sz w:val="20"/>
                <w:szCs w:val="20"/>
              </w:rPr>
            </w:pPr>
            <w:r w:rsidRPr="00055F95">
              <w:rPr>
                <w:rFonts w:ascii="Arial" w:hAnsi="Arial" w:cs="Arial"/>
                <w:b w:val="0"/>
                <w:color w:val="auto"/>
                <w:sz w:val="20"/>
                <w:szCs w:val="20"/>
              </w:rPr>
              <w:t xml:space="preserve">FilmArray Instrument and software </w:t>
            </w:r>
          </w:p>
          <w:p w:rsidR="00055F95" w:rsidRPr="00055F95" w:rsidRDefault="00055F95" w:rsidP="00366C94">
            <w:pPr>
              <w:pStyle w:val="sectionheadings-big"/>
              <w:numPr>
                <w:ilvl w:val="0"/>
                <w:numId w:val="10"/>
              </w:numPr>
              <w:spacing w:line="240" w:lineRule="auto"/>
              <w:rPr>
                <w:rFonts w:ascii="Arial" w:hAnsi="Arial" w:cs="Arial"/>
                <w:b w:val="0"/>
                <w:color w:val="auto"/>
                <w:sz w:val="20"/>
                <w:szCs w:val="20"/>
              </w:rPr>
            </w:pPr>
            <w:r w:rsidRPr="00055F95">
              <w:rPr>
                <w:rFonts w:ascii="Arial" w:hAnsi="Arial" w:cs="Arial"/>
                <w:b w:val="0"/>
                <w:color w:val="auto"/>
                <w:sz w:val="20"/>
                <w:szCs w:val="20"/>
              </w:rPr>
              <w:t>FilmArray Pouch Loading Station compatible with the use of the FilmArray Injection Vials</w:t>
            </w:r>
          </w:p>
          <w:p w:rsidR="00100E7E" w:rsidRPr="004A0608" w:rsidRDefault="00100E7E" w:rsidP="00055F95">
            <w:pPr>
              <w:ind w:left="144"/>
              <w:jc w:val="left"/>
              <w:rPr>
                <w:rFonts w:ascii="Arial" w:hAnsi="Arial"/>
                <w:sz w:val="18"/>
                <w:szCs w:val="18"/>
              </w:rPr>
            </w:pPr>
          </w:p>
        </w:tc>
      </w:tr>
      <w:tr w:rsidR="00927AD8">
        <w:trPr>
          <w:gridAfter w:val="3"/>
          <w:wAfter w:w="5392" w:type="dxa"/>
          <w:trHeight w:val="341"/>
        </w:trPr>
        <w:tc>
          <w:tcPr>
            <w:tcW w:w="1792" w:type="dxa"/>
            <w:tcBorders>
              <w:top w:val="nil"/>
              <w:left w:val="nil"/>
              <w:bottom w:val="nil"/>
              <w:right w:val="nil"/>
            </w:tcBorders>
          </w:tcPr>
          <w:p w:rsidR="00927AD8" w:rsidRDefault="00927AD8">
            <w:pPr>
              <w:pStyle w:val="Custom2"/>
            </w:pPr>
          </w:p>
          <w:p w:rsidR="00927AD8" w:rsidRDefault="002F2A95">
            <w:pPr>
              <w:jc w:val="left"/>
              <w:rPr>
                <w:rFonts w:ascii="Arial" w:hAnsi="Arial"/>
                <w:b/>
                <w:color w:val="0000FF"/>
                <w:sz w:val="20"/>
              </w:rPr>
            </w:pPr>
            <w:r>
              <w:rPr>
                <w:rFonts w:ascii="Arial" w:hAnsi="Arial"/>
                <w:b/>
                <w:color w:val="0000FF"/>
                <w:sz w:val="20"/>
              </w:rPr>
              <w:t>Specimen</w:t>
            </w:r>
          </w:p>
        </w:tc>
        <w:tc>
          <w:tcPr>
            <w:tcW w:w="9376" w:type="dxa"/>
            <w:gridSpan w:val="8"/>
            <w:tcBorders>
              <w:top w:val="single" w:sz="4" w:space="0" w:color="auto"/>
              <w:left w:val="nil"/>
              <w:bottom w:val="single" w:sz="4" w:space="0" w:color="auto"/>
              <w:right w:val="nil"/>
            </w:tcBorders>
          </w:tcPr>
          <w:p w:rsidR="00100E7E" w:rsidRPr="00100E7E" w:rsidRDefault="00100E7E" w:rsidP="00100E7E">
            <w:pPr>
              <w:pStyle w:val="Heading3"/>
              <w:numPr>
                <w:ilvl w:val="0"/>
                <w:numId w:val="0"/>
              </w:numPr>
              <w:ind w:left="720"/>
              <w:rPr>
                <w:rFonts w:asciiTheme="minorHAnsi" w:eastAsia="Calibri" w:hAnsiTheme="minorHAnsi" w:cstheme="minorHAnsi"/>
                <w:b w:val="0"/>
                <w:sz w:val="24"/>
                <w:szCs w:val="24"/>
              </w:rPr>
            </w:pPr>
          </w:p>
          <w:p w:rsidR="00100E7E" w:rsidRPr="003F3077" w:rsidRDefault="00100E7E" w:rsidP="00366C94">
            <w:pPr>
              <w:pStyle w:val="Heading3"/>
              <w:numPr>
                <w:ilvl w:val="0"/>
                <w:numId w:val="12"/>
              </w:numPr>
              <w:pBdr>
                <w:bottom w:val="single" w:sz="4" w:space="1" w:color="auto"/>
              </w:pBdr>
              <w:spacing w:before="120" w:after="240"/>
              <w:ind w:left="0"/>
              <w:jc w:val="left"/>
              <w:rPr>
                <w:rFonts w:ascii="Arial" w:eastAsia="Calibri" w:hAnsi="Arial"/>
                <w:b w:val="0"/>
                <w:sz w:val="20"/>
                <w:szCs w:val="20"/>
              </w:rPr>
            </w:pPr>
            <w:r w:rsidRPr="003F3077">
              <w:rPr>
                <w:rFonts w:ascii="Arial" w:eastAsia="Calibri" w:hAnsi="Arial"/>
                <w:b w:val="0"/>
                <w:sz w:val="20"/>
                <w:szCs w:val="20"/>
              </w:rPr>
              <w:t>CSF specimens collected via lumbar puncture, and should not be centrifuged.</w:t>
            </w:r>
          </w:p>
          <w:p w:rsidR="002D135E" w:rsidRDefault="00100E7E" w:rsidP="002D135E">
            <w:pPr>
              <w:pStyle w:val="Heading3"/>
              <w:numPr>
                <w:ilvl w:val="0"/>
                <w:numId w:val="12"/>
              </w:numPr>
              <w:pBdr>
                <w:bottom w:val="single" w:sz="4" w:space="1" w:color="auto"/>
              </w:pBdr>
              <w:spacing w:before="120" w:after="240"/>
              <w:ind w:left="0"/>
              <w:jc w:val="left"/>
              <w:rPr>
                <w:rFonts w:ascii="Arial" w:eastAsia="Calibri" w:hAnsi="Arial"/>
                <w:b w:val="0"/>
                <w:sz w:val="20"/>
                <w:szCs w:val="20"/>
              </w:rPr>
            </w:pPr>
            <w:r w:rsidRPr="003F3077">
              <w:rPr>
                <w:rFonts w:ascii="Arial" w:eastAsia="Calibri" w:hAnsi="Arial"/>
                <w:b w:val="0"/>
                <w:sz w:val="20"/>
                <w:szCs w:val="20"/>
              </w:rPr>
              <w:t xml:space="preserve">Minimum Sample Volume - 200 </w:t>
            </w:r>
            <w:proofErr w:type="spellStart"/>
            <w:r w:rsidRPr="003F3077">
              <w:rPr>
                <w:rFonts w:ascii="Arial" w:eastAsia="Calibri" w:hAnsi="Arial"/>
                <w:b w:val="0"/>
                <w:sz w:val="20"/>
                <w:szCs w:val="20"/>
              </w:rPr>
              <w:t>μL</w:t>
            </w:r>
            <w:proofErr w:type="spellEnd"/>
            <w:r w:rsidRPr="003F3077">
              <w:rPr>
                <w:rFonts w:ascii="Arial" w:eastAsia="Calibri" w:hAnsi="Arial"/>
                <w:b w:val="0"/>
                <w:sz w:val="20"/>
                <w:szCs w:val="20"/>
              </w:rPr>
              <w:t xml:space="preserve"> of CSF specimen is required for testing.</w:t>
            </w:r>
            <w:r w:rsidR="00674F66">
              <w:rPr>
                <w:rFonts w:ascii="Arial" w:eastAsia="Calibri" w:hAnsi="Arial"/>
                <w:b w:val="0"/>
                <w:sz w:val="20"/>
                <w:szCs w:val="20"/>
              </w:rPr>
              <w:t xml:space="preserve"> Bloody samples are acceptable.</w:t>
            </w:r>
          </w:p>
          <w:p w:rsidR="002D135E" w:rsidRDefault="002D135E" w:rsidP="002D135E">
            <w:pPr>
              <w:pStyle w:val="Heading3"/>
              <w:numPr>
                <w:ilvl w:val="0"/>
                <w:numId w:val="12"/>
              </w:numPr>
              <w:pBdr>
                <w:bottom w:val="single" w:sz="4" w:space="1" w:color="auto"/>
              </w:pBdr>
              <w:spacing w:before="120" w:after="240"/>
              <w:ind w:left="0"/>
              <w:jc w:val="left"/>
              <w:rPr>
                <w:rFonts w:ascii="Arial" w:eastAsia="Calibri" w:hAnsi="Arial"/>
                <w:b w:val="0"/>
                <w:sz w:val="20"/>
                <w:szCs w:val="20"/>
              </w:rPr>
            </w:pPr>
            <w:r>
              <w:rPr>
                <w:rFonts w:ascii="Arial" w:eastAsia="Calibri" w:hAnsi="Arial"/>
                <w:b w:val="0"/>
                <w:sz w:val="20"/>
                <w:szCs w:val="20"/>
              </w:rPr>
              <w:t>If sharing tube with other testing, aliquot 0.5 mL to snap cap tube before performing other testing (e.g. CSF Culture, HSVPP or EVPCR).</w:t>
            </w:r>
          </w:p>
          <w:p w:rsidR="00846D75" w:rsidRPr="002D135E" w:rsidRDefault="00100E7E" w:rsidP="002D135E">
            <w:pPr>
              <w:pStyle w:val="Heading3"/>
              <w:numPr>
                <w:ilvl w:val="0"/>
                <w:numId w:val="12"/>
              </w:numPr>
              <w:pBdr>
                <w:bottom w:val="single" w:sz="4" w:space="1" w:color="auto"/>
              </w:pBdr>
              <w:spacing w:before="120" w:after="240"/>
              <w:ind w:left="0"/>
              <w:jc w:val="left"/>
              <w:rPr>
                <w:rFonts w:ascii="Arial" w:eastAsia="Calibri" w:hAnsi="Arial"/>
                <w:b w:val="0"/>
                <w:sz w:val="20"/>
                <w:szCs w:val="20"/>
              </w:rPr>
            </w:pPr>
            <w:r w:rsidRPr="002D135E">
              <w:rPr>
                <w:rFonts w:ascii="Arial" w:eastAsia="Calibri" w:hAnsi="Arial"/>
                <w:b w:val="0"/>
                <w:sz w:val="20"/>
                <w:szCs w:val="20"/>
              </w:rPr>
              <w:t>Specimens should be processed and tested with the FilmArray ME Panel as soon as possible, though they may be stored for up to one day at room temperature, or under refrigeration for up to seven days.</w:t>
            </w:r>
          </w:p>
        </w:tc>
      </w:tr>
      <w:tr w:rsidR="00927AD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3"/>
          <w:wAfter w:w="5392" w:type="dxa"/>
        </w:trPr>
        <w:tc>
          <w:tcPr>
            <w:tcW w:w="1792" w:type="dxa"/>
            <w:tcBorders>
              <w:top w:val="nil"/>
              <w:left w:val="nil"/>
              <w:bottom w:val="nil"/>
            </w:tcBorders>
          </w:tcPr>
          <w:p w:rsidR="00927AD8" w:rsidRDefault="00927AD8">
            <w:pPr>
              <w:jc w:val="left"/>
              <w:rPr>
                <w:rFonts w:ascii="Arial" w:hAnsi="Arial"/>
                <w:b/>
                <w:color w:val="0000FF"/>
                <w:sz w:val="20"/>
              </w:rPr>
            </w:pPr>
          </w:p>
          <w:p w:rsidR="00927AD8" w:rsidRDefault="00927AD8">
            <w:pPr>
              <w:jc w:val="left"/>
              <w:rPr>
                <w:rFonts w:ascii="Arial" w:hAnsi="Arial"/>
                <w:b/>
                <w:color w:val="0000FF"/>
                <w:sz w:val="20"/>
              </w:rPr>
            </w:pPr>
            <w:r>
              <w:rPr>
                <w:rFonts w:ascii="Arial" w:hAnsi="Arial"/>
                <w:b/>
                <w:color w:val="0000FF"/>
                <w:sz w:val="20"/>
              </w:rPr>
              <w:t>Special Safety Precautions</w:t>
            </w:r>
          </w:p>
          <w:p w:rsidR="00927AD8" w:rsidRDefault="00927AD8">
            <w:pPr>
              <w:jc w:val="left"/>
              <w:rPr>
                <w:rFonts w:ascii="Arial" w:hAnsi="Arial"/>
                <w:b/>
                <w:color w:val="0000FF"/>
                <w:sz w:val="20"/>
              </w:rPr>
            </w:pPr>
          </w:p>
        </w:tc>
        <w:tc>
          <w:tcPr>
            <w:tcW w:w="9376" w:type="dxa"/>
            <w:gridSpan w:val="8"/>
            <w:tcBorders>
              <w:top w:val="single" w:sz="4" w:space="0" w:color="auto"/>
              <w:bottom w:val="single" w:sz="6" w:space="0" w:color="auto"/>
              <w:right w:val="nil"/>
            </w:tcBorders>
          </w:tcPr>
          <w:p w:rsidR="00927AD8" w:rsidRDefault="00927AD8">
            <w:pPr>
              <w:rPr>
                <w:rFonts w:ascii="Arial" w:hAnsi="Arial" w:cs="Arial"/>
                <w:sz w:val="20"/>
              </w:rPr>
            </w:pPr>
          </w:p>
          <w:p w:rsidR="00927AD8" w:rsidRDefault="004E2C72">
            <w:pPr>
              <w:rPr>
                <w:rFonts w:ascii="Arial" w:hAnsi="Arial" w:cs="Arial"/>
                <w:b/>
                <w:sz w:val="20"/>
              </w:rPr>
            </w:pPr>
            <w:r>
              <w:rPr>
                <w:rFonts w:ascii="Arial" w:hAnsi="Arial" w:cs="Arial"/>
                <w:sz w:val="20"/>
              </w:rPr>
              <w:t>Microbiologists</w:t>
            </w:r>
            <w:r w:rsidR="00927AD8">
              <w:rPr>
                <w:rFonts w:ascii="Arial" w:hAnsi="Arial" w:cs="Arial"/>
                <w:sz w:val="20"/>
              </w:rPr>
              <w:t xml:space="preserve"> are subject to occupational risks associated with specimen handling.</w:t>
            </w:r>
            <w:r w:rsidR="00131035">
              <w:rPr>
                <w:rFonts w:ascii="Arial" w:hAnsi="Arial" w:cs="Arial"/>
                <w:sz w:val="20"/>
                <w:szCs w:val="20"/>
              </w:rPr>
              <w:t xml:space="preserve"> </w:t>
            </w:r>
            <w:r w:rsidR="00131035">
              <w:rPr>
                <w:rFonts w:ascii="Arial" w:hAnsi="Arial" w:cs="Arial"/>
                <w:sz w:val="20"/>
              </w:rPr>
              <w:t xml:space="preserve">Refer to the safety policies located in the safety section of the </w:t>
            </w:r>
            <w:r w:rsidR="00131035" w:rsidRPr="00AF3855">
              <w:rPr>
                <w:rFonts w:ascii="Arial" w:hAnsi="Arial" w:cs="Arial"/>
                <w:i/>
                <w:sz w:val="20"/>
              </w:rPr>
              <w:t>Microbiology Procedure Manual</w:t>
            </w:r>
            <w:r w:rsidR="00131035" w:rsidRPr="00AF3855">
              <w:rPr>
                <w:rFonts w:ascii="Arial" w:hAnsi="Arial" w:cs="Arial"/>
                <w:b/>
                <w:sz w:val="20"/>
              </w:rPr>
              <w:t>.</w:t>
            </w:r>
          </w:p>
          <w:p w:rsidR="00846D75" w:rsidRDefault="00C733E2" w:rsidP="00846D75">
            <w:pPr>
              <w:numPr>
                <w:ilvl w:val="0"/>
                <w:numId w:val="2"/>
              </w:numPr>
              <w:ind w:left="1440"/>
              <w:rPr>
                <w:rFonts w:ascii="Arial" w:hAnsi="Arial" w:cs="Arial"/>
                <w:sz w:val="20"/>
              </w:rPr>
            </w:pPr>
            <w:hyperlink r:id="rId8" w:history="1">
              <w:r w:rsidR="00846D75" w:rsidRPr="00131035">
                <w:rPr>
                  <w:rStyle w:val="Hyperlink"/>
                  <w:rFonts w:ascii="Arial" w:hAnsi="Arial" w:cs="Arial"/>
                  <w:i/>
                  <w:sz w:val="20"/>
                </w:rPr>
                <w:t>Biohazard Containment</w:t>
              </w:r>
            </w:hyperlink>
          </w:p>
          <w:p w:rsidR="00846D75" w:rsidRPr="00846D75" w:rsidRDefault="00C733E2" w:rsidP="00846D75">
            <w:pPr>
              <w:numPr>
                <w:ilvl w:val="0"/>
                <w:numId w:val="2"/>
              </w:numPr>
              <w:ind w:left="1440"/>
              <w:rPr>
                <w:rFonts w:ascii="Arial" w:hAnsi="Arial" w:cs="Arial"/>
                <w:sz w:val="20"/>
              </w:rPr>
            </w:pPr>
            <w:hyperlink r:id="rId9" w:history="1">
              <w:r w:rsidR="00846D75" w:rsidRPr="00131035">
                <w:rPr>
                  <w:rStyle w:val="Hyperlink"/>
                  <w:rFonts w:ascii="Arial" w:hAnsi="Arial" w:cs="Arial"/>
                  <w:i/>
                  <w:iCs/>
                  <w:sz w:val="20"/>
                </w:rPr>
                <w:t>Biohazardous Spills</w:t>
              </w:r>
            </w:hyperlink>
          </w:p>
          <w:p w:rsidR="00846D75" w:rsidRDefault="00C733E2" w:rsidP="00846D75">
            <w:pPr>
              <w:numPr>
                <w:ilvl w:val="0"/>
                <w:numId w:val="2"/>
              </w:numPr>
              <w:ind w:left="1440"/>
              <w:rPr>
                <w:rFonts w:ascii="Arial" w:hAnsi="Arial" w:cs="Arial"/>
                <w:sz w:val="20"/>
              </w:rPr>
            </w:pPr>
            <w:hyperlink r:id="rId10" w:history="1">
              <w:r w:rsidR="00846D75" w:rsidRPr="00131035">
                <w:rPr>
                  <w:rStyle w:val="Hyperlink"/>
                  <w:rFonts w:ascii="Arial" w:hAnsi="Arial" w:cs="Arial"/>
                  <w:i/>
                  <w:sz w:val="20"/>
                </w:rPr>
                <w:t>Saf</w:t>
              </w:r>
              <w:r w:rsidR="00C13CC1" w:rsidRPr="00131035">
                <w:rPr>
                  <w:rStyle w:val="Hyperlink"/>
                  <w:rFonts w:ascii="Arial" w:hAnsi="Arial" w:cs="Arial"/>
                  <w:i/>
                  <w:sz w:val="20"/>
                </w:rPr>
                <w:t>ety in the Microbiology</w:t>
              </w:r>
              <w:r w:rsidR="00846D75" w:rsidRPr="00131035">
                <w:rPr>
                  <w:rStyle w:val="Hyperlink"/>
                  <w:rFonts w:ascii="Arial" w:hAnsi="Arial" w:cs="Arial"/>
                  <w:i/>
                  <w:sz w:val="20"/>
                </w:rPr>
                <w:t xml:space="preserve"> Laboratory</w:t>
              </w:r>
            </w:hyperlink>
          </w:p>
          <w:p w:rsidR="00927AD8" w:rsidRDefault="00927AD8" w:rsidP="00846D75">
            <w:pPr>
              <w:pStyle w:val="Header"/>
              <w:tabs>
                <w:tab w:val="clear" w:pos="4320"/>
                <w:tab w:val="clear" w:pos="8640"/>
              </w:tabs>
              <w:ind w:left="1080"/>
            </w:pPr>
          </w:p>
        </w:tc>
      </w:tr>
      <w:tr w:rsidR="005E0385">
        <w:trPr>
          <w:gridAfter w:val="3"/>
          <w:wAfter w:w="5392" w:type="dxa"/>
        </w:trPr>
        <w:tc>
          <w:tcPr>
            <w:tcW w:w="1792" w:type="dxa"/>
            <w:tcBorders>
              <w:top w:val="nil"/>
              <w:left w:val="nil"/>
              <w:bottom w:val="nil"/>
              <w:right w:val="nil"/>
            </w:tcBorders>
          </w:tcPr>
          <w:p w:rsidR="005E0385" w:rsidRDefault="005E0385" w:rsidP="00A9657C">
            <w:pPr>
              <w:rPr>
                <w:rFonts w:ascii="Arial" w:hAnsi="Arial"/>
                <w:b/>
                <w:color w:val="0000FF"/>
                <w:sz w:val="20"/>
              </w:rPr>
            </w:pPr>
            <w:r>
              <w:rPr>
                <w:rFonts w:ascii="Arial" w:hAnsi="Arial"/>
                <w:b/>
                <w:color w:val="0000FF"/>
                <w:sz w:val="20"/>
              </w:rPr>
              <w:t>Storage</w:t>
            </w:r>
          </w:p>
        </w:tc>
        <w:tc>
          <w:tcPr>
            <w:tcW w:w="9376" w:type="dxa"/>
            <w:gridSpan w:val="8"/>
            <w:tcBorders>
              <w:top w:val="single" w:sz="4" w:space="0" w:color="auto"/>
              <w:left w:val="nil"/>
              <w:bottom w:val="single" w:sz="4" w:space="0" w:color="auto"/>
              <w:right w:val="nil"/>
            </w:tcBorders>
          </w:tcPr>
          <w:p w:rsidR="005E0385" w:rsidRDefault="005E0385">
            <w:pPr>
              <w:rPr>
                <w:rFonts w:ascii="Arial" w:hAnsi="Arial"/>
                <w:sz w:val="20"/>
              </w:rPr>
            </w:pPr>
          </w:p>
          <w:p w:rsidR="006D4C3A" w:rsidRPr="006D4C3A" w:rsidRDefault="006D4C3A" w:rsidP="006D4C3A">
            <w:pPr>
              <w:numPr>
                <w:ilvl w:val="0"/>
                <w:numId w:val="16"/>
              </w:numPr>
              <w:jc w:val="left"/>
              <w:rPr>
                <w:rFonts w:ascii="Arial" w:hAnsi="Arial"/>
                <w:sz w:val="20"/>
              </w:rPr>
            </w:pPr>
            <w:r w:rsidRPr="006D4C3A">
              <w:rPr>
                <w:rFonts w:ascii="Arial" w:hAnsi="Arial"/>
                <w:sz w:val="20"/>
              </w:rPr>
              <w:t xml:space="preserve">Store kit at room temperature-Do Not </w:t>
            </w:r>
            <w:r w:rsidR="005B2BCF">
              <w:rPr>
                <w:rFonts w:ascii="Arial" w:hAnsi="Arial"/>
                <w:sz w:val="20"/>
              </w:rPr>
              <w:t xml:space="preserve">Refrigerate of </w:t>
            </w:r>
            <w:r w:rsidRPr="006D4C3A">
              <w:rPr>
                <w:rFonts w:ascii="Arial" w:hAnsi="Arial"/>
                <w:sz w:val="20"/>
              </w:rPr>
              <w:t>Freeze.</w:t>
            </w:r>
          </w:p>
          <w:p w:rsidR="006D4C3A" w:rsidRDefault="006D4C3A" w:rsidP="006D4C3A">
            <w:pPr>
              <w:numPr>
                <w:ilvl w:val="0"/>
                <w:numId w:val="16"/>
              </w:numPr>
              <w:jc w:val="left"/>
              <w:rPr>
                <w:rFonts w:ascii="Arial" w:hAnsi="Arial"/>
                <w:sz w:val="20"/>
              </w:rPr>
            </w:pPr>
            <w:r w:rsidRPr="006D4C3A">
              <w:rPr>
                <w:rFonts w:ascii="Arial" w:hAnsi="Arial"/>
                <w:sz w:val="20"/>
              </w:rPr>
              <w:t>Avoid storage near heating or cooling vents.</w:t>
            </w:r>
          </w:p>
          <w:p w:rsidR="005E0385" w:rsidRDefault="006D4C3A" w:rsidP="006D4C3A">
            <w:pPr>
              <w:numPr>
                <w:ilvl w:val="0"/>
                <w:numId w:val="16"/>
              </w:numPr>
              <w:jc w:val="left"/>
              <w:rPr>
                <w:rFonts w:ascii="Arial" w:hAnsi="Arial"/>
                <w:sz w:val="20"/>
              </w:rPr>
            </w:pPr>
            <w:r w:rsidRPr="006D4C3A">
              <w:rPr>
                <w:rFonts w:ascii="Arial" w:hAnsi="Arial"/>
                <w:sz w:val="20"/>
              </w:rPr>
              <w:t>All kit components should be stored and used together. Do not mix components from one kit with another kit.</w:t>
            </w:r>
          </w:p>
          <w:p w:rsidR="005B2BCF" w:rsidRPr="006D4C3A" w:rsidRDefault="005B2BCF" w:rsidP="006D4C3A">
            <w:pPr>
              <w:numPr>
                <w:ilvl w:val="0"/>
                <w:numId w:val="16"/>
              </w:numPr>
              <w:jc w:val="left"/>
              <w:rPr>
                <w:rFonts w:ascii="Arial" w:hAnsi="Arial"/>
                <w:sz w:val="20"/>
              </w:rPr>
            </w:pPr>
            <w:r>
              <w:rPr>
                <w:rFonts w:ascii="Arial" w:hAnsi="Arial"/>
                <w:sz w:val="20"/>
              </w:rPr>
              <w:t xml:space="preserve">Do not remove from packaging until sample is ready to be tested. </w:t>
            </w:r>
          </w:p>
          <w:p w:rsidR="005E0385" w:rsidRDefault="005E0385">
            <w:pPr>
              <w:rPr>
                <w:rFonts w:ascii="Arial" w:hAnsi="Arial"/>
                <w:sz w:val="20"/>
              </w:rPr>
            </w:pPr>
          </w:p>
        </w:tc>
      </w:tr>
      <w:tr w:rsidR="00927AD8">
        <w:trPr>
          <w:gridAfter w:val="3"/>
          <w:wAfter w:w="5392" w:type="dxa"/>
        </w:trPr>
        <w:tc>
          <w:tcPr>
            <w:tcW w:w="1792" w:type="dxa"/>
            <w:tcBorders>
              <w:top w:val="nil"/>
              <w:left w:val="nil"/>
              <w:bottom w:val="nil"/>
              <w:right w:val="nil"/>
            </w:tcBorders>
          </w:tcPr>
          <w:p w:rsidR="00A9657C" w:rsidRDefault="005E0385" w:rsidP="00A9657C">
            <w:pPr>
              <w:rPr>
                <w:rFonts w:ascii="Arial" w:hAnsi="Arial"/>
                <w:b/>
                <w:color w:val="0000FF"/>
                <w:sz w:val="20"/>
              </w:rPr>
            </w:pPr>
            <w:r>
              <w:rPr>
                <w:rFonts w:ascii="Arial" w:hAnsi="Arial"/>
                <w:b/>
                <w:color w:val="0000FF"/>
                <w:sz w:val="20"/>
              </w:rPr>
              <w:lastRenderedPageBreak/>
              <w:t>Quality Control</w:t>
            </w:r>
          </w:p>
          <w:p w:rsidR="00927AD8" w:rsidRDefault="00927AD8">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055F95" w:rsidRPr="003F3077" w:rsidRDefault="00055F95" w:rsidP="00055F95">
            <w:pPr>
              <w:pStyle w:val="InstructionBookletSectionHeading"/>
              <w:spacing w:line="240" w:lineRule="auto"/>
              <w:ind w:left="0"/>
              <w:rPr>
                <w:rFonts w:ascii="Arial" w:hAnsi="Arial"/>
                <w:b w:val="0"/>
                <w:bCs w:val="0"/>
                <w:sz w:val="20"/>
                <w:szCs w:val="20"/>
              </w:rPr>
            </w:pPr>
            <w:r w:rsidRPr="003F3077">
              <w:rPr>
                <w:rFonts w:ascii="Arial" w:hAnsi="Arial"/>
                <w:b w:val="0"/>
                <w:bCs w:val="0"/>
                <w:sz w:val="20"/>
                <w:szCs w:val="20"/>
              </w:rPr>
              <w:t>Two process controls are included in each pouch:</w:t>
            </w:r>
          </w:p>
          <w:p w:rsidR="00055F95" w:rsidRPr="003F3077" w:rsidRDefault="00055F95" w:rsidP="00055F95">
            <w:pPr>
              <w:pStyle w:val="InstructionBookletSectionHeading"/>
              <w:spacing w:line="240" w:lineRule="auto"/>
              <w:ind w:left="0"/>
              <w:rPr>
                <w:rFonts w:ascii="Arial" w:hAnsi="Arial"/>
                <w:b w:val="0"/>
                <w:bCs w:val="0"/>
                <w:sz w:val="20"/>
                <w:szCs w:val="20"/>
              </w:rPr>
            </w:pPr>
            <w:r w:rsidRPr="003F3077">
              <w:rPr>
                <w:rFonts w:ascii="Arial" w:hAnsi="Arial"/>
                <w:b w:val="0"/>
                <w:bCs w:val="0"/>
                <w:sz w:val="20"/>
                <w:szCs w:val="20"/>
              </w:rPr>
              <w:t>1. RNA Process Control</w:t>
            </w:r>
            <w:r w:rsidR="006D4C3A">
              <w:rPr>
                <w:rFonts w:ascii="Arial" w:hAnsi="Arial"/>
                <w:b w:val="0"/>
                <w:bCs w:val="0"/>
                <w:sz w:val="20"/>
                <w:szCs w:val="20"/>
              </w:rPr>
              <w:t>-</w:t>
            </w:r>
            <w:r w:rsidRPr="003F3077">
              <w:rPr>
                <w:rFonts w:ascii="Arial" w:hAnsi="Arial"/>
                <w:b w:val="0"/>
                <w:bCs w:val="0"/>
                <w:sz w:val="20"/>
                <w:szCs w:val="20"/>
              </w:rPr>
              <w:t xml:space="preserve">The RNA Process Control assay targets an RNA transcript from the yeast </w:t>
            </w:r>
            <w:proofErr w:type="spellStart"/>
            <w:r w:rsidRPr="003F3077">
              <w:rPr>
                <w:rFonts w:ascii="Arial" w:hAnsi="Arial"/>
                <w:b w:val="0"/>
                <w:bCs w:val="0"/>
                <w:i/>
                <w:sz w:val="20"/>
                <w:szCs w:val="20"/>
              </w:rPr>
              <w:t>Schizosaccharomyces</w:t>
            </w:r>
            <w:proofErr w:type="spellEnd"/>
            <w:r w:rsidRPr="003F3077">
              <w:rPr>
                <w:rFonts w:ascii="Arial" w:hAnsi="Arial"/>
                <w:b w:val="0"/>
                <w:bCs w:val="0"/>
                <w:i/>
                <w:sz w:val="20"/>
                <w:szCs w:val="20"/>
              </w:rPr>
              <w:t xml:space="preserve"> </w:t>
            </w:r>
            <w:proofErr w:type="spellStart"/>
            <w:r w:rsidRPr="003F3077">
              <w:rPr>
                <w:rFonts w:ascii="Arial" w:hAnsi="Arial"/>
                <w:b w:val="0"/>
                <w:bCs w:val="0"/>
                <w:i/>
                <w:sz w:val="20"/>
                <w:szCs w:val="20"/>
              </w:rPr>
              <w:t>pombe</w:t>
            </w:r>
            <w:proofErr w:type="spellEnd"/>
            <w:r w:rsidRPr="003F3077">
              <w:rPr>
                <w:rFonts w:ascii="Arial" w:hAnsi="Arial"/>
                <w:b w:val="0"/>
                <w:bCs w:val="0"/>
                <w:sz w:val="20"/>
                <w:szCs w:val="20"/>
              </w:rPr>
              <w:t>. The yeast is present in the pouch in a freeze-dried form and becomes rehydrated when sample is loaded. The control material is carried through all stages of the test process, including lysis, nucleic acid purification, reverse transcription, 1st stage PCR, dilution, 2nd stage PCR and DNA melting. A positive control result indicates that all steps carried out in the FilmArray ME pouch were successful.</w:t>
            </w:r>
          </w:p>
          <w:p w:rsidR="00055F95" w:rsidRPr="003F3077" w:rsidRDefault="006D4C3A" w:rsidP="00055F95">
            <w:pPr>
              <w:pStyle w:val="InstructionBookletSectionHeading"/>
              <w:spacing w:line="240" w:lineRule="auto"/>
              <w:ind w:left="0"/>
              <w:rPr>
                <w:rFonts w:ascii="Arial" w:hAnsi="Arial"/>
                <w:b w:val="0"/>
                <w:bCs w:val="0"/>
                <w:sz w:val="20"/>
                <w:szCs w:val="20"/>
              </w:rPr>
            </w:pPr>
            <w:r>
              <w:rPr>
                <w:rFonts w:ascii="Arial" w:hAnsi="Arial"/>
                <w:b w:val="0"/>
                <w:bCs w:val="0"/>
                <w:sz w:val="20"/>
                <w:szCs w:val="20"/>
              </w:rPr>
              <w:t>2. PCR2 Control-</w:t>
            </w:r>
            <w:r w:rsidR="00055F95" w:rsidRPr="003F3077">
              <w:rPr>
                <w:rFonts w:ascii="Arial" w:hAnsi="Arial"/>
                <w:b w:val="0"/>
                <w:bCs w:val="0"/>
                <w:sz w:val="20"/>
                <w:szCs w:val="20"/>
              </w:rPr>
              <w:t>The PCR2 Control assay detects a DNA target that is dried into wells of the array along with the corresponding primers. A positive result indicates that 2nd stage PCR was successful.</w:t>
            </w:r>
          </w:p>
          <w:p w:rsidR="00055F95" w:rsidRDefault="00055F95" w:rsidP="00055F95">
            <w:pPr>
              <w:pStyle w:val="InstructionBookletSectionHeading"/>
              <w:spacing w:line="240" w:lineRule="auto"/>
              <w:ind w:left="0"/>
              <w:rPr>
                <w:rFonts w:ascii="Arial" w:hAnsi="Arial"/>
                <w:b w:val="0"/>
                <w:bCs w:val="0"/>
                <w:sz w:val="20"/>
                <w:szCs w:val="20"/>
              </w:rPr>
            </w:pPr>
            <w:r w:rsidRPr="003F3077">
              <w:rPr>
                <w:rFonts w:ascii="Arial" w:hAnsi="Arial"/>
                <w:b w:val="0"/>
                <w:bCs w:val="0"/>
                <w:sz w:val="20"/>
                <w:szCs w:val="20"/>
              </w:rPr>
              <w:t>Both control assays must be positive for the test run to pass. When either control fails, the Controls field of the test report (upper right hand corner) will display Failed and all results will be listed as Invalid. If the controls fail, the sample should be retested using a new pouch.</w:t>
            </w:r>
          </w:p>
          <w:p w:rsidR="006D4C3A" w:rsidRDefault="006D4C3A" w:rsidP="00055F95">
            <w:pPr>
              <w:pStyle w:val="InstructionBookletSectionHeading"/>
              <w:spacing w:line="240" w:lineRule="auto"/>
              <w:ind w:left="0"/>
              <w:rPr>
                <w:rFonts w:ascii="Arial" w:hAnsi="Arial"/>
                <w:b w:val="0"/>
                <w:bCs w:val="0"/>
                <w:sz w:val="20"/>
                <w:szCs w:val="20"/>
              </w:rPr>
            </w:pPr>
          </w:p>
          <w:p w:rsidR="006D4C3A" w:rsidRPr="006D4C3A" w:rsidRDefault="006D4C3A" w:rsidP="006D4C3A">
            <w:pPr>
              <w:jc w:val="left"/>
              <w:rPr>
                <w:rFonts w:ascii="Arial" w:hAnsi="Arial"/>
                <w:b/>
                <w:sz w:val="20"/>
              </w:rPr>
            </w:pPr>
            <w:r w:rsidRPr="006D4C3A">
              <w:rPr>
                <w:rFonts w:ascii="Arial" w:hAnsi="Arial"/>
                <w:b/>
                <w:sz w:val="20"/>
              </w:rPr>
              <w:t xml:space="preserve">External Quality Controls </w:t>
            </w:r>
          </w:p>
          <w:p w:rsidR="006D4C3A" w:rsidRPr="006D4C3A" w:rsidRDefault="006D4C3A" w:rsidP="006D4C3A">
            <w:pPr>
              <w:jc w:val="left"/>
              <w:rPr>
                <w:rFonts w:ascii="Arial" w:hAnsi="Arial"/>
                <w:sz w:val="20"/>
              </w:rPr>
            </w:pPr>
            <w:r w:rsidRPr="006D4C3A">
              <w:rPr>
                <w:rFonts w:ascii="Arial" w:hAnsi="Arial"/>
                <w:sz w:val="20"/>
              </w:rPr>
              <w:t xml:space="preserve">Perform QC using external positive and negative controls every 30 days using perform QC using </w:t>
            </w:r>
            <w:r w:rsidR="00DE6605">
              <w:rPr>
                <w:rFonts w:ascii="Arial" w:hAnsi="Arial"/>
                <w:sz w:val="20"/>
              </w:rPr>
              <w:t>Maine Molecular cat no. M262</w:t>
            </w:r>
            <w:r w:rsidRPr="006D4C3A">
              <w:rPr>
                <w:rFonts w:ascii="Arial" w:hAnsi="Arial"/>
                <w:sz w:val="20"/>
              </w:rPr>
              <w:t>.</w:t>
            </w:r>
          </w:p>
          <w:p w:rsidR="006D4C3A" w:rsidRPr="006D4C3A" w:rsidRDefault="006D4C3A" w:rsidP="006D4C3A">
            <w:pPr>
              <w:numPr>
                <w:ilvl w:val="0"/>
                <w:numId w:val="18"/>
              </w:numPr>
              <w:contextualSpacing/>
              <w:jc w:val="left"/>
              <w:rPr>
                <w:rFonts w:ascii="Arial" w:hAnsi="Arial"/>
                <w:b/>
                <w:sz w:val="20"/>
              </w:rPr>
            </w:pPr>
            <w:r w:rsidRPr="006D4C3A">
              <w:rPr>
                <w:rFonts w:ascii="Arial" w:hAnsi="Arial"/>
                <w:sz w:val="20"/>
              </w:rPr>
              <w:t>Rotate use of torch modules for testing</w:t>
            </w:r>
          </w:p>
          <w:p w:rsidR="006D4C3A" w:rsidRPr="006D4C3A" w:rsidRDefault="006D4C3A" w:rsidP="006D4C3A">
            <w:pPr>
              <w:ind w:left="720"/>
              <w:contextualSpacing/>
              <w:jc w:val="left"/>
              <w:rPr>
                <w:rFonts w:ascii="Arial" w:hAnsi="Arial"/>
                <w:b/>
                <w:sz w:val="20"/>
              </w:rPr>
            </w:pPr>
          </w:p>
          <w:p w:rsidR="006D4C3A" w:rsidRPr="006D4C3A" w:rsidRDefault="006D4C3A" w:rsidP="006D4C3A">
            <w:pPr>
              <w:numPr>
                <w:ilvl w:val="0"/>
                <w:numId w:val="17"/>
              </w:numPr>
              <w:jc w:val="left"/>
              <w:rPr>
                <w:rFonts w:ascii="Arial" w:hAnsi="Arial"/>
                <w:sz w:val="20"/>
              </w:rPr>
            </w:pPr>
            <w:r w:rsidRPr="006D4C3A">
              <w:rPr>
                <w:rFonts w:ascii="Arial" w:hAnsi="Arial"/>
                <w:sz w:val="20"/>
              </w:rPr>
              <w:t>Clean hood and supplies with 10% bleach dilution followed by water</w:t>
            </w:r>
            <w:r w:rsidR="005B2BCF">
              <w:rPr>
                <w:rFonts w:ascii="Arial" w:hAnsi="Arial"/>
                <w:sz w:val="20"/>
              </w:rPr>
              <w:t xml:space="preserve">. Use loading station labeled for QC use. </w:t>
            </w:r>
          </w:p>
          <w:p w:rsidR="006D4C3A" w:rsidRPr="006D4C3A" w:rsidRDefault="006D4C3A" w:rsidP="006D4C3A">
            <w:pPr>
              <w:numPr>
                <w:ilvl w:val="0"/>
                <w:numId w:val="17"/>
              </w:numPr>
              <w:jc w:val="left"/>
              <w:rPr>
                <w:rFonts w:ascii="Arial" w:hAnsi="Arial"/>
                <w:sz w:val="20"/>
              </w:rPr>
            </w:pPr>
            <w:r w:rsidRPr="006D4C3A">
              <w:rPr>
                <w:rFonts w:ascii="Arial" w:hAnsi="Arial"/>
                <w:sz w:val="20"/>
              </w:rPr>
              <w:t>Obtain controls from freezer and allow the control to be tested to come to room temperature (approximately 30 minutes).</w:t>
            </w:r>
          </w:p>
          <w:p w:rsidR="006D4C3A" w:rsidRPr="006D4C3A" w:rsidRDefault="006D4C3A" w:rsidP="006D4C3A">
            <w:pPr>
              <w:numPr>
                <w:ilvl w:val="0"/>
                <w:numId w:val="17"/>
              </w:numPr>
              <w:jc w:val="left"/>
              <w:rPr>
                <w:rFonts w:ascii="Arial" w:hAnsi="Arial"/>
                <w:sz w:val="20"/>
              </w:rPr>
            </w:pPr>
            <w:r w:rsidRPr="006D4C3A">
              <w:rPr>
                <w:rFonts w:ascii="Arial" w:hAnsi="Arial"/>
                <w:sz w:val="20"/>
              </w:rPr>
              <w:t xml:space="preserve">Use control as provided. Do not dilute. </w:t>
            </w:r>
          </w:p>
          <w:p w:rsidR="006D4C3A" w:rsidRPr="006D4C3A" w:rsidRDefault="006D4C3A" w:rsidP="006D4C3A">
            <w:pPr>
              <w:numPr>
                <w:ilvl w:val="0"/>
                <w:numId w:val="17"/>
              </w:numPr>
              <w:jc w:val="left"/>
              <w:rPr>
                <w:rFonts w:ascii="Arial" w:hAnsi="Arial"/>
                <w:sz w:val="20"/>
              </w:rPr>
            </w:pPr>
            <w:r w:rsidRPr="006D4C3A">
              <w:rPr>
                <w:rFonts w:ascii="Arial" w:hAnsi="Arial"/>
                <w:sz w:val="20"/>
              </w:rPr>
              <w:t>Invert the tube 5-10 times, then vortex 3-5 second.</w:t>
            </w:r>
          </w:p>
          <w:p w:rsidR="006D4C3A" w:rsidRPr="006D4C3A" w:rsidRDefault="006D4C3A" w:rsidP="006D4C3A">
            <w:pPr>
              <w:numPr>
                <w:ilvl w:val="0"/>
                <w:numId w:val="17"/>
              </w:numPr>
              <w:jc w:val="left"/>
              <w:rPr>
                <w:rFonts w:ascii="Arial" w:hAnsi="Arial"/>
                <w:sz w:val="20"/>
              </w:rPr>
            </w:pPr>
            <w:r w:rsidRPr="006D4C3A">
              <w:rPr>
                <w:rFonts w:ascii="Arial" w:hAnsi="Arial"/>
                <w:sz w:val="20"/>
              </w:rPr>
              <w:t xml:space="preserve">Tap the tube in the hood several times to ensure that no control material is caught in the cap before opening the tube. </w:t>
            </w:r>
          </w:p>
          <w:p w:rsidR="006D4C3A" w:rsidRPr="006D4C3A" w:rsidRDefault="006D4C3A" w:rsidP="006D4C3A">
            <w:pPr>
              <w:numPr>
                <w:ilvl w:val="0"/>
                <w:numId w:val="17"/>
              </w:numPr>
              <w:jc w:val="left"/>
              <w:rPr>
                <w:rFonts w:ascii="Arial" w:hAnsi="Arial"/>
                <w:sz w:val="20"/>
              </w:rPr>
            </w:pPr>
            <w:r w:rsidRPr="006D4C3A">
              <w:rPr>
                <w:rFonts w:ascii="Arial" w:hAnsi="Arial"/>
                <w:sz w:val="20"/>
              </w:rPr>
              <w:t>Aspirate the controls using the FilmArray transfer pipette and analyze as a patient sample.</w:t>
            </w:r>
          </w:p>
          <w:p w:rsidR="006D4C3A" w:rsidRPr="006D4C3A" w:rsidRDefault="006D4C3A" w:rsidP="006D4C3A">
            <w:pPr>
              <w:numPr>
                <w:ilvl w:val="0"/>
                <w:numId w:val="17"/>
              </w:numPr>
              <w:jc w:val="left"/>
              <w:rPr>
                <w:rFonts w:ascii="Arial" w:hAnsi="Arial"/>
                <w:sz w:val="20"/>
              </w:rPr>
            </w:pPr>
            <w:r w:rsidRPr="006D4C3A">
              <w:rPr>
                <w:rFonts w:ascii="Arial" w:hAnsi="Arial"/>
                <w:sz w:val="20"/>
              </w:rPr>
              <w:t>Recor</w:t>
            </w:r>
            <w:r w:rsidR="00DE6605">
              <w:rPr>
                <w:rFonts w:ascii="Arial" w:hAnsi="Arial"/>
                <w:sz w:val="20"/>
              </w:rPr>
              <w:t>d results on the FilmArray ME</w:t>
            </w:r>
            <w:r w:rsidRPr="006D4C3A">
              <w:rPr>
                <w:rFonts w:ascii="Arial" w:hAnsi="Arial"/>
                <w:sz w:val="20"/>
              </w:rPr>
              <w:t xml:space="preserve"> Quality Control worksheet and Log.  File results in the binder.</w:t>
            </w:r>
          </w:p>
          <w:p w:rsidR="006D4C3A" w:rsidRPr="006D4C3A" w:rsidRDefault="006D4C3A" w:rsidP="006D4C3A">
            <w:pPr>
              <w:ind w:left="720"/>
              <w:contextualSpacing/>
              <w:jc w:val="left"/>
              <w:rPr>
                <w:rFonts w:ascii="Arial" w:hAnsi="Arial"/>
                <w:sz w:val="20"/>
              </w:rPr>
            </w:pPr>
          </w:p>
          <w:p w:rsidR="006D4C3A" w:rsidRPr="006D4C3A" w:rsidRDefault="006D4C3A" w:rsidP="006D4C3A">
            <w:pPr>
              <w:jc w:val="left"/>
              <w:rPr>
                <w:rFonts w:ascii="Arial" w:hAnsi="Arial"/>
                <w:b/>
                <w:sz w:val="20"/>
              </w:rPr>
            </w:pPr>
          </w:p>
          <w:p w:rsidR="006D4C3A" w:rsidRPr="006D4C3A" w:rsidRDefault="006D4C3A" w:rsidP="006D4C3A">
            <w:pPr>
              <w:jc w:val="left"/>
              <w:rPr>
                <w:rFonts w:ascii="Arial" w:hAnsi="Arial"/>
                <w:b/>
                <w:sz w:val="20"/>
              </w:rPr>
            </w:pPr>
            <w:r w:rsidRPr="006D4C3A">
              <w:rPr>
                <w:rFonts w:ascii="Arial" w:hAnsi="Arial"/>
                <w:b/>
                <w:sz w:val="20"/>
              </w:rPr>
              <w:t xml:space="preserve">Acceptable results: </w:t>
            </w:r>
          </w:p>
          <w:p w:rsidR="006D4C3A" w:rsidRPr="006D4C3A" w:rsidRDefault="006D4C3A" w:rsidP="006D4C3A">
            <w:pPr>
              <w:jc w:val="left"/>
              <w:rPr>
                <w:rFonts w:ascii="Arial" w:hAnsi="Arial"/>
                <w:sz w:val="20"/>
              </w:rPr>
            </w:pPr>
            <w:r w:rsidRPr="006D4C3A">
              <w:rPr>
                <w:rFonts w:ascii="Arial" w:hAnsi="Arial"/>
                <w:b/>
                <w:sz w:val="20"/>
              </w:rPr>
              <w:t>Positive:</w:t>
            </w:r>
            <w:r w:rsidRPr="006D4C3A">
              <w:rPr>
                <w:rFonts w:ascii="Arial" w:hAnsi="Arial"/>
                <w:sz w:val="20"/>
              </w:rPr>
              <w:t xml:space="preserve"> all organisms and resistance markers detected</w:t>
            </w:r>
          </w:p>
          <w:p w:rsidR="006D4C3A" w:rsidRPr="006D4C3A" w:rsidRDefault="006D4C3A" w:rsidP="006D4C3A">
            <w:pPr>
              <w:jc w:val="left"/>
              <w:rPr>
                <w:rFonts w:ascii="Arial" w:hAnsi="Arial"/>
                <w:sz w:val="20"/>
              </w:rPr>
            </w:pPr>
            <w:r w:rsidRPr="006D4C3A">
              <w:rPr>
                <w:rFonts w:ascii="Arial" w:hAnsi="Arial"/>
                <w:b/>
                <w:sz w:val="20"/>
              </w:rPr>
              <w:t>Negative:</w:t>
            </w:r>
            <w:r w:rsidRPr="006D4C3A">
              <w:rPr>
                <w:rFonts w:ascii="Arial" w:hAnsi="Arial"/>
                <w:sz w:val="20"/>
              </w:rPr>
              <w:t xml:space="preserve"> all organisms and resistance markers NOT detected</w:t>
            </w:r>
          </w:p>
          <w:p w:rsidR="006D4C3A" w:rsidRPr="006D4C3A" w:rsidRDefault="006D4C3A" w:rsidP="006D4C3A">
            <w:pPr>
              <w:jc w:val="left"/>
              <w:rPr>
                <w:rFonts w:ascii="Arial" w:hAnsi="Arial"/>
                <w:sz w:val="20"/>
              </w:rPr>
            </w:pPr>
          </w:p>
          <w:p w:rsidR="006D4C3A" w:rsidRPr="006D4C3A" w:rsidRDefault="006D4C3A" w:rsidP="006D4C3A">
            <w:pPr>
              <w:jc w:val="left"/>
              <w:rPr>
                <w:rFonts w:ascii="Arial" w:hAnsi="Arial"/>
                <w:b/>
                <w:sz w:val="20"/>
              </w:rPr>
            </w:pPr>
            <w:r w:rsidRPr="006D4C3A">
              <w:rPr>
                <w:rFonts w:ascii="Arial" w:hAnsi="Arial"/>
                <w:b/>
                <w:sz w:val="20"/>
              </w:rPr>
              <w:t>New Lot/Shipment Quality Control:</w:t>
            </w:r>
          </w:p>
          <w:p w:rsidR="006D4C3A" w:rsidRPr="006D4C3A" w:rsidRDefault="006D4C3A" w:rsidP="006D4C3A">
            <w:pPr>
              <w:jc w:val="left"/>
              <w:rPr>
                <w:rFonts w:ascii="Arial" w:hAnsi="Arial"/>
                <w:sz w:val="20"/>
              </w:rPr>
            </w:pPr>
            <w:r w:rsidRPr="006D4C3A">
              <w:rPr>
                <w:rFonts w:ascii="Arial" w:hAnsi="Arial"/>
                <w:sz w:val="20"/>
              </w:rPr>
              <w:t xml:space="preserve">Perform QC using external positive and negative controls with each new lot or shipment before putting into service. </w:t>
            </w:r>
            <w:r w:rsidRPr="006D4C3A">
              <w:rPr>
                <w:rFonts w:ascii="Arial" w:hAnsi="Arial"/>
                <w:sz w:val="20"/>
              </w:rPr>
              <w:br/>
              <w:t xml:space="preserve">Record and file results on the </w:t>
            </w:r>
            <w:r w:rsidR="00DE6605">
              <w:rPr>
                <w:rFonts w:ascii="Arial" w:hAnsi="Arial"/>
                <w:sz w:val="20"/>
              </w:rPr>
              <w:t xml:space="preserve">BioFire ME </w:t>
            </w:r>
            <w:r w:rsidRPr="006D4C3A">
              <w:rPr>
                <w:rFonts w:ascii="Arial" w:hAnsi="Arial"/>
                <w:sz w:val="20"/>
              </w:rPr>
              <w:t>Quality Control Log</w:t>
            </w:r>
          </w:p>
          <w:p w:rsidR="006D4C3A" w:rsidRPr="006D4C3A" w:rsidRDefault="006D4C3A" w:rsidP="006D4C3A">
            <w:pPr>
              <w:jc w:val="left"/>
              <w:rPr>
                <w:rFonts w:ascii="Arial" w:hAnsi="Arial"/>
                <w:sz w:val="20"/>
              </w:rPr>
            </w:pPr>
          </w:p>
          <w:p w:rsidR="006D4C3A" w:rsidRPr="006D4C3A" w:rsidRDefault="00DE6605" w:rsidP="006D4C3A">
            <w:pPr>
              <w:jc w:val="left"/>
              <w:rPr>
                <w:rFonts w:ascii="Arial" w:hAnsi="Arial"/>
                <w:sz w:val="20"/>
              </w:rPr>
            </w:pPr>
            <w:r>
              <w:rPr>
                <w:rFonts w:ascii="Arial" w:hAnsi="Arial"/>
                <w:sz w:val="20"/>
              </w:rPr>
              <w:t xml:space="preserve">Notify </w:t>
            </w:r>
            <w:r w:rsidR="006D4C3A" w:rsidRPr="006D4C3A">
              <w:rPr>
                <w:rFonts w:ascii="Arial" w:hAnsi="Arial"/>
                <w:sz w:val="20"/>
              </w:rPr>
              <w:t xml:space="preserve">Technical Specialist or Technical Director with unacceptable or undesirable results. </w:t>
            </w:r>
          </w:p>
          <w:p w:rsidR="006D4C3A" w:rsidRPr="006D4C3A" w:rsidRDefault="006D4C3A" w:rsidP="006D4C3A">
            <w:pPr>
              <w:jc w:val="left"/>
              <w:rPr>
                <w:rFonts w:ascii="Arial" w:hAnsi="Arial"/>
                <w:b/>
                <w:sz w:val="20"/>
              </w:rPr>
            </w:pPr>
          </w:p>
          <w:p w:rsidR="006D4C3A" w:rsidRPr="006D4C3A" w:rsidRDefault="006D4C3A" w:rsidP="006D4C3A">
            <w:pPr>
              <w:jc w:val="left"/>
              <w:rPr>
                <w:rFonts w:ascii="Arial" w:hAnsi="Arial"/>
                <w:b/>
                <w:sz w:val="20"/>
              </w:rPr>
            </w:pPr>
            <w:r w:rsidRPr="006D4C3A">
              <w:rPr>
                <w:rFonts w:ascii="Arial" w:hAnsi="Arial"/>
                <w:b/>
                <w:sz w:val="20"/>
              </w:rPr>
              <w:t>Wipe Testing:</w:t>
            </w:r>
          </w:p>
          <w:p w:rsidR="006D4C3A" w:rsidRPr="006D4C3A" w:rsidRDefault="006D4C3A" w:rsidP="006D4C3A">
            <w:pPr>
              <w:jc w:val="left"/>
              <w:rPr>
                <w:rFonts w:ascii="Arial" w:hAnsi="Arial"/>
                <w:sz w:val="20"/>
              </w:rPr>
            </w:pPr>
            <w:r w:rsidRPr="006D4C3A">
              <w:rPr>
                <w:rFonts w:ascii="Arial" w:hAnsi="Arial"/>
                <w:sz w:val="20"/>
              </w:rPr>
              <w:t>To be performed every 30 days to monitor for contamination.</w:t>
            </w:r>
          </w:p>
          <w:p w:rsidR="006D4C3A" w:rsidRPr="006D4C3A" w:rsidRDefault="006D4C3A" w:rsidP="006D4C3A">
            <w:pPr>
              <w:numPr>
                <w:ilvl w:val="0"/>
                <w:numId w:val="19"/>
              </w:numPr>
              <w:jc w:val="left"/>
              <w:rPr>
                <w:rFonts w:ascii="Arial" w:hAnsi="Arial"/>
                <w:sz w:val="20"/>
              </w:rPr>
            </w:pPr>
            <w:r w:rsidRPr="006D4C3A">
              <w:rPr>
                <w:rFonts w:ascii="Arial" w:hAnsi="Arial"/>
                <w:sz w:val="20"/>
              </w:rPr>
              <w:t>Clean the hood and supplies with 10% bleach dilution followed by water</w:t>
            </w:r>
          </w:p>
          <w:p w:rsidR="006D4C3A" w:rsidRPr="006D4C3A" w:rsidRDefault="006D4C3A" w:rsidP="006D4C3A">
            <w:pPr>
              <w:numPr>
                <w:ilvl w:val="0"/>
                <w:numId w:val="19"/>
              </w:numPr>
              <w:jc w:val="left"/>
              <w:rPr>
                <w:rFonts w:ascii="Arial" w:hAnsi="Arial"/>
                <w:sz w:val="20"/>
              </w:rPr>
            </w:pPr>
            <w:r w:rsidRPr="006D4C3A">
              <w:rPr>
                <w:rFonts w:ascii="Arial" w:hAnsi="Arial"/>
                <w:sz w:val="20"/>
              </w:rPr>
              <w:t xml:space="preserve">Prepare a sterile </w:t>
            </w:r>
            <w:proofErr w:type="spellStart"/>
            <w:r w:rsidRPr="006D4C3A">
              <w:rPr>
                <w:rFonts w:ascii="Arial" w:hAnsi="Arial"/>
                <w:sz w:val="20"/>
              </w:rPr>
              <w:t>cryovial</w:t>
            </w:r>
            <w:proofErr w:type="spellEnd"/>
            <w:r w:rsidRPr="006D4C3A">
              <w:rPr>
                <w:rFonts w:ascii="Arial" w:hAnsi="Arial"/>
                <w:sz w:val="20"/>
              </w:rPr>
              <w:t xml:space="preserve"> or conical by aliquoting approximately 500</w:t>
            </w:r>
            <w:r w:rsidRPr="006D4C3A">
              <w:rPr>
                <w:rFonts w:ascii="Arial" w:hAnsi="Arial" w:cs="Arial"/>
                <w:sz w:val="20"/>
              </w:rPr>
              <w:t>µ</w:t>
            </w:r>
            <w:r w:rsidRPr="006D4C3A">
              <w:rPr>
                <w:rFonts w:ascii="Arial" w:hAnsi="Arial"/>
                <w:sz w:val="20"/>
              </w:rPr>
              <w:t>L nuclease free water.</w:t>
            </w:r>
          </w:p>
          <w:p w:rsidR="006D4C3A" w:rsidRPr="006D4C3A" w:rsidRDefault="006D4C3A" w:rsidP="006D4C3A">
            <w:pPr>
              <w:numPr>
                <w:ilvl w:val="0"/>
                <w:numId w:val="19"/>
              </w:numPr>
              <w:jc w:val="left"/>
              <w:rPr>
                <w:rFonts w:ascii="Arial" w:hAnsi="Arial"/>
                <w:sz w:val="20"/>
              </w:rPr>
            </w:pPr>
            <w:r w:rsidRPr="006D4C3A">
              <w:rPr>
                <w:rFonts w:ascii="Arial" w:hAnsi="Arial"/>
                <w:sz w:val="20"/>
              </w:rPr>
              <w:t>Set up the loading block as if testing a patient specimen</w:t>
            </w:r>
          </w:p>
          <w:p w:rsidR="006D4C3A" w:rsidRPr="006D4C3A" w:rsidRDefault="006D4C3A" w:rsidP="006D4C3A">
            <w:pPr>
              <w:numPr>
                <w:ilvl w:val="0"/>
                <w:numId w:val="19"/>
              </w:numPr>
              <w:jc w:val="left"/>
              <w:rPr>
                <w:rFonts w:ascii="Arial" w:hAnsi="Arial"/>
                <w:sz w:val="20"/>
              </w:rPr>
            </w:pPr>
            <w:r w:rsidRPr="006D4C3A">
              <w:rPr>
                <w:rFonts w:ascii="Arial" w:hAnsi="Arial"/>
                <w:sz w:val="20"/>
              </w:rPr>
              <w:t>Soak a culturette swab in the nuclease free water for approximately 1 minute.</w:t>
            </w:r>
          </w:p>
          <w:p w:rsidR="006D4C3A" w:rsidRPr="006D4C3A" w:rsidRDefault="006D4C3A" w:rsidP="006D4C3A">
            <w:pPr>
              <w:numPr>
                <w:ilvl w:val="0"/>
                <w:numId w:val="19"/>
              </w:numPr>
              <w:jc w:val="left"/>
              <w:rPr>
                <w:rFonts w:ascii="Arial" w:hAnsi="Arial"/>
                <w:sz w:val="20"/>
              </w:rPr>
            </w:pPr>
            <w:r w:rsidRPr="006D4C3A">
              <w:rPr>
                <w:rFonts w:ascii="Arial" w:hAnsi="Arial"/>
                <w:sz w:val="20"/>
              </w:rPr>
              <w:t xml:space="preserve">Swab working areas including processing hood surface, vortex and any other high touch surfaces in the </w:t>
            </w:r>
            <w:r w:rsidRPr="006D4C3A">
              <w:rPr>
                <w:rFonts w:ascii="Arial" w:hAnsi="Arial"/>
                <w:b/>
                <w:sz w:val="20"/>
              </w:rPr>
              <w:t>sample prep</w:t>
            </w:r>
            <w:r w:rsidRPr="006D4C3A">
              <w:rPr>
                <w:rFonts w:ascii="Arial" w:hAnsi="Arial"/>
                <w:sz w:val="20"/>
              </w:rPr>
              <w:t xml:space="preserve"> area. </w:t>
            </w:r>
          </w:p>
          <w:p w:rsidR="006D4C3A" w:rsidRPr="006D4C3A" w:rsidRDefault="006D4C3A" w:rsidP="006D4C3A">
            <w:pPr>
              <w:numPr>
                <w:ilvl w:val="0"/>
                <w:numId w:val="19"/>
              </w:numPr>
              <w:jc w:val="left"/>
              <w:rPr>
                <w:rFonts w:ascii="Arial" w:hAnsi="Arial"/>
                <w:sz w:val="20"/>
              </w:rPr>
            </w:pPr>
            <w:r w:rsidRPr="006D4C3A">
              <w:rPr>
                <w:rFonts w:ascii="Arial" w:hAnsi="Arial"/>
                <w:sz w:val="20"/>
              </w:rPr>
              <w:t>Using a biohazard pad as a barrier, break swab off into the red sample injection vial, add the sample buffer to the vial and test as a patient specimen.</w:t>
            </w:r>
          </w:p>
          <w:p w:rsidR="006D4C3A" w:rsidRPr="006D4C3A" w:rsidRDefault="006D4C3A" w:rsidP="006D4C3A">
            <w:pPr>
              <w:numPr>
                <w:ilvl w:val="0"/>
                <w:numId w:val="19"/>
              </w:numPr>
              <w:jc w:val="left"/>
              <w:rPr>
                <w:rFonts w:ascii="Arial" w:hAnsi="Arial"/>
                <w:sz w:val="20"/>
              </w:rPr>
            </w:pPr>
            <w:r w:rsidRPr="006D4C3A">
              <w:rPr>
                <w:rFonts w:ascii="Arial" w:hAnsi="Arial"/>
                <w:sz w:val="20"/>
              </w:rPr>
              <w:lastRenderedPageBreak/>
              <w:t>Positive results are cause for alert and decontamination.  Stop reporting patient results, and consult Technical Specialist to discuss contaminant testing.</w:t>
            </w:r>
          </w:p>
          <w:p w:rsidR="006D4C3A" w:rsidRPr="006D4C3A" w:rsidRDefault="006D4C3A" w:rsidP="006D4C3A">
            <w:pPr>
              <w:numPr>
                <w:ilvl w:val="0"/>
                <w:numId w:val="19"/>
              </w:numPr>
              <w:jc w:val="left"/>
              <w:rPr>
                <w:rFonts w:ascii="Arial" w:hAnsi="Arial"/>
                <w:sz w:val="20"/>
              </w:rPr>
            </w:pPr>
            <w:r w:rsidRPr="006D4C3A">
              <w:rPr>
                <w:rFonts w:ascii="Arial" w:hAnsi="Arial"/>
                <w:sz w:val="20"/>
              </w:rPr>
              <w:t xml:space="preserve">See </w:t>
            </w:r>
            <w:hyperlink r:id="rId11" w:history="1">
              <w:r w:rsidRPr="006D4C3A">
                <w:rPr>
                  <w:rFonts w:ascii="Arial" w:hAnsi="Arial"/>
                  <w:color w:val="0000FF" w:themeColor="hyperlink"/>
                  <w:sz w:val="20"/>
                  <w:u w:val="single"/>
                </w:rPr>
                <w:t>the FilmArray Torch Operator’s Manual</w:t>
              </w:r>
            </w:hyperlink>
            <w:r w:rsidRPr="006D4C3A">
              <w:rPr>
                <w:rFonts w:ascii="Arial" w:hAnsi="Arial"/>
                <w:sz w:val="20"/>
              </w:rPr>
              <w:t xml:space="preserve"> for decontamination instructions</w:t>
            </w:r>
          </w:p>
          <w:p w:rsidR="006D4C3A" w:rsidRPr="006D4C3A" w:rsidRDefault="006D4C3A" w:rsidP="006D4C3A">
            <w:pPr>
              <w:numPr>
                <w:ilvl w:val="0"/>
                <w:numId w:val="19"/>
              </w:numPr>
              <w:jc w:val="left"/>
              <w:rPr>
                <w:rFonts w:ascii="Arial" w:hAnsi="Arial"/>
                <w:sz w:val="20"/>
              </w:rPr>
            </w:pPr>
            <w:r w:rsidRPr="006D4C3A">
              <w:rPr>
                <w:rFonts w:ascii="Arial" w:hAnsi="Arial"/>
                <w:sz w:val="20"/>
              </w:rPr>
              <w:t>Record and file results on the wipe testing log in the FilmArray binder</w:t>
            </w:r>
          </w:p>
          <w:p w:rsidR="006D4C3A" w:rsidRPr="006D4C3A" w:rsidRDefault="006D4C3A" w:rsidP="006D4C3A">
            <w:pPr>
              <w:jc w:val="left"/>
              <w:rPr>
                <w:rFonts w:ascii="Arial" w:hAnsi="Arial"/>
                <w:sz w:val="20"/>
              </w:rPr>
            </w:pPr>
          </w:p>
          <w:p w:rsidR="006D4C3A" w:rsidRPr="006D4C3A" w:rsidRDefault="006D4C3A" w:rsidP="006D4C3A">
            <w:pPr>
              <w:jc w:val="left"/>
              <w:rPr>
                <w:rFonts w:ascii="Arial" w:hAnsi="Arial"/>
                <w:b/>
                <w:sz w:val="20"/>
              </w:rPr>
            </w:pPr>
            <w:r w:rsidRPr="006D4C3A">
              <w:rPr>
                <w:rFonts w:ascii="Arial" w:hAnsi="Arial"/>
                <w:b/>
                <w:sz w:val="20"/>
              </w:rPr>
              <w:t xml:space="preserve">Desirable results: </w:t>
            </w:r>
          </w:p>
          <w:p w:rsidR="006D4C3A" w:rsidRPr="006D4C3A" w:rsidRDefault="006D4C3A" w:rsidP="006D4C3A">
            <w:pPr>
              <w:jc w:val="left"/>
              <w:rPr>
                <w:rFonts w:ascii="Arial" w:hAnsi="Arial"/>
                <w:sz w:val="20"/>
              </w:rPr>
            </w:pPr>
            <w:r w:rsidRPr="006D4C3A">
              <w:rPr>
                <w:rFonts w:ascii="Arial" w:hAnsi="Arial"/>
                <w:sz w:val="20"/>
              </w:rPr>
              <w:t>All organisms and resistance markers NOT detected</w:t>
            </w:r>
          </w:p>
          <w:p w:rsidR="006D4C3A" w:rsidRPr="006D4C3A" w:rsidRDefault="006D4C3A" w:rsidP="006D4C3A">
            <w:pPr>
              <w:jc w:val="left"/>
              <w:rPr>
                <w:rFonts w:ascii="Arial" w:hAnsi="Arial"/>
                <w:sz w:val="20"/>
              </w:rPr>
            </w:pPr>
          </w:p>
          <w:p w:rsidR="005E0385" w:rsidRDefault="00DE6605" w:rsidP="00DE6605">
            <w:pPr>
              <w:jc w:val="left"/>
              <w:rPr>
                <w:rFonts w:ascii="Arial" w:hAnsi="Arial"/>
                <w:sz w:val="20"/>
              </w:rPr>
            </w:pPr>
            <w:r>
              <w:rPr>
                <w:rFonts w:ascii="Arial" w:hAnsi="Arial"/>
                <w:sz w:val="20"/>
              </w:rPr>
              <w:t xml:space="preserve">Notify </w:t>
            </w:r>
            <w:r w:rsidR="006D4C3A" w:rsidRPr="006D4C3A">
              <w:rPr>
                <w:rFonts w:ascii="Arial" w:hAnsi="Arial"/>
                <w:sz w:val="20"/>
              </w:rPr>
              <w:t xml:space="preserve">Technical Specialist or Technical Director with unacceptable or undesirable results. </w:t>
            </w:r>
          </w:p>
          <w:p w:rsidR="00927AD8" w:rsidRDefault="00927AD8">
            <w:pPr>
              <w:rPr>
                <w:rFonts w:ascii="Arial" w:hAnsi="Arial"/>
                <w:sz w:val="20"/>
              </w:rPr>
            </w:pPr>
          </w:p>
        </w:tc>
      </w:tr>
      <w:tr w:rsidR="00DE6605">
        <w:trPr>
          <w:gridAfter w:val="3"/>
          <w:wAfter w:w="5392" w:type="dxa"/>
        </w:trPr>
        <w:tc>
          <w:tcPr>
            <w:tcW w:w="1792" w:type="dxa"/>
            <w:tcBorders>
              <w:top w:val="nil"/>
              <w:left w:val="nil"/>
              <w:bottom w:val="nil"/>
              <w:right w:val="nil"/>
            </w:tcBorders>
          </w:tcPr>
          <w:p w:rsidR="00DE6605" w:rsidRDefault="00DE6605" w:rsidP="00DE6605">
            <w:pPr>
              <w:rPr>
                <w:rFonts w:ascii="Arial" w:hAnsi="Arial"/>
                <w:b/>
                <w:color w:val="0000FF"/>
                <w:sz w:val="20"/>
              </w:rPr>
            </w:pPr>
            <w:r>
              <w:rPr>
                <w:rFonts w:ascii="Arial" w:hAnsi="Arial"/>
                <w:b/>
                <w:color w:val="0000FF"/>
                <w:sz w:val="20"/>
              </w:rPr>
              <w:lastRenderedPageBreak/>
              <w:t xml:space="preserve"> Laboratory Precautions</w:t>
            </w:r>
          </w:p>
        </w:tc>
        <w:tc>
          <w:tcPr>
            <w:tcW w:w="9376" w:type="dxa"/>
            <w:gridSpan w:val="8"/>
            <w:tcBorders>
              <w:top w:val="single" w:sz="4" w:space="0" w:color="auto"/>
              <w:left w:val="nil"/>
              <w:bottom w:val="single" w:sz="4" w:space="0" w:color="auto"/>
              <w:right w:val="nil"/>
            </w:tcBorders>
          </w:tcPr>
          <w:p w:rsidR="005B2BCF" w:rsidRDefault="005B2BCF" w:rsidP="005B2BCF">
            <w:pPr>
              <w:ind w:left="720"/>
              <w:rPr>
                <w:rFonts w:ascii="Arial" w:hAnsi="Arial"/>
                <w:sz w:val="20"/>
              </w:rPr>
            </w:pPr>
            <w:r>
              <w:rPr>
                <w:rFonts w:ascii="Arial" w:hAnsi="Arial"/>
                <w:sz w:val="20"/>
              </w:rPr>
              <w:t>Due to the sensitive nature of the FilmArray ME panel, it is important to guard against contamination of the specimen and work area by carefully following the testing process.</w:t>
            </w:r>
          </w:p>
          <w:p w:rsidR="005B2BCF" w:rsidRDefault="005B2BCF" w:rsidP="005B2BCF">
            <w:pPr>
              <w:ind w:left="720"/>
              <w:rPr>
                <w:rFonts w:ascii="Arial" w:hAnsi="Arial"/>
                <w:sz w:val="20"/>
              </w:rPr>
            </w:pPr>
          </w:p>
          <w:p w:rsidR="00DE6605" w:rsidRDefault="00DE6605" w:rsidP="00DE6605">
            <w:pPr>
              <w:numPr>
                <w:ilvl w:val="0"/>
                <w:numId w:val="21"/>
              </w:numPr>
              <w:rPr>
                <w:rFonts w:ascii="Arial" w:hAnsi="Arial"/>
                <w:sz w:val="20"/>
              </w:rPr>
            </w:pPr>
            <w:r>
              <w:rPr>
                <w:rFonts w:ascii="Arial" w:hAnsi="Arial"/>
                <w:sz w:val="20"/>
              </w:rPr>
              <w:t>Prevent organism contamination</w:t>
            </w:r>
          </w:p>
          <w:p w:rsidR="00DE6605" w:rsidRDefault="009C14C0" w:rsidP="00DE6605">
            <w:pPr>
              <w:numPr>
                <w:ilvl w:val="0"/>
                <w:numId w:val="22"/>
              </w:numPr>
              <w:rPr>
                <w:rFonts w:ascii="Arial" w:hAnsi="Arial"/>
                <w:sz w:val="20"/>
              </w:rPr>
            </w:pPr>
            <w:r>
              <w:rPr>
                <w:rFonts w:ascii="Arial" w:hAnsi="Arial"/>
                <w:sz w:val="20"/>
              </w:rPr>
              <w:t>Samples may</w:t>
            </w:r>
            <w:r w:rsidR="00DE6605">
              <w:rPr>
                <w:rFonts w:ascii="Arial" w:hAnsi="Arial"/>
                <w:sz w:val="20"/>
              </w:rPr>
              <w:t xml:space="preserve"> contain high concentrations of organisms </w:t>
            </w:r>
            <w:r>
              <w:rPr>
                <w:rFonts w:ascii="Arial" w:hAnsi="Arial"/>
                <w:sz w:val="20"/>
              </w:rPr>
              <w:t xml:space="preserve">and </w:t>
            </w:r>
            <w:r w:rsidR="00DE6605">
              <w:rPr>
                <w:rFonts w:ascii="Arial" w:hAnsi="Arial"/>
                <w:sz w:val="20"/>
              </w:rPr>
              <w:t>should be processed in a biosafety hood.</w:t>
            </w:r>
          </w:p>
          <w:p w:rsidR="005B2BCF" w:rsidRDefault="005B2BCF" w:rsidP="00DE6605">
            <w:pPr>
              <w:numPr>
                <w:ilvl w:val="0"/>
                <w:numId w:val="22"/>
              </w:numPr>
              <w:rPr>
                <w:rFonts w:ascii="Arial" w:hAnsi="Arial"/>
                <w:sz w:val="20"/>
              </w:rPr>
            </w:pPr>
            <w:r>
              <w:rPr>
                <w:rFonts w:ascii="Arial" w:hAnsi="Arial"/>
                <w:sz w:val="20"/>
              </w:rPr>
              <w:t xml:space="preserve">A biosafety cabinet that is used for performing CSF culture should not be used for sample preparation or pouch loading. </w:t>
            </w:r>
          </w:p>
          <w:p w:rsidR="00DE6605" w:rsidRDefault="00DE6605" w:rsidP="00DE6605">
            <w:pPr>
              <w:numPr>
                <w:ilvl w:val="0"/>
                <w:numId w:val="22"/>
              </w:numPr>
              <w:rPr>
                <w:rFonts w:ascii="Arial" w:hAnsi="Arial"/>
                <w:sz w:val="20"/>
              </w:rPr>
            </w:pPr>
            <w:r>
              <w:rPr>
                <w:rFonts w:ascii="Arial" w:hAnsi="Arial"/>
                <w:sz w:val="20"/>
              </w:rPr>
              <w:t xml:space="preserve">Prior to processing a sample, thoroughly clean both the work area and </w:t>
            </w:r>
            <w:r w:rsidR="00751DDE">
              <w:rPr>
                <w:rFonts w:ascii="Arial" w:hAnsi="Arial"/>
                <w:sz w:val="20"/>
              </w:rPr>
              <w:t>FilmArray</w:t>
            </w:r>
            <w:r>
              <w:rPr>
                <w:rFonts w:ascii="Arial" w:hAnsi="Arial"/>
                <w:sz w:val="20"/>
              </w:rPr>
              <w:t xml:space="preserve"> Pouch Loading Station using freshly prepared 10% bleach dilution. Wipe disinfected surfaces with water.</w:t>
            </w:r>
          </w:p>
          <w:p w:rsidR="00DE6605" w:rsidRDefault="00DE6605" w:rsidP="00DE6605">
            <w:pPr>
              <w:numPr>
                <w:ilvl w:val="0"/>
                <w:numId w:val="22"/>
              </w:numPr>
              <w:rPr>
                <w:rFonts w:ascii="Arial" w:hAnsi="Arial"/>
                <w:sz w:val="20"/>
              </w:rPr>
            </w:pPr>
            <w:r>
              <w:rPr>
                <w:rFonts w:ascii="Arial" w:hAnsi="Arial"/>
                <w:sz w:val="20"/>
              </w:rPr>
              <w:t>Use clean gloves to remove materials from bulk packaging bags and reseal bulk packaging bags when not in use.</w:t>
            </w:r>
          </w:p>
          <w:p w:rsidR="00DE6605" w:rsidRDefault="00DE6605" w:rsidP="00DE6605">
            <w:pPr>
              <w:numPr>
                <w:ilvl w:val="0"/>
                <w:numId w:val="22"/>
              </w:numPr>
              <w:rPr>
                <w:rFonts w:ascii="Arial" w:hAnsi="Arial"/>
                <w:sz w:val="20"/>
              </w:rPr>
            </w:pPr>
            <w:r>
              <w:rPr>
                <w:rFonts w:ascii="Arial" w:hAnsi="Arial"/>
                <w:sz w:val="20"/>
              </w:rPr>
              <w:t>Samples and pouches should be handled one at a time</w:t>
            </w:r>
          </w:p>
          <w:p w:rsidR="00DE6605" w:rsidRDefault="00751DDE" w:rsidP="00DE6605">
            <w:pPr>
              <w:numPr>
                <w:ilvl w:val="0"/>
                <w:numId w:val="22"/>
              </w:numPr>
              <w:rPr>
                <w:rFonts w:ascii="Arial" w:hAnsi="Arial"/>
                <w:sz w:val="20"/>
              </w:rPr>
            </w:pPr>
            <w:r>
              <w:rPr>
                <w:rFonts w:ascii="Arial" w:hAnsi="Arial"/>
                <w:sz w:val="20"/>
              </w:rPr>
              <w:t xml:space="preserve">Change gloves and </w:t>
            </w:r>
            <w:r w:rsidR="00DE6605">
              <w:rPr>
                <w:rFonts w:ascii="Arial" w:hAnsi="Arial"/>
                <w:sz w:val="20"/>
              </w:rPr>
              <w:t>clean work area between each sample</w:t>
            </w:r>
          </w:p>
          <w:p w:rsidR="00DE6605" w:rsidRDefault="00DE6605" w:rsidP="00DE6605">
            <w:pPr>
              <w:rPr>
                <w:rFonts w:ascii="Arial" w:hAnsi="Arial"/>
                <w:sz w:val="20"/>
              </w:rPr>
            </w:pPr>
          </w:p>
          <w:p w:rsidR="00DE6605" w:rsidRDefault="00DE6605" w:rsidP="00DE6605">
            <w:pPr>
              <w:numPr>
                <w:ilvl w:val="0"/>
                <w:numId w:val="21"/>
              </w:numPr>
              <w:rPr>
                <w:rFonts w:ascii="Arial" w:hAnsi="Arial"/>
                <w:sz w:val="20"/>
              </w:rPr>
            </w:pPr>
            <w:r w:rsidRPr="00850E40">
              <w:rPr>
                <w:rFonts w:ascii="Arial" w:hAnsi="Arial"/>
                <w:sz w:val="20"/>
              </w:rPr>
              <w:t>Prevent amplicon contamination</w:t>
            </w:r>
          </w:p>
          <w:p w:rsidR="00DE6605" w:rsidRDefault="00DE6605" w:rsidP="00DE6605">
            <w:pPr>
              <w:numPr>
                <w:ilvl w:val="0"/>
                <w:numId w:val="23"/>
              </w:numPr>
              <w:rPr>
                <w:rFonts w:ascii="Arial" w:hAnsi="Arial"/>
                <w:sz w:val="20"/>
              </w:rPr>
            </w:pPr>
            <w:r>
              <w:rPr>
                <w:rFonts w:ascii="Arial" w:hAnsi="Arial"/>
                <w:sz w:val="20"/>
              </w:rPr>
              <w:t>Discard pouches in biohazard container immediately after the run has completed.</w:t>
            </w:r>
          </w:p>
          <w:p w:rsidR="00DE6605" w:rsidRDefault="00DE6605" w:rsidP="00DE6605">
            <w:pPr>
              <w:numPr>
                <w:ilvl w:val="0"/>
                <w:numId w:val="23"/>
              </w:numPr>
              <w:rPr>
                <w:rFonts w:ascii="Arial" w:hAnsi="Arial"/>
                <w:sz w:val="20"/>
              </w:rPr>
            </w:pPr>
            <w:r>
              <w:rPr>
                <w:rFonts w:ascii="Arial" w:hAnsi="Arial"/>
                <w:sz w:val="20"/>
              </w:rPr>
              <w:t>Avoid excessive handling of pouches after test runs.</w:t>
            </w:r>
          </w:p>
          <w:p w:rsidR="00DE6605" w:rsidRDefault="00DE6605" w:rsidP="00DE6605">
            <w:pPr>
              <w:numPr>
                <w:ilvl w:val="0"/>
                <w:numId w:val="23"/>
              </w:numPr>
              <w:rPr>
                <w:rFonts w:ascii="Arial" w:hAnsi="Arial"/>
                <w:sz w:val="20"/>
              </w:rPr>
            </w:pPr>
            <w:r>
              <w:rPr>
                <w:rFonts w:ascii="Arial" w:hAnsi="Arial"/>
                <w:sz w:val="20"/>
              </w:rPr>
              <w:t>Avoid exposing pouches to sharp edges or anything that might cause a puncture.</w:t>
            </w:r>
          </w:p>
          <w:p w:rsidR="00DE6605" w:rsidRDefault="00DE6605" w:rsidP="00DE6605">
            <w:pPr>
              <w:numPr>
                <w:ilvl w:val="0"/>
                <w:numId w:val="23"/>
              </w:numPr>
              <w:rPr>
                <w:rFonts w:ascii="Arial" w:hAnsi="Arial"/>
                <w:sz w:val="20"/>
              </w:rPr>
            </w:pPr>
            <w:r>
              <w:rPr>
                <w:rFonts w:ascii="Arial" w:hAnsi="Arial"/>
                <w:sz w:val="20"/>
              </w:rPr>
              <w:t>If liquid is observed on the exterior of a pouch, immediately contain and discard in a biohazard container. The instrument/Module and work space must be decontaminated.</w:t>
            </w:r>
          </w:p>
          <w:p w:rsidR="00DE6605" w:rsidRDefault="00DE6605" w:rsidP="00DE6605">
            <w:pPr>
              <w:ind w:left="1440"/>
              <w:rPr>
                <w:rFonts w:ascii="Arial" w:hAnsi="Arial"/>
                <w:sz w:val="20"/>
              </w:rPr>
            </w:pPr>
          </w:p>
          <w:p w:rsidR="00DE6605" w:rsidRDefault="00DE6605" w:rsidP="00DE6605">
            <w:pPr>
              <w:ind w:left="1440"/>
              <w:rPr>
                <w:rFonts w:ascii="Arial" w:hAnsi="Arial"/>
                <w:sz w:val="20"/>
              </w:rPr>
            </w:pPr>
          </w:p>
        </w:tc>
      </w:tr>
      <w:tr w:rsidR="00927AD8" w:rsidTr="002F39AE">
        <w:trPr>
          <w:gridAfter w:val="3"/>
          <w:wAfter w:w="5392" w:type="dxa"/>
          <w:trHeight w:val="755"/>
        </w:trPr>
        <w:tc>
          <w:tcPr>
            <w:tcW w:w="1792" w:type="dxa"/>
            <w:tcBorders>
              <w:top w:val="nil"/>
              <w:left w:val="nil"/>
              <w:bottom w:val="nil"/>
              <w:right w:val="nil"/>
            </w:tcBorders>
          </w:tcPr>
          <w:p w:rsidR="00927AD8" w:rsidRDefault="002F2A95">
            <w:pPr>
              <w:rPr>
                <w:rFonts w:ascii="Arial" w:hAnsi="Arial"/>
              </w:rPr>
            </w:pPr>
            <w:r>
              <w:rPr>
                <w:rFonts w:ascii="Arial" w:hAnsi="Arial"/>
                <w:b/>
                <w:color w:val="0000FF"/>
                <w:sz w:val="20"/>
              </w:rPr>
              <w:t>Procedure</w:t>
            </w:r>
            <w:r w:rsidR="00DE6605">
              <w:rPr>
                <w:rFonts w:ascii="Arial" w:hAnsi="Arial"/>
                <w:b/>
                <w:color w:val="0000FF"/>
                <w:sz w:val="20"/>
              </w:rPr>
              <w:t>-Prepare the Pouch</w:t>
            </w:r>
          </w:p>
        </w:tc>
        <w:tc>
          <w:tcPr>
            <w:tcW w:w="9376" w:type="dxa"/>
            <w:gridSpan w:val="8"/>
            <w:tcBorders>
              <w:top w:val="single" w:sz="4" w:space="0" w:color="auto"/>
              <w:left w:val="nil"/>
              <w:bottom w:val="single" w:sz="4" w:space="0" w:color="auto"/>
              <w:right w:val="nil"/>
            </w:tcBorders>
          </w:tcPr>
          <w:p w:rsidR="00055F95" w:rsidRPr="003F3077" w:rsidRDefault="00055F95" w:rsidP="00055F95">
            <w:pPr>
              <w:rPr>
                <w:rFonts w:ascii="Arial" w:eastAsia="Calibri" w:hAnsi="Arial" w:cs="Arial"/>
                <w:bCs/>
                <w:sz w:val="20"/>
                <w:szCs w:val="20"/>
              </w:rPr>
            </w:pPr>
          </w:p>
          <w:p w:rsidR="00751DDE" w:rsidRDefault="00751DDE" w:rsidP="00751DDE">
            <w:pPr>
              <w:jc w:val="left"/>
              <w:rPr>
                <w:rFonts w:ascii="Arial" w:hAnsi="Arial" w:cs="Arial"/>
                <w:sz w:val="20"/>
                <w:szCs w:val="20"/>
              </w:rPr>
            </w:pPr>
          </w:p>
          <w:p w:rsidR="00751DDE" w:rsidRDefault="00044D45" w:rsidP="00DE6605">
            <w:pPr>
              <w:numPr>
                <w:ilvl w:val="0"/>
                <w:numId w:val="24"/>
              </w:numPr>
              <w:jc w:val="left"/>
              <w:rPr>
                <w:rFonts w:ascii="Arial" w:hAnsi="Arial" w:cs="Arial"/>
                <w:sz w:val="20"/>
                <w:szCs w:val="20"/>
              </w:rPr>
            </w:pPr>
            <w:r>
              <w:rPr>
                <w:rFonts w:ascii="Arial" w:hAnsi="Arial" w:cs="Arial"/>
                <w:sz w:val="20"/>
                <w:szCs w:val="20"/>
              </w:rPr>
              <w:t>Enter the Mycology room, place sample in rack by hood, r</w:t>
            </w:r>
            <w:r w:rsidR="00751DDE">
              <w:rPr>
                <w:rFonts w:ascii="Arial" w:hAnsi="Arial" w:cs="Arial"/>
                <w:sz w:val="20"/>
                <w:szCs w:val="20"/>
              </w:rPr>
              <w:t xml:space="preserve">emove </w:t>
            </w:r>
            <w:r w:rsidR="003C1364">
              <w:rPr>
                <w:rFonts w:ascii="Arial" w:hAnsi="Arial" w:cs="Arial"/>
                <w:sz w:val="20"/>
                <w:szCs w:val="20"/>
              </w:rPr>
              <w:t xml:space="preserve">standard </w:t>
            </w:r>
            <w:r w:rsidR="00751DDE">
              <w:rPr>
                <w:rFonts w:ascii="Arial" w:hAnsi="Arial" w:cs="Arial"/>
                <w:sz w:val="20"/>
                <w:szCs w:val="20"/>
              </w:rPr>
              <w:t>lab coat an</w:t>
            </w:r>
            <w:r w:rsidR="00A35588">
              <w:rPr>
                <w:rFonts w:ascii="Arial" w:hAnsi="Arial" w:cs="Arial"/>
                <w:sz w:val="20"/>
                <w:szCs w:val="20"/>
              </w:rPr>
              <w:t>d don a disposa</w:t>
            </w:r>
            <w:r>
              <w:rPr>
                <w:rFonts w:ascii="Arial" w:hAnsi="Arial" w:cs="Arial"/>
                <w:sz w:val="20"/>
                <w:szCs w:val="20"/>
              </w:rPr>
              <w:t>ble lab coat.</w:t>
            </w:r>
            <w:r w:rsidR="003C1364">
              <w:rPr>
                <w:rFonts w:ascii="Arial" w:hAnsi="Arial" w:cs="Arial"/>
                <w:sz w:val="20"/>
                <w:szCs w:val="20"/>
              </w:rPr>
              <w:t xml:space="preserve"> Wear </w:t>
            </w:r>
            <w:r w:rsidR="00CB683D">
              <w:rPr>
                <w:rFonts w:ascii="Arial" w:hAnsi="Arial" w:cs="Arial"/>
                <w:sz w:val="20"/>
                <w:szCs w:val="20"/>
              </w:rPr>
              <w:t xml:space="preserve">paper </w:t>
            </w:r>
            <w:r w:rsidR="003C1364">
              <w:rPr>
                <w:rFonts w:ascii="Arial" w:hAnsi="Arial" w:cs="Arial"/>
                <w:sz w:val="20"/>
                <w:szCs w:val="20"/>
              </w:rPr>
              <w:t xml:space="preserve">face mask while processing and transporting the sample. </w:t>
            </w:r>
          </w:p>
          <w:p w:rsidR="003C1364" w:rsidRDefault="003C1364" w:rsidP="003C1364">
            <w:pPr>
              <w:ind w:left="720"/>
              <w:jc w:val="left"/>
              <w:rPr>
                <w:rFonts w:ascii="Arial" w:hAnsi="Arial" w:cs="Arial"/>
                <w:sz w:val="20"/>
                <w:szCs w:val="20"/>
              </w:rPr>
            </w:pPr>
          </w:p>
          <w:p w:rsidR="00DE6605" w:rsidRPr="00DE6605" w:rsidRDefault="00DE6605" w:rsidP="00DE6605">
            <w:pPr>
              <w:numPr>
                <w:ilvl w:val="0"/>
                <w:numId w:val="24"/>
              </w:numPr>
              <w:jc w:val="left"/>
              <w:rPr>
                <w:rFonts w:ascii="Arial" w:hAnsi="Arial" w:cs="Arial"/>
                <w:sz w:val="20"/>
                <w:szCs w:val="20"/>
              </w:rPr>
            </w:pPr>
            <w:r w:rsidRPr="00DE6605">
              <w:rPr>
                <w:rFonts w:ascii="Arial" w:hAnsi="Arial" w:cs="Arial"/>
                <w:sz w:val="20"/>
                <w:szCs w:val="20"/>
              </w:rPr>
              <w:t>Th</w:t>
            </w:r>
            <w:r w:rsidR="00A35588">
              <w:rPr>
                <w:rFonts w:ascii="Arial" w:hAnsi="Arial" w:cs="Arial"/>
                <w:sz w:val="20"/>
                <w:szCs w:val="20"/>
              </w:rPr>
              <w:t>oroughly clean the work area,</w:t>
            </w:r>
            <w:r w:rsidRPr="00DE6605">
              <w:rPr>
                <w:rFonts w:ascii="Arial" w:hAnsi="Arial" w:cs="Arial"/>
                <w:sz w:val="20"/>
                <w:szCs w:val="20"/>
              </w:rPr>
              <w:t xml:space="preserve"> the FilmArray Pouch Loading Station </w:t>
            </w:r>
            <w:r w:rsidR="00A35588">
              <w:rPr>
                <w:rFonts w:ascii="Arial" w:hAnsi="Arial" w:cs="Arial"/>
                <w:sz w:val="20"/>
                <w:szCs w:val="20"/>
              </w:rPr>
              <w:t xml:space="preserve">and the </w:t>
            </w:r>
            <w:r w:rsidR="00A35588" w:rsidRPr="009C14C0">
              <w:rPr>
                <w:rFonts w:ascii="Arial" w:hAnsi="Arial" w:cs="Arial"/>
                <w:sz w:val="20"/>
                <w:szCs w:val="20"/>
              </w:rPr>
              <w:t>exterior</w:t>
            </w:r>
            <w:r w:rsidR="00A35588">
              <w:rPr>
                <w:rFonts w:ascii="Arial" w:hAnsi="Arial" w:cs="Arial"/>
                <w:sz w:val="20"/>
                <w:szCs w:val="20"/>
              </w:rPr>
              <w:t xml:space="preserve"> of the CSF sample </w:t>
            </w:r>
            <w:r w:rsidRPr="00DE6605">
              <w:rPr>
                <w:rFonts w:ascii="Arial" w:hAnsi="Arial" w:cs="Arial"/>
                <w:sz w:val="20"/>
                <w:szCs w:val="20"/>
              </w:rPr>
              <w:t>with freshly prepared 10% bleach dilution (or suitable disinfectant) followed by a water rinse.</w:t>
            </w:r>
          </w:p>
          <w:p w:rsidR="00DE6605" w:rsidRPr="00DE6605" w:rsidRDefault="00DE6605" w:rsidP="00DE6605">
            <w:pPr>
              <w:ind w:left="720"/>
              <w:rPr>
                <w:rFonts w:ascii="Arial" w:hAnsi="Arial" w:cs="Arial"/>
                <w:sz w:val="20"/>
                <w:szCs w:val="20"/>
              </w:rPr>
            </w:pPr>
          </w:p>
          <w:p w:rsidR="00DE6605" w:rsidRPr="00DE6605" w:rsidRDefault="00DE6605" w:rsidP="00DE6605">
            <w:pPr>
              <w:numPr>
                <w:ilvl w:val="0"/>
                <w:numId w:val="24"/>
              </w:numPr>
              <w:jc w:val="left"/>
              <w:rPr>
                <w:rFonts w:ascii="Arial" w:hAnsi="Arial" w:cs="Arial"/>
                <w:sz w:val="20"/>
                <w:szCs w:val="20"/>
              </w:rPr>
            </w:pPr>
            <w:r w:rsidRPr="00DE6605">
              <w:rPr>
                <w:rFonts w:ascii="Arial" w:hAnsi="Arial" w:cs="Arial"/>
                <w:sz w:val="20"/>
                <w:szCs w:val="20"/>
              </w:rPr>
              <w:t>Change gloves.</w:t>
            </w:r>
          </w:p>
          <w:p w:rsidR="00DE6605" w:rsidRPr="00DE6605" w:rsidRDefault="00DE6605" w:rsidP="00DE6605">
            <w:pPr>
              <w:ind w:left="720"/>
              <w:rPr>
                <w:rFonts w:ascii="Arial" w:hAnsi="Arial" w:cs="Arial"/>
                <w:sz w:val="20"/>
                <w:szCs w:val="20"/>
              </w:rPr>
            </w:pPr>
          </w:p>
          <w:p w:rsidR="00DE6605" w:rsidRPr="00DE6605" w:rsidRDefault="00DE6605" w:rsidP="00DE6605">
            <w:pPr>
              <w:numPr>
                <w:ilvl w:val="0"/>
                <w:numId w:val="24"/>
              </w:numPr>
              <w:jc w:val="left"/>
              <w:rPr>
                <w:rFonts w:ascii="Arial" w:hAnsi="Arial" w:cs="Arial"/>
                <w:sz w:val="20"/>
                <w:szCs w:val="20"/>
              </w:rPr>
            </w:pPr>
            <w:r w:rsidRPr="00DE6605">
              <w:rPr>
                <w:rFonts w:ascii="Arial" w:hAnsi="Arial" w:cs="Arial"/>
                <w:sz w:val="20"/>
                <w:szCs w:val="20"/>
              </w:rPr>
              <w:t>Remove FilmArray Pouch, Sample Injection Vial (RED), Hydration Injection Vial (BLUE), Sample Buffer ampoule and a transfer pipette from the box. Avoid touching the open well of the Sample Injection vial and the tip of the Sample Buffer ampoule as this may introduce contamination.</w:t>
            </w:r>
            <w:r w:rsidR="003C1364">
              <w:rPr>
                <w:rFonts w:ascii="Arial" w:hAnsi="Arial" w:cs="Arial"/>
                <w:sz w:val="20"/>
                <w:szCs w:val="20"/>
              </w:rPr>
              <w:t xml:space="preserve"> Remove vials and ampoule by squeezing the package to expel the vial. Avoid reaching into package to grab vial and ampoule. </w:t>
            </w:r>
          </w:p>
          <w:p w:rsidR="00DE6605" w:rsidRPr="00DE6605" w:rsidRDefault="00DE6605" w:rsidP="00DE6605">
            <w:pPr>
              <w:rPr>
                <w:rFonts w:ascii="Arial" w:hAnsi="Arial" w:cs="Arial"/>
                <w:sz w:val="20"/>
                <w:szCs w:val="20"/>
              </w:rPr>
            </w:pPr>
          </w:p>
          <w:p w:rsidR="00DE6605" w:rsidRPr="00DE6605" w:rsidRDefault="00DE6605" w:rsidP="00DE6605">
            <w:pPr>
              <w:numPr>
                <w:ilvl w:val="0"/>
                <w:numId w:val="24"/>
              </w:numPr>
              <w:jc w:val="left"/>
              <w:rPr>
                <w:rFonts w:ascii="Arial" w:hAnsi="Arial" w:cs="Arial"/>
                <w:sz w:val="20"/>
                <w:szCs w:val="20"/>
              </w:rPr>
            </w:pPr>
            <w:r w:rsidRPr="00DE6605">
              <w:rPr>
                <w:rFonts w:ascii="Arial" w:hAnsi="Arial" w:cs="Arial"/>
                <w:sz w:val="20"/>
                <w:szCs w:val="20"/>
              </w:rPr>
              <w:t>Place the blue-capped hydration injection vial in the blue well of the FilmArray Pouch Loading Station.</w:t>
            </w:r>
          </w:p>
          <w:p w:rsidR="00DE6605" w:rsidRPr="00DE6605" w:rsidRDefault="00DE6605" w:rsidP="00DE6605">
            <w:pPr>
              <w:ind w:left="720"/>
              <w:rPr>
                <w:rFonts w:ascii="Arial" w:hAnsi="Arial" w:cs="Arial"/>
                <w:sz w:val="20"/>
                <w:szCs w:val="20"/>
              </w:rPr>
            </w:pPr>
          </w:p>
          <w:p w:rsidR="00CB683D" w:rsidRPr="00A35588" w:rsidRDefault="00DE6605" w:rsidP="00A35588">
            <w:pPr>
              <w:numPr>
                <w:ilvl w:val="0"/>
                <w:numId w:val="24"/>
              </w:numPr>
              <w:jc w:val="left"/>
              <w:rPr>
                <w:rFonts w:ascii="Arial" w:hAnsi="Arial" w:cs="Arial"/>
                <w:sz w:val="20"/>
                <w:szCs w:val="20"/>
              </w:rPr>
            </w:pPr>
            <w:r w:rsidRPr="00DE6605">
              <w:rPr>
                <w:rFonts w:ascii="Arial" w:hAnsi="Arial" w:cs="Arial"/>
                <w:sz w:val="20"/>
                <w:szCs w:val="20"/>
              </w:rPr>
              <w:t>Place the red-capped sample injection vial in the red well of the FilmArray pouch loading station.</w:t>
            </w:r>
            <w:r w:rsidR="003C1364" w:rsidRPr="00A35588">
              <w:rPr>
                <w:rFonts w:ascii="Arial" w:hAnsi="Arial" w:cs="Arial"/>
                <w:sz w:val="20"/>
                <w:szCs w:val="20"/>
              </w:rPr>
              <w:t xml:space="preserve"> </w:t>
            </w:r>
          </w:p>
          <w:p w:rsidR="00CB683D" w:rsidRDefault="00CB683D" w:rsidP="00CB683D">
            <w:pPr>
              <w:pStyle w:val="ListParagraph"/>
              <w:rPr>
                <w:rFonts w:ascii="Arial" w:hAnsi="Arial" w:cs="Arial"/>
                <w:sz w:val="20"/>
                <w:szCs w:val="20"/>
              </w:rPr>
            </w:pPr>
          </w:p>
          <w:p w:rsidR="00DE6605" w:rsidRPr="00DE6605" w:rsidRDefault="003C1364" w:rsidP="00DE6605">
            <w:pPr>
              <w:numPr>
                <w:ilvl w:val="0"/>
                <w:numId w:val="24"/>
              </w:numPr>
              <w:contextualSpacing/>
              <w:jc w:val="left"/>
              <w:rPr>
                <w:rFonts w:ascii="Arial" w:hAnsi="Arial" w:cs="Arial"/>
                <w:sz w:val="20"/>
                <w:szCs w:val="20"/>
              </w:rPr>
            </w:pPr>
            <w:r>
              <w:rPr>
                <w:rFonts w:ascii="Arial" w:hAnsi="Arial" w:cs="Arial"/>
                <w:sz w:val="20"/>
                <w:szCs w:val="20"/>
              </w:rPr>
              <w:t xml:space="preserve">If necessary, transfer sample to </w:t>
            </w:r>
            <w:r w:rsidR="00A35588">
              <w:rPr>
                <w:rFonts w:ascii="Arial" w:hAnsi="Arial" w:cs="Arial"/>
                <w:sz w:val="20"/>
                <w:szCs w:val="20"/>
              </w:rPr>
              <w:t xml:space="preserve">labeled </w:t>
            </w:r>
            <w:r>
              <w:rPr>
                <w:rFonts w:ascii="Arial" w:hAnsi="Arial" w:cs="Arial"/>
                <w:sz w:val="20"/>
                <w:szCs w:val="20"/>
              </w:rPr>
              <w:t xml:space="preserve">snap cap tube with 1 ml sterile </w:t>
            </w:r>
            <w:r w:rsidR="009C14C0">
              <w:rPr>
                <w:rFonts w:ascii="Arial" w:hAnsi="Arial" w:cs="Arial"/>
                <w:sz w:val="20"/>
                <w:szCs w:val="20"/>
              </w:rPr>
              <w:t xml:space="preserve">disposable </w:t>
            </w:r>
            <w:r>
              <w:rPr>
                <w:rFonts w:ascii="Arial" w:hAnsi="Arial" w:cs="Arial"/>
                <w:sz w:val="20"/>
                <w:szCs w:val="20"/>
              </w:rPr>
              <w:t>pipette so the kit pipette can reach sample.</w:t>
            </w:r>
          </w:p>
          <w:p w:rsidR="00DE6605" w:rsidRPr="00DE6605" w:rsidRDefault="00DE6605" w:rsidP="00DE6605">
            <w:pPr>
              <w:ind w:left="720"/>
              <w:rPr>
                <w:rFonts w:ascii="Arial" w:hAnsi="Arial" w:cs="Arial"/>
                <w:sz w:val="20"/>
                <w:szCs w:val="20"/>
              </w:rPr>
            </w:pPr>
          </w:p>
          <w:p w:rsidR="00DE6605" w:rsidRPr="00DE6605" w:rsidRDefault="00DE6605" w:rsidP="00DE6605">
            <w:pPr>
              <w:numPr>
                <w:ilvl w:val="0"/>
                <w:numId w:val="24"/>
              </w:numPr>
              <w:contextualSpacing/>
              <w:jc w:val="left"/>
              <w:rPr>
                <w:rFonts w:ascii="Arial" w:hAnsi="Arial" w:cs="Arial"/>
                <w:sz w:val="20"/>
                <w:szCs w:val="20"/>
              </w:rPr>
            </w:pPr>
            <w:r w:rsidRPr="00DE6605">
              <w:rPr>
                <w:rFonts w:ascii="Arial" w:hAnsi="Arial" w:cs="Arial"/>
                <w:sz w:val="20"/>
                <w:szCs w:val="20"/>
              </w:rPr>
              <w:t>Remove the pouch from its vacuum-sealed package by tearing or cutting the notched outer packaging and opening the protective aluminum canister.</w:t>
            </w:r>
          </w:p>
          <w:p w:rsidR="00DE6605" w:rsidRPr="00DE6605" w:rsidRDefault="00DE6605" w:rsidP="00DE6605">
            <w:pPr>
              <w:ind w:left="720"/>
              <w:contextualSpacing/>
              <w:rPr>
                <w:rFonts w:ascii="Arial" w:hAnsi="Arial" w:cs="Arial"/>
                <w:sz w:val="20"/>
                <w:szCs w:val="20"/>
              </w:rPr>
            </w:pPr>
          </w:p>
          <w:p w:rsidR="00055F95" w:rsidRDefault="00DE6605" w:rsidP="00DE6605">
            <w:pPr>
              <w:numPr>
                <w:ilvl w:val="0"/>
                <w:numId w:val="24"/>
              </w:numPr>
              <w:jc w:val="left"/>
              <w:rPr>
                <w:rFonts w:ascii="Arial" w:hAnsi="Arial" w:cs="Arial"/>
                <w:sz w:val="20"/>
                <w:szCs w:val="20"/>
              </w:rPr>
            </w:pPr>
            <w:r w:rsidRPr="00DE6605">
              <w:rPr>
                <w:rFonts w:ascii="Arial" w:hAnsi="Arial" w:cs="Arial"/>
                <w:sz w:val="20"/>
                <w:szCs w:val="20"/>
              </w:rPr>
              <w:t>Label the pouch and the red vial with the small CID label. Do not cover the bar code. Slide the pouch into the FilmArray pouch loading station.</w:t>
            </w:r>
          </w:p>
          <w:p w:rsidR="00DE6605" w:rsidRDefault="00DE6605" w:rsidP="00DE6605">
            <w:pPr>
              <w:pStyle w:val="ListParagraph"/>
              <w:rPr>
                <w:rFonts w:ascii="Arial" w:hAnsi="Arial" w:cs="Arial"/>
                <w:sz w:val="20"/>
                <w:szCs w:val="20"/>
              </w:rPr>
            </w:pPr>
          </w:p>
          <w:p w:rsidR="00DE6605" w:rsidRPr="00DE6605" w:rsidRDefault="00DE6605" w:rsidP="00DE6605">
            <w:pPr>
              <w:ind w:left="720"/>
              <w:jc w:val="left"/>
              <w:rPr>
                <w:rFonts w:ascii="Arial" w:hAnsi="Arial" w:cs="Arial"/>
                <w:sz w:val="20"/>
                <w:szCs w:val="20"/>
              </w:rPr>
            </w:pPr>
          </w:p>
        </w:tc>
      </w:tr>
      <w:tr w:rsidR="00DE6605">
        <w:trPr>
          <w:gridAfter w:val="3"/>
          <w:wAfter w:w="5392" w:type="dxa"/>
          <w:trHeight w:val="2582"/>
        </w:trPr>
        <w:tc>
          <w:tcPr>
            <w:tcW w:w="1792" w:type="dxa"/>
            <w:tcBorders>
              <w:top w:val="nil"/>
              <w:left w:val="nil"/>
              <w:bottom w:val="nil"/>
              <w:right w:val="nil"/>
            </w:tcBorders>
          </w:tcPr>
          <w:p w:rsidR="00DE6605" w:rsidRDefault="00DE6605" w:rsidP="00DE6605">
            <w:pPr>
              <w:rPr>
                <w:rFonts w:ascii="Arial" w:hAnsi="Arial"/>
                <w:b/>
                <w:color w:val="0000FF"/>
                <w:sz w:val="20"/>
              </w:rPr>
            </w:pPr>
          </w:p>
          <w:p w:rsidR="00DE6605" w:rsidRDefault="00DE6605" w:rsidP="00DE6605">
            <w:pPr>
              <w:rPr>
                <w:rFonts w:ascii="Arial" w:hAnsi="Arial"/>
                <w:b/>
                <w:color w:val="0000FF"/>
                <w:sz w:val="20"/>
              </w:rPr>
            </w:pPr>
          </w:p>
          <w:p w:rsidR="00DE6605" w:rsidRDefault="00DE6605" w:rsidP="00DE6605">
            <w:pPr>
              <w:rPr>
                <w:rFonts w:ascii="Arial" w:hAnsi="Arial"/>
                <w:b/>
                <w:color w:val="0000FF"/>
                <w:sz w:val="20"/>
              </w:rPr>
            </w:pPr>
            <w:r>
              <w:rPr>
                <w:rFonts w:ascii="Arial" w:hAnsi="Arial"/>
                <w:b/>
                <w:color w:val="0000FF"/>
                <w:sz w:val="20"/>
              </w:rPr>
              <w:t>Procedure-Hydrate the Pouch</w:t>
            </w:r>
          </w:p>
        </w:tc>
        <w:tc>
          <w:tcPr>
            <w:tcW w:w="9376" w:type="dxa"/>
            <w:gridSpan w:val="8"/>
            <w:tcBorders>
              <w:top w:val="single" w:sz="4" w:space="0" w:color="auto"/>
              <w:left w:val="nil"/>
              <w:bottom w:val="single" w:sz="4" w:space="0" w:color="auto"/>
              <w:right w:val="nil"/>
            </w:tcBorders>
          </w:tcPr>
          <w:p w:rsidR="00DE6605" w:rsidRDefault="00DE6605" w:rsidP="00DE6605">
            <w:pPr>
              <w:pStyle w:val="NoSpacing"/>
              <w:ind w:left="900"/>
              <w:rPr>
                <w:rFonts w:ascii="Arial" w:hAnsi="Arial" w:cs="Arial"/>
                <w:sz w:val="20"/>
                <w:szCs w:val="20"/>
              </w:rPr>
            </w:pPr>
          </w:p>
          <w:p w:rsidR="00DE6605" w:rsidRPr="00CF288D" w:rsidRDefault="00DE6605" w:rsidP="00DE6605">
            <w:pPr>
              <w:pStyle w:val="NoSpacing"/>
              <w:numPr>
                <w:ilvl w:val="0"/>
                <w:numId w:val="25"/>
              </w:numPr>
              <w:ind w:left="720"/>
              <w:rPr>
                <w:rFonts w:ascii="Arial" w:hAnsi="Arial" w:cs="Arial"/>
                <w:sz w:val="20"/>
                <w:szCs w:val="20"/>
              </w:rPr>
            </w:pPr>
            <w:r w:rsidRPr="00CF288D">
              <w:rPr>
                <w:rFonts w:ascii="Arial" w:hAnsi="Arial" w:cs="Arial"/>
                <w:sz w:val="20"/>
                <w:szCs w:val="20"/>
              </w:rPr>
              <w:t>Twist counterclockwise and lift the hydration injection vial, leaving blue cap in the well of the FilmArray pouch loading station.</w:t>
            </w:r>
          </w:p>
          <w:p w:rsidR="00DE6605" w:rsidRPr="00CF288D" w:rsidRDefault="00DE6605" w:rsidP="00DE6605">
            <w:pPr>
              <w:pStyle w:val="NoSpacing"/>
              <w:ind w:left="540"/>
              <w:rPr>
                <w:rFonts w:ascii="Arial" w:hAnsi="Arial" w:cs="Arial"/>
                <w:sz w:val="20"/>
                <w:szCs w:val="20"/>
              </w:rPr>
            </w:pPr>
          </w:p>
          <w:p w:rsidR="00DE6605" w:rsidRPr="00CF288D" w:rsidRDefault="00DE6605" w:rsidP="00DE6605">
            <w:pPr>
              <w:pStyle w:val="NoSpacing"/>
              <w:numPr>
                <w:ilvl w:val="0"/>
                <w:numId w:val="25"/>
              </w:numPr>
              <w:ind w:left="720"/>
              <w:rPr>
                <w:rFonts w:ascii="Arial" w:hAnsi="Arial" w:cs="Arial"/>
                <w:sz w:val="20"/>
                <w:szCs w:val="20"/>
              </w:rPr>
            </w:pPr>
            <w:r w:rsidRPr="00CF288D">
              <w:rPr>
                <w:rFonts w:ascii="Arial" w:hAnsi="Arial" w:cs="Arial"/>
                <w:sz w:val="20"/>
                <w:szCs w:val="20"/>
              </w:rPr>
              <w:t>Insert the cannula tip into the port in the pouch located directly below the blue arrow of the FilmArray pouch loading station.  Push down forcefully in a firm and quick motion until you hear a faint “pop” and feel an ease in resistance.  The correct volume of liquid will be pulled into the pouch by vacuum.</w:t>
            </w:r>
          </w:p>
          <w:p w:rsidR="00DE6605" w:rsidRPr="00CF288D" w:rsidRDefault="00DE6605" w:rsidP="00DE6605">
            <w:pPr>
              <w:pStyle w:val="ListParagraph"/>
              <w:ind w:left="540"/>
              <w:rPr>
                <w:rFonts w:ascii="Arial" w:hAnsi="Arial" w:cs="Arial"/>
                <w:sz w:val="20"/>
                <w:szCs w:val="20"/>
              </w:rPr>
            </w:pPr>
          </w:p>
          <w:p w:rsidR="00DE6605" w:rsidRPr="00CF288D" w:rsidRDefault="00DE6605" w:rsidP="00DE6605">
            <w:pPr>
              <w:pStyle w:val="NoSpacing"/>
              <w:numPr>
                <w:ilvl w:val="0"/>
                <w:numId w:val="25"/>
              </w:numPr>
              <w:ind w:left="720"/>
              <w:rPr>
                <w:rFonts w:ascii="Arial" w:hAnsi="Arial" w:cs="Arial"/>
                <w:sz w:val="20"/>
                <w:szCs w:val="20"/>
              </w:rPr>
            </w:pPr>
            <w:r w:rsidRPr="00CF288D">
              <w:rPr>
                <w:rFonts w:ascii="Arial" w:hAnsi="Arial" w:cs="Arial"/>
                <w:sz w:val="20"/>
                <w:szCs w:val="20"/>
              </w:rPr>
              <w:t>Discard tip into the sharps container.</w:t>
            </w:r>
          </w:p>
          <w:p w:rsidR="00DE6605" w:rsidRPr="00CF288D" w:rsidRDefault="00DE6605" w:rsidP="00DE6605">
            <w:pPr>
              <w:pStyle w:val="NoSpacing"/>
              <w:rPr>
                <w:rFonts w:ascii="Arial" w:hAnsi="Arial" w:cs="Arial"/>
                <w:sz w:val="20"/>
                <w:szCs w:val="20"/>
              </w:rPr>
            </w:pPr>
          </w:p>
          <w:p w:rsidR="00DE6605" w:rsidRPr="00A35588" w:rsidRDefault="00DE6605" w:rsidP="00A35588">
            <w:pPr>
              <w:pStyle w:val="NoSpacing"/>
              <w:numPr>
                <w:ilvl w:val="0"/>
                <w:numId w:val="25"/>
              </w:numPr>
              <w:ind w:left="720"/>
              <w:rPr>
                <w:rFonts w:ascii="Arial" w:hAnsi="Arial" w:cs="Arial"/>
                <w:sz w:val="20"/>
                <w:szCs w:val="20"/>
              </w:rPr>
            </w:pPr>
            <w:r w:rsidRPr="00CF288D">
              <w:rPr>
                <w:rFonts w:ascii="Arial" w:hAnsi="Arial" w:cs="Arial"/>
                <w:sz w:val="20"/>
                <w:szCs w:val="20"/>
              </w:rPr>
              <w:t xml:space="preserve"> Verify that the pouch has been hydrated:</w:t>
            </w:r>
            <w:r w:rsidR="00A35588">
              <w:rPr>
                <w:rFonts w:ascii="Arial" w:hAnsi="Arial" w:cs="Arial"/>
                <w:sz w:val="20"/>
                <w:szCs w:val="20"/>
              </w:rPr>
              <w:t xml:space="preserve"> </w:t>
            </w:r>
            <w:r w:rsidRPr="00A35588">
              <w:rPr>
                <w:rFonts w:ascii="Arial" w:hAnsi="Arial" w:cs="Arial"/>
                <w:sz w:val="20"/>
                <w:szCs w:val="20"/>
              </w:rPr>
              <w:t>Flip the barcode label down and check to see that fluid has entered the reagent wells (located at the base of the rigid plastic part of the pouch).  Small air bubbles may be seen. If the pouch fails to hydrate (dry reagents appear as white pellets), repeat Step 2 to verify that the seal of the port was broken or retrieve a new pouch and repeat from Step 2 of the prepare pouch section.</w:t>
            </w:r>
          </w:p>
          <w:p w:rsidR="00DE6605" w:rsidRPr="00CF288D" w:rsidRDefault="00DE6605" w:rsidP="00DE6605">
            <w:pPr>
              <w:pStyle w:val="NoSpacing"/>
              <w:ind w:left="990" w:hanging="90"/>
              <w:rPr>
                <w:rFonts w:ascii="Arial" w:hAnsi="Arial" w:cs="Arial"/>
                <w:sz w:val="20"/>
                <w:szCs w:val="20"/>
              </w:rPr>
            </w:pPr>
          </w:p>
        </w:tc>
      </w:tr>
      <w:tr w:rsidR="00DE6605" w:rsidTr="00DE6605">
        <w:trPr>
          <w:gridAfter w:val="3"/>
          <w:wAfter w:w="5392" w:type="dxa"/>
          <w:trHeight w:val="1205"/>
        </w:trPr>
        <w:tc>
          <w:tcPr>
            <w:tcW w:w="1792" w:type="dxa"/>
            <w:tcBorders>
              <w:top w:val="nil"/>
              <w:left w:val="nil"/>
              <w:bottom w:val="nil"/>
              <w:right w:val="nil"/>
            </w:tcBorders>
          </w:tcPr>
          <w:p w:rsidR="00DE6605" w:rsidRDefault="00DE6605" w:rsidP="00DE6605">
            <w:pPr>
              <w:rPr>
                <w:rFonts w:ascii="Arial" w:hAnsi="Arial"/>
                <w:b/>
                <w:color w:val="0000FF"/>
                <w:sz w:val="20"/>
              </w:rPr>
            </w:pPr>
          </w:p>
          <w:p w:rsidR="00DE6605" w:rsidRDefault="00DE6605" w:rsidP="00DE6605">
            <w:pPr>
              <w:rPr>
                <w:rFonts w:ascii="Arial" w:hAnsi="Arial"/>
                <w:b/>
                <w:color w:val="0000FF"/>
                <w:sz w:val="20"/>
              </w:rPr>
            </w:pPr>
          </w:p>
          <w:p w:rsidR="00DE6605" w:rsidRDefault="00DE6605" w:rsidP="00DE6605">
            <w:pPr>
              <w:rPr>
                <w:rFonts w:ascii="Arial" w:hAnsi="Arial"/>
                <w:b/>
                <w:color w:val="0000FF"/>
                <w:sz w:val="20"/>
              </w:rPr>
            </w:pPr>
            <w:r>
              <w:rPr>
                <w:rFonts w:ascii="Arial" w:hAnsi="Arial"/>
                <w:b/>
                <w:color w:val="0000FF"/>
                <w:sz w:val="20"/>
              </w:rPr>
              <w:t>Procedure-Prepare Sample Mix</w:t>
            </w:r>
          </w:p>
        </w:tc>
        <w:tc>
          <w:tcPr>
            <w:tcW w:w="9376" w:type="dxa"/>
            <w:gridSpan w:val="8"/>
            <w:tcBorders>
              <w:top w:val="single" w:sz="4" w:space="0" w:color="auto"/>
              <w:left w:val="nil"/>
              <w:bottom w:val="single" w:sz="4" w:space="0" w:color="auto"/>
              <w:right w:val="nil"/>
            </w:tcBorders>
          </w:tcPr>
          <w:p w:rsidR="00DE6605" w:rsidRDefault="00DE6605" w:rsidP="00DE6605">
            <w:pPr>
              <w:pStyle w:val="NoSpacing"/>
              <w:ind w:left="720"/>
              <w:rPr>
                <w:rFonts w:ascii="Arial" w:hAnsi="Arial" w:cs="Arial"/>
                <w:sz w:val="20"/>
                <w:szCs w:val="20"/>
              </w:rPr>
            </w:pPr>
            <w:r w:rsidRPr="00CF288D">
              <w:rPr>
                <w:rFonts w:ascii="Arial" w:hAnsi="Arial" w:cs="Arial"/>
                <w:sz w:val="20"/>
                <w:szCs w:val="20"/>
              </w:rPr>
              <w:t xml:space="preserve"> </w:t>
            </w:r>
          </w:p>
          <w:p w:rsidR="00DE6605" w:rsidRPr="00CF288D" w:rsidRDefault="00DE6605" w:rsidP="00DE6605">
            <w:pPr>
              <w:pStyle w:val="NoSpacing"/>
              <w:numPr>
                <w:ilvl w:val="0"/>
                <w:numId w:val="26"/>
              </w:numPr>
              <w:rPr>
                <w:rFonts w:ascii="Arial" w:hAnsi="Arial" w:cs="Arial"/>
                <w:sz w:val="20"/>
                <w:szCs w:val="20"/>
              </w:rPr>
            </w:pPr>
            <w:r w:rsidRPr="00CF288D">
              <w:rPr>
                <w:rFonts w:ascii="Arial" w:hAnsi="Arial" w:cs="Arial"/>
                <w:sz w:val="20"/>
                <w:szCs w:val="20"/>
              </w:rPr>
              <w:t xml:space="preserve"> Hold the Sample Buffer ampoule so that the tip is facing up.</w:t>
            </w:r>
          </w:p>
          <w:p w:rsidR="00DE6605" w:rsidRPr="00CF288D" w:rsidRDefault="00DE6605" w:rsidP="00DE6605">
            <w:pPr>
              <w:pStyle w:val="NoSpacing"/>
              <w:ind w:left="720"/>
              <w:rPr>
                <w:rFonts w:ascii="Arial" w:hAnsi="Arial" w:cs="Arial"/>
                <w:sz w:val="20"/>
                <w:szCs w:val="20"/>
              </w:rPr>
            </w:pPr>
          </w:p>
          <w:p w:rsidR="00DE6605" w:rsidRPr="00CF288D" w:rsidRDefault="00DE6605" w:rsidP="00DE6605">
            <w:pPr>
              <w:pStyle w:val="NoSpacing"/>
              <w:numPr>
                <w:ilvl w:val="0"/>
                <w:numId w:val="26"/>
              </w:numPr>
              <w:rPr>
                <w:rFonts w:ascii="Arial" w:hAnsi="Arial" w:cs="Arial"/>
                <w:sz w:val="20"/>
                <w:szCs w:val="20"/>
              </w:rPr>
            </w:pPr>
            <w:r w:rsidRPr="00CF288D">
              <w:rPr>
                <w:rFonts w:ascii="Arial" w:hAnsi="Arial" w:cs="Arial"/>
                <w:sz w:val="20"/>
                <w:szCs w:val="20"/>
              </w:rPr>
              <w:t xml:space="preserve"> Gently pinch the textured plastic tab on the side of the ampoule until the seal snaps.</w:t>
            </w:r>
          </w:p>
          <w:p w:rsidR="00DE6605" w:rsidRPr="00CF288D" w:rsidRDefault="00DE6605" w:rsidP="00DE6605">
            <w:pPr>
              <w:pStyle w:val="NoSpacing"/>
              <w:ind w:left="720"/>
              <w:rPr>
                <w:rFonts w:ascii="Arial" w:hAnsi="Arial" w:cs="Arial"/>
                <w:sz w:val="20"/>
                <w:szCs w:val="20"/>
              </w:rPr>
            </w:pPr>
          </w:p>
          <w:p w:rsidR="00DE6605" w:rsidRPr="00CF288D" w:rsidRDefault="00DE6605" w:rsidP="00DE6605">
            <w:pPr>
              <w:pStyle w:val="NoSpacing"/>
              <w:numPr>
                <w:ilvl w:val="0"/>
                <w:numId w:val="26"/>
              </w:numPr>
              <w:rPr>
                <w:rFonts w:ascii="Arial" w:hAnsi="Arial" w:cs="Arial"/>
                <w:sz w:val="20"/>
                <w:szCs w:val="20"/>
              </w:rPr>
            </w:pPr>
            <w:r w:rsidRPr="00CF288D">
              <w:rPr>
                <w:rFonts w:ascii="Arial" w:hAnsi="Arial" w:cs="Arial"/>
                <w:sz w:val="20"/>
                <w:szCs w:val="20"/>
              </w:rPr>
              <w:t>Re-position thumb and forefinger to grip between the textured plastic tab and the bottom of the ampoule, then invert the ampoule over the red-capped sample injection vial and re-position thumb and forefinger to grip the bottom of the ampoule.  Dispense sample buffer using a slow, forceful squeeze, followed by a second squeeze.  Squeezing the ampoule additional times will generate excessive bubbles, which should be avoided.</w:t>
            </w:r>
          </w:p>
          <w:p w:rsidR="00DE6605" w:rsidRPr="00CF288D" w:rsidRDefault="00DE6605" w:rsidP="00DE6605">
            <w:pPr>
              <w:pStyle w:val="NoSpacing"/>
              <w:ind w:left="720"/>
              <w:rPr>
                <w:rFonts w:ascii="Arial" w:hAnsi="Arial" w:cs="Arial"/>
                <w:sz w:val="20"/>
                <w:szCs w:val="20"/>
              </w:rPr>
            </w:pPr>
          </w:p>
          <w:p w:rsidR="00DE6605" w:rsidRPr="00CF288D" w:rsidRDefault="00DE6605" w:rsidP="00DE6605">
            <w:pPr>
              <w:pStyle w:val="NoSpacing"/>
              <w:numPr>
                <w:ilvl w:val="0"/>
                <w:numId w:val="26"/>
              </w:numPr>
              <w:rPr>
                <w:rFonts w:ascii="Arial" w:hAnsi="Arial" w:cs="Arial"/>
                <w:sz w:val="20"/>
                <w:szCs w:val="20"/>
              </w:rPr>
            </w:pPr>
            <w:r>
              <w:rPr>
                <w:rFonts w:ascii="Arial" w:hAnsi="Arial" w:cs="Arial"/>
                <w:sz w:val="20"/>
                <w:szCs w:val="20"/>
              </w:rPr>
              <w:t>Vortex</w:t>
            </w:r>
            <w:r w:rsidRPr="00CF288D">
              <w:rPr>
                <w:rFonts w:ascii="Arial" w:hAnsi="Arial" w:cs="Arial"/>
                <w:sz w:val="20"/>
                <w:szCs w:val="20"/>
              </w:rPr>
              <w:t xml:space="preserve"> the patient specimen</w:t>
            </w:r>
            <w:r>
              <w:rPr>
                <w:rFonts w:ascii="Arial" w:hAnsi="Arial" w:cs="Arial"/>
                <w:sz w:val="20"/>
                <w:szCs w:val="20"/>
              </w:rPr>
              <w:t xml:space="preserve"> for 10 seconds</w:t>
            </w:r>
            <w:r w:rsidRPr="00CF288D">
              <w:rPr>
                <w:rFonts w:ascii="Arial" w:hAnsi="Arial" w:cs="Arial"/>
                <w:sz w:val="20"/>
                <w:szCs w:val="20"/>
              </w:rPr>
              <w:t>.</w:t>
            </w:r>
          </w:p>
          <w:p w:rsidR="00DE6605" w:rsidRPr="00CF288D" w:rsidRDefault="00DE6605" w:rsidP="00DE6605">
            <w:pPr>
              <w:pStyle w:val="ListParagraph"/>
              <w:rPr>
                <w:rFonts w:ascii="Arial" w:hAnsi="Arial" w:cs="Arial"/>
                <w:sz w:val="20"/>
                <w:szCs w:val="20"/>
              </w:rPr>
            </w:pPr>
          </w:p>
          <w:p w:rsidR="00DE6605" w:rsidRPr="00CF288D" w:rsidRDefault="00DE6605" w:rsidP="00DE6605">
            <w:pPr>
              <w:pStyle w:val="NoSpacing"/>
              <w:numPr>
                <w:ilvl w:val="0"/>
                <w:numId w:val="26"/>
              </w:numPr>
              <w:rPr>
                <w:rFonts w:ascii="Arial" w:hAnsi="Arial" w:cs="Arial"/>
                <w:sz w:val="20"/>
                <w:szCs w:val="20"/>
              </w:rPr>
            </w:pPr>
            <w:r w:rsidRPr="00CF288D">
              <w:rPr>
                <w:rFonts w:ascii="Arial" w:hAnsi="Arial" w:cs="Arial"/>
                <w:sz w:val="20"/>
                <w:szCs w:val="20"/>
              </w:rPr>
              <w:t>Using the transfer pipette provided in the tes</w:t>
            </w:r>
            <w:r>
              <w:rPr>
                <w:rFonts w:ascii="Arial" w:hAnsi="Arial" w:cs="Arial"/>
                <w:sz w:val="20"/>
                <w:szCs w:val="20"/>
              </w:rPr>
              <w:t>t kit</w:t>
            </w:r>
            <w:r w:rsidR="00A35588">
              <w:rPr>
                <w:rFonts w:ascii="Arial" w:hAnsi="Arial" w:cs="Arial"/>
                <w:sz w:val="20"/>
                <w:szCs w:val="20"/>
              </w:rPr>
              <w:t>, draw sample to the second line (approximately 0.2</w:t>
            </w:r>
            <w:r w:rsidRPr="00CF288D">
              <w:rPr>
                <w:rFonts w:ascii="Arial" w:hAnsi="Arial" w:cs="Arial"/>
                <w:sz w:val="20"/>
                <w:szCs w:val="20"/>
              </w:rPr>
              <w:t xml:space="preserve"> mL).  Add sample to the red sample injection vial.</w:t>
            </w:r>
          </w:p>
          <w:p w:rsidR="00DE6605" w:rsidRPr="00CF288D" w:rsidRDefault="00DE6605" w:rsidP="00DE6605">
            <w:pPr>
              <w:pStyle w:val="ListParagraph"/>
              <w:rPr>
                <w:rFonts w:ascii="Arial" w:hAnsi="Arial" w:cs="Arial"/>
                <w:sz w:val="20"/>
                <w:szCs w:val="20"/>
              </w:rPr>
            </w:pPr>
          </w:p>
          <w:p w:rsidR="00DE6605" w:rsidRPr="00CF288D" w:rsidRDefault="00DE6605" w:rsidP="00DE6605">
            <w:pPr>
              <w:pStyle w:val="NoSpacing"/>
              <w:numPr>
                <w:ilvl w:val="0"/>
                <w:numId w:val="26"/>
              </w:numPr>
              <w:rPr>
                <w:rFonts w:ascii="Arial" w:hAnsi="Arial" w:cs="Arial"/>
                <w:sz w:val="20"/>
                <w:szCs w:val="20"/>
              </w:rPr>
            </w:pPr>
            <w:r w:rsidRPr="00CF288D">
              <w:rPr>
                <w:rFonts w:ascii="Arial" w:hAnsi="Arial" w:cs="Arial"/>
                <w:sz w:val="20"/>
                <w:szCs w:val="20"/>
              </w:rPr>
              <w:t>Tightly close the lid of the sample injection vial and mix by gently inverting at least three times.</w:t>
            </w:r>
          </w:p>
          <w:p w:rsidR="00DE6605" w:rsidRPr="00CF288D" w:rsidRDefault="00DE6605" w:rsidP="00DE6605">
            <w:pPr>
              <w:pStyle w:val="NoSpacing"/>
              <w:ind w:left="720"/>
              <w:rPr>
                <w:rFonts w:ascii="Arial" w:hAnsi="Arial" w:cs="Arial"/>
                <w:sz w:val="20"/>
                <w:szCs w:val="20"/>
              </w:rPr>
            </w:pPr>
          </w:p>
        </w:tc>
      </w:tr>
      <w:tr w:rsidR="00DE6605" w:rsidTr="004F4109">
        <w:trPr>
          <w:gridAfter w:val="3"/>
          <w:wAfter w:w="5392" w:type="dxa"/>
          <w:trHeight w:val="575"/>
        </w:trPr>
        <w:tc>
          <w:tcPr>
            <w:tcW w:w="1792" w:type="dxa"/>
            <w:tcBorders>
              <w:top w:val="nil"/>
              <w:left w:val="nil"/>
              <w:bottom w:val="nil"/>
              <w:right w:val="nil"/>
            </w:tcBorders>
          </w:tcPr>
          <w:p w:rsidR="00DE6605" w:rsidRDefault="00DE6605" w:rsidP="00DE6605">
            <w:pPr>
              <w:rPr>
                <w:rFonts w:ascii="Arial" w:hAnsi="Arial"/>
                <w:b/>
                <w:color w:val="0000FF"/>
                <w:sz w:val="20"/>
              </w:rPr>
            </w:pPr>
          </w:p>
          <w:p w:rsidR="00DE6605" w:rsidRDefault="00DE6605" w:rsidP="00DE6605">
            <w:pPr>
              <w:rPr>
                <w:rFonts w:ascii="Arial" w:hAnsi="Arial"/>
                <w:b/>
                <w:color w:val="0000FF"/>
                <w:sz w:val="20"/>
              </w:rPr>
            </w:pPr>
          </w:p>
          <w:p w:rsidR="00DE6605" w:rsidRDefault="00DE6605" w:rsidP="00DE6605">
            <w:pPr>
              <w:rPr>
                <w:rFonts w:ascii="Arial" w:hAnsi="Arial"/>
                <w:b/>
                <w:color w:val="0000FF"/>
                <w:sz w:val="20"/>
              </w:rPr>
            </w:pPr>
            <w:r>
              <w:rPr>
                <w:rFonts w:ascii="Arial" w:hAnsi="Arial"/>
                <w:b/>
                <w:color w:val="0000FF"/>
                <w:sz w:val="20"/>
              </w:rPr>
              <w:t>Procedure-Load Sample Mix</w:t>
            </w:r>
          </w:p>
        </w:tc>
        <w:tc>
          <w:tcPr>
            <w:tcW w:w="9376" w:type="dxa"/>
            <w:gridSpan w:val="8"/>
            <w:tcBorders>
              <w:top w:val="single" w:sz="4" w:space="0" w:color="auto"/>
              <w:left w:val="nil"/>
              <w:bottom w:val="single" w:sz="4" w:space="0" w:color="auto"/>
              <w:right w:val="nil"/>
            </w:tcBorders>
          </w:tcPr>
          <w:p w:rsidR="00DE6605" w:rsidRDefault="00DE6605" w:rsidP="00DE6605">
            <w:pPr>
              <w:pStyle w:val="NoSpacing"/>
              <w:ind w:left="720"/>
              <w:rPr>
                <w:rFonts w:ascii="Arial" w:hAnsi="Arial" w:cs="Arial"/>
                <w:sz w:val="20"/>
                <w:szCs w:val="20"/>
              </w:rPr>
            </w:pPr>
          </w:p>
          <w:p w:rsidR="00DE6605" w:rsidRDefault="00DE6605" w:rsidP="00DE6605">
            <w:pPr>
              <w:pStyle w:val="NoSpacing"/>
              <w:numPr>
                <w:ilvl w:val="0"/>
                <w:numId w:val="27"/>
              </w:numPr>
              <w:rPr>
                <w:rFonts w:ascii="Arial" w:hAnsi="Arial" w:cs="Arial"/>
                <w:sz w:val="20"/>
                <w:szCs w:val="20"/>
              </w:rPr>
            </w:pPr>
            <w:r w:rsidRPr="00CF288D">
              <w:rPr>
                <w:rFonts w:ascii="Arial" w:hAnsi="Arial" w:cs="Arial"/>
                <w:sz w:val="20"/>
                <w:szCs w:val="20"/>
              </w:rPr>
              <w:t>Slowly unscrew the sample injection vial so it loosens from its red cap and pause for 3-5 seconds.</w:t>
            </w:r>
          </w:p>
          <w:p w:rsidR="00DE6605" w:rsidRPr="00F64A2C" w:rsidRDefault="00DE6605" w:rsidP="00DE6605">
            <w:pPr>
              <w:pStyle w:val="NoSpacing"/>
              <w:ind w:left="720"/>
              <w:rPr>
                <w:rFonts w:ascii="Arial" w:hAnsi="Arial" w:cs="Arial"/>
                <w:sz w:val="20"/>
                <w:szCs w:val="20"/>
              </w:rPr>
            </w:pPr>
            <w:r>
              <w:rPr>
                <w:rFonts w:ascii="Arial" w:hAnsi="Arial" w:cs="Arial"/>
                <w:b/>
                <w:sz w:val="20"/>
                <w:szCs w:val="20"/>
              </w:rPr>
              <w:t>NOTE:</w:t>
            </w:r>
            <w:r>
              <w:rPr>
                <w:rFonts w:ascii="Arial" w:hAnsi="Arial" w:cs="Arial"/>
                <w:sz w:val="20"/>
                <w:szCs w:val="20"/>
              </w:rPr>
              <w:t xml:space="preserve"> If any droplets form at the end of the needle, carefully wipe the tip off the on inner edge of the red screw cap from the vial (still in the block) </w:t>
            </w:r>
          </w:p>
          <w:p w:rsidR="00DE6605" w:rsidRPr="00CF288D" w:rsidRDefault="00DE6605" w:rsidP="00DE6605">
            <w:pPr>
              <w:pStyle w:val="NoSpacing"/>
              <w:rPr>
                <w:rFonts w:ascii="Arial" w:hAnsi="Arial" w:cs="Arial"/>
                <w:sz w:val="20"/>
                <w:szCs w:val="20"/>
              </w:rPr>
            </w:pPr>
          </w:p>
          <w:p w:rsidR="00DE6605" w:rsidRPr="00CF288D" w:rsidRDefault="00DE6605" w:rsidP="00DE6605">
            <w:pPr>
              <w:pStyle w:val="NoSpacing"/>
              <w:numPr>
                <w:ilvl w:val="0"/>
                <w:numId w:val="27"/>
              </w:numPr>
              <w:rPr>
                <w:rFonts w:ascii="Arial" w:hAnsi="Arial" w:cs="Arial"/>
                <w:sz w:val="20"/>
                <w:szCs w:val="20"/>
              </w:rPr>
            </w:pPr>
            <w:r w:rsidRPr="00CF288D">
              <w:rPr>
                <w:rFonts w:ascii="Arial" w:hAnsi="Arial" w:cs="Arial"/>
                <w:sz w:val="20"/>
                <w:szCs w:val="20"/>
              </w:rPr>
              <w:t>Remove the sample injection vial leaving cap in pouch loading station and insert the cannula tip into the port in the pouch fitment located directly below the red arrow of the FilmArray pouch loading station.  Push down forcefully in a firm and quick motion until you hear a faint “pop” and feel an ease in resistance. The correct volume of the liquid will be pulled into the pouch by vacuum.</w:t>
            </w:r>
          </w:p>
          <w:p w:rsidR="00DE6605" w:rsidRPr="00CF288D" w:rsidRDefault="00DE6605" w:rsidP="00DE6605">
            <w:pPr>
              <w:pStyle w:val="ListParagraph"/>
              <w:rPr>
                <w:rFonts w:ascii="Arial" w:hAnsi="Arial" w:cs="Arial"/>
                <w:sz w:val="20"/>
                <w:szCs w:val="20"/>
              </w:rPr>
            </w:pPr>
          </w:p>
          <w:p w:rsidR="00DE6605" w:rsidRPr="00CF288D" w:rsidRDefault="00DE6605" w:rsidP="00DE6605">
            <w:pPr>
              <w:pStyle w:val="NoSpacing"/>
              <w:numPr>
                <w:ilvl w:val="0"/>
                <w:numId w:val="27"/>
              </w:numPr>
              <w:rPr>
                <w:rFonts w:ascii="Arial" w:hAnsi="Arial" w:cs="Arial"/>
                <w:sz w:val="20"/>
                <w:szCs w:val="20"/>
              </w:rPr>
            </w:pPr>
            <w:r w:rsidRPr="00CF288D">
              <w:rPr>
                <w:rFonts w:ascii="Arial" w:hAnsi="Arial" w:cs="Arial"/>
                <w:sz w:val="20"/>
                <w:szCs w:val="20"/>
              </w:rPr>
              <w:t>Verify that the sample has been loaded.  Flip the barcode label down and check to see that fluid has entered the reagent well next to the sample loading port.  If the pouch fails to pull sample from the sample injection vial, the pouch should be discarded.  Retrieve a new pouch and repeat from the prepare pouch section.</w:t>
            </w:r>
          </w:p>
          <w:p w:rsidR="00DE6605" w:rsidRPr="00CF288D" w:rsidRDefault="00DE6605" w:rsidP="00DE6605">
            <w:pPr>
              <w:pStyle w:val="ListParagraph"/>
              <w:rPr>
                <w:rFonts w:ascii="Arial" w:hAnsi="Arial" w:cs="Arial"/>
                <w:sz w:val="20"/>
                <w:szCs w:val="20"/>
              </w:rPr>
            </w:pPr>
          </w:p>
          <w:p w:rsidR="00DE6605" w:rsidRPr="00CF288D" w:rsidRDefault="00DE6605" w:rsidP="00DE6605">
            <w:pPr>
              <w:pStyle w:val="NoSpacing"/>
              <w:numPr>
                <w:ilvl w:val="0"/>
                <w:numId w:val="27"/>
              </w:numPr>
              <w:rPr>
                <w:rFonts w:ascii="Arial" w:hAnsi="Arial" w:cs="Arial"/>
                <w:sz w:val="20"/>
                <w:szCs w:val="20"/>
              </w:rPr>
            </w:pPr>
            <w:r w:rsidRPr="00CF288D">
              <w:rPr>
                <w:rFonts w:ascii="Arial" w:hAnsi="Arial" w:cs="Arial"/>
                <w:sz w:val="20"/>
                <w:szCs w:val="20"/>
              </w:rPr>
              <w:t>Discard the sample injection vial and the hydration injection vial in an appropriate biohazard sharps container.</w:t>
            </w:r>
          </w:p>
          <w:p w:rsidR="00DE6605" w:rsidRPr="00CF288D" w:rsidRDefault="00DE6605" w:rsidP="00DE6605">
            <w:pPr>
              <w:pStyle w:val="ListParagraph"/>
              <w:rPr>
                <w:rFonts w:ascii="Arial" w:hAnsi="Arial" w:cs="Arial"/>
                <w:sz w:val="20"/>
                <w:szCs w:val="20"/>
              </w:rPr>
            </w:pPr>
          </w:p>
          <w:p w:rsidR="00DE6605" w:rsidRDefault="00DE6605" w:rsidP="00DE6605">
            <w:pPr>
              <w:pStyle w:val="NoSpacing"/>
              <w:numPr>
                <w:ilvl w:val="0"/>
                <w:numId w:val="27"/>
              </w:numPr>
              <w:rPr>
                <w:rFonts w:ascii="Arial" w:hAnsi="Arial" w:cs="Arial"/>
                <w:sz w:val="20"/>
                <w:szCs w:val="20"/>
              </w:rPr>
            </w:pPr>
            <w:r w:rsidRPr="00CF288D">
              <w:rPr>
                <w:rFonts w:ascii="Arial" w:hAnsi="Arial" w:cs="Arial"/>
                <w:sz w:val="20"/>
                <w:szCs w:val="20"/>
              </w:rPr>
              <w:t>Change gloves.</w:t>
            </w:r>
          </w:p>
          <w:p w:rsidR="00A35588" w:rsidRDefault="00A35588" w:rsidP="00A35588">
            <w:pPr>
              <w:pStyle w:val="ListParagraph"/>
              <w:rPr>
                <w:rFonts w:ascii="Arial" w:hAnsi="Arial" w:cs="Arial"/>
                <w:sz w:val="20"/>
                <w:szCs w:val="20"/>
              </w:rPr>
            </w:pPr>
          </w:p>
          <w:p w:rsidR="00A35588" w:rsidRDefault="00A35588" w:rsidP="00DE6605">
            <w:pPr>
              <w:pStyle w:val="NoSpacing"/>
              <w:numPr>
                <w:ilvl w:val="0"/>
                <w:numId w:val="27"/>
              </w:numPr>
              <w:rPr>
                <w:rFonts w:ascii="Arial" w:hAnsi="Arial" w:cs="Arial"/>
                <w:sz w:val="20"/>
                <w:szCs w:val="20"/>
              </w:rPr>
            </w:pPr>
            <w:r>
              <w:rPr>
                <w:rFonts w:ascii="Arial" w:hAnsi="Arial" w:cs="Arial"/>
                <w:sz w:val="20"/>
                <w:szCs w:val="20"/>
              </w:rPr>
              <w:t xml:space="preserve">Remove and </w:t>
            </w:r>
            <w:r w:rsidRPr="009C14C0">
              <w:rPr>
                <w:rFonts w:ascii="Arial" w:hAnsi="Arial" w:cs="Arial"/>
                <w:sz w:val="20"/>
                <w:szCs w:val="20"/>
              </w:rPr>
              <w:t>discard</w:t>
            </w:r>
            <w:r>
              <w:rPr>
                <w:rFonts w:ascii="Arial" w:hAnsi="Arial" w:cs="Arial"/>
                <w:sz w:val="20"/>
                <w:szCs w:val="20"/>
              </w:rPr>
              <w:t xml:space="preserve"> disposable lab coat</w:t>
            </w:r>
            <w:r w:rsidR="009C14C0">
              <w:rPr>
                <w:rFonts w:ascii="Arial" w:hAnsi="Arial" w:cs="Arial"/>
                <w:sz w:val="20"/>
                <w:szCs w:val="20"/>
              </w:rPr>
              <w:t xml:space="preserve"> in garbage can</w:t>
            </w:r>
            <w:r w:rsidR="00C00816">
              <w:rPr>
                <w:rFonts w:ascii="Arial" w:hAnsi="Arial" w:cs="Arial"/>
                <w:sz w:val="20"/>
                <w:szCs w:val="20"/>
              </w:rPr>
              <w:t xml:space="preserve"> after each use</w:t>
            </w:r>
            <w:r>
              <w:rPr>
                <w:rFonts w:ascii="Arial" w:hAnsi="Arial" w:cs="Arial"/>
                <w:sz w:val="20"/>
                <w:szCs w:val="20"/>
              </w:rPr>
              <w:t>.</w:t>
            </w:r>
            <w:r w:rsidR="00F1589D">
              <w:rPr>
                <w:rFonts w:ascii="Arial" w:hAnsi="Arial" w:cs="Arial"/>
                <w:sz w:val="20"/>
                <w:szCs w:val="20"/>
              </w:rPr>
              <w:t xml:space="preserve"> Don standard lab coat.</w:t>
            </w:r>
            <w:r w:rsidR="009C14C0">
              <w:rPr>
                <w:rFonts w:ascii="Arial" w:hAnsi="Arial" w:cs="Arial"/>
                <w:sz w:val="20"/>
                <w:szCs w:val="20"/>
              </w:rPr>
              <w:t xml:space="preserve"> Do not store </w:t>
            </w:r>
            <w:r w:rsidR="00C00816">
              <w:rPr>
                <w:rFonts w:ascii="Arial" w:hAnsi="Arial" w:cs="Arial"/>
                <w:sz w:val="20"/>
                <w:szCs w:val="20"/>
              </w:rPr>
              <w:t xml:space="preserve">disposable lab coat near standard lab coat. </w:t>
            </w:r>
          </w:p>
          <w:p w:rsidR="00372D5B" w:rsidRDefault="00372D5B" w:rsidP="00372D5B">
            <w:pPr>
              <w:pStyle w:val="ListParagraph"/>
              <w:rPr>
                <w:rFonts w:ascii="Arial" w:hAnsi="Arial" w:cs="Arial"/>
                <w:sz w:val="20"/>
                <w:szCs w:val="20"/>
              </w:rPr>
            </w:pPr>
          </w:p>
          <w:p w:rsidR="00372D5B" w:rsidRPr="00CF288D" w:rsidRDefault="00F1589D" w:rsidP="00DE6605">
            <w:pPr>
              <w:pStyle w:val="NoSpacing"/>
              <w:numPr>
                <w:ilvl w:val="0"/>
                <w:numId w:val="27"/>
              </w:numPr>
              <w:rPr>
                <w:rFonts w:ascii="Arial" w:hAnsi="Arial" w:cs="Arial"/>
                <w:sz w:val="20"/>
                <w:szCs w:val="20"/>
              </w:rPr>
            </w:pPr>
            <w:r>
              <w:rPr>
                <w:rFonts w:ascii="Arial" w:hAnsi="Arial" w:cs="Arial"/>
                <w:sz w:val="20"/>
                <w:szCs w:val="20"/>
              </w:rPr>
              <w:t>R</w:t>
            </w:r>
            <w:r w:rsidR="00372D5B" w:rsidRPr="00CF288D">
              <w:rPr>
                <w:rFonts w:ascii="Arial" w:hAnsi="Arial" w:cs="Arial"/>
                <w:sz w:val="20"/>
                <w:szCs w:val="20"/>
              </w:rPr>
              <w:t>emove the pouch from the FilmArray pouch loading station</w:t>
            </w:r>
            <w:r>
              <w:rPr>
                <w:rFonts w:ascii="Arial" w:hAnsi="Arial" w:cs="Arial"/>
                <w:sz w:val="20"/>
                <w:szCs w:val="20"/>
              </w:rPr>
              <w:t xml:space="preserve"> and walk to BioFire Instrument.</w:t>
            </w:r>
          </w:p>
          <w:p w:rsidR="00DE6605" w:rsidRPr="00CF288D" w:rsidRDefault="00DE6605" w:rsidP="00DE6605">
            <w:pPr>
              <w:pStyle w:val="NoSpacing"/>
              <w:ind w:left="720"/>
              <w:rPr>
                <w:rFonts w:ascii="Arial" w:hAnsi="Arial" w:cs="Arial"/>
                <w:sz w:val="20"/>
                <w:szCs w:val="20"/>
              </w:rPr>
            </w:pPr>
          </w:p>
        </w:tc>
      </w:tr>
      <w:tr w:rsidR="00DE6605">
        <w:trPr>
          <w:gridAfter w:val="3"/>
          <w:wAfter w:w="5392" w:type="dxa"/>
          <w:trHeight w:val="2582"/>
        </w:trPr>
        <w:tc>
          <w:tcPr>
            <w:tcW w:w="1792" w:type="dxa"/>
            <w:tcBorders>
              <w:top w:val="nil"/>
              <w:left w:val="nil"/>
              <w:bottom w:val="nil"/>
              <w:right w:val="nil"/>
            </w:tcBorders>
          </w:tcPr>
          <w:p w:rsidR="00DE6605" w:rsidRDefault="00DE6605" w:rsidP="00DE6605">
            <w:pPr>
              <w:rPr>
                <w:rFonts w:ascii="Arial" w:hAnsi="Arial"/>
                <w:b/>
                <w:color w:val="0000FF"/>
                <w:sz w:val="20"/>
              </w:rPr>
            </w:pPr>
          </w:p>
          <w:p w:rsidR="00DE6605" w:rsidRDefault="00DE6605" w:rsidP="00DE6605">
            <w:pPr>
              <w:rPr>
                <w:rFonts w:ascii="Arial" w:hAnsi="Arial"/>
                <w:b/>
                <w:color w:val="0000FF"/>
                <w:sz w:val="20"/>
              </w:rPr>
            </w:pPr>
            <w:r>
              <w:rPr>
                <w:rFonts w:ascii="Arial" w:hAnsi="Arial"/>
                <w:b/>
                <w:color w:val="0000FF"/>
                <w:sz w:val="20"/>
              </w:rPr>
              <w:t>Procedure-Run Pouch</w:t>
            </w:r>
          </w:p>
          <w:p w:rsidR="00DE6605" w:rsidRDefault="00DE6605" w:rsidP="00DE6605">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DE6605" w:rsidRPr="00CF288D" w:rsidRDefault="00DE6605" w:rsidP="00DE6605">
            <w:pPr>
              <w:jc w:val="left"/>
              <w:rPr>
                <w:rFonts w:ascii="Arial" w:hAnsi="Arial" w:cs="Arial"/>
                <w:sz w:val="20"/>
                <w:szCs w:val="20"/>
              </w:rPr>
            </w:pPr>
          </w:p>
          <w:p w:rsidR="00DE6605" w:rsidRPr="00CF288D" w:rsidRDefault="00DE6605" w:rsidP="00DE6605">
            <w:pPr>
              <w:pStyle w:val="NoSpacing"/>
              <w:numPr>
                <w:ilvl w:val="0"/>
                <w:numId w:val="28"/>
              </w:numPr>
              <w:rPr>
                <w:rFonts w:ascii="Arial" w:hAnsi="Arial" w:cs="Arial"/>
                <w:sz w:val="20"/>
                <w:szCs w:val="20"/>
              </w:rPr>
            </w:pPr>
            <w:r w:rsidRPr="00CF288D">
              <w:rPr>
                <w:rFonts w:ascii="Arial" w:hAnsi="Arial" w:cs="Arial"/>
                <w:sz w:val="20"/>
                <w:szCs w:val="20"/>
              </w:rPr>
              <w:t>Ensure that the FilmArray torch system is on.</w:t>
            </w:r>
          </w:p>
          <w:p w:rsidR="00DE6605" w:rsidRPr="00CF288D" w:rsidRDefault="00DE6605" w:rsidP="00DE6605">
            <w:pPr>
              <w:pStyle w:val="NoSpacing"/>
              <w:ind w:left="720"/>
              <w:rPr>
                <w:rFonts w:ascii="Arial" w:hAnsi="Arial" w:cs="Arial"/>
                <w:sz w:val="20"/>
                <w:szCs w:val="20"/>
              </w:rPr>
            </w:pPr>
          </w:p>
          <w:p w:rsidR="00DE6605" w:rsidRPr="00CF288D" w:rsidRDefault="00DE6605" w:rsidP="00DE6605">
            <w:pPr>
              <w:pStyle w:val="NoSpacing"/>
              <w:numPr>
                <w:ilvl w:val="0"/>
                <w:numId w:val="28"/>
              </w:numPr>
              <w:rPr>
                <w:rFonts w:ascii="Arial" w:hAnsi="Arial" w:cs="Arial"/>
                <w:sz w:val="20"/>
                <w:szCs w:val="20"/>
              </w:rPr>
            </w:pPr>
            <w:r w:rsidRPr="00CF288D">
              <w:rPr>
                <w:rFonts w:ascii="Arial" w:hAnsi="Arial" w:cs="Arial"/>
                <w:sz w:val="20"/>
                <w:szCs w:val="20"/>
              </w:rPr>
              <w:t>Select an available module on the touch screen.</w:t>
            </w:r>
          </w:p>
          <w:p w:rsidR="00DE6605" w:rsidRPr="00CF288D" w:rsidRDefault="00DE6605" w:rsidP="00DE6605">
            <w:pPr>
              <w:pStyle w:val="ListParagraph"/>
              <w:rPr>
                <w:rFonts w:ascii="Arial" w:hAnsi="Arial" w:cs="Arial"/>
                <w:sz w:val="20"/>
                <w:szCs w:val="20"/>
              </w:rPr>
            </w:pPr>
          </w:p>
          <w:p w:rsidR="00DE6605" w:rsidRPr="00CF288D" w:rsidRDefault="00DE6605" w:rsidP="00DE6605">
            <w:pPr>
              <w:pStyle w:val="NoSpacing"/>
              <w:numPr>
                <w:ilvl w:val="0"/>
                <w:numId w:val="28"/>
              </w:numPr>
              <w:rPr>
                <w:rFonts w:ascii="Arial" w:hAnsi="Arial" w:cs="Arial"/>
                <w:sz w:val="20"/>
                <w:szCs w:val="20"/>
              </w:rPr>
            </w:pPr>
            <w:r w:rsidRPr="00CF288D">
              <w:rPr>
                <w:rFonts w:ascii="Arial" w:hAnsi="Arial" w:cs="Arial"/>
                <w:sz w:val="20"/>
                <w:szCs w:val="20"/>
              </w:rPr>
              <w:t>Scan the barcode on the FilmArray pouch using the barcode scanner.  If the barcode cannot be scanned the required information can be manually entered into the appropriate fields.</w:t>
            </w:r>
          </w:p>
          <w:p w:rsidR="00DE6605" w:rsidRPr="00CF288D" w:rsidRDefault="00DE6605" w:rsidP="00DE6605">
            <w:pPr>
              <w:pStyle w:val="ListParagraph"/>
              <w:rPr>
                <w:rFonts w:ascii="Arial" w:hAnsi="Arial" w:cs="Arial"/>
                <w:sz w:val="20"/>
                <w:szCs w:val="20"/>
              </w:rPr>
            </w:pPr>
          </w:p>
          <w:p w:rsidR="00DE6605" w:rsidRPr="00CF288D" w:rsidRDefault="00DE6605" w:rsidP="00DE6605">
            <w:pPr>
              <w:pStyle w:val="NoSpacing"/>
              <w:numPr>
                <w:ilvl w:val="0"/>
                <w:numId w:val="28"/>
              </w:numPr>
              <w:rPr>
                <w:rFonts w:ascii="Arial" w:hAnsi="Arial" w:cs="Arial"/>
                <w:sz w:val="20"/>
                <w:szCs w:val="20"/>
              </w:rPr>
            </w:pPr>
            <w:r w:rsidRPr="00CF288D">
              <w:rPr>
                <w:rFonts w:ascii="Arial" w:hAnsi="Arial" w:cs="Arial"/>
                <w:sz w:val="20"/>
                <w:szCs w:val="20"/>
              </w:rPr>
              <w:t>Enter the sample ID</w:t>
            </w:r>
            <w:r>
              <w:rPr>
                <w:rFonts w:ascii="Arial" w:hAnsi="Arial" w:cs="Arial"/>
                <w:sz w:val="20"/>
                <w:szCs w:val="20"/>
              </w:rPr>
              <w:t xml:space="preserve"> (CID)</w:t>
            </w:r>
            <w:r w:rsidRPr="00CF288D">
              <w:rPr>
                <w:rFonts w:ascii="Arial" w:hAnsi="Arial" w:cs="Arial"/>
                <w:sz w:val="20"/>
                <w:szCs w:val="20"/>
              </w:rPr>
              <w:t>.  This can be done manually or scanned in by the using the barcode scanner when a barcoded sample ID is used.</w:t>
            </w:r>
          </w:p>
          <w:p w:rsidR="00DE6605" w:rsidRPr="00CF288D" w:rsidRDefault="00DE6605" w:rsidP="00DE6605">
            <w:pPr>
              <w:pStyle w:val="ListParagraph"/>
              <w:rPr>
                <w:rFonts w:ascii="Arial" w:hAnsi="Arial" w:cs="Arial"/>
                <w:sz w:val="20"/>
                <w:szCs w:val="20"/>
              </w:rPr>
            </w:pPr>
          </w:p>
          <w:p w:rsidR="00DE6605" w:rsidRPr="00CF288D" w:rsidRDefault="00DE6605" w:rsidP="00DE6605">
            <w:pPr>
              <w:pStyle w:val="NoSpacing"/>
              <w:numPr>
                <w:ilvl w:val="0"/>
                <w:numId w:val="28"/>
              </w:numPr>
              <w:rPr>
                <w:rFonts w:ascii="Arial" w:hAnsi="Arial" w:cs="Arial"/>
                <w:sz w:val="20"/>
                <w:szCs w:val="20"/>
              </w:rPr>
            </w:pPr>
            <w:r w:rsidRPr="00CF288D">
              <w:rPr>
                <w:rFonts w:ascii="Arial" w:hAnsi="Arial" w:cs="Arial"/>
                <w:sz w:val="20"/>
                <w:szCs w:val="20"/>
              </w:rPr>
              <w:t>Insert the pouch into the module.</w:t>
            </w:r>
          </w:p>
          <w:p w:rsidR="00DE6605" w:rsidRPr="00CF288D" w:rsidRDefault="00DE6605" w:rsidP="00DE6605">
            <w:pPr>
              <w:pStyle w:val="ListParagraph"/>
              <w:rPr>
                <w:rFonts w:ascii="Arial" w:hAnsi="Arial" w:cs="Arial"/>
                <w:sz w:val="20"/>
                <w:szCs w:val="20"/>
              </w:rPr>
            </w:pPr>
          </w:p>
          <w:p w:rsidR="00DE6605" w:rsidRPr="00CF288D" w:rsidRDefault="00DE6605" w:rsidP="00DE6605">
            <w:pPr>
              <w:pStyle w:val="NoSpacing"/>
              <w:numPr>
                <w:ilvl w:val="0"/>
                <w:numId w:val="28"/>
              </w:numPr>
              <w:rPr>
                <w:rFonts w:ascii="Arial" w:hAnsi="Arial" w:cs="Arial"/>
                <w:sz w:val="20"/>
                <w:szCs w:val="20"/>
              </w:rPr>
            </w:pPr>
            <w:r w:rsidRPr="00CF288D">
              <w:rPr>
                <w:rFonts w:ascii="Arial" w:hAnsi="Arial" w:cs="Arial"/>
                <w:sz w:val="20"/>
                <w:szCs w:val="20"/>
              </w:rPr>
              <w:t>If necessary, select and/or confirm a protocol from the protocol drop down list.</w:t>
            </w:r>
          </w:p>
          <w:p w:rsidR="00DE6605" w:rsidRPr="00CF288D" w:rsidRDefault="00DE6605" w:rsidP="00DE6605">
            <w:pPr>
              <w:pStyle w:val="ListParagraph"/>
              <w:rPr>
                <w:rFonts w:ascii="Arial" w:hAnsi="Arial" w:cs="Arial"/>
                <w:sz w:val="20"/>
                <w:szCs w:val="20"/>
              </w:rPr>
            </w:pPr>
          </w:p>
          <w:p w:rsidR="00DE6605" w:rsidRPr="00CF288D" w:rsidRDefault="00DE6605" w:rsidP="00DE6605">
            <w:pPr>
              <w:pStyle w:val="NoSpacing"/>
              <w:numPr>
                <w:ilvl w:val="0"/>
                <w:numId w:val="28"/>
              </w:numPr>
              <w:rPr>
                <w:rFonts w:ascii="Arial" w:hAnsi="Arial" w:cs="Arial"/>
                <w:sz w:val="20"/>
                <w:szCs w:val="20"/>
              </w:rPr>
            </w:pPr>
            <w:r w:rsidRPr="00CF288D">
              <w:rPr>
                <w:rFonts w:ascii="Arial" w:hAnsi="Arial" w:cs="Arial"/>
                <w:sz w:val="20"/>
                <w:szCs w:val="20"/>
              </w:rPr>
              <w:t>Enter the operator user name and password (micro and micro), then select next.</w:t>
            </w:r>
          </w:p>
          <w:p w:rsidR="00DE6605" w:rsidRPr="00CF288D" w:rsidRDefault="00DE6605" w:rsidP="00DE6605">
            <w:pPr>
              <w:pStyle w:val="ListParagraph"/>
              <w:rPr>
                <w:rFonts w:ascii="Arial" w:hAnsi="Arial" w:cs="Arial"/>
                <w:sz w:val="20"/>
                <w:szCs w:val="20"/>
              </w:rPr>
            </w:pPr>
          </w:p>
          <w:p w:rsidR="00DE6605" w:rsidRPr="00CF288D" w:rsidRDefault="00DE6605" w:rsidP="00DE6605">
            <w:pPr>
              <w:pStyle w:val="NoSpacing"/>
              <w:numPr>
                <w:ilvl w:val="0"/>
                <w:numId w:val="28"/>
              </w:numPr>
              <w:rPr>
                <w:rFonts w:ascii="Arial" w:hAnsi="Arial" w:cs="Arial"/>
                <w:sz w:val="20"/>
                <w:szCs w:val="20"/>
              </w:rPr>
            </w:pPr>
            <w:r w:rsidRPr="00CF288D">
              <w:rPr>
                <w:rFonts w:ascii="Arial" w:hAnsi="Arial" w:cs="Arial"/>
                <w:sz w:val="20"/>
                <w:szCs w:val="20"/>
              </w:rPr>
              <w:t>Review the entered run information on the screen.  If correct, select start run.</w:t>
            </w:r>
          </w:p>
          <w:p w:rsidR="00DE6605" w:rsidRPr="00CF288D" w:rsidRDefault="00DE6605" w:rsidP="00DE6605">
            <w:pPr>
              <w:pStyle w:val="ListParagraph"/>
              <w:rPr>
                <w:rFonts w:ascii="Arial" w:hAnsi="Arial" w:cs="Arial"/>
                <w:sz w:val="20"/>
                <w:szCs w:val="20"/>
              </w:rPr>
            </w:pPr>
          </w:p>
          <w:p w:rsidR="00DE6605" w:rsidRPr="00CF288D" w:rsidRDefault="00DE6605" w:rsidP="00DE6605">
            <w:pPr>
              <w:pStyle w:val="NoSpacing"/>
              <w:numPr>
                <w:ilvl w:val="0"/>
                <w:numId w:val="28"/>
              </w:numPr>
              <w:rPr>
                <w:rFonts w:ascii="Arial" w:hAnsi="Arial" w:cs="Arial"/>
                <w:sz w:val="20"/>
                <w:szCs w:val="20"/>
              </w:rPr>
            </w:pPr>
            <w:r w:rsidRPr="00CF288D">
              <w:rPr>
                <w:rFonts w:ascii="Arial" w:hAnsi="Arial" w:cs="Arial"/>
                <w:sz w:val="20"/>
                <w:szCs w:val="20"/>
              </w:rPr>
              <w:t>Thoroughly clean the work area and the FilmArray Pouch Loading Station with freshly prepared 10% bleach</w:t>
            </w:r>
            <w:r>
              <w:rPr>
                <w:rFonts w:ascii="Arial" w:hAnsi="Arial" w:cs="Arial"/>
                <w:sz w:val="20"/>
                <w:szCs w:val="20"/>
              </w:rPr>
              <w:t xml:space="preserve"> dilution</w:t>
            </w:r>
            <w:r w:rsidRPr="00CF288D">
              <w:rPr>
                <w:rFonts w:ascii="Arial" w:hAnsi="Arial" w:cs="Arial"/>
                <w:sz w:val="20"/>
                <w:szCs w:val="20"/>
              </w:rPr>
              <w:t xml:space="preserve"> (or suitable disinfectant) followed by a water rinse.</w:t>
            </w:r>
          </w:p>
          <w:p w:rsidR="00DE6605" w:rsidRPr="00CF288D" w:rsidRDefault="00DE6605" w:rsidP="00DE6605">
            <w:pPr>
              <w:pStyle w:val="ListParagraph"/>
              <w:rPr>
                <w:rFonts w:ascii="Arial" w:hAnsi="Arial" w:cs="Arial"/>
                <w:sz w:val="20"/>
                <w:szCs w:val="20"/>
              </w:rPr>
            </w:pPr>
          </w:p>
          <w:p w:rsidR="00DE6605" w:rsidRPr="00CF288D" w:rsidRDefault="00DE6605" w:rsidP="00DE6605">
            <w:pPr>
              <w:pStyle w:val="NoSpacing"/>
              <w:numPr>
                <w:ilvl w:val="0"/>
                <w:numId w:val="28"/>
              </w:numPr>
              <w:rPr>
                <w:rFonts w:ascii="Arial" w:hAnsi="Arial" w:cs="Arial"/>
                <w:sz w:val="20"/>
                <w:szCs w:val="20"/>
              </w:rPr>
            </w:pPr>
            <w:r w:rsidRPr="00CF288D">
              <w:rPr>
                <w:rFonts w:ascii="Arial" w:hAnsi="Arial" w:cs="Arial"/>
                <w:sz w:val="20"/>
                <w:szCs w:val="20"/>
              </w:rPr>
              <w:t>At the end of the run, the status of the module changes to finished and the pouch is partially ejected.</w:t>
            </w:r>
          </w:p>
          <w:p w:rsidR="00DE6605" w:rsidRPr="00CF288D" w:rsidRDefault="00DE6605" w:rsidP="00DE6605">
            <w:pPr>
              <w:pStyle w:val="ListParagraph"/>
              <w:rPr>
                <w:rFonts w:ascii="Arial" w:hAnsi="Arial" w:cs="Arial"/>
                <w:sz w:val="20"/>
                <w:szCs w:val="20"/>
              </w:rPr>
            </w:pPr>
          </w:p>
          <w:p w:rsidR="00DE6605" w:rsidRPr="00CF288D" w:rsidRDefault="00DE6605" w:rsidP="00DE6605">
            <w:pPr>
              <w:pStyle w:val="NoSpacing"/>
              <w:numPr>
                <w:ilvl w:val="0"/>
                <w:numId w:val="28"/>
              </w:numPr>
              <w:rPr>
                <w:rFonts w:ascii="Arial" w:hAnsi="Arial" w:cs="Arial"/>
                <w:sz w:val="20"/>
                <w:szCs w:val="20"/>
              </w:rPr>
            </w:pPr>
            <w:r w:rsidRPr="00CF288D">
              <w:rPr>
                <w:rFonts w:ascii="Arial" w:hAnsi="Arial" w:cs="Arial"/>
                <w:sz w:val="20"/>
                <w:szCs w:val="20"/>
              </w:rPr>
              <w:t>Select the finished module on the dashboard to view the report.</w:t>
            </w:r>
          </w:p>
          <w:p w:rsidR="00DE6605" w:rsidRPr="008B3438" w:rsidRDefault="00DE6605" w:rsidP="00DE6605">
            <w:pPr>
              <w:rPr>
                <w:rFonts w:ascii="Arial" w:hAnsi="Arial" w:cs="Arial"/>
                <w:sz w:val="20"/>
                <w:szCs w:val="20"/>
              </w:rPr>
            </w:pPr>
          </w:p>
          <w:p w:rsidR="00DE6605" w:rsidRPr="00CF288D" w:rsidRDefault="00DE6605" w:rsidP="00DE6605">
            <w:pPr>
              <w:pStyle w:val="NoSpacing"/>
              <w:numPr>
                <w:ilvl w:val="0"/>
                <w:numId w:val="28"/>
              </w:numPr>
              <w:rPr>
                <w:rFonts w:ascii="Arial" w:hAnsi="Arial" w:cs="Arial"/>
                <w:sz w:val="20"/>
                <w:szCs w:val="20"/>
              </w:rPr>
            </w:pPr>
            <w:r w:rsidRPr="00CF288D">
              <w:rPr>
                <w:rFonts w:ascii="Arial" w:hAnsi="Arial" w:cs="Arial"/>
                <w:sz w:val="20"/>
                <w:szCs w:val="20"/>
              </w:rPr>
              <w:t>Wearing gloves, remove the pouch from the module, place in a biohazard bag, seal and immediately discard the pouch in the biohaza</w:t>
            </w:r>
            <w:r w:rsidR="00F1589D">
              <w:rPr>
                <w:rFonts w:ascii="Arial" w:hAnsi="Arial" w:cs="Arial"/>
                <w:sz w:val="20"/>
                <w:szCs w:val="20"/>
              </w:rPr>
              <w:t>rd container under the GeneXpert</w:t>
            </w:r>
            <w:r w:rsidRPr="00CF288D">
              <w:rPr>
                <w:rFonts w:ascii="Arial" w:hAnsi="Arial" w:cs="Arial"/>
                <w:sz w:val="20"/>
                <w:szCs w:val="20"/>
              </w:rPr>
              <w:t>.</w:t>
            </w:r>
          </w:p>
          <w:p w:rsidR="00DE6605" w:rsidRPr="00CF288D" w:rsidRDefault="00DE6605" w:rsidP="00DE6605">
            <w:pPr>
              <w:pStyle w:val="ListParagraph"/>
              <w:rPr>
                <w:rFonts w:ascii="Arial" w:hAnsi="Arial" w:cs="Arial"/>
                <w:sz w:val="20"/>
                <w:szCs w:val="20"/>
              </w:rPr>
            </w:pPr>
          </w:p>
          <w:p w:rsidR="00DE6605" w:rsidRPr="00CF288D" w:rsidRDefault="00DE6605" w:rsidP="00DE6605">
            <w:pPr>
              <w:pStyle w:val="NoSpacing"/>
              <w:numPr>
                <w:ilvl w:val="0"/>
                <w:numId w:val="28"/>
              </w:numPr>
              <w:rPr>
                <w:rFonts w:ascii="Arial" w:hAnsi="Arial" w:cs="Arial"/>
                <w:sz w:val="20"/>
                <w:szCs w:val="20"/>
              </w:rPr>
            </w:pPr>
            <w:r w:rsidRPr="00CF288D">
              <w:rPr>
                <w:rFonts w:ascii="Arial" w:hAnsi="Arial" w:cs="Arial"/>
                <w:sz w:val="20"/>
                <w:szCs w:val="20"/>
              </w:rPr>
              <w:t>Change gloves.</w:t>
            </w:r>
          </w:p>
          <w:p w:rsidR="00DE6605" w:rsidRPr="00CF288D" w:rsidRDefault="00DE6605" w:rsidP="00DE6605">
            <w:pPr>
              <w:jc w:val="left"/>
              <w:rPr>
                <w:rFonts w:ascii="Arial" w:hAnsi="Arial" w:cs="Arial"/>
                <w:sz w:val="20"/>
                <w:szCs w:val="20"/>
              </w:rPr>
            </w:pPr>
          </w:p>
        </w:tc>
      </w:tr>
      <w:tr w:rsidR="00DE6605">
        <w:trPr>
          <w:gridAfter w:val="3"/>
          <w:wAfter w:w="5392" w:type="dxa"/>
        </w:trPr>
        <w:tc>
          <w:tcPr>
            <w:tcW w:w="1792" w:type="dxa"/>
            <w:tcBorders>
              <w:top w:val="nil"/>
              <w:left w:val="nil"/>
              <w:bottom w:val="nil"/>
              <w:right w:val="nil"/>
            </w:tcBorders>
          </w:tcPr>
          <w:p w:rsidR="00DE6605" w:rsidRDefault="00DE6605" w:rsidP="00DE6605">
            <w:pPr>
              <w:rPr>
                <w:rFonts w:ascii="Arial" w:hAnsi="Arial"/>
                <w:b/>
                <w:color w:val="0000FF"/>
                <w:sz w:val="20"/>
              </w:rPr>
            </w:pPr>
            <w:r>
              <w:rPr>
                <w:rFonts w:ascii="Arial" w:hAnsi="Arial"/>
                <w:b/>
                <w:color w:val="0000FF"/>
                <w:sz w:val="20"/>
              </w:rPr>
              <w:t>Interpretation</w:t>
            </w:r>
          </w:p>
        </w:tc>
        <w:tc>
          <w:tcPr>
            <w:tcW w:w="9376" w:type="dxa"/>
            <w:gridSpan w:val="8"/>
            <w:tcBorders>
              <w:top w:val="single" w:sz="4" w:space="0" w:color="auto"/>
              <w:left w:val="nil"/>
              <w:bottom w:val="single" w:sz="4" w:space="0" w:color="auto"/>
              <w:right w:val="nil"/>
            </w:tcBorders>
          </w:tcPr>
          <w:p w:rsidR="00DE6605" w:rsidRDefault="00DE6605" w:rsidP="00DE6605">
            <w:pPr>
              <w:jc w:val="left"/>
              <w:rPr>
                <w:rFonts w:ascii="Arial" w:hAnsi="Arial"/>
                <w:sz w:val="20"/>
              </w:rPr>
            </w:pPr>
          </w:p>
          <w:p w:rsidR="00F77880" w:rsidRPr="00F77880" w:rsidRDefault="00F77880" w:rsidP="00F77880">
            <w:pPr>
              <w:numPr>
                <w:ilvl w:val="0"/>
                <w:numId w:val="29"/>
              </w:numPr>
              <w:autoSpaceDE w:val="0"/>
              <w:autoSpaceDN w:val="0"/>
              <w:adjustRightInd w:val="0"/>
              <w:spacing w:line="288" w:lineRule="auto"/>
              <w:contextualSpacing/>
              <w:jc w:val="left"/>
              <w:textAlignment w:val="center"/>
              <w:rPr>
                <w:rFonts w:ascii="Arial" w:eastAsia="Calibri" w:hAnsi="Arial" w:cs="Arial"/>
                <w:color w:val="000000"/>
                <w:sz w:val="20"/>
                <w:szCs w:val="20"/>
              </w:rPr>
            </w:pPr>
            <w:r w:rsidRPr="00F77880">
              <w:rPr>
                <w:rFonts w:ascii="Arial" w:eastAsia="Calibri" w:hAnsi="Arial" w:cs="Arial"/>
                <w:color w:val="000000"/>
                <w:sz w:val="20"/>
                <w:szCs w:val="20"/>
              </w:rPr>
              <w:t>The FilmArray Software automatically analyzes and interprets the assay results and displays the final results in a test report.</w:t>
            </w:r>
          </w:p>
          <w:p w:rsidR="00F77880" w:rsidRPr="00F77880" w:rsidRDefault="00F77880" w:rsidP="00F77880">
            <w:pPr>
              <w:autoSpaceDE w:val="0"/>
              <w:autoSpaceDN w:val="0"/>
              <w:adjustRightInd w:val="0"/>
              <w:spacing w:line="288" w:lineRule="auto"/>
              <w:ind w:left="720"/>
              <w:contextualSpacing/>
              <w:jc w:val="left"/>
              <w:textAlignment w:val="center"/>
              <w:rPr>
                <w:rFonts w:ascii="Arial" w:eastAsia="Calibri" w:hAnsi="Arial" w:cs="Arial"/>
                <w:color w:val="000000"/>
                <w:sz w:val="20"/>
                <w:szCs w:val="20"/>
              </w:rPr>
            </w:pPr>
          </w:p>
          <w:p w:rsidR="00F77880" w:rsidRPr="00F77880" w:rsidRDefault="00F77880" w:rsidP="00F77880">
            <w:pPr>
              <w:numPr>
                <w:ilvl w:val="0"/>
                <w:numId w:val="29"/>
              </w:numPr>
              <w:autoSpaceDE w:val="0"/>
              <w:autoSpaceDN w:val="0"/>
              <w:adjustRightInd w:val="0"/>
              <w:spacing w:before="240" w:line="288" w:lineRule="auto"/>
              <w:contextualSpacing/>
              <w:jc w:val="left"/>
              <w:textAlignment w:val="center"/>
              <w:rPr>
                <w:rFonts w:ascii="Arial" w:eastAsia="Calibri" w:hAnsi="Arial" w:cs="Arial"/>
                <w:color w:val="000000"/>
                <w:sz w:val="20"/>
                <w:szCs w:val="20"/>
              </w:rPr>
            </w:pPr>
            <w:r w:rsidRPr="00F77880">
              <w:rPr>
                <w:rFonts w:ascii="Arial" w:eastAsia="Calibri" w:hAnsi="Arial" w:cs="Arial"/>
                <w:color w:val="000000"/>
                <w:sz w:val="20"/>
                <w:szCs w:val="20"/>
              </w:rPr>
              <w:t xml:space="preserve">The </w:t>
            </w:r>
            <w:r w:rsidRPr="00F77880">
              <w:rPr>
                <w:rFonts w:ascii="Arial" w:eastAsia="Calibri" w:hAnsi="Arial" w:cs="Arial"/>
                <w:b/>
                <w:bCs/>
                <w:color w:val="000000"/>
                <w:sz w:val="20"/>
                <w:szCs w:val="20"/>
              </w:rPr>
              <w:t xml:space="preserve">Run Summary </w:t>
            </w:r>
            <w:r w:rsidRPr="00F77880">
              <w:rPr>
                <w:rFonts w:ascii="Arial" w:eastAsia="Calibri" w:hAnsi="Arial" w:cs="Arial"/>
                <w:color w:val="000000"/>
                <w:sz w:val="20"/>
                <w:szCs w:val="20"/>
              </w:rPr>
              <w:t xml:space="preserve">section of the test report provides the Sample ID, time and date of the run, control results and an overall summary of the test results. </w:t>
            </w:r>
          </w:p>
          <w:p w:rsidR="00F77880" w:rsidRPr="00F77880" w:rsidRDefault="00F77880" w:rsidP="00F77880">
            <w:pPr>
              <w:autoSpaceDE w:val="0"/>
              <w:autoSpaceDN w:val="0"/>
              <w:adjustRightInd w:val="0"/>
              <w:spacing w:before="240" w:line="288" w:lineRule="auto"/>
              <w:ind w:left="720"/>
              <w:contextualSpacing/>
              <w:jc w:val="left"/>
              <w:textAlignment w:val="center"/>
              <w:rPr>
                <w:rFonts w:ascii="Arial" w:eastAsia="Calibri" w:hAnsi="Arial" w:cs="Arial"/>
                <w:color w:val="000000"/>
                <w:sz w:val="20"/>
                <w:szCs w:val="20"/>
              </w:rPr>
            </w:pPr>
            <w:r w:rsidRPr="00F77880">
              <w:rPr>
                <w:rFonts w:ascii="Arial" w:eastAsia="Calibri" w:hAnsi="Arial" w:cs="Arial"/>
                <w:b/>
                <w:color w:val="000000"/>
                <w:sz w:val="20"/>
                <w:szCs w:val="20"/>
              </w:rPr>
              <w:t xml:space="preserve">NOTE: </w:t>
            </w:r>
            <w:r w:rsidRPr="00F77880">
              <w:rPr>
                <w:rFonts w:ascii="Arial" w:eastAsia="Calibri" w:hAnsi="Arial" w:cs="Arial"/>
                <w:color w:val="000000"/>
                <w:sz w:val="20"/>
                <w:szCs w:val="20"/>
              </w:rPr>
              <w:t xml:space="preserve">Any organism with a Detected result will be listed in the corresponding field of the summary. </w:t>
            </w:r>
          </w:p>
          <w:p w:rsidR="00F77880" w:rsidRPr="00F77880" w:rsidRDefault="00F77880" w:rsidP="00F77880">
            <w:pPr>
              <w:autoSpaceDE w:val="0"/>
              <w:autoSpaceDN w:val="0"/>
              <w:adjustRightInd w:val="0"/>
              <w:spacing w:before="240" w:line="288" w:lineRule="auto"/>
              <w:ind w:left="720"/>
              <w:contextualSpacing/>
              <w:jc w:val="left"/>
              <w:textAlignment w:val="center"/>
              <w:rPr>
                <w:rFonts w:ascii="Arial" w:eastAsia="Calibri" w:hAnsi="Arial" w:cs="Arial"/>
                <w:color w:val="000000"/>
                <w:sz w:val="20"/>
                <w:szCs w:val="20"/>
              </w:rPr>
            </w:pPr>
          </w:p>
          <w:p w:rsidR="00F77880" w:rsidRPr="00F77880" w:rsidRDefault="00F77880" w:rsidP="00F77880">
            <w:pPr>
              <w:numPr>
                <w:ilvl w:val="0"/>
                <w:numId w:val="29"/>
              </w:numPr>
              <w:autoSpaceDE w:val="0"/>
              <w:autoSpaceDN w:val="0"/>
              <w:adjustRightInd w:val="0"/>
              <w:spacing w:line="288" w:lineRule="auto"/>
              <w:contextualSpacing/>
              <w:jc w:val="left"/>
              <w:textAlignment w:val="center"/>
              <w:rPr>
                <w:rFonts w:ascii="Arial" w:eastAsia="Calibri" w:hAnsi="Arial" w:cs="Arial"/>
                <w:color w:val="000000"/>
                <w:sz w:val="20"/>
                <w:szCs w:val="20"/>
              </w:rPr>
            </w:pPr>
            <w:r w:rsidRPr="00F77880">
              <w:rPr>
                <w:rFonts w:ascii="Arial" w:eastAsia="Calibri" w:hAnsi="Arial" w:cs="Arial"/>
                <w:color w:val="000000"/>
                <w:sz w:val="20"/>
                <w:szCs w:val="20"/>
              </w:rPr>
              <w:t xml:space="preserve">Controls are listed as Passed, Failed or Invalid. See </w:t>
            </w:r>
            <w:r w:rsidRPr="00F77880">
              <w:rPr>
                <w:rFonts w:ascii="Arial" w:eastAsia="Calibri" w:hAnsi="Arial" w:cs="Arial"/>
                <w:b/>
                <w:color w:val="000000"/>
                <w:sz w:val="20"/>
                <w:szCs w:val="20"/>
              </w:rPr>
              <w:t>Table 1</w:t>
            </w:r>
            <w:r w:rsidRPr="00F77880">
              <w:rPr>
                <w:rFonts w:ascii="Arial" w:eastAsia="Calibri" w:hAnsi="Arial" w:cs="Arial"/>
                <w:color w:val="000000"/>
                <w:sz w:val="20"/>
                <w:szCs w:val="20"/>
              </w:rPr>
              <w:t xml:space="preserve"> below for Internal Control Result Interpretation. </w:t>
            </w:r>
          </w:p>
          <w:p w:rsidR="00F77880" w:rsidRPr="00F77880" w:rsidRDefault="00F77880" w:rsidP="00F77880">
            <w:pPr>
              <w:numPr>
                <w:ilvl w:val="0"/>
                <w:numId w:val="29"/>
              </w:numPr>
              <w:autoSpaceDE w:val="0"/>
              <w:autoSpaceDN w:val="0"/>
              <w:adjustRightInd w:val="0"/>
              <w:spacing w:beforeLines="120" w:before="288" w:afterLines="120" w:after="288"/>
              <w:jc w:val="left"/>
              <w:rPr>
                <w:rFonts w:ascii="Arial" w:eastAsiaTheme="minorHAnsi" w:hAnsi="Arial" w:cs="Arial"/>
                <w:color w:val="000000"/>
                <w:sz w:val="20"/>
                <w:szCs w:val="20"/>
              </w:rPr>
            </w:pPr>
            <w:r w:rsidRPr="00F77880">
              <w:rPr>
                <w:rFonts w:ascii="Arial" w:eastAsiaTheme="minorHAnsi" w:hAnsi="Arial" w:cs="Arial"/>
                <w:color w:val="000000"/>
                <w:sz w:val="20"/>
                <w:szCs w:val="20"/>
              </w:rPr>
              <w:lastRenderedPageBreak/>
              <w:t xml:space="preserve">The </w:t>
            </w:r>
            <w:r w:rsidRPr="00F77880">
              <w:rPr>
                <w:rFonts w:ascii="Arial" w:eastAsiaTheme="minorHAnsi" w:hAnsi="Arial" w:cs="Arial"/>
                <w:b/>
                <w:bCs/>
                <w:color w:val="000000"/>
                <w:sz w:val="20"/>
                <w:szCs w:val="20"/>
              </w:rPr>
              <w:t xml:space="preserve">Result Summary </w:t>
            </w:r>
            <w:r w:rsidRPr="00F77880">
              <w:rPr>
                <w:rFonts w:ascii="Arial" w:eastAsiaTheme="minorHAnsi" w:hAnsi="Arial" w:cs="Arial"/>
                <w:color w:val="000000"/>
                <w:sz w:val="20"/>
                <w:szCs w:val="20"/>
              </w:rPr>
              <w:t xml:space="preserve">section of the test report lists the result for each target tested by the panel.  See </w:t>
            </w:r>
            <w:r w:rsidRPr="00F77880">
              <w:rPr>
                <w:rFonts w:ascii="Arial" w:eastAsiaTheme="minorHAnsi" w:hAnsi="Arial" w:cs="Arial"/>
                <w:b/>
                <w:color w:val="000000"/>
                <w:sz w:val="20"/>
                <w:szCs w:val="20"/>
              </w:rPr>
              <w:t xml:space="preserve">Table 2 </w:t>
            </w:r>
            <w:r w:rsidRPr="00F77880">
              <w:rPr>
                <w:rFonts w:ascii="Arial" w:eastAsiaTheme="minorHAnsi" w:hAnsi="Arial" w:cs="Arial"/>
                <w:color w:val="000000"/>
                <w:sz w:val="20"/>
                <w:szCs w:val="20"/>
              </w:rPr>
              <w:t xml:space="preserve">below for Result Interpretation. </w:t>
            </w:r>
          </w:p>
          <w:p w:rsidR="00F77880" w:rsidRDefault="00F77880" w:rsidP="00F77880">
            <w:pPr>
              <w:autoSpaceDE w:val="0"/>
              <w:autoSpaceDN w:val="0"/>
              <w:adjustRightInd w:val="0"/>
              <w:spacing w:beforeLines="120" w:before="288" w:afterLines="120" w:after="288"/>
              <w:ind w:left="720"/>
              <w:jc w:val="left"/>
              <w:rPr>
                <w:rFonts w:ascii="Arial" w:eastAsiaTheme="minorHAnsi" w:hAnsi="Arial" w:cs="Arial"/>
                <w:color w:val="000000"/>
                <w:sz w:val="20"/>
                <w:szCs w:val="20"/>
              </w:rPr>
            </w:pPr>
            <w:r w:rsidRPr="00F77880">
              <w:rPr>
                <w:rFonts w:ascii="Arial" w:eastAsiaTheme="minorHAnsi" w:hAnsi="Arial" w:cs="Arial"/>
                <w:b/>
                <w:color w:val="000000"/>
                <w:sz w:val="20"/>
                <w:szCs w:val="20"/>
              </w:rPr>
              <w:t>NOTE:</w:t>
            </w:r>
            <w:r w:rsidRPr="00F77880">
              <w:rPr>
                <w:rFonts w:ascii="Arial" w:eastAsiaTheme="minorHAnsi" w:hAnsi="Arial" w:cs="Arial"/>
                <w:color w:val="000000"/>
                <w:sz w:val="20"/>
                <w:szCs w:val="20"/>
              </w:rPr>
              <w:t xml:space="preserve"> If </w:t>
            </w:r>
            <w:r w:rsidR="00F1589D">
              <w:rPr>
                <w:rFonts w:ascii="Arial" w:eastAsiaTheme="minorHAnsi" w:hAnsi="Arial" w:cs="Arial"/>
                <w:b/>
                <w:color w:val="000000"/>
                <w:sz w:val="20"/>
                <w:szCs w:val="20"/>
              </w:rPr>
              <w:t>two</w:t>
            </w:r>
            <w:r w:rsidRPr="00F77880">
              <w:rPr>
                <w:rFonts w:ascii="Arial" w:eastAsiaTheme="minorHAnsi" w:hAnsi="Arial" w:cs="Arial"/>
                <w:color w:val="000000"/>
                <w:sz w:val="20"/>
                <w:szCs w:val="20"/>
              </w:rPr>
              <w:t xml:space="preserve"> or more distinct organisms are detected</w:t>
            </w:r>
            <w:r w:rsidR="00F1589D">
              <w:rPr>
                <w:rFonts w:ascii="Arial" w:eastAsiaTheme="minorHAnsi" w:hAnsi="Arial" w:cs="Arial"/>
                <w:color w:val="000000"/>
                <w:sz w:val="20"/>
                <w:szCs w:val="20"/>
              </w:rPr>
              <w:t>,</w:t>
            </w:r>
            <w:r w:rsidRPr="00F77880">
              <w:rPr>
                <w:rFonts w:ascii="Arial" w:eastAsiaTheme="minorHAnsi" w:hAnsi="Arial" w:cs="Arial"/>
                <w:color w:val="000000"/>
                <w:sz w:val="20"/>
                <w:szCs w:val="20"/>
              </w:rPr>
              <w:t xml:space="preserve"> repeat testing from the original sample.  Only report results if both runs match.  Consult </w:t>
            </w:r>
            <w:r w:rsidR="00F1589D">
              <w:rPr>
                <w:rFonts w:ascii="Arial" w:eastAsiaTheme="minorHAnsi" w:hAnsi="Arial" w:cs="Arial"/>
                <w:color w:val="000000"/>
                <w:sz w:val="20"/>
                <w:szCs w:val="20"/>
              </w:rPr>
              <w:t>with the Technical Specialist</w:t>
            </w:r>
            <w:r w:rsidRPr="00F77880">
              <w:rPr>
                <w:rFonts w:ascii="Arial" w:eastAsiaTheme="minorHAnsi" w:hAnsi="Arial" w:cs="Arial"/>
                <w:color w:val="000000"/>
                <w:sz w:val="20"/>
                <w:szCs w:val="20"/>
              </w:rPr>
              <w:t xml:space="preserve"> or Technical Director if results do </w:t>
            </w:r>
            <w:r w:rsidRPr="00F77880">
              <w:rPr>
                <w:rFonts w:ascii="Arial" w:eastAsiaTheme="minorHAnsi" w:hAnsi="Arial" w:cs="Arial"/>
                <w:b/>
                <w:color w:val="000000"/>
                <w:sz w:val="20"/>
                <w:szCs w:val="20"/>
              </w:rPr>
              <w:t>NOT</w:t>
            </w:r>
            <w:r w:rsidRPr="00F77880">
              <w:rPr>
                <w:rFonts w:ascii="Arial" w:eastAsiaTheme="minorHAnsi" w:hAnsi="Arial" w:cs="Arial"/>
                <w:color w:val="000000"/>
                <w:sz w:val="20"/>
                <w:szCs w:val="20"/>
              </w:rPr>
              <w:t xml:space="preserve"> match upon repeat.</w:t>
            </w:r>
          </w:p>
          <w:p w:rsidR="00DE6605" w:rsidRPr="00F77880" w:rsidRDefault="00F77880" w:rsidP="00DE6605">
            <w:pPr>
              <w:pStyle w:val="ListParagraph"/>
              <w:numPr>
                <w:ilvl w:val="0"/>
                <w:numId w:val="29"/>
              </w:numPr>
              <w:autoSpaceDE w:val="0"/>
              <w:autoSpaceDN w:val="0"/>
              <w:adjustRightInd w:val="0"/>
              <w:spacing w:beforeLines="120" w:before="288" w:afterLines="120" w:after="288"/>
              <w:jc w:val="left"/>
              <w:rPr>
                <w:rFonts w:ascii="Arial" w:eastAsiaTheme="minorHAnsi" w:hAnsi="Arial" w:cs="Arial"/>
                <w:color w:val="000000"/>
                <w:sz w:val="20"/>
                <w:szCs w:val="20"/>
              </w:rPr>
            </w:pPr>
            <w:r w:rsidRPr="00F77880">
              <w:rPr>
                <w:rFonts w:ascii="Arial" w:hAnsi="Arial" w:cs="Arial"/>
                <w:sz w:val="20"/>
                <w:szCs w:val="20"/>
              </w:rPr>
              <w:t xml:space="preserve">The </w:t>
            </w:r>
            <w:r w:rsidRPr="00F77880">
              <w:rPr>
                <w:rFonts w:ascii="Arial" w:hAnsi="Arial" w:cs="Arial"/>
                <w:b/>
                <w:bCs/>
                <w:sz w:val="20"/>
                <w:szCs w:val="20"/>
              </w:rPr>
              <w:t xml:space="preserve">Run Details </w:t>
            </w:r>
            <w:r w:rsidRPr="00F77880">
              <w:rPr>
                <w:rFonts w:ascii="Arial" w:hAnsi="Arial" w:cs="Arial"/>
                <w:sz w:val="20"/>
                <w:szCs w:val="20"/>
              </w:rPr>
              <w:t>section provides additional information about the run</w:t>
            </w:r>
            <w:r>
              <w:rPr>
                <w:rFonts w:ascii="Arial" w:hAnsi="Arial" w:cs="Arial"/>
                <w:sz w:val="20"/>
                <w:szCs w:val="20"/>
              </w:rPr>
              <w:t xml:space="preserve">. </w:t>
            </w:r>
          </w:p>
          <w:p w:rsidR="00DE6605" w:rsidRPr="003F3077" w:rsidRDefault="00DE6605" w:rsidP="00DE6605">
            <w:pPr>
              <w:jc w:val="left"/>
              <w:rPr>
                <w:rFonts w:ascii="Arial" w:hAnsi="Arial" w:cs="Arial"/>
                <w:sz w:val="20"/>
                <w:szCs w:val="20"/>
              </w:rPr>
            </w:pPr>
          </w:p>
          <w:p w:rsidR="00DE6605" w:rsidRPr="003F3077" w:rsidRDefault="00DE6605" w:rsidP="00DE6605">
            <w:pPr>
              <w:autoSpaceDE w:val="0"/>
              <w:autoSpaceDN w:val="0"/>
              <w:adjustRightInd w:val="0"/>
              <w:jc w:val="left"/>
              <w:rPr>
                <w:rFonts w:ascii="Arial" w:eastAsiaTheme="minorHAnsi" w:hAnsi="Arial" w:cs="Arial"/>
                <w:color w:val="000000"/>
                <w:sz w:val="20"/>
                <w:szCs w:val="20"/>
              </w:rPr>
            </w:pPr>
            <w:r w:rsidRPr="003F3077">
              <w:rPr>
                <w:rFonts w:ascii="Arial" w:eastAsiaTheme="minorHAnsi" w:hAnsi="Arial" w:cs="Arial"/>
                <w:color w:val="000000"/>
                <w:sz w:val="20"/>
                <w:szCs w:val="20"/>
              </w:rPr>
              <w:t xml:space="preserve">Table 1 provides a summary and explanation of the possible control results and follow-up actions. </w:t>
            </w:r>
          </w:p>
          <w:p w:rsidR="00DE6605" w:rsidRPr="003F3077" w:rsidRDefault="00DE6605" w:rsidP="00DE6605">
            <w:pPr>
              <w:autoSpaceDE w:val="0"/>
              <w:autoSpaceDN w:val="0"/>
              <w:adjustRightInd w:val="0"/>
              <w:jc w:val="left"/>
              <w:rPr>
                <w:rFonts w:ascii="Arial" w:eastAsiaTheme="minorHAnsi" w:hAnsi="Arial" w:cs="Arial"/>
                <w:b/>
                <w:bCs/>
                <w:sz w:val="20"/>
                <w:szCs w:val="20"/>
              </w:rPr>
            </w:pPr>
          </w:p>
          <w:p w:rsidR="00DE6605" w:rsidRPr="003F3077" w:rsidRDefault="00DE6605" w:rsidP="00DE6605">
            <w:pPr>
              <w:autoSpaceDE w:val="0"/>
              <w:autoSpaceDN w:val="0"/>
              <w:adjustRightInd w:val="0"/>
              <w:jc w:val="left"/>
              <w:rPr>
                <w:rFonts w:ascii="Arial" w:eastAsiaTheme="minorHAnsi" w:hAnsi="Arial" w:cs="Arial"/>
                <w:sz w:val="20"/>
                <w:szCs w:val="20"/>
              </w:rPr>
            </w:pPr>
            <w:r w:rsidRPr="003F3077">
              <w:rPr>
                <w:rFonts w:ascii="Arial" w:eastAsiaTheme="minorHAnsi" w:hAnsi="Arial" w:cs="Arial"/>
                <w:b/>
                <w:bCs/>
                <w:sz w:val="20"/>
                <w:szCs w:val="20"/>
              </w:rPr>
              <w:t>Table 1. Interpretation of Controls Field on the FilmArray ME Panel Test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2312"/>
              <w:gridCol w:w="2312"/>
              <w:gridCol w:w="2312"/>
            </w:tblGrid>
            <w:tr w:rsidR="00DE6605" w:rsidRPr="00366C94" w:rsidTr="00BB746C">
              <w:trPr>
                <w:trHeight w:val="84"/>
              </w:trPr>
              <w:tc>
                <w:tcPr>
                  <w:tcW w:w="2312" w:type="dxa"/>
                </w:tcPr>
                <w:p w:rsidR="00DE6605" w:rsidRPr="00366C94" w:rsidRDefault="00DE6605" w:rsidP="00DE6605">
                  <w:pPr>
                    <w:autoSpaceDE w:val="0"/>
                    <w:autoSpaceDN w:val="0"/>
                    <w:adjustRightInd w:val="0"/>
                    <w:jc w:val="left"/>
                    <w:rPr>
                      <w:rFonts w:ascii="Century Schoolbook" w:eastAsiaTheme="minorHAnsi" w:hAnsi="Century Schoolbook" w:cs="Arial"/>
                      <w:color w:val="000000"/>
                      <w:sz w:val="20"/>
                      <w:szCs w:val="20"/>
                    </w:rPr>
                  </w:pPr>
                  <w:r w:rsidRPr="00366C94">
                    <w:rPr>
                      <w:rFonts w:ascii="Century Schoolbook" w:eastAsiaTheme="minorHAnsi" w:hAnsi="Century Schoolbook" w:cs="Arial"/>
                      <w:b/>
                      <w:bCs/>
                      <w:color w:val="000000"/>
                      <w:sz w:val="20"/>
                      <w:szCs w:val="20"/>
                    </w:rPr>
                    <w:t xml:space="preserve">Control Result </w:t>
                  </w:r>
                </w:p>
              </w:tc>
              <w:tc>
                <w:tcPr>
                  <w:tcW w:w="2312" w:type="dxa"/>
                </w:tcPr>
                <w:p w:rsidR="00DE6605" w:rsidRPr="00366C94" w:rsidRDefault="00DE6605" w:rsidP="00DE6605">
                  <w:pPr>
                    <w:autoSpaceDE w:val="0"/>
                    <w:autoSpaceDN w:val="0"/>
                    <w:adjustRightInd w:val="0"/>
                    <w:jc w:val="left"/>
                    <w:rPr>
                      <w:rFonts w:ascii="Century Schoolbook" w:eastAsiaTheme="minorHAnsi" w:hAnsi="Century Schoolbook" w:cs="Arial"/>
                      <w:color w:val="000000"/>
                      <w:sz w:val="20"/>
                      <w:szCs w:val="20"/>
                    </w:rPr>
                  </w:pPr>
                  <w:r w:rsidRPr="00366C94">
                    <w:rPr>
                      <w:rFonts w:ascii="Century Schoolbook" w:eastAsiaTheme="minorHAnsi" w:hAnsi="Century Schoolbook" w:cs="Arial"/>
                      <w:b/>
                      <w:bCs/>
                      <w:color w:val="000000"/>
                      <w:sz w:val="20"/>
                      <w:szCs w:val="20"/>
                    </w:rPr>
                    <w:t xml:space="preserve">Explanation </w:t>
                  </w:r>
                </w:p>
              </w:tc>
              <w:tc>
                <w:tcPr>
                  <w:tcW w:w="2312" w:type="dxa"/>
                </w:tcPr>
                <w:p w:rsidR="00DE6605" w:rsidRPr="00366C94" w:rsidRDefault="00DE6605" w:rsidP="00DE6605">
                  <w:pPr>
                    <w:autoSpaceDE w:val="0"/>
                    <w:autoSpaceDN w:val="0"/>
                    <w:adjustRightInd w:val="0"/>
                    <w:jc w:val="left"/>
                    <w:rPr>
                      <w:rFonts w:ascii="Century Schoolbook" w:eastAsiaTheme="minorHAnsi" w:hAnsi="Century Schoolbook" w:cs="Arial"/>
                      <w:color w:val="000000"/>
                      <w:sz w:val="20"/>
                      <w:szCs w:val="20"/>
                    </w:rPr>
                  </w:pPr>
                  <w:r w:rsidRPr="00366C94">
                    <w:rPr>
                      <w:rFonts w:ascii="Century Schoolbook" w:eastAsiaTheme="minorHAnsi" w:hAnsi="Century Schoolbook" w:cs="Arial"/>
                      <w:b/>
                      <w:bCs/>
                      <w:color w:val="000000"/>
                      <w:sz w:val="20"/>
                      <w:szCs w:val="20"/>
                    </w:rPr>
                    <w:t xml:space="preserve">Action Required </w:t>
                  </w:r>
                </w:p>
              </w:tc>
              <w:tc>
                <w:tcPr>
                  <w:tcW w:w="2312" w:type="dxa"/>
                </w:tcPr>
                <w:p w:rsidR="00DE6605" w:rsidRPr="00366C94" w:rsidRDefault="00DE6605" w:rsidP="00DE6605">
                  <w:pPr>
                    <w:autoSpaceDE w:val="0"/>
                    <w:autoSpaceDN w:val="0"/>
                    <w:adjustRightInd w:val="0"/>
                    <w:jc w:val="left"/>
                    <w:rPr>
                      <w:rFonts w:ascii="Century Schoolbook" w:eastAsiaTheme="minorHAnsi" w:hAnsi="Century Schoolbook" w:cs="Arial"/>
                      <w:color w:val="000000"/>
                      <w:sz w:val="20"/>
                      <w:szCs w:val="20"/>
                    </w:rPr>
                  </w:pPr>
                  <w:r w:rsidRPr="00366C94">
                    <w:rPr>
                      <w:rFonts w:ascii="Century Schoolbook" w:eastAsiaTheme="minorHAnsi" w:hAnsi="Century Schoolbook" w:cs="Arial"/>
                      <w:b/>
                      <w:bCs/>
                      <w:color w:val="000000"/>
                      <w:sz w:val="20"/>
                      <w:szCs w:val="20"/>
                    </w:rPr>
                    <w:t xml:space="preserve">Outcome </w:t>
                  </w:r>
                </w:p>
              </w:tc>
            </w:tr>
            <w:tr w:rsidR="00DE6605" w:rsidRPr="00366C94" w:rsidTr="00BB746C">
              <w:trPr>
                <w:trHeight w:val="618"/>
              </w:trPr>
              <w:tc>
                <w:tcPr>
                  <w:tcW w:w="2312" w:type="dxa"/>
                </w:tcPr>
                <w:p w:rsidR="00DE6605" w:rsidRPr="00366C94" w:rsidRDefault="00DE6605" w:rsidP="00DE6605">
                  <w:pPr>
                    <w:autoSpaceDE w:val="0"/>
                    <w:autoSpaceDN w:val="0"/>
                    <w:adjustRightInd w:val="0"/>
                    <w:jc w:val="left"/>
                    <w:rPr>
                      <w:rFonts w:ascii="Century Schoolbook" w:eastAsiaTheme="minorHAnsi" w:hAnsi="Century Schoolbook" w:cs="Arial"/>
                      <w:color w:val="000000"/>
                      <w:sz w:val="20"/>
                      <w:szCs w:val="20"/>
                    </w:rPr>
                  </w:pPr>
                  <w:r w:rsidRPr="00366C94">
                    <w:rPr>
                      <w:rFonts w:ascii="Century Schoolbook" w:eastAsiaTheme="minorHAnsi" w:hAnsi="Century Schoolbook" w:cs="Arial"/>
                      <w:color w:val="000000"/>
                      <w:sz w:val="20"/>
                      <w:szCs w:val="20"/>
                    </w:rPr>
                    <w:t xml:space="preserve">Passed </w:t>
                  </w:r>
                </w:p>
              </w:tc>
              <w:tc>
                <w:tcPr>
                  <w:tcW w:w="2312" w:type="dxa"/>
                </w:tcPr>
                <w:p w:rsidR="00DE6605" w:rsidRPr="00366C94" w:rsidRDefault="00DE6605" w:rsidP="00DE6605">
                  <w:pPr>
                    <w:autoSpaceDE w:val="0"/>
                    <w:autoSpaceDN w:val="0"/>
                    <w:adjustRightInd w:val="0"/>
                    <w:jc w:val="left"/>
                    <w:rPr>
                      <w:rFonts w:ascii="Century Schoolbook" w:eastAsiaTheme="minorHAnsi" w:hAnsi="Century Schoolbook" w:cs="Arial"/>
                      <w:color w:val="000000"/>
                      <w:sz w:val="20"/>
                      <w:szCs w:val="20"/>
                    </w:rPr>
                  </w:pPr>
                  <w:r w:rsidRPr="00366C94">
                    <w:rPr>
                      <w:rFonts w:ascii="Century Schoolbook" w:eastAsiaTheme="minorHAnsi" w:hAnsi="Century Schoolbook" w:cs="Arial"/>
                      <w:color w:val="000000"/>
                      <w:sz w:val="20"/>
                      <w:szCs w:val="20"/>
                    </w:rPr>
                    <w:t xml:space="preserve">The run was successfully completed </w:t>
                  </w:r>
                </w:p>
                <w:p w:rsidR="00DE6605" w:rsidRPr="00366C94" w:rsidRDefault="00DE6605" w:rsidP="00DE6605">
                  <w:pPr>
                    <w:autoSpaceDE w:val="0"/>
                    <w:autoSpaceDN w:val="0"/>
                    <w:adjustRightInd w:val="0"/>
                    <w:jc w:val="left"/>
                    <w:rPr>
                      <w:rFonts w:ascii="Century Schoolbook" w:eastAsiaTheme="minorHAnsi" w:hAnsi="Century Schoolbook" w:cs="Arial"/>
                      <w:color w:val="000000"/>
                      <w:sz w:val="20"/>
                      <w:szCs w:val="20"/>
                    </w:rPr>
                  </w:pPr>
                  <w:r w:rsidRPr="00366C94">
                    <w:rPr>
                      <w:rFonts w:ascii="Century Schoolbook" w:eastAsiaTheme="minorHAnsi" w:hAnsi="Century Schoolbook" w:cs="Arial"/>
                      <w:color w:val="000000"/>
                      <w:sz w:val="20"/>
                      <w:szCs w:val="20"/>
                    </w:rPr>
                    <w:t xml:space="preserve">AND </w:t>
                  </w:r>
                </w:p>
                <w:p w:rsidR="00DE6605" w:rsidRPr="00366C94" w:rsidRDefault="00DE6605" w:rsidP="00DE6605">
                  <w:pPr>
                    <w:autoSpaceDE w:val="0"/>
                    <w:autoSpaceDN w:val="0"/>
                    <w:adjustRightInd w:val="0"/>
                    <w:jc w:val="left"/>
                    <w:rPr>
                      <w:rFonts w:ascii="Century Schoolbook" w:eastAsiaTheme="minorHAnsi" w:hAnsi="Century Schoolbook" w:cs="Arial"/>
                      <w:color w:val="000000"/>
                      <w:sz w:val="20"/>
                      <w:szCs w:val="20"/>
                    </w:rPr>
                  </w:pPr>
                  <w:r w:rsidRPr="00366C94">
                    <w:rPr>
                      <w:rFonts w:ascii="Century Schoolbook" w:eastAsiaTheme="minorHAnsi" w:hAnsi="Century Schoolbook" w:cs="Arial"/>
                      <w:color w:val="000000"/>
                      <w:sz w:val="20"/>
                      <w:szCs w:val="20"/>
                    </w:rPr>
                    <w:t xml:space="preserve">Both pouch controls were successful. </w:t>
                  </w:r>
                </w:p>
              </w:tc>
              <w:tc>
                <w:tcPr>
                  <w:tcW w:w="2312" w:type="dxa"/>
                </w:tcPr>
                <w:p w:rsidR="00DE6605" w:rsidRPr="00366C94" w:rsidRDefault="00DE6605" w:rsidP="00DE6605">
                  <w:pPr>
                    <w:autoSpaceDE w:val="0"/>
                    <w:autoSpaceDN w:val="0"/>
                    <w:adjustRightInd w:val="0"/>
                    <w:jc w:val="left"/>
                    <w:rPr>
                      <w:rFonts w:ascii="Century Schoolbook" w:eastAsiaTheme="minorHAnsi" w:hAnsi="Century Schoolbook" w:cs="Arial"/>
                      <w:color w:val="000000"/>
                      <w:sz w:val="20"/>
                      <w:szCs w:val="20"/>
                    </w:rPr>
                  </w:pPr>
                  <w:r w:rsidRPr="00366C94">
                    <w:rPr>
                      <w:rFonts w:ascii="Century Schoolbook" w:eastAsiaTheme="minorHAnsi" w:hAnsi="Century Schoolbook" w:cs="Arial"/>
                      <w:color w:val="000000"/>
                      <w:sz w:val="20"/>
                      <w:szCs w:val="20"/>
                    </w:rPr>
                    <w:t xml:space="preserve">None </w:t>
                  </w:r>
                </w:p>
              </w:tc>
              <w:tc>
                <w:tcPr>
                  <w:tcW w:w="2312" w:type="dxa"/>
                </w:tcPr>
                <w:p w:rsidR="00DE6605" w:rsidRPr="00366C94" w:rsidRDefault="00DE6605" w:rsidP="00DE6605">
                  <w:pPr>
                    <w:autoSpaceDE w:val="0"/>
                    <w:autoSpaceDN w:val="0"/>
                    <w:adjustRightInd w:val="0"/>
                    <w:jc w:val="left"/>
                    <w:rPr>
                      <w:rFonts w:ascii="Century Schoolbook" w:eastAsiaTheme="minorHAnsi" w:hAnsi="Century Schoolbook" w:cs="Arial"/>
                      <w:color w:val="000000"/>
                      <w:sz w:val="20"/>
                      <w:szCs w:val="20"/>
                    </w:rPr>
                  </w:pPr>
                  <w:r w:rsidRPr="00366C94">
                    <w:rPr>
                      <w:rFonts w:ascii="Century Schoolbook" w:eastAsiaTheme="minorHAnsi" w:hAnsi="Century Schoolbook" w:cs="Arial"/>
                      <w:color w:val="000000"/>
                      <w:sz w:val="20"/>
                      <w:szCs w:val="20"/>
                    </w:rPr>
                    <w:t xml:space="preserve">Report the results provided on the test report. </w:t>
                  </w:r>
                </w:p>
              </w:tc>
            </w:tr>
            <w:tr w:rsidR="00DE6605" w:rsidRPr="00366C94" w:rsidTr="00BB746C">
              <w:trPr>
                <w:trHeight w:val="721"/>
              </w:trPr>
              <w:tc>
                <w:tcPr>
                  <w:tcW w:w="2312" w:type="dxa"/>
                </w:tcPr>
                <w:p w:rsidR="00DE6605" w:rsidRPr="00366C94" w:rsidRDefault="00DE6605" w:rsidP="00DE6605">
                  <w:pPr>
                    <w:autoSpaceDE w:val="0"/>
                    <w:autoSpaceDN w:val="0"/>
                    <w:adjustRightInd w:val="0"/>
                    <w:jc w:val="left"/>
                    <w:rPr>
                      <w:rFonts w:ascii="Century Schoolbook" w:eastAsiaTheme="minorHAnsi" w:hAnsi="Century Schoolbook" w:cs="Arial"/>
                      <w:color w:val="000000"/>
                      <w:sz w:val="20"/>
                      <w:szCs w:val="20"/>
                    </w:rPr>
                  </w:pPr>
                  <w:r w:rsidRPr="00366C94">
                    <w:rPr>
                      <w:rFonts w:ascii="Century Schoolbook" w:eastAsiaTheme="minorHAnsi" w:hAnsi="Century Schoolbook" w:cs="Arial"/>
                      <w:color w:val="000000"/>
                      <w:sz w:val="20"/>
                      <w:szCs w:val="20"/>
                    </w:rPr>
                    <w:t xml:space="preserve">Failed </w:t>
                  </w:r>
                </w:p>
              </w:tc>
              <w:tc>
                <w:tcPr>
                  <w:tcW w:w="2312" w:type="dxa"/>
                </w:tcPr>
                <w:p w:rsidR="00DE6605" w:rsidRPr="00366C94" w:rsidRDefault="00DE6605" w:rsidP="00DE6605">
                  <w:pPr>
                    <w:autoSpaceDE w:val="0"/>
                    <w:autoSpaceDN w:val="0"/>
                    <w:adjustRightInd w:val="0"/>
                    <w:jc w:val="left"/>
                    <w:rPr>
                      <w:rFonts w:ascii="Century Schoolbook" w:eastAsiaTheme="minorHAnsi" w:hAnsi="Century Schoolbook" w:cs="Arial"/>
                      <w:color w:val="000000"/>
                      <w:sz w:val="20"/>
                      <w:szCs w:val="20"/>
                    </w:rPr>
                  </w:pPr>
                  <w:r w:rsidRPr="00366C94">
                    <w:rPr>
                      <w:rFonts w:ascii="Century Schoolbook" w:eastAsiaTheme="minorHAnsi" w:hAnsi="Century Schoolbook" w:cs="Arial"/>
                      <w:color w:val="000000"/>
                      <w:sz w:val="20"/>
                      <w:szCs w:val="20"/>
                    </w:rPr>
                    <w:t xml:space="preserve">The run was successfully completed </w:t>
                  </w:r>
                </w:p>
                <w:p w:rsidR="00DE6605" w:rsidRPr="00366C94" w:rsidRDefault="00DE6605" w:rsidP="00DE6605">
                  <w:pPr>
                    <w:autoSpaceDE w:val="0"/>
                    <w:autoSpaceDN w:val="0"/>
                    <w:adjustRightInd w:val="0"/>
                    <w:jc w:val="left"/>
                    <w:rPr>
                      <w:rFonts w:ascii="Century Schoolbook" w:eastAsiaTheme="minorHAnsi" w:hAnsi="Century Schoolbook" w:cs="Arial"/>
                      <w:color w:val="000000"/>
                      <w:sz w:val="20"/>
                      <w:szCs w:val="20"/>
                    </w:rPr>
                  </w:pPr>
                  <w:r w:rsidRPr="00366C94">
                    <w:rPr>
                      <w:rFonts w:ascii="Century Schoolbook" w:eastAsiaTheme="minorHAnsi" w:hAnsi="Century Schoolbook" w:cs="Arial"/>
                      <w:color w:val="000000"/>
                      <w:sz w:val="20"/>
                      <w:szCs w:val="20"/>
                    </w:rPr>
                    <w:t xml:space="preserve">BUT </w:t>
                  </w:r>
                </w:p>
                <w:p w:rsidR="00DE6605" w:rsidRPr="00366C94" w:rsidRDefault="00DE6605" w:rsidP="00DE6605">
                  <w:pPr>
                    <w:autoSpaceDE w:val="0"/>
                    <w:autoSpaceDN w:val="0"/>
                    <w:adjustRightInd w:val="0"/>
                    <w:jc w:val="left"/>
                    <w:rPr>
                      <w:rFonts w:ascii="Century Schoolbook" w:eastAsiaTheme="minorHAnsi" w:hAnsi="Century Schoolbook" w:cs="Arial"/>
                      <w:color w:val="000000"/>
                      <w:sz w:val="20"/>
                      <w:szCs w:val="20"/>
                    </w:rPr>
                  </w:pPr>
                  <w:r w:rsidRPr="00366C94">
                    <w:rPr>
                      <w:rFonts w:ascii="Century Schoolbook" w:eastAsiaTheme="minorHAnsi" w:hAnsi="Century Schoolbook" w:cs="Arial"/>
                      <w:color w:val="000000"/>
                      <w:sz w:val="20"/>
                      <w:szCs w:val="20"/>
                    </w:rPr>
                    <w:t xml:space="preserve">At least one of the pouch controls (RNA Process Control and/or PCR2 Control) failed. </w:t>
                  </w:r>
                </w:p>
              </w:tc>
              <w:tc>
                <w:tcPr>
                  <w:tcW w:w="2312" w:type="dxa"/>
                </w:tcPr>
                <w:p w:rsidR="00DE6605" w:rsidRPr="00366C94" w:rsidRDefault="00DE6605" w:rsidP="00DE6605">
                  <w:pPr>
                    <w:autoSpaceDE w:val="0"/>
                    <w:autoSpaceDN w:val="0"/>
                    <w:adjustRightInd w:val="0"/>
                    <w:jc w:val="left"/>
                    <w:rPr>
                      <w:rFonts w:ascii="Century Schoolbook" w:eastAsiaTheme="minorHAnsi" w:hAnsi="Century Schoolbook" w:cs="Arial"/>
                      <w:color w:val="000000"/>
                      <w:sz w:val="20"/>
                      <w:szCs w:val="20"/>
                    </w:rPr>
                  </w:pPr>
                  <w:r w:rsidRPr="00366C94">
                    <w:rPr>
                      <w:rFonts w:ascii="Century Schoolbook" w:eastAsiaTheme="minorHAnsi" w:hAnsi="Century Schoolbook" w:cs="Arial"/>
                      <w:color w:val="000000"/>
                      <w:sz w:val="20"/>
                      <w:szCs w:val="20"/>
                    </w:rPr>
                    <w:t xml:space="preserve">Repeat the test using a new pouch. </w:t>
                  </w:r>
                </w:p>
              </w:tc>
              <w:tc>
                <w:tcPr>
                  <w:tcW w:w="2312" w:type="dxa"/>
                </w:tcPr>
                <w:p w:rsidR="00DE6605" w:rsidRPr="00366C94" w:rsidRDefault="00DE6605" w:rsidP="00DE6605">
                  <w:pPr>
                    <w:autoSpaceDE w:val="0"/>
                    <w:autoSpaceDN w:val="0"/>
                    <w:adjustRightInd w:val="0"/>
                    <w:jc w:val="left"/>
                    <w:rPr>
                      <w:rFonts w:ascii="Century Schoolbook" w:eastAsiaTheme="minorHAnsi" w:hAnsi="Century Schoolbook" w:cs="Arial"/>
                      <w:color w:val="000000"/>
                      <w:sz w:val="20"/>
                      <w:szCs w:val="20"/>
                    </w:rPr>
                  </w:pPr>
                  <w:r w:rsidRPr="00366C94">
                    <w:rPr>
                      <w:rFonts w:ascii="Century Schoolbook" w:eastAsiaTheme="minorHAnsi" w:hAnsi="Century Schoolbook" w:cs="Arial"/>
                      <w:color w:val="000000"/>
                      <w:sz w:val="20"/>
                      <w:szCs w:val="20"/>
                    </w:rPr>
                    <w:t xml:space="preserve">Accept the results of the repeat testing. If the error persists, contact Technical Support for further instruction. </w:t>
                  </w:r>
                </w:p>
              </w:tc>
            </w:tr>
            <w:tr w:rsidR="00DE6605" w:rsidRPr="00366C94" w:rsidTr="00BB746C">
              <w:trPr>
                <w:trHeight w:val="1075"/>
              </w:trPr>
              <w:tc>
                <w:tcPr>
                  <w:tcW w:w="2312" w:type="dxa"/>
                </w:tcPr>
                <w:p w:rsidR="00DE6605" w:rsidRPr="00366C94" w:rsidRDefault="00DE6605" w:rsidP="00DE6605">
                  <w:pPr>
                    <w:autoSpaceDE w:val="0"/>
                    <w:autoSpaceDN w:val="0"/>
                    <w:adjustRightInd w:val="0"/>
                    <w:jc w:val="left"/>
                    <w:rPr>
                      <w:rFonts w:ascii="Century Schoolbook" w:eastAsiaTheme="minorHAnsi" w:hAnsi="Century Schoolbook" w:cs="Arial"/>
                      <w:color w:val="000000"/>
                      <w:sz w:val="20"/>
                      <w:szCs w:val="20"/>
                    </w:rPr>
                  </w:pPr>
                  <w:r w:rsidRPr="00366C94">
                    <w:rPr>
                      <w:rFonts w:ascii="Century Schoolbook" w:eastAsiaTheme="minorHAnsi" w:hAnsi="Century Schoolbook" w:cs="Arial"/>
                      <w:color w:val="000000"/>
                      <w:sz w:val="20"/>
                      <w:szCs w:val="20"/>
                    </w:rPr>
                    <w:t xml:space="preserve">Invalid </w:t>
                  </w:r>
                </w:p>
              </w:tc>
              <w:tc>
                <w:tcPr>
                  <w:tcW w:w="2312" w:type="dxa"/>
                </w:tcPr>
                <w:p w:rsidR="00DE6605" w:rsidRPr="00366C94" w:rsidRDefault="00DE6605" w:rsidP="00DE6605">
                  <w:pPr>
                    <w:autoSpaceDE w:val="0"/>
                    <w:autoSpaceDN w:val="0"/>
                    <w:adjustRightInd w:val="0"/>
                    <w:jc w:val="left"/>
                    <w:rPr>
                      <w:rFonts w:ascii="Century Schoolbook" w:eastAsiaTheme="minorHAnsi" w:hAnsi="Century Schoolbook" w:cs="Arial"/>
                      <w:color w:val="000000"/>
                      <w:sz w:val="20"/>
                      <w:szCs w:val="20"/>
                    </w:rPr>
                  </w:pPr>
                  <w:r w:rsidRPr="00366C94">
                    <w:rPr>
                      <w:rFonts w:ascii="Century Schoolbook" w:eastAsiaTheme="minorHAnsi" w:hAnsi="Century Schoolbook" w:cs="Arial"/>
                      <w:color w:val="000000"/>
                      <w:sz w:val="20"/>
                      <w:szCs w:val="20"/>
                    </w:rPr>
                    <w:t xml:space="preserve">The controls are invalid because the run did not complete. </w:t>
                  </w:r>
                </w:p>
                <w:p w:rsidR="00DE6605" w:rsidRPr="00366C94" w:rsidRDefault="00DE6605" w:rsidP="00DE6605">
                  <w:pPr>
                    <w:autoSpaceDE w:val="0"/>
                    <w:autoSpaceDN w:val="0"/>
                    <w:adjustRightInd w:val="0"/>
                    <w:jc w:val="left"/>
                    <w:rPr>
                      <w:rFonts w:ascii="Century Schoolbook" w:eastAsiaTheme="minorHAnsi" w:hAnsi="Century Schoolbook" w:cs="Arial"/>
                      <w:color w:val="000000"/>
                      <w:sz w:val="20"/>
                      <w:szCs w:val="20"/>
                    </w:rPr>
                  </w:pPr>
                  <w:r w:rsidRPr="00366C94">
                    <w:rPr>
                      <w:rFonts w:ascii="Century Schoolbook" w:eastAsiaTheme="minorHAnsi" w:hAnsi="Century Schoolbook" w:cs="Arial"/>
                      <w:color w:val="000000"/>
                      <w:sz w:val="20"/>
                      <w:szCs w:val="20"/>
                    </w:rPr>
                    <w:t xml:space="preserve">(Typically this indicates a software or hardware error). </w:t>
                  </w:r>
                </w:p>
              </w:tc>
              <w:tc>
                <w:tcPr>
                  <w:tcW w:w="2312" w:type="dxa"/>
                </w:tcPr>
                <w:p w:rsidR="00DE6605" w:rsidRPr="00366C94" w:rsidRDefault="00DE6605" w:rsidP="00DE6605">
                  <w:pPr>
                    <w:autoSpaceDE w:val="0"/>
                    <w:autoSpaceDN w:val="0"/>
                    <w:adjustRightInd w:val="0"/>
                    <w:jc w:val="left"/>
                    <w:rPr>
                      <w:rFonts w:ascii="Century Schoolbook" w:eastAsiaTheme="minorHAnsi" w:hAnsi="Century Schoolbook" w:cs="Arial"/>
                      <w:color w:val="000000"/>
                      <w:sz w:val="20"/>
                      <w:szCs w:val="20"/>
                    </w:rPr>
                  </w:pPr>
                  <w:r w:rsidRPr="00366C94">
                    <w:rPr>
                      <w:rFonts w:ascii="Century Schoolbook" w:eastAsiaTheme="minorHAnsi" w:hAnsi="Century Schoolbook" w:cs="Arial"/>
                      <w:color w:val="000000"/>
                      <w:sz w:val="20"/>
                      <w:szCs w:val="20"/>
                    </w:rPr>
                    <w:t xml:space="preserve">Note any error codes displayed during the run and the Run Status field in the Run Details section of the report. Refer to the FilmArray Operator’s Manual or contact Technical Support for further instruction. </w:t>
                  </w:r>
                </w:p>
                <w:p w:rsidR="00DE6605" w:rsidRPr="00366C94" w:rsidRDefault="00DE6605" w:rsidP="00DE6605">
                  <w:pPr>
                    <w:autoSpaceDE w:val="0"/>
                    <w:autoSpaceDN w:val="0"/>
                    <w:adjustRightInd w:val="0"/>
                    <w:jc w:val="left"/>
                    <w:rPr>
                      <w:rFonts w:ascii="Century Schoolbook" w:eastAsiaTheme="minorHAnsi" w:hAnsi="Century Schoolbook" w:cs="Arial"/>
                      <w:color w:val="000000"/>
                      <w:sz w:val="20"/>
                      <w:szCs w:val="20"/>
                    </w:rPr>
                  </w:pPr>
                  <w:r w:rsidRPr="00366C94">
                    <w:rPr>
                      <w:rFonts w:ascii="Century Schoolbook" w:eastAsiaTheme="minorHAnsi" w:hAnsi="Century Schoolbook" w:cs="Arial"/>
                      <w:color w:val="000000"/>
                      <w:sz w:val="20"/>
                      <w:szCs w:val="20"/>
                    </w:rPr>
                    <w:t xml:space="preserve">Once the error is resolved, repeat the test or repeat the test using another instrument. </w:t>
                  </w:r>
                </w:p>
              </w:tc>
              <w:tc>
                <w:tcPr>
                  <w:tcW w:w="2312" w:type="dxa"/>
                </w:tcPr>
                <w:p w:rsidR="00DE6605" w:rsidRPr="00366C94" w:rsidRDefault="00DE6605" w:rsidP="00DE6605">
                  <w:pPr>
                    <w:autoSpaceDE w:val="0"/>
                    <w:autoSpaceDN w:val="0"/>
                    <w:adjustRightInd w:val="0"/>
                    <w:jc w:val="left"/>
                    <w:rPr>
                      <w:rFonts w:ascii="Century Schoolbook" w:eastAsiaTheme="minorHAnsi" w:hAnsi="Century Schoolbook" w:cs="Arial"/>
                      <w:color w:val="000000"/>
                      <w:sz w:val="20"/>
                      <w:szCs w:val="20"/>
                    </w:rPr>
                  </w:pPr>
                  <w:r w:rsidRPr="00366C94">
                    <w:rPr>
                      <w:rFonts w:ascii="Century Schoolbook" w:eastAsiaTheme="minorHAnsi" w:hAnsi="Century Schoolbook" w:cs="Arial"/>
                      <w:color w:val="000000"/>
                      <w:sz w:val="20"/>
                      <w:szCs w:val="20"/>
                    </w:rPr>
                    <w:t xml:space="preserve">Accept the valid results of the repeat testing. If the error persists, contact Technical Support for further instruction. </w:t>
                  </w:r>
                </w:p>
              </w:tc>
            </w:tr>
          </w:tbl>
          <w:p w:rsidR="00DE6605" w:rsidRDefault="00DE6605" w:rsidP="00DE6605">
            <w:pPr>
              <w:jc w:val="left"/>
              <w:rPr>
                <w:rFonts w:ascii="Arial" w:hAnsi="Arial"/>
                <w:sz w:val="20"/>
              </w:rPr>
            </w:pPr>
          </w:p>
          <w:p w:rsidR="00DE6605" w:rsidRDefault="00DE6605" w:rsidP="00DE6605">
            <w:pPr>
              <w:jc w:val="left"/>
              <w:rPr>
                <w:rFonts w:ascii="Arial" w:hAnsi="Arial"/>
                <w:sz w:val="20"/>
              </w:rPr>
            </w:pPr>
          </w:p>
        </w:tc>
      </w:tr>
      <w:tr w:rsidR="00DE6605">
        <w:trPr>
          <w:gridAfter w:val="3"/>
          <w:wAfter w:w="5392" w:type="dxa"/>
        </w:trPr>
        <w:tc>
          <w:tcPr>
            <w:tcW w:w="1792" w:type="dxa"/>
            <w:tcBorders>
              <w:top w:val="nil"/>
              <w:left w:val="nil"/>
              <w:bottom w:val="nil"/>
              <w:right w:val="nil"/>
            </w:tcBorders>
          </w:tcPr>
          <w:p w:rsidR="00DE6605" w:rsidRDefault="00DE6605" w:rsidP="00DE6605">
            <w:pPr>
              <w:rPr>
                <w:rFonts w:ascii="Arial" w:hAnsi="Arial"/>
                <w:b/>
                <w:color w:val="0000FF"/>
                <w:sz w:val="20"/>
              </w:rPr>
            </w:pPr>
            <w:r>
              <w:rPr>
                <w:rFonts w:ascii="Arial" w:hAnsi="Arial"/>
                <w:b/>
                <w:color w:val="0000FF"/>
                <w:sz w:val="20"/>
              </w:rPr>
              <w:lastRenderedPageBreak/>
              <w:t>Limitations</w:t>
            </w:r>
          </w:p>
        </w:tc>
        <w:tc>
          <w:tcPr>
            <w:tcW w:w="9376" w:type="dxa"/>
            <w:gridSpan w:val="8"/>
            <w:tcBorders>
              <w:top w:val="single" w:sz="4" w:space="0" w:color="auto"/>
              <w:left w:val="nil"/>
              <w:bottom w:val="single" w:sz="4" w:space="0" w:color="auto"/>
              <w:right w:val="nil"/>
            </w:tcBorders>
          </w:tcPr>
          <w:p w:rsidR="00F2688C" w:rsidRDefault="00F2688C" w:rsidP="00F2688C">
            <w:pPr>
              <w:pStyle w:val="Default"/>
            </w:pPr>
          </w:p>
          <w:p w:rsidR="00F2688C" w:rsidRDefault="00F2688C" w:rsidP="00F2688C">
            <w:pPr>
              <w:pStyle w:val="Default"/>
              <w:numPr>
                <w:ilvl w:val="0"/>
                <w:numId w:val="35"/>
              </w:numPr>
              <w:rPr>
                <w:sz w:val="20"/>
                <w:szCs w:val="20"/>
              </w:rPr>
            </w:pPr>
            <w:r>
              <w:rPr>
                <w:sz w:val="20"/>
                <w:szCs w:val="20"/>
              </w:rPr>
              <w:t xml:space="preserve">False negative results may occur when the concentration of organism(s) in the specimen is below the device limit of detection. In the prospective clinical study, two specimens were positive by standard of care culture and negative with the FilmArray ME Panel. </w:t>
            </w:r>
          </w:p>
          <w:p w:rsidR="00F2688C" w:rsidRDefault="00F2688C" w:rsidP="00F2688C">
            <w:pPr>
              <w:pStyle w:val="Default"/>
              <w:numPr>
                <w:ilvl w:val="0"/>
                <w:numId w:val="35"/>
              </w:numPr>
              <w:rPr>
                <w:sz w:val="20"/>
                <w:szCs w:val="20"/>
              </w:rPr>
            </w:pPr>
            <w:r w:rsidRPr="00F2688C">
              <w:rPr>
                <w:sz w:val="20"/>
                <w:szCs w:val="20"/>
              </w:rPr>
              <w:t xml:space="preserve">Due to the small number of positive prospective and retrospective specimens for certain organisms, performance characteristics for </w:t>
            </w:r>
            <w:r w:rsidRPr="00F2688C">
              <w:rPr>
                <w:i/>
                <w:iCs/>
                <w:sz w:val="20"/>
                <w:szCs w:val="20"/>
              </w:rPr>
              <w:t>Escherichia coli</w:t>
            </w:r>
            <w:r w:rsidRPr="00F2688C">
              <w:rPr>
                <w:sz w:val="20"/>
                <w:szCs w:val="20"/>
              </w:rPr>
              <w:t xml:space="preserve">, </w:t>
            </w:r>
            <w:r w:rsidRPr="00F2688C">
              <w:rPr>
                <w:i/>
                <w:iCs/>
                <w:sz w:val="20"/>
                <w:szCs w:val="20"/>
              </w:rPr>
              <w:t>Haemophilus influenzae</w:t>
            </w:r>
            <w:r w:rsidRPr="00F2688C">
              <w:rPr>
                <w:sz w:val="20"/>
                <w:szCs w:val="20"/>
              </w:rPr>
              <w:t xml:space="preserve">, </w:t>
            </w:r>
            <w:r w:rsidRPr="00F2688C">
              <w:rPr>
                <w:i/>
                <w:iCs/>
                <w:sz w:val="20"/>
                <w:szCs w:val="20"/>
              </w:rPr>
              <w:t>Listeria monocytogenes</w:t>
            </w:r>
            <w:r w:rsidRPr="00F2688C">
              <w:rPr>
                <w:sz w:val="20"/>
                <w:szCs w:val="20"/>
              </w:rPr>
              <w:t xml:space="preserve">, </w:t>
            </w:r>
            <w:r w:rsidRPr="00F2688C">
              <w:rPr>
                <w:i/>
                <w:iCs/>
                <w:sz w:val="20"/>
                <w:szCs w:val="20"/>
              </w:rPr>
              <w:t>Neisseria meningitidis</w:t>
            </w:r>
            <w:r w:rsidRPr="00F2688C">
              <w:rPr>
                <w:sz w:val="20"/>
                <w:szCs w:val="20"/>
              </w:rPr>
              <w:t xml:space="preserve">, </w:t>
            </w:r>
            <w:r w:rsidRPr="00F2688C">
              <w:rPr>
                <w:i/>
                <w:iCs/>
                <w:sz w:val="20"/>
                <w:szCs w:val="20"/>
              </w:rPr>
              <w:t>Streptococcus agalactiae</w:t>
            </w:r>
            <w:r w:rsidRPr="00F2688C">
              <w:rPr>
                <w:sz w:val="20"/>
                <w:szCs w:val="20"/>
              </w:rPr>
              <w:t xml:space="preserve">, Cytomegalovirus, and Human </w:t>
            </w:r>
            <w:proofErr w:type="spellStart"/>
            <w:r w:rsidRPr="00F2688C">
              <w:rPr>
                <w:sz w:val="20"/>
                <w:szCs w:val="20"/>
              </w:rPr>
              <w:t>parechovirus</w:t>
            </w:r>
            <w:proofErr w:type="spellEnd"/>
            <w:r w:rsidRPr="00F2688C">
              <w:rPr>
                <w:sz w:val="20"/>
                <w:szCs w:val="20"/>
              </w:rPr>
              <w:t xml:space="preserve"> were established primarily using contrived clinical specimens. </w:t>
            </w:r>
          </w:p>
          <w:p w:rsidR="00F2688C" w:rsidRPr="00F2688C" w:rsidRDefault="00F2688C" w:rsidP="00F2688C">
            <w:pPr>
              <w:pStyle w:val="Default"/>
              <w:numPr>
                <w:ilvl w:val="0"/>
                <w:numId w:val="35"/>
              </w:numPr>
              <w:rPr>
                <w:sz w:val="20"/>
                <w:szCs w:val="20"/>
              </w:rPr>
            </w:pPr>
            <w:r w:rsidRPr="00F2688C">
              <w:rPr>
                <w:sz w:val="20"/>
                <w:szCs w:val="20"/>
              </w:rPr>
              <w:t xml:space="preserve">Due to the small number of positive specimens collected for certain organisms during the prospective clinical study, performance characteristics for HSV-1, HSV-2, Human </w:t>
            </w:r>
            <w:proofErr w:type="spellStart"/>
            <w:r w:rsidRPr="00F2688C">
              <w:rPr>
                <w:sz w:val="20"/>
                <w:szCs w:val="20"/>
              </w:rPr>
              <w:t>parechovirus</w:t>
            </w:r>
            <w:proofErr w:type="spellEnd"/>
            <w:r w:rsidRPr="00F2688C">
              <w:rPr>
                <w:sz w:val="20"/>
                <w:szCs w:val="20"/>
              </w:rPr>
              <w:t xml:space="preserve">, </w:t>
            </w:r>
            <w:r w:rsidRPr="00F2688C">
              <w:rPr>
                <w:sz w:val="20"/>
                <w:szCs w:val="20"/>
              </w:rPr>
              <w:lastRenderedPageBreak/>
              <w:t xml:space="preserve">Varicella, HHV-6 and </w:t>
            </w:r>
            <w:r w:rsidRPr="00F2688C">
              <w:rPr>
                <w:i/>
                <w:iCs/>
                <w:sz w:val="20"/>
                <w:szCs w:val="20"/>
              </w:rPr>
              <w:t>C. neoformans/</w:t>
            </w:r>
            <w:proofErr w:type="spellStart"/>
            <w:r w:rsidRPr="00F2688C">
              <w:rPr>
                <w:i/>
                <w:iCs/>
                <w:sz w:val="20"/>
                <w:szCs w:val="20"/>
              </w:rPr>
              <w:t>gattii</w:t>
            </w:r>
            <w:proofErr w:type="spellEnd"/>
            <w:r w:rsidRPr="00F2688C">
              <w:rPr>
                <w:i/>
                <w:iCs/>
                <w:sz w:val="20"/>
                <w:szCs w:val="20"/>
              </w:rPr>
              <w:t xml:space="preserve"> </w:t>
            </w:r>
            <w:r w:rsidRPr="00F2688C">
              <w:rPr>
                <w:sz w:val="20"/>
                <w:szCs w:val="20"/>
              </w:rPr>
              <w:t xml:space="preserve">were also established with retrospective clinical specimens. </w:t>
            </w:r>
          </w:p>
          <w:p w:rsidR="00F2688C" w:rsidRDefault="00F2688C" w:rsidP="00F2688C">
            <w:pPr>
              <w:pStyle w:val="Default"/>
              <w:numPr>
                <w:ilvl w:val="0"/>
                <w:numId w:val="35"/>
              </w:numPr>
              <w:rPr>
                <w:sz w:val="20"/>
                <w:szCs w:val="20"/>
              </w:rPr>
            </w:pPr>
            <w:r w:rsidRPr="00F2688C">
              <w:rPr>
                <w:sz w:val="20"/>
                <w:szCs w:val="20"/>
              </w:rPr>
              <w:t xml:space="preserve">The FilmArray Meningitis/Encephalitis (ME) Panel performance has only been established on the FilmArray, FilmArray 2.0, and FilmArray Torch systems. </w:t>
            </w:r>
          </w:p>
          <w:p w:rsidR="00F2688C" w:rsidRPr="00F2688C" w:rsidRDefault="00F2688C" w:rsidP="00F2688C">
            <w:pPr>
              <w:pStyle w:val="Default"/>
              <w:numPr>
                <w:ilvl w:val="0"/>
                <w:numId w:val="35"/>
              </w:numPr>
              <w:rPr>
                <w:sz w:val="20"/>
                <w:szCs w:val="20"/>
              </w:rPr>
            </w:pPr>
            <w:r w:rsidRPr="00F2688C">
              <w:rPr>
                <w:sz w:val="20"/>
                <w:szCs w:val="20"/>
              </w:rPr>
              <w:t xml:space="preserve">This test is a qualitative test and does not provide a quantitative value for the organism(s) in the specimen. </w:t>
            </w:r>
          </w:p>
          <w:p w:rsidR="00F2688C" w:rsidRDefault="00F2688C" w:rsidP="00F2688C">
            <w:pPr>
              <w:pStyle w:val="Default"/>
              <w:numPr>
                <w:ilvl w:val="0"/>
                <w:numId w:val="35"/>
              </w:numPr>
              <w:rPr>
                <w:sz w:val="20"/>
                <w:szCs w:val="20"/>
              </w:rPr>
            </w:pPr>
            <w:r w:rsidRPr="00F2688C">
              <w:rPr>
                <w:sz w:val="20"/>
                <w:szCs w:val="20"/>
              </w:rPr>
              <w:t>Results from this test must be correlated with the clinical history, epidemiological data, and other data available to the clinician evaluating the patient.</w:t>
            </w:r>
          </w:p>
          <w:p w:rsidR="00F2688C" w:rsidRDefault="00F2688C" w:rsidP="00F2688C">
            <w:pPr>
              <w:pStyle w:val="Default"/>
              <w:numPr>
                <w:ilvl w:val="0"/>
                <w:numId w:val="35"/>
              </w:numPr>
              <w:rPr>
                <w:sz w:val="20"/>
                <w:szCs w:val="20"/>
              </w:rPr>
            </w:pPr>
            <w:r w:rsidRPr="00F2688C">
              <w:rPr>
                <w:sz w:val="20"/>
                <w:szCs w:val="20"/>
              </w:rPr>
              <w:t>The performance of this test has not been established for CSF specimens from patients without signs and/or symptoms of meningitis and/or encephalitis</w:t>
            </w:r>
          </w:p>
          <w:p w:rsidR="00F2688C" w:rsidRDefault="00F2688C" w:rsidP="00F2688C">
            <w:pPr>
              <w:pStyle w:val="Default"/>
              <w:numPr>
                <w:ilvl w:val="0"/>
                <w:numId w:val="35"/>
              </w:numPr>
              <w:rPr>
                <w:sz w:val="20"/>
                <w:szCs w:val="20"/>
              </w:rPr>
            </w:pPr>
            <w:r w:rsidRPr="00F2688C">
              <w:rPr>
                <w:sz w:val="20"/>
                <w:szCs w:val="20"/>
              </w:rPr>
              <w:t>The performance of this test has not been specifically evaluated for CSF specimens from immunocompromised individuals.</w:t>
            </w:r>
          </w:p>
          <w:p w:rsidR="00F2688C" w:rsidRDefault="00F2688C" w:rsidP="00F2688C">
            <w:pPr>
              <w:pStyle w:val="Default"/>
              <w:numPr>
                <w:ilvl w:val="0"/>
                <w:numId w:val="35"/>
              </w:numPr>
              <w:rPr>
                <w:sz w:val="20"/>
                <w:szCs w:val="20"/>
              </w:rPr>
            </w:pPr>
            <w:r w:rsidRPr="00F2688C">
              <w:rPr>
                <w:sz w:val="20"/>
                <w:szCs w:val="20"/>
              </w:rPr>
              <w:t>The effect of antibiotic treatment on test performance has not been evaluated.</w:t>
            </w:r>
          </w:p>
          <w:p w:rsidR="00F2688C" w:rsidRDefault="00F2688C" w:rsidP="00F2688C">
            <w:pPr>
              <w:pStyle w:val="Default"/>
              <w:numPr>
                <w:ilvl w:val="0"/>
                <w:numId w:val="35"/>
              </w:numPr>
              <w:rPr>
                <w:sz w:val="20"/>
                <w:szCs w:val="20"/>
              </w:rPr>
            </w:pPr>
            <w:r w:rsidRPr="00F2688C">
              <w:rPr>
                <w:sz w:val="20"/>
                <w:szCs w:val="20"/>
              </w:rPr>
              <w:t>The performance of this test has not been established for monitoring treatment of infection with any of the panel organisms.</w:t>
            </w:r>
          </w:p>
          <w:p w:rsidR="00F2688C" w:rsidRDefault="00F2688C" w:rsidP="00F2688C">
            <w:pPr>
              <w:pStyle w:val="Default"/>
              <w:numPr>
                <w:ilvl w:val="0"/>
                <w:numId w:val="35"/>
              </w:numPr>
              <w:rPr>
                <w:sz w:val="20"/>
                <w:szCs w:val="20"/>
              </w:rPr>
            </w:pPr>
            <w:r w:rsidRPr="00F2688C">
              <w:rPr>
                <w:sz w:val="20"/>
                <w:szCs w:val="20"/>
              </w:rPr>
              <w:t>This test is not intended for use with CSF collected from indwelling medical devices (e.g., CSF shunts).</w:t>
            </w:r>
          </w:p>
          <w:p w:rsidR="00F2688C" w:rsidRDefault="00F2688C" w:rsidP="00F2688C">
            <w:pPr>
              <w:pStyle w:val="Default"/>
              <w:numPr>
                <w:ilvl w:val="0"/>
                <w:numId w:val="35"/>
              </w:numPr>
              <w:rPr>
                <w:sz w:val="20"/>
                <w:szCs w:val="20"/>
              </w:rPr>
            </w:pPr>
            <w:r w:rsidRPr="00F2688C">
              <w:rPr>
                <w:sz w:val="20"/>
                <w:szCs w:val="20"/>
              </w:rPr>
              <w:t>CSF specimens should not be centrifuged before testing.</w:t>
            </w:r>
          </w:p>
          <w:p w:rsidR="00F2688C" w:rsidRDefault="00F2688C" w:rsidP="00F2688C">
            <w:pPr>
              <w:pStyle w:val="Default"/>
              <w:numPr>
                <w:ilvl w:val="0"/>
                <w:numId w:val="35"/>
              </w:numPr>
              <w:rPr>
                <w:sz w:val="20"/>
                <w:szCs w:val="20"/>
              </w:rPr>
            </w:pPr>
            <w:r w:rsidRPr="00F2688C">
              <w:rPr>
                <w:sz w:val="20"/>
                <w:szCs w:val="20"/>
              </w:rPr>
              <w:t>The effect of interfering substances has only been evaluated for those listed in the labeling. Interference by substances other than those described in the Interference section below could lead to erroneous results.</w:t>
            </w:r>
          </w:p>
          <w:p w:rsidR="00F2688C" w:rsidRDefault="00F2688C" w:rsidP="00F2688C">
            <w:pPr>
              <w:pStyle w:val="Default"/>
              <w:numPr>
                <w:ilvl w:val="0"/>
                <w:numId w:val="35"/>
              </w:numPr>
              <w:rPr>
                <w:sz w:val="20"/>
                <w:szCs w:val="20"/>
              </w:rPr>
            </w:pPr>
            <w:r w:rsidRPr="00F2688C">
              <w:rPr>
                <w:sz w:val="20"/>
                <w:szCs w:val="20"/>
              </w:rPr>
              <w:t>A negative FilmArray ME Panel result does not exclude the possibility of CNS infection and should not be used as the sole basis for diagnosis, treatment, or other management decisions. There is a risk of false negative values due to the presence of sequence variants or rearrangements in the gene targets of the assay, procedural errors, inhibitors in specimens, technical error, sample mix-up, or infection caused by an organism not detected by the FilmArray ME Panel. Test results may also be affected by concurrent antimicrobial therapy or levels of organism in the sample that are below the limit of detection.</w:t>
            </w:r>
          </w:p>
          <w:p w:rsidR="00F2688C" w:rsidRDefault="00F2688C" w:rsidP="00F2688C">
            <w:pPr>
              <w:pStyle w:val="Default"/>
              <w:numPr>
                <w:ilvl w:val="0"/>
                <w:numId w:val="35"/>
              </w:numPr>
              <w:rPr>
                <w:sz w:val="20"/>
                <w:szCs w:val="20"/>
              </w:rPr>
            </w:pPr>
            <w:r w:rsidRPr="00F2688C">
              <w:rPr>
                <w:sz w:val="20"/>
                <w:szCs w:val="20"/>
              </w:rPr>
              <w:t>The detection of organism nucleic acid is dependent upon proper sample collection, handling, transportation, storage, and preparation. Failure to observe proper procedures in any one of these steps can lead to incorrect results. There is a risk of false positive and false negative results caused by improperly collected, transported, or</w:t>
            </w:r>
            <w:r>
              <w:rPr>
                <w:sz w:val="20"/>
                <w:szCs w:val="20"/>
              </w:rPr>
              <w:t xml:space="preserve"> </w:t>
            </w:r>
            <w:r w:rsidRPr="00F2688C">
              <w:rPr>
                <w:sz w:val="20"/>
                <w:szCs w:val="20"/>
              </w:rPr>
              <w:t>handled specimens. The RNA process control and the PCR 2 control will not indicate whether or not nucleic acid has been lost due to inadequate collection, transport or storage of specimens.</w:t>
            </w:r>
          </w:p>
          <w:p w:rsidR="00F2688C" w:rsidRDefault="00F2688C" w:rsidP="00F2688C">
            <w:pPr>
              <w:pStyle w:val="Default"/>
              <w:numPr>
                <w:ilvl w:val="0"/>
                <w:numId w:val="35"/>
              </w:numPr>
              <w:rPr>
                <w:sz w:val="20"/>
                <w:szCs w:val="20"/>
              </w:rPr>
            </w:pPr>
            <w:r w:rsidRPr="00F2688C">
              <w:rPr>
                <w:sz w:val="20"/>
                <w:szCs w:val="20"/>
              </w:rPr>
              <w:t xml:space="preserve">Positive and negative predictive values are highly dependent on prevalence. False positive results are more likely for low prevalence </w:t>
            </w:r>
            <w:proofErr w:type="spellStart"/>
            <w:r w:rsidRPr="00F2688C">
              <w:rPr>
                <w:sz w:val="20"/>
                <w:szCs w:val="20"/>
              </w:rPr>
              <w:t>analytes</w:t>
            </w:r>
            <w:proofErr w:type="spellEnd"/>
            <w:r w:rsidRPr="00F2688C">
              <w:rPr>
                <w:sz w:val="20"/>
                <w:szCs w:val="20"/>
              </w:rPr>
              <w:t>.</w:t>
            </w:r>
          </w:p>
          <w:p w:rsidR="00F2688C" w:rsidRPr="00F2688C" w:rsidRDefault="00F2688C" w:rsidP="00F2688C">
            <w:pPr>
              <w:pStyle w:val="Default"/>
              <w:numPr>
                <w:ilvl w:val="0"/>
                <w:numId w:val="35"/>
              </w:numPr>
              <w:rPr>
                <w:sz w:val="20"/>
                <w:szCs w:val="20"/>
              </w:rPr>
            </w:pPr>
            <w:r w:rsidRPr="00F2688C">
              <w:rPr>
                <w:sz w:val="20"/>
                <w:szCs w:val="20"/>
              </w:rPr>
              <w:t xml:space="preserve">Viral, bacterial, and yeast nucleic acid may persist </w:t>
            </w:r>
            <w:r w:rsidRPr="00F2688C">
              <w:rPr>
                <w:i/>
                <w:iCs/>
                <w:sz w:val="20"/>
                <w:szCs w:val="20"/>
              </w:rPr>
              <w:t xml:space="preserve">in vivo </w:t>
            </w:r>
            <w:r w:rsidRPr="00F2688C">
              <w:rPr>
                <w:sz w:val="20"/>
                <w:szCs w:val="20"/>
              </w:rPr>
              <w:t xml:space="preserve">independently of organism viability. Detection of organism targets does not imply that the corresponding organisms are infectious or the causative agents for clinical symptoms. </w:t>
            </w:r>
          </w:p>
          <w:p w:rsidR="00F2688C" w:rsidRDefault="00F2688C" w:rsidP="00F2688C">
            <w:pPr>
              <w:pStyle w:val="Default"/>
              <w:numPr>
                <w:ilvl w:val="0"/>
                <w:numId w:val="35"/>
              </w:numPr>
              <w:rPr>
                <w:sz w:val="20"/>
                <w:szCs w:val="20"/>
              </w:rPr>
            </w:pPr>
            <w:r w:rsidRPr="00F2688C">
              <w:rPr>
                <w:sz w:val="20"/>
                <w:szCs w:val="20"/>
              </w:rPr>
              <w:t>HHV-6 or CMV can exist in latent form that is reactivated during infection due to other pathogens, including agents not detected by the FilmArray ME panel that may cause meningitis/encephalitis (e.g., Mycobacterium tuberculosis or HIV). When detected by the FilmArray ME, HHV-6 or CMV should be considered as the likely cause of meningitis/encephalitis only in appropriate clinical settings and following expert consultation.</w:t>
            </w:r>
          </w:p>
          <w:p w:rsidR="00F2688C" w:rsidRDefault="00F2688C" w:rsidP="00F2688C">
            <w:pPr>
              <w:pStyle w:val="Default"/>
              <w:numPr>
                <w:ilvl w:val="0"/>
                <w:numId w:val="35"/>
              </w:numPr>
              <w:rPr>
                <w:sz w:val="20"/>
                <w:szCs w:val="20"/>
              </w:rPr>
            </w:pPr>
            <w:r w:rsidRPr="00F2688C">
              <w:rPr>
                <w:sz w:val="20"/>
                <w:szCs w:val="20"/>
              </w:rPr>
              <w:t>Viral shedding into the CSF often occurs in cases of zoster (shingles; caused by reactivation of VZV). VZV may not be the cause of CNS disease in these cases.</w:t>
            </w:r>
          </w:p>
          <w:p w:rsidR="00F2688C" w:rsidRDefault="00F2688C" w:rsidP="00F2688C">
            <w:pPr>
              <w:pStyle w:val="Default"/>
              <w:numPr>
                <w:ilvl w:val="0"/>
                <w:numId w:val="35"/>
              </w:numPr>
              <w:rPr>
                <w:sz w:val="20"/>
                <w:szCs w:val="20"/>
              </w:rPr>
            </w:pPr>
            <w:r w:rsidRPr="00F2688C">
              <w:rPr>
                <w:sz w:val="20"/>
                <w:szCs w:val="20"/>
              </w:rPr>
              <w:t>Organism and amplicon contamination may produce erroneous results for this test. Particular attention should be given to the Laboratory Precautions noted under the Warnings and Precautions section.</w:t>
            </w:r>
          </w:p>
          <w:p w:rsidR="00F2688C" w:rsidRDefault="00F2688C" w:rsidP="00F2688C">
            <w:pPr>
              <w:pStyle w:val="Default"/>
              <w:numPr>
                <w:ilvl w:val="0"/>
                <w:numId w:val="35"/>
              </w:numPr>
              <w:rPr>
                <w:sz w:val="20"/>
                <w:szCs w:val="20"/>
              </w:rPr>
            </w:pPr>
            <w:r w:rsidRPr="00F2688C">
              <w:rPr>
                <w:sz w:val="20"/>
                <w:szCs w:val="20"/>
              </w:rPr>
              <w:t>Some organisms detected by the FilmArray ME Panel, such as S. pneumoniae and H. influenzae can be shed from the respiratory tract of healthy individuals. HSV-1 may also be shed from individuals with active or recurrent cold sores. Particular attention should be given to the Laboratory Precautions noted under the Warnings and Precautions section. Caution should also be exercised during specimen collection and testing to prevent contamination leading to false positive results.</w:t>
            </w:r>
          </w:p>
          <w:p w:rsidR="00F2688C" w:rsidRDefault="00F2688C" w:rsidP="00F2688C">
            <w:pPr>
              <w:pStyle w:val="Default"/>
              <w:numPr>
                <w:ilvl w:val="0"/>
                <w:numId w:val="35"/>
              </w:numPr>
              <w:rPr>
                <w:sz w:val="20"/>
                <w:szCs w:val="20"/>
              </w:rPr>
            </w:pPr>
            <w:r w:rsidRPr="00F2688C">
              <w:rPr>
                <w:sz w:val="20"/>
                <w:szCs w:val="20"/>
              </w:rPr>
              <w:t>If two or more organisms are detected in a specimen, retesting is recommended to confirm the polymicrobial result.</w:t>
            </w:r>
          </w:p>
          <w:p w:rsidR="00F2688C" w:rsidRDefault="00F2688C" w:rsidP="00F2688C">
            <w:pPr>
              <w:pStyle w:val="Default"/>
              <w:numPr>
                <w:ilvl w:val="0"/>
                <w:numId w:val="35"/>
              </w:numPr>
              <w:rPr>
                <w:sz w:val="20"/>
                <w:szCs w:val="20"/>
              </w:rPr>
            </w:pPr>
            <w:r w:rsidRPr="00F2688C">
              <w:rPr>
                <w:sz w:val="20"/>
                <w:szCs w:val="20"/>
              </w:rPr>
              <w:t xml:space="preserve">Cross-reactivity with organisms in addition to those listed in the Analytical Specificity section may lead to erroneous results. Cross-reactivity with human rhinoviruses may occur, but </w:t>
            </w:r>
            <w:r w:rsidRPr="00F2688C">
              <w:rPr>
                <w:sz w:val="20"/>
                <w:szCs w:val="20"/>
              </w:rPr>
              <w:lastRenderedPageBreak/>
              <w:t>rhinoviruses are rarely present in human cerebrospinal fluid and are not a recognized cause of meningitis. Caution should be exercised during specimen collection and testing to prevent contamination with rhinovirus associated with respiratory infections</w:t>
            </w:r>
          </w:p>
          <w:p w:rsidR="00F2688C" w:rsidRDefault="00F2688C" w:rsidP="00F2688C">
            <w:pPr>
              <w:pStyle w:val="Default"/>
              <w:numPr>
                <w:ilvl w:val="0"/>
                <w:numId w:val="35"/>
              </w:numPr>
              <w:rPr>
                <w:sz w:val="20"/>
                <w:szCs w:val="20"/>
              </w:rPr>
            </w:pPr>
            <w:r w:rsidRPr="00F2688C">
              <w:rPr>
                <w:sz w:val="20"/>
                <w:szCs w:val="20"/>
              </w:rPr>
              <w:t>Only E. coli strains possessing the K1 capsular antigen will be detected. All other E. coli strains/serotypes will not be detected.</w:t>
            </w:r>
          </w:p>
          <w:p w:rsidR="00DE6605" w:rsidRPr="002D135E" w:rsidRDefault="00F2688C" w:rsidP="00DE6605">
            <w:pPr>
              <w:pStyle w:val="Default"/>
              <w:numPr>
                <w:ilvl w:val="0"/>
                <w:numId w:val="35"/>
              </w:numPr>
              <w:rPr>
                <w:sz w:val="20"/>
                <w:szCs w:val="20"/>
              </w:rPr>
            </w:pPr>
            <w:r w:rsidRPr="00F2688C">
              <w:rPr>
                <w:sz w:val="20"/>
                <w:szCs w:val="20"/>
              </w:rPr>
              <w:t>Only encapsulated strains of N. meningitidis will be detected. Unencapsulated N. meningitidis will not be detected.</w:t>
            </w:r>
          </w:p>
          <w:p w:rsidR="00DE6605" w:rsidRDefault="00DE6605" w:rsidP="00DE6605">
            <w:pPr>
              <w:jc w:val="left"/>
              <w:rPr>
                <w:rFonts w:ascii="Arial" w:hAnsi="Arial"/>
                <w:sz w:val="20"/>
              </w:rPr>
            </w:pPr>
          </w:p>
        </w:tc>
      </w:tr>
      <w:tr w:rsidR="00DE6605">
        <w:trPr>
          <w:gridAfter w:val="3"/>
          <w:wAfter w:w="5392" w:type="dxa"/>
        </w:trPr>
        <w:tc>
          <w:tcPr>
            <w:tcW w:w="1792" w:type="dxa"/>
            <w:tcBorders>
              <w:top w:val="nil"/>
              <w:left w:val="nil"/>
              <w:bottom w:val="nil"/>
              <w:right w:val="nil"/>
            </w:tcBorders>
          </w:tcPr>
          <w:p w:rsidR="00DE6605" w:rsidRDefault="00DE6605" w:rsidP="00DE6605">
            <w:pPr>
              <w:rPr>
                <w:rFonts w:ascii="Arial" w:hAnsi="Arial"/>
                <w:b/>
                <w:color w:val="0000FF"/>
                <w:sz w:val="20"/>
              </w:rPr>
            </w:pPr>
          </w:p>
          <w:p w:rsidR="00DE6605" w:rsidRDefault="00DE6605" w:rsidP="00DE6605">
            <w:pPr>
              <w:rPr>
                <w:rFonts w:ascii="Arial" w:hAnsi="Arial"/>
                <w:b/>
                <w:color w:val="0000FF"/>
                <w:sz w:val="20"/>
              </w:rPr>
            </w:pPr>
            <w:r>
              <w:rPr>
                <w:rFonts w:ascii="Arial" w:hAnsi="Arial"/>
                <w:b/>
                <w:color w:val="0000FF"/>
                <w:sz w:val="20"/>
              </w:rPr>
              <w:t>Method Performance Specifications</w:t>
            </w:r>
          </w:p>
          <w:p w:rsidR="00DE6605" w:rsidRDefault="00DE6605" w:rsidP="00DE6605">
            <w:pPr>
              <w:rPr>
                <w:rFonts w:ascii="Arial" w:hAnsi="Arial"/>
                <w:b/>
                <w:color w:val="0000FF"/>
                <w:sz w:val="20"/>
              </w:rPr>
            </w:pPr>
          </w:p>
        </w:tc>
        <w:tc>
          <w:tcPr>
            <w:tcW w:w="9376" w:type="dxa"/>
            <w:gridSpan w:val="8"/>
            <w:tcBorders>
              <w:top w:val="single" w:sz="4" w:space="0" w:color="auto"/>
              <w:left w:val="nil"/>
              <w:bottom w:val="single" w:sz="4" w:space="0" w:color="auto"/>
              <w:right w:val="nil"/>
            </w:tcBorders>
          </w:tcPr>
          <w:p w:rsidR="00DE6605" w:rsidRDefault="00DE6605" w:rsidP="00DE6605">
            <w:pPr>
              <w:jc w:val="left"/>
              <w:rPr>
                <w:rFonts w:ascii="Arial" w:hAnsi="Arial"/>
                <w:sz w:val="20"/>
              </w:rPr>
            </w:pPr>
          </w:p>
          <w:p w:rsidR="00F1589D" w:rsidRDefault="00F1589D" w:rsidP="00F1589D">
            <w:pPr>
              <w:numPr>
                <w:ilvl w:val="0"/>
                <w:numId w:val="36"/>
              </w:numPr>
              <w:jc w:val="left"/>
              <w:rPr>
                <w:rFonts w:ascii="Arial" w:hAnsi="Arial"/>
                <w:sz w:val="20"/>
              </w:rPr>
            </w:pPr>
            <w:r>
              <w:rPr>
                <w:rFonts w:ascii="Arial" w:hAnsi="Arial"/>
                <w:sz w:val="20"/>
              </w:rPr>
              <w:t xml:space="preserve">For </w:t>
            </w:r>
            <w:r w:rsidRPr="008E3E22">
              <w:rPr>
                <w:rFonts w:ascii="Arial" w:hAnsi="Arial"/>
                <w:i/>
                <w:sz w:val="20"/>
              </w:rPr>
              <w:t>in vitro</w:t>
            </w:r>
            <w:r>
              <w:rPr>
                <w:rFonts w:ascii="Arial" w:hAnsi="Arial"/>
                <w:sz w:val="20"/>
              </w:rPr>
              <w:t xml:space="preserve"> diagnostic use only</w:t>
            </w:r>
          </w:p>
          <w:p w:rsidR="00F1589D" w:rsidRDefault="00F1589D" w:rsidP="00F1589D">
            <w:pPr>
              <w:numPr>
                <w:ilvl w:val="0"/>
                <w:numId w:val="36"/>
              </w:numPr>
              <w:jc w:val="left"/>
              <w:rPr>
                <w:rFonts w:ascii="Arial" w:hAnsi="Arial"/>
                <w:sz w:val="20"/>
              </w:rPr>
            </w:pPr>
            <w:r>
              <w:rPr>
                <w:rFonts w:ascii="Arial" w:hAnsi="Arial"/>
                <w:sz w:val="20"/>
              </w:rPr>
              <w:t>BioFire ME panel pouches are only for use with BioFire 2.0 and BioFire Torch systems.</w:t>
            </w:r>
          </w:p>
          <w:p w:rsidR="00F1589D" w:rsidRDefault="00F1589D" w:rsidP="00F1589D">
            <w:pPr>
              <w:numPr>
                <w:ilvl w:val="0"/>
                <w:numId w:val="36"/>
              </w:numPr>
              <w:jc w:val="left"/>
              <w:rPr>
                <w:rFonts w:ascii="Arial" w:hAnsi="Arial"/>
                <w:sz w:val="20"/>
              </w:rPr>
            </w:pPr>
            <w:r>
              <w:rPr>
                <w:rFonts w:ascii="Arial" w:hAnsi="Arial"/>
                <w:sz w:val="20"/>
              </w:rPr>
              <w:t>A trained healthcare professional should carefully interpret the results from the FilmArray ME Panel in conjunction with patient signs and symptoms and other diagnostic tests.</w:t>
            </w:r>
          </w:p>
          <w:p w:rsidR="00F1589D" w:rsidRDefault="00F1589D" w:rsidP="00F1589D">
            <w:pPr>
              <w:numPr>
                <w:ilvl w:val="0"/>
                <w:numId w:val="36"/>
              </w:numPr>
              <w:jc w:val="left"/>
              <w:rPr>
                <w:rFonts w:ascii="Arial" w:hAnsi="Arial"/>
                <w:sz w:val="20"/>
              </w:rPr>
            </w:pPr>
            <w:r>
              <w:rPr>
                <w:rFonts w:ascii="Arial" w:hAnsi="Arial"/>
                <w:sz w:val="20"/>
              </w:rPr>
              <w:t>Pouches are stored under vacuum in individually-wrapped canister. To preserve the integrity of the pouch vacuum for proper operation, be sure that an instrument/module is available and operational before unwrapping any pouches for loading.</w:t>
            </w:r>
          </w:p>
          <w:p w:rsidR="00F1589D" w:rsidRDefault="00F1589D" w:rsidP="00F1589D">
            <w:pPr>
              <w:numPr>
                <w:ilvl w:val="0"/>
                <w:numId w:val="36"/>
              </w:numPr>
              <w:jc w:val="left"/>
              <w:rPr>
                <w:rFonts w:ascii="Arial" w:hAnsi="Arial"/>
                <w:sz w:val="20"/>
              </w:rPr>
            </w:pPr>
            <w:r>
              <w:rPr>
                <w:rFonts w:ascii="Arial" w:hAnsi="Arial"/>
                <w:sz w:val="20"/>
              </w:rPr>
              <w:t xml:space="preserve">Always check the expiration date on the pouch and do not use a pouch after its expiration date. </w:t>
            </w:r>
          </w:p>
          <w:p w:rsidR="009C02A8" w:rsidRDefault="009C02A8" w:rsidP="00F1589D">
            <w:pPr>
              <w:numPr>
                <w:ilvl w:val="0"/>
                <w:numId w:val="36"/>
              </w:numPr>
              <w:jc w:val="left"/>
              <w:rPr>
                <w:rFonts w:ascii="Arial" w:hAnsi="Arial"/>
                <w:sz w:val="20"/>
              </w:rPr>
            </w:pPr>
            <w:r>
              <w:rPr>
                <w:rFonts w:ascii="Arial" w:hAnsi="Arial"/>
                <w:sz w:val="20"/>
              </w:rPr>
              <w:t>Samples with significant amounts of blood are acceptable for testing.</w:t>
            </w:r>
          </w:p>
          <w:p w:rsidR="009C02A8" w:rsidRPr="008514E0" w:rsidRDefault="009C02A8" w:rsidP="00F1589D">
            <w:pPr>
              <w:numPr>
                <w:ilvl w:val="0"/>
                <w:numId w:val="36"/>
              </w:numPr>
              <w:jc w:val="left"/>
              <w:rPr>
                <w:rFonts w:ascii="Arial" w:hAnsi="Arial"/>
                <w:sz w:val="20"/>
              </w:rPr>
            </w:pPr>
            <w:r>
              <w:rPr>
                <w:rFonts w:ascii="Arial" w:hAnsi="Arial"/>
                <w:sz w:val="20"/>
              </w:rPr>
              <w:t xml:space="preserve">Interference has been </w:t>
            </w:r>
            <w:r w:rsidR="00674F66">
              <w:rPr>
                <w:rFonts w:ascii="Arial" w:hAnsi="Arial"/>
                <w:sz w:val="20"/>
              </w:rPr>
              <w:t xml:space="preserve">seen </w:t>
            </w:r>
            <w:r>
              <w:rPr>
                <w:rFonts w:ascii="Arial" w:hAnsi="Arial"/>
                <w:sz w:val="20"/>
              </w:rPr>
              <w:t xml:space="preserve">with samples with a high protein value. </w:t>
            </w:r>
          </w:p>
          <w:p w:rsidR="00DE6605" w:rsidRDefault="00DE6605" w:rsidP="00DE6605">
            <w:pPr>
              <w:pStyle w:val="Heading"/>
              <w:jc w:val="left"/>
              <w:rPr>
                <w:rFonts w:ascii="Arial" w:hAnsi="Arial"/>
                <w:b w:val="0"/>
                <w:sz w:val="20"/>
              </w:rPr>
            </w:pPr>
          </w:p>
        </w:tc>
      </w:tr>
      <w:tr w:rsidR="00DE6605">
        <w:trPr>
          <w:gridAfter w:val="3"/>
          <w:wAfter w:w="5392" w:type="dxa"/>
        </w:trPr>
        <w:tc>
          <w:tcPr>
            <w:tcW w:w="1792" w:type="dxa"/>
            <w:tcBorders>
              <w:top w:val="nil"/>
              <w:left w:val="nil"/>
              <w:bottom w:val="nil"/>
              <w:right w:val="nil"/>
            </w:tcBorders>
          </w:tcPr>
          <w:p w:rsidR="00DE6605" w:rsidRDefault="00DE6605" w:rsidP="00DE6605">
            <w:pPr>
              <w:rPr>
                <w:rFonts w:ascii="Arial" w:hAnsi="Arial"/>
                <w:b/>
                <w:color w:val="0000FF"/>
                <w:sz w:val="20"/>
              </w:rPr>
            </w:pPr>
          </w:p>
          <w:p w:rsidR="00DE6605" w:rsidRDefault="00DE6605" w:rsidP="00DE6605">
            <w:pPr>
              <w:rPr>
                <w:rFonts w:ascii="Arial" w:hAnsi="Arial"/>
                <w:b/>
                <w:color w:val="0000FF"/>
                <w:sz w:val="20"/>
              </w:rPr>
            </w:pPr>
            <w:r>
              <w:rPr>
                <w:rFonts w:ascii="Arial" w:hAnsi="Arial"/>
                <w:b/>
                <w:color w:val="0000FF"/>
                <w:sz w:val="20"/>
              </w:rPr>
              <w:t>Result Reporting</w:t>
            </w:r>
          </w:p>
          <w:p w:rsidR="00DE6605" w:rsidRDefault="00DE6605" w:rsidP="00DE6605">
            <w:pPr>
              <w:rPr>
                <w:rFonts w:ascii="Arial" w:hAnsi="Arial"/>
                <w:b/>
                <w:color w:val="0000FF"/>
                <w:sz w:val="20"/>
              </w:rPr>
            </w:pPr>
          </w:p>
        </w:tc>
        <w:tc>
          <w:tcPr>
            <w:tcW w:w="9376" w:type="dxa"/>
            <w:gridSpan w:val="8"/>
            <w:tcBorders>
              <w:left w:val="nil"/>
              <w:right w:val="nil"/>
            </w:tcBorders>
          </w:tcPr>
          <w:p w:rsidR="00DE6605" w:rsidRPr="00156DE2" w:rsidRDefault="00DE6605" w:rsidP="00DE6605">
            <w:pPr>
              <w:pStyle w:val="BodyText"/>
              <w:ind w:left="1080"/>
              <w:rPr>
                <w:rFonts w:ascii="Arial" w:hAnsi="Arial" w:cs="Arial"/>
                <w:sz w:val="18"/>
                <w:szCs w:val="18"/>
              </w:rPr>
            </w:pPr>
          </w:p>
          <w:p w:rsidR="00F77880" w:rsidRPr="00F77880" w:rsidRDefault="00F77880" w:rsidP="00F77880">
            <w:pPr>
              <w:numPr>
                <w:ilvl w:val="0"/>
                <w:numId w:val="30"/>
              </w:numPr>
              <w:jc w:val="left"/>
              <w:rPr>
                <w:rFonts w:ascii="Arial" w:hAnsi="Arial" w:cs="Arial"/>
                <w:sz w:val="20"/>
                <w:szCs w:val="20"/>
              </w:rPr>
            </w:pPr>
            <w:r w:rsidRPr="00F77880">
              <w:rPr>
                <w:rFonts w:ascii="Arial" w:hAnsi="Arial" w:cs="Arial"/>
                <w:sz w:val="20"/>
                <w:szCs w:val="20"/>
              </w:rPr>
              <w:t xml:space="preserve">Results will automatically transmit to the LIS. </w:t>
            </w:r>
          </w:p>
          <w:p w:rsidR="00F77880" w:rsidRPr="00F77880" w:rsidRDefault="00F77880" w:rsidP="00F77880">
            <w:pPr>
              <w:ind w:left="720"/>
              <w:rPr>
                <w:rFonts w:ascii="Arial" w:hAnsi="Arial" w:cs="Arial"/>
                <w:sz w:val="20"/>
                <w:szCs w:val="20"/>
              </w:rPr>
            </w:pPr>
          </w:p>
          <w:p w:rsidR="00F77880" w:rsidRPr="00F77880" w:rsidRDefault="00F77880" w:rsidP="00F77880">
            <w:pPr>
              <w:numPr>
                <w:ilvl w:val="0"/>
                <w:numId w:val="30"/>
              </w:numPr>
              <w:jc w:val="left"/>
              <w:rPr>
                <w:rFonts w:ascii="Arial" w:hAnsi="Arial" w:cs="Arial"/>
                <w:sz w:val="20"/>
                <w:szCs w:val="20"/>
              </w:rPr>
            </w:pPr>
            <w:r w:rsidRPr="00F77880">
              <w:rPr>
                <w:rFonts w:ascii="Arial" w:hAnsi="Arial" w:cs="Arial"/>
                <w:sz w:val="20"/>
                <w:szCs w:val="20"/>
              </w:rPr>
              <w:t>Log into Sunquest to release results.</w:t>
            </w:r>
          </w:p>
          <w:p w:rsidR="00F77880" w:rsidRPr="00F77880" w:rsidRDefault="00F77880" w:rsidP="00F77880">
            <w:pPr>
              <w:numPr>
                <w:ilvl w:val="0"/>
                <w:numId w:val="30"/>
              </w:numPr>
              <w:jc w:val="left"/>
              <w:rPr>
                <w:rFonts w:ascii="Arial" w:hAnsi="Arial" w:cs="Arial"/>
                <w:sz w:val="20"/>
                <w:szCs w:val="20"/>
              </w:rPr>
            </w:pPr>
            <w:r w:rsidRPr="00F77880">
              <w:rPr>
                <w:rFonts w:ascii="Arial" w:hAnsi="Arial" w:cs="Arial"/>
                <w:sz w:val="20"/>
                <w:szCs w:val="20"/>
              </w:rPr>
              <w:t xml:space="preserve"> Select Result Entry from Menu options </w:t>
            </w:r>
            <w:r w:rsidRPr="00F77880">
              <w:rPr>
                <w:rFonts w:ascii="Arial" w:hAnsi="Arial" w:cs="Arial"/>
                <w:noProof/>
                <w:sz w:val="20"/>
                <w:szCs w:val="20"/>
              </w:rPr>
              <w:drawing>
                <wp:inline distT="0" distB="0" distL="0" distR="0" wp14:anchorId="11B0F903" wp14:editId="4D4DB21E">
                  <wp:extent cx="753745" cy="8191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3745" cy="819150"/>
                          </a:xfrm>
                          <a:prstGeom prst="rect">
                            <a:avLst/>
                          </a:prstGeom>
                          <a:noFill/>
                          <a:ln>
                            <a:noFill/>
                          </a:ln>
                        </pic:spPr>
                      </pic:pic>
                    </a:graphicData>
                  </a:graphic>
                </wp:inline>
              </w:drawing>
            </w:r>
          </w:p>
          <w:p w:rsidR="00F77880" w:rsidRPr="00F77880" w:rsidRDefault="00F77880" w:rsidP="00F77880">
            <w:pPr>
              <w:ind w:left="720"/>
              <w:rPr>
                <w:rFonts w:ascii="Arial" w:hAnsi="Arial" w:cs="Arial"/>
                <w:sz w:val="20"/>
                <w:szCs w:val="20"/>
              </w:rPr>
            </w:pPr>
          </w:p>
          <w:p w:rsidR="00F77880" w:rsidRPr="00F77880" w:rsidRDefault="00F77880" w:rsidP="00F77880">
            <w:pPr>
              <w:numPr>
                <w:ilvl w:val="0"/>
                <w:numId w:val="30"/>
              </w:numPr>
              <w:jc w:val="left"/>
              <w:rPr>
                <w:rFonts w:ascii="Arial" w:hAnsi="Arial" w:cs="Arial"/>
                <w:sz w:val="20"/>
                <w:szCs w:val="20"/>
              </w:rPr>
            </w:pPr>
            <w:r w:rsidRPr="00F77880">
              <w:rPr>
                <w:rFonts w:ascii="Arial" w:hAnsi="Arial" w:cs="Arial"/>
                <w:sz w:val="20"/>
                <w:szCs w:val="20"/>
              </w:rPr>
              <w:t>In the Configuration field select TORCH from the dropdown box.</w:t>
            </w:r>
          </w:p>
          <w:p w:rsidR="00F77880" w:rsidRPr="00F77880" w:rsidRDefault="00F77880" w:rsidP="00F77880">
            <w:pPr>
              <w:rPr>
                <w:rFonts w:ascii="Arial" w:hAnsi="Arial" w:cs="Arial"/>
                <w:sz w:val="20"/>
                <w:szCs w:val="20"/>
              </w:rPr>
            </w:pPr>
            <w:r w:rsidRPr="00F77880">
              <w:rPr>
                <w:noProof/>
              </w:rPr>
              <mc:AlternateContent>
                <mc:Choice Requires="wps">
                  <w:drawing>
                    <wp:anchor distT="0" distB="0" distL="114300" distR="114300" simplePos="0" relativeHeight="251659264" behindDoc="0" locked="1" layoutInCell="1" allowOverlap="1" wp14:anchorId="38B7146C" wp14:editId="62973FCF">
                      <wp:simplePos x="0" y="0"/>
                      <wp:positionH relativeFrom="column">
                        <wp:posOffset>781050</wp:posOffset>
                      </wp:positionH>
                      <wp:positionV relativeFrom="paragraph">
                        <wp:posOffset>479425</wp:posOffset>
                      </wp:positionV>
                      <wp:extent cx="182880" cy="384175"/>
                      <wp:effectExtent l="19050" t="19050" r="45720" b="1587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84175"/>
                              </a:xfrm>
                              <a:prstGeom prst="upArrow">
                                <a:avLst>
                                  <a:gd name="adj1" fmla="val 50000"/>
                                  <a:gd name="adj2" fmla="val 52632"/>
                                </a:avLst>
                              </a:prstGeom>
                              <a:solidFill>
                                <a:srgbClr val="FF0000"/>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FABB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 o:spid="_x0000_s1026" type="#_x0000_t68" style="position:absolute;margin-left:61.5pt;margin-top:37.75pt;width:14.4pt;height: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" adj="5412" fillcolor="red" strokecolor="red">
                      <v:textbox style="layout-flow:vertical-ideographic"/>
                      <w10:anchorlock/>
                    </v:shape>
                  </w:pict>
                </mc:Fallback>
              </mc:AlternateContent>
            </w:r>
            <w:r w:rsidRPr="00F77880">
              <w:rPr>
                <w:noProof/>
              </w:rPr>
              <w:drawing>
                <wp:inline distT="0" distB="0" distL="0" distR="0" wp14:anchorId="5F77DA77" wp14:editId="1404E126">
                  <wp:extent cx="1743075" cy="1143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521" t="11605" r="67708" b="60544"/>
                          <a:stretch/>
                        </pic:blipFill>
                        <pic:spPr bwMode="auto">
                          <a:xfrm>
                            <a:off x="0" y="0"/>
                            <a:ext cx="1743075" cy="1143000"/>
                          </a:xfrm>
                          <a:prstGeom prst="rect">
                            <a:avLst/>
                          </a:prstGeom>
                          <a:noFill/>
                          <a:ln>
                            <a:noFill/>
                          </a:ln>
                          <a:extLst>
                            <a:ext uri="{53640926-AAD7-44D8-BBD7-CCE9431645EC}">
                              <a14:shadowObscured xmlns:a14="http://schemas.microsoft.com/office/drawing/2010/main"/>
                            </a:ext>
                          </a:extLst>
                        </pic:spPr>
                      </pic:pic>
                    </a:graphicData>
                  </a:graphic>
                </wp:inline>
              </w:drawing>
            </w:r>
          </w:p>
          <w:p w:rsidR="00F77880" w:rsidRPr="00F77880" w:rsidRDefault="00F77880" w:rsidP="00F77880">
            <w:pPr>
              <w:rPr>
                <w:rFonts w:ascii="Arial" w:hAnsi="Arial" w:cs="Arial"/>
                <w:sz w:val="20"/>
                <w:szCs w:val="20"/>
              </w:rPr>
            </w:pPr>
          </w:p>
          <w:p w:rsidR="00F77880" w:rsidRPr="00F77880" w:rsidRDefault="00F77880" w:rsidP="00F77880">
            <w:pPr>
              <w:numPr>
                <w:ilvl w:val="0"/>
                <w:numId w:val="30"/>
              </w:numPr>
              <w:contextualSpacing/>
              <w:rPr>
                <w:rFonts w:ascii="Arial" w:hAnsi="Arial" w:cs="Arial"/>
                <w:sz w:val="20"/>
                <w:szCs w:val="20"/>
              </w:rPr>
            </w:pPr>
            <w:r w:rsidRPr="00F77880">
              <w:rPr>
                <w:rFonts w:ascii="Arial" w:hAnsi="Arial" w:cs="Arial"/>
                <w:sz w:val="20"/>
                <w:szCs w:val="20"/>
              </w:rPr>
              <w:t xml:space="preserve">Click on the  </w:t>
            </w:r>
            <w:r w:rsidRPr="00F77880">
              <w:object w:dxaOrig="1230"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1.75pt" o:ole="">
                  <v:imagedata r:id="rId14" o:title=""/>
                </v:shape>
                <o:OLEObject Type="Embed" ProgID="PBrush" ShapeID="_x0000_i1025" DrawAspect="Content" ObjectID="_1726999195" r:id="rId15"/>
              </w:object>
            </w:r>
            <w:r w:rsidRPr="00F77880">
              <w:rPr>
                <w:rFonts w:ascii="Arial" w:hAnsi="Arial" w:cs="Arial"/>
                <w:sz w:val="20"/>
                <w:szCs w:val="20"/>
              </w:rPr>
              <w:t xml:space="preserve"> button located in the lower right corner to populate the transmitted results.</w:t>
            </w:r>
          </w:p>
          <w:p w:rsidR="00F77880" w:rsidRPr="00F77880" w:rsidRDefault="00F77880" w:rsidP="00F77880">
            <w:pPr>
              <w:rPr>
                <w:rFonts w:ascii="Arial" w:hAnsi="Arial" w:cs="Arial"/>
                <w:sz w:val="20"/>
                <w:szCs w:val="20"/>
              </w:rPr>
            </w:pPr>
          </w:p>
          <w:p w:rsidR="00F77880" w:rsidRPr="00F77880" w:rsidRDefault="00F77880" w:rsidP="00F77880">
            <w:pPr>
              <w:numPr>
                <w:ilvl w:val="0"/>
                <w:numId w:val="30"/>
              </w:numPr>
              <w:contextualSpacing/>
              <w:rPr>
                <w:rFonts w:ascii="Arial" w:hAnsi="Arial" w:cs="Arial"/>
                <w:sz w:val="20"/>
                <w:szCs w:val="20"/>
              </w:rPr>
            </w:pPr>
            <w:r w:rsidRPr="00F77880">
              <w:rPr>
                <w:rFonts w:ascii="Arial" w:hAnsi="Arial" w:cs="Arial"/>
                <w:sz w:val="20"/>
                <w:szCs w:val="20"/>
              </w:rPr>
              <w:t xml:space="preserve"> Ensure the correct specimen ID (accession number) is shown.  Review messages located on the top and results. Compare results to the FilmArray report.</w:t>
            </w:r>
          </w:p>
          <w:p w:rsidR="00F77880" w:rsidRPr="00F77880" w:rsidRDefault="00F77880" w:rsidP="00F77880">
            <w:pPr>
              <w:ind w:left="720"/>
              <w:contextualSpacing/>
              <w:rPr>
                <w:rFonts w:ascii="Arial" w:hAnsi="Arial" w:cs="Arial"/>
                <w:sz w:val="20"/>
                <w:szCs w:val="20"/>
              </w:rPr>
            </w:pPr>
          </w:p>
          <w:p w:rsidR="00F77880" w:rsidRPr="00F77880" w:rsidRDefault="00F77880" w:rsidP="00F77880">
            <w:pPr>
              <w:numPr>
                <w:ilvl w:val="1"/>
                <w:numId w:val="30"/>
              </w:numPr>
              <w:contextualSpacing/>
              <w:rPr>
                <w:rFonts w:ascii="Arial" w:hAnsi="Arial" w:cs="Arial"/>
                <w:sz w:val="20"/>
                <w:szCs w:val="20"/>
              </w:rPr>
            </w:pPr>
            <w:r w:rsidRPr="00F77880">
              <w:rPr>
                <w:rFonts w:ascii="Arial" w:hAnsi="Arial" w:cs="Arial"/>
                <w:sz w:val="20"/>
                <w:szCs w:val="20"/>
              </w:rPr>
              <w:t xml:space="preserve">If you have a positive </w:t>
            </w:r>
            <w:r w:rsidRPr="00F77880">
              <w:rPr>
                <w:rFonts w:ascii="Arial" w:hAnsi="Arial" w:cs="Arial"/>
                <w:b/>
                <w:sz w:val="20"/>
                <w:szCs w:val="20"/>
              </w:rPr>
              <w:t>Alert Value</w:t>
            </w:r>
            <w:r w:rsidRPr="00F77880">
              <w:rPr>
                <w:rFonts w:ascii="Arial" w:hAnsi="Arial" w:cs="Arial"/>
                <w:sz w:val="20"/>
                <w:szCs w:val="20"/>
              </w:rPr>
              <w:t xml:space="preserve">: Click on the analyte, press tab and add the code </w:t>
            </w:r>
            <w:r w:rsidRPr="00F77880">
              <w:rPr>
                <w:rFonts w:ascii="Arial" w:hAnsi="Arial" w:cs="Arial"/>
                <w:b/>
                <w:sz w:val="20"/>
                <w:szCs w:val="20"/>
              </w:rPr>
              <w:t>RP</w:t>
            </w:r>
            <w:r w:rsidRPr="00F77880">
              <w:rPr>
                <w:rFonts w:ascii="Arial" w:hAnsi="Arial" w:cs="Arial"/>
                <w:sz w:val="20"/>
                <w:szCs w:val="20"/>
              </w:rPr>
              <w:t>, press tab, enter semi-colon, and record who the result was relayed to with the time/date.</w:t>
            </w:r>
          </w:p>
          <w:p w:rsidR="00F77880" w:rsidRPr="00F77880" w:rsidRDefault="00F77880" w:rsidP="00F77880">
            <w:pPr>
              <w:rPr>
                <w:rFonts w:ascii="Arial" w:hAnsi="Arial" w:cs="Arial"/>
                <w:sz w:val="20"/>
                <w:szCs w:val="20"/>
              </w:rPr>
            </w:pPr>
            <w:r w:rsidRPr="00F77880">
              <w:rPr>
                <w:rFonts w:ascii="Arial" w:hAnsi="Arial" w:cs="Arial"/>
                <w:sz w:val="20"/>
                <w:szCs w:val="20"/>
              </w:rPr>
              <w:t xml:space="preserve">  </w:t>
            </w:r>
          </w:p>
          <w:p w:rsidR="00CA4E1A" w:rsidRDefault="00F77880" w:rsidP="00CA4E1A">
            <w:pPr>
              <w:numPr>
                <w:ilvl w:val="0"/>
                <w:numId w:val="30"/>
              </w:numPr>
              <w:contextualSpacing/>
              <w:rPr>
                <w:rFonts w:ascii="Arial" w:hAnsi="Arial" w:cs="Arial"/>
                <w:sz w:val="20"/>
                <w:szCs w:val="20"/>
              </w:rPr>
            </w:pPr>
            <w:r w:rsidRPr="00F77880">
              <w:rPr>
                <w:rFonts w:ascii="Arial" w:hAnsi="Arial" w:cs="Arial"/>
                <w:sz w:val="20"/>
                <w:szCs w:val="20"/>
              </w:rPr>
              <w:t xml:space="preserve">If all results match, click  </w:t>
            </w:r>
            <w:r w:rsidRPr="00F77880">
              <w:object w:dxaOrig="1140" w:dyaOrig="420">
                <v:shape id="_x0000_i1026" type="#_x0000_t75" style="width:42.75pt;height:14.25pt" o:ole="">
                  <v:imagedata r:id="rId16" o:title=""/>
                </v:shape>
                <o:OLEObject Type="Embed" ProgID="PBrush" ShapeID="_x0000_i1026" DrawAspect="Content" ObjectID="_1726999196" r:id="rId17"/>
              </w:object>
            </w:r>
            <w:r w:rsidRPr="00F77880">
              <w:rPr>
                <w:rFonts w:ascii="Arial" w:hAnsi="Arial" w:cs="Arial"/>
                <w:sz w:val="20"/>
                <w:szCs w:val="20"/>
              </w:rPr>
              <w:t xml:space="preserve">  button located on the lower left corner. Click </w:t>
            </w:r>
            <w:r w:rsidRPr="00F77880">
              <w:rPr>
                <w:noProof/>
              </w:rPr>
              <w:drawing>
                <wp:inline distT="0" distB="0" distL="0" distR="0" wp14:anchorId="1A3E2116" wp14:editId="5C87F7E5">
                  <wp:extent cx="629285" cy="2413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F77880">
              <w:rPr>
                <w:rFonts w:ascii="Arial" w:hAnsi="Arial" w:cs="Arial"/>
                <w:sz w:val="20"/>
                <w:szCs w:val="20"/>
              </w:rPr>
              <w:t xml:space="preserve"> when the “Verify Release Destination” window opens.  </w:t>
            </w:r>
          </w:p>
          <w:p w:rsidR="00CA4E1A" w:rsidRDefault="00CA4E1A" w:rsidP="00CA4E1A">
            <w:pPr>
              <w:ind w:left="1080"/>
              <w:contextualSpacing/>
              <w:rPr>
                <w:rFonts w:ascii="Arial" w:hAnsi="Arial" w:cs="Arial"/>
                <w:sz w:val="20"/>
                <w:szCs w:val="20"/>
              </w:rPr>
            </w:pPr>
          </w:p>
          <w:p w:rsidR="00674F66" w:rsidRDefault="00CA4E1A" w:rsidP="00CA4E1A">
            <w:pPr>
              <w:numPr>
                <w:ilvl w:val="0"/>
                <w:numId w:val="30"/>
              </w:numPr>
              <w:contextualSpacing/>
              <w:rPr>
                <w:rFonts w:ascii="Arial" w:hAnsi="Arial" w:cs="Arial"/>
                <w:sz w:val="20"/>
                <w:szCs w:val="20"/>
              </w:rPr>
            </w:pPr>
            <w:r w:rsidRPr="00CA4E1A">
              <w:rPr>
                <w:rFonts w:ascii="Arial" w:hAnsi="Arial" w:cs="Arial"/>
                <w:sz w:val="20"/>
                <w:szCs w:val="20"/>
              </w:rPr>
              <w:t xml:space="preserve">The code </w:t>
            </w:r>
            <w:r w:rsidRPr="00CA4E1A">
              <w:rPr>
                <w:rFonts w:ascii="Arial" w:hAnsi="Arial" w:cs="Arial"/>
                <w:b/>
                <w:sz w:val="20"/>
                <w:szCs w:val="20"/>
              </w:rPr>
              <w:t>SURE</w:t>
            </w:r>
            <w:r w:rsidRPr="00CA4E1A">
              <w:rPr>
                <w:rFonts w:ascii="Arial" w:hAnsi="Arial" w:cs="Arial"/>
                <w:sz w:val="20"/>
                <w:szCs w:val="20"/>
              </w:rPr>
              <w:t xml:space="preserve"> (Semi-urgent result)</w:t>
            </w:r>
            <w:r>
              <w:rPr>
                <w:rFonts w:ascii="Arial" w:hAnsi="Arial" w:cs="Arial"/>
                <w:sz w:val="20"/>
                <w:szCs w:val="20"/>
              </w:rPr>
              <w:t xml:space="preserve"> will automatically append to all positive results.</w:t>
            </w:r>
          </w:p>
          <w:p w:rsidR="00CA4E1A" w:rsidRPr="00CA4E1A" w:rsidRDefault="00CA4E1A" w:rsidP="00CA4E1A">
            <w:pPr>
              <w:ind w:left="1080"/>
              <w:contextualSpacing/>
              <w:rPr>
                <w:rFonts w:ascii="Arial" w:hAnsi="Arial" w:cs="Arial"/>
                <w:sz w:val="20"/>
                <w:szCs w:val="20"/>
              </w:rPr>
            </w:pPr>
          </w:p>
          <w:p w:rsidR="00674F66" w:rsidRPr="00CA4E1A" w:rsidRDefault="00674F66" w:rsidP="00F77880">
            <w:pPr>
              <w:numPr>
                <w:ilvl w:val="0"/>
                <w:numId w:val="30"/>
              </w:numPr>
              <w:contextualSpacing/>
              <w:rPr>
                <w:rFonts w:ascii="Arial" w:hAnsi="Arial" w:cs="Arial"/>
                <w:sz w:val="20"/>
                <w:szCs w:val="20"/>
              </w:rPr>
            </w:pPr>
            <w:r w:rsidRPr="00CA4E1A">
              <w:rPr>
                <w:rFonts w:ascii="Arial" w:hAnsi="Arial" w:cs="Arial"/>
                <w:sz w:val="20"/>
                <w:szCs w:val="20"/>
              </w:rPr>
              <w:t xml:space="preserve">All results positive for HHV6 and CMV will automatically have the following comment attached: </w:t>
            </w:r>
            <w:r w:rsidR="0054122F" w:rsidRPr="0080467A">
              <w:rPr>
                <w:rFonts w:ascii="Arial" w:hAnsi="Arial" w:cs="Arial"/>
                <w:b/>
                <w:sz w:val="20"/>
                <w:szCs w:val="20"/>
              </w:rPr>
              <w:t>MEPNLC</w:t>
            </w:r>
            <w:r w:rsidR="0054122F" w:rsidRPr="00CA4E1A">
              <w:rPr>
                <w:rFonts w:ascii="Arial" w:hAnsi="Arial" w:cs="Arial"/>
                <w:sz w:val="20"/>
                <w:szCs w:val="20"/>
              </w:rPr>
              <w:t xml:space="preserve"> </w:t>
            </w:r>
            <w:r w:rsidR="00CA4E1A">
              <w:rPr>
                <w:rFonts w:ascii="Arial" w:hAnsi="Arial" w:cs="Arial"/>
                <w:sz w:val="20"/>
                <w:szCs w:val="20"/>
              </w:rPr>
              <w:t>that will state:</w:t>
            </w:r>
            <w:r w:rsidR="00CA4E1A" w:rsidRPr="00CA4E1A">
              <w:rPr>
                <w:rFonts w:ascii="Arial" w:hAnsi="Arial" w:cs="Arial"/>
                <w:sz w:val="20"/>
                <w:szCs w:val="20"/>
              </w:rPr>
              <w:t xml:space="preserve"> WARNING: The FilmArray ME P</w:t>
            </w:r>
            <w:r w:rsidR="00CA4E1A">
              <w:rPr>
                <w:rFonts w:ascii="Arial" w:hAnsi="Arial" w:cs="Arial"/>
                <w:sz w:val="20"/>
                <w:szCs w:val="20"/>
              </w:rPr>
              <w:t>anel doe</w:t>
            </w:r>
            <w:r w:rsidR="00CA4E1A" w:rsidRPr="00CA4E1A">
              <w:rPr>
                <w:rFonts w:ascii="Arial" w:hAnsi="Arial" w:cs="Arial"/>
                <w:sz w:val="20"/>
                <w:szCs w:val="20"/>
              </w:rPr>
              <w:t xml:space="preserve">s not distinguish </w:t>
            </w:r>
            <w:r w:rsidR="00CA4E1A" w:rsidRPr="00CA4E1A">
              <w:rPr>
                <w:rFonts w:ascii="Arial" w:hAnsi="Arial" w:cs="Arial"/>
                <w:sz w:val="20"/>
                <w:szCs w:val="20"/>
              </w:rPr>
              <w:lastRenderedPageBreak/>
              <w:t>between latent and active CMV and HHV-6 infections. Detection of these viruses may indicate primary infection, secondary reactivation, or the presence of latent virus. Results should always be interpreted in conjunction with other clinical, laboratory, and epidemiological information.</w:t>
            </w:r>
          </w:p>
          <w:p w:rsidR="00F77880" w:rsidRPr="00F77880" w:rsidRDefault="00F77880" w:rsidP="00F77880">
            <w:pPr>
              <w:ind w:left="1080"/>
              <w:contextualSpacing/>
              <w:rPr>
                <w:rFonts w:ascii="Arial" w:hAnsi="Arial" w:cs="Arial"/>
                <w:sz w:val="20"/>
                <w:szCs w:val="20"/>
              </w:rPr>
            </w:pPr>
          </w:p>
          <w:p w:rsidR="00F77880" w:rsidRPr="00F77880" w:rsidRDefault="00F77880" w:rsidP="00F77880">
            <w:pPr>
              <w:numPr>
                <w:ilvl w:val="0"/>
                <w:numId w:val="30"/>
              </w:numPr>
              <w:contextualSpacing/>
              <w:rPr>
                <w:rFonts w:ascii="Arial" w:hAnsi="Arial" w:cs="Arial"/>
                <w:sz w:val="20"/>
                <w:szCs w:val="20"/>
              </w:rPr>
            </w:pPr>
            <w:r w:rsidRPr="00F77880">
              <w:rPr>
                <w:rFonts w:ascii="Arial" w:hAnsi="Arial" w:cs="Arial"/>
                <w:sz w:val="20"/>
                <w:szCs w:val="20"/>
              </w:rPr>
              <w:t xml:space="preserve">Open Lab Inquiry, search for the report by accession, review results. </w:t>
            </w:r>
          </w:p>
          <w:p w:rsidR="00F77880" w:rsidRPr="00F77880" w:rsidRDefault="00F77880" w:rsidP="00F77880">
            <w:pPr>
              <w:ind w:left="720"/>
              <w:contextualSpacing/>
              <w:rPr>
                <w:rFonts w:ascii="Arial" w:hAnsi="Arial" w:cs="Arial"/>
                <w:sz w:val="20"/>
                <w:szCs w:val="20"/>
              </w:rPr>
            </w:pPr>
          </w:p>
          <w:p w:rsidR="00F77880" w:rsidRDefault="00F77880" w:rsidP="00F77880">
            <w:pPr>
              <w:numPr>
                <w:ilvl w:val="1"/>
                <w:numId w:val="30"/>
              </w:numPr>
              <w:contextualSpacing/>
              <w:rPr>
                <w:rFonts w:ascii="Arial" w:hAnsi="Arial" w:cs="Arial"/>
                <w:sz w:val="20"/>
                <w:szCs w:val="20"/>
              </w:rPr>
            </w:pPr>
            <w:r w:rsidRPr="00F77880">
              <w:rPr>
                <w:rFonts w:ascii="Arial" w:hAnsi="Arial" w:cs="Arial"/>
                <w:sz w:val="20"/>
                <w:szCs w:val="20"/>
              </w:rPr>
              <w:t xml:space="preserve">Print results if positive or invalid.  Attach to instrument report.  </w:t>
            </w:r>
          </w:p>
          <w:p w:rsidR="009865EA" w:rsidRPr="00F77880" w:rsidRDefault="009865EA" w:rsidP="009865EA">
            <w:pPr>
              <w:ind w:left="1800"/>
              <w:contextualSpacing/>
              <w:rPr>
                <w:rFonts w:ascii="Arial" w:hAnsi="Arial" w:cs="Arial"/>
                <w:sz w:val="20"/>
                <w:szCs w:val="20"/>
              </w:rPr>
            </w:pPr>
          </w:p>
          <w:p w:rsidR="00F77880" w:rsidRPr="00D54241" w:rsidRDefault="00F77880" w:rsidP="00F77880">
            <w:pPr>
              <w:pStyle w:val="ListParagraph"/>
              <w:numPr>
                <w:ilvl w:val="0"/>
                <w:numId w:val="30"/>
              </w:numPr>
              <w:contextualSpacing/>
              <w:rPr>
                <w:rFonts w:ascii="Arial" w:hAnsi="Arial" w:cs="Arial"/>
                <w:sz w:val="20"/>
                <w:szCs w:val="20"/>
              </w:rPr>
            </w:pPr>
            <w:r>
              <w:rPr>
                <w:rFonts w:ascii="Arial" w:hAnsi="Arial" w:cs="Arial"/>
                <w:sz w:val="20"/>
                <w:szCs w:val="20"/>
              </w:rPr>
              <w:t xml:space="preserve">Verify accession, CID, and patient name match on print out and label.  </w:t>
            </w:r>
            <w:r w:rsidRPr="00D54241">
              <w:rPr>
                <w:rFonts w:ascii="Arial" w:hAnsi="Arial" w:cs="Arial"/>
                <w:sz w:val="20"/>
                <w:szCs w:val="20"/>
              </w:rPr>
              <w:t xml:space="preserve">Place in the </w:t>
            </w:r>
            <w:r>
              <w:rPr>
                <w:rFonts w:ascii="Arial" w:hAnsi="Arial" w:cs="Arial"/>
                <w:sz w:val="20"/>
                <w:szCs w:val="20"/>
              </w:rPr>
              <w:t xml:space="preserve">FilmArray </w:t>
            </w:r>
            <w:r w:rsidRPr="00D54241">
              <w:rPr>
                <w:rFonts w:ascii="Arial" w:hAnsi="Arial" w:cs="Arial"/>
                <w:sz w:val="20"/>
                <w:szCs w:val="20"/>
              </w:rPr>
              <w:t>result binder.</w:t>
            </w:r>
          </w:p>
          <w:p w:rsidR="00F77880" w:rsidRPr="00F77880" w:rsidRDefault="00F77880" w:rsidP="00F77880">
            <w:pPr>
              <w:ind w:left="720"/>
              <w:contextualSpacing/>
              <w:rPr>
                <w:rFonts w:ascii="Arial" w:hAnsi="Arial" w:cs="Arial"/>
                <w:sz w:val="20"/>
                <w:szCs w:val="20"/>
              </w:rPr>
            </w:pPr>
          </w:p>
          <w:p w:rsidR="00DE6605" w:rsidRPr="00466A56" w:rsidRDefault="00DE6605" w:rsidP="00DE6605">
            <w:pPr>
              <w:ind w:left="720"/>
              <w:rPr>
                <w:rFonts w:ascii="Arial" w:hAnsi="Arial"/>
                <w:sz w:val="20"/>
              </w:rPr>
            </w:pPr>
          </w:p>
        </w:tc>
      </w:tr>
      <w:tr w:rsidR="00F77880" w:rsidTr="00BB746C">
        <w:trPr>
          <w:gridAfter w:val="3"/>
          <w:wAfter w:w="5392" w:type="dxa"/>
        </w:trPr>
        <w:tc>
          <w:tcPr>
            <w:tcW w:w="1792" w:type="dxa"/>
            <w:tcBorders>
              <w:top w:val="nil"/>
              <w:left w:val="nil"/>
              <w:bottom w:val="nil"/>
              <w:right w:val="nil"/>
            </w:tcBorders>
          </w:tcPr>
          <w:p w:rsidR="003A5E13" w:rsidRDefault="003A5E13" w:rsidP="00F77880">
            <w:pPr>
              <w:rPr>
                <w:rFonts w:ascii="Arial" w:hAnsi="Arial"/>
                <w:b/>
                <w:color w:val="0000FF"/>
                <w:sz w:val="20"/>
              </w:rPr>
            </w:pPr>
          </w:p>
          <w:p w:rsidR="00F77880" w:rsidRDefault="00F77880" w:rsidP="00F77880">
            <w:pPr>
              <w:rPr>
                <w:rFonts w:ascii="Arial" w:hAnsi="Arial"/>
                <w:b/>
                <w:color w:val="0000FF"/>
                <w:sz w:val="20"/>
              </w:rPr>
            </w:pPr>
            <w:r>
              <w:rPr>
                <w:rFonts w:ascii="Arial" w:hAnsi="Arial"/>
                <w:b/>
                <w:color w:val="0000FF"/>
                <w:sz w:val="20"/>
              </w:rPr>
              <w:t>Alert values</w:t>
            </w:r>
          </w:p>
        </w:tc>
        <w:tc>
          <w:tcPr>
            <w:tcW w:w="9376" w:type="dxa"/>
            <w:gridSpan w:val="8"/>
            <w:tcBorders>
              <w:top w:val="single" w:sz="4" w:space="0" w:color="auto"/>
              <w:left w:val="nil"/>
              <w:bottom w:val="single" w:sz="4" w:space="0" w:color="auto"/>
              <w:right w:val="nil"/>
            </w:tcBorders>
          </w:tcPr>
          <w:p w:rsidR="00F77880" w:rsidRDefault="00F77880" w:rsidP="00F77880">
            <w:pPr>
              <w:pStyle w:val="ListParagraph"/>
              <w:ind w:left="0"/>
              <w:rPr>
                <w:rFonts w:ascii="Arial" w:hAnsi="Arial" w:cs="Arial"/>
                <w:b/>
                <w:color w:val="FF0000"/>
                <w:sz w:val="18"/>
              </w:rPr>
            </w:pPr>
          </w:p>
          <w:p w:rsidR="00F77880" w:rsidRDefault="00F77880" w:rsidP="00F77880">
            <w:pPr>
              <w:pStyle w:val="ListParagraph"/>
              <w:ind w:left="0"/>
              <w:rPr>
                <w:rFonts w:ascii="Arial" w:hAnsi="Arial" w:cs="Arial"/>
                <w:color w:val="FF0000"/>
                <w:sz w:val="20"/>
                <w:szCs w:val="20"/>
              </w:rPr>
            </w:pPr>
            <w:r w:rsidRPr="00C0702D">
              <w:rPr>
                <w:rFonts w:ascii="Arial" w:hAnsi="Arial" w:cs="Arial"/>
                <w:b/>
                <w:color w:val="FF0000"/>
                <w:sz w:val="20"/>
                <w:szCs w:val="20"/>
              </w:rPr>
              <w:t>Alert Values:</w:t>
            </w:r>
            <w:r w:rsidRPr="00C0702D">
              <w:rPr>
                <w:rFonts w:ascii="Arial" w:hAnsi="Arial" w:cs="Arial"/>
                <w:color w:val="FF0000"/>
                <w:sz w:val="20"/>
                <w:szCs w:val="20"/>
              </w:rPr>
              <w:t xml:space="preserve"> </w:t>
            </w:r>
          </w:p>
          <w:p w:rsidR="00F77880" w:rsidRDefault="00F77880" w:rsidP="00F77880">
            <w:pPr>
              <w:pStyle w:val="ListParagraph"/>
              <w:ind w:left="0"/>
              <w:rPr>
                <w:rFonts w:ascii="Arial" w:hAnsi="Arial" w:cs="Arial"/>
                <w:sz w:val="20"/>
                <w:szCs w:val="20"/>
              </w:rPr>
            </w:pPr>
            <w:r w:rsidRPr="00C0702D">
              <w:rPr>
                <w:rFonts w:ascii="Arial" w:hAnsi="Arial" w:cs="Arial"/>
                <w:sz w:val="20"/>
                <w:szCs w:val="20"/>
              </w:rPr>
              <w:t>Report</w:t>
            </w:r>
            <w:r w:rsidR="00F1589D">
              <w:rPr>
                <w:rFonts w:ascii="Arial" w:hAnsi="Arial" w:cs="Arial"/>
                <w:sz w:val="20"/>
                <w:szCs w:val="20"/>
              </w:rPr>
              <w:t xml:space="preserve"> any positive</w:t>
            </w:r>
            <w:r>
              <w:rPr>
                <w:rFonts w:ascii="Arial" w:hAnsi="Arial" w:cs="Arial"/>
                <w:b/>
                <w:bCs/>
                <w:i/>
                <w:sz w:val="20"/>
                <w:szCs w:val="20"/>
              </w:rPr>
              <w:t xml:space="preserve"> </w:t>
            </w:r>
            <w:r w:rsidR="00F1589D">
              <w:rPr>
                <w:rFonts w:ascii="Arial" w:hAnsi="Arial" w:cs="Arial"/>
                <w:bCs/>
                <w:sz w:val="20"/>
                <w:szCs w:val="20"/>
              </w:rPr>
              <w:t>result</w:t>
            </w:r>
            <w:r>
              <w:rPr>
                <w:rFonts w:ascii="Arial" w:hAnsi="Arial" w:cs="Arial"/>
                <w:bCs/>
                <w:sz w:val="20"/>
                <w:szCs w:val="20"/>
              </w:rPr>
              <w:t xml:space="preserve"> by telephone </w:t>
            </w:r>
            <w:r w:rsidRPr="00C0702D">
              <w:rPr>
                <w:rFonts w:ascii="Arial" w:hAnsi="Arial" w:cs="Arial"/>
                <w:sz w:val="20"/>
                <w:szCs w:val="20"/>
              </w:rPr>
              <w:t>to the physician or patient’s nurse.</w:t>
            </w:r>
          </w:p>
          <w:p w:rsidR="00F77880" w:rsidRPr="00C0702D" w:rsidRDefault="00F77880" w:rsidP="00F77880">
            <w:pPr>
              <w:pStyle w:val="ListParagraph"/>
              <w:ind w:left="0"/>
              <w:rPr>
                <w:rFonts w:ascii="Arial" w:hAnsi="Arial" w:cs="Arial"/>
                <w:sz w:val="20"/>
                <w:szCs w:val="20"/>
              </w:rPr>
            </w:pPr>
          </w:p>
          <w:p w:rsidR="00F77880" w:rsidRPr="0099618E" w:rsidRDefault="00F77880" w:rsidP="0099618E">
            <w:pPr>
              <w:pStyle w:val="ListParagraph"/>
              <w:numPr>
                <w:ilvl w:val="0"/>
                <w:numId w:val="31"/>
              </w:numPr>
              <w:contextualSpacing/>
              <w:jc w:val="left"/>
              <w:rPr>
                <w:rFonts w:ascii="Arial" w:hAnsi="Arial" w:cs="Arial"/>
                <w:sz w:val="20"/>
                <w:szCs w:val="20"/>
              </w:rPr>
            </w:pPr>
            <w:r w:rsidRPr="0099618E">
              <w:rPr>
                <w:rFonts w:ascii="Arial" w:hAnsi="Arial" w:cs="Arial"/>
                <w:sz w:val="20"/>
                <w:szCs w:val="20"/>
              </w:rPr>
              <w:t xml:space="preserve">Add the code </w:t>
            </w:r>
            <w:r w:rsidRPr="0099618E">
              <w:rPr>
                <w:rFonts w:ascii="Arial" w:hAnsi="Arial" w:cs="Arial"/>
                <w:b/>
                <w:sz w:val="20"/>
                <w:szCs w:val="20"/>
              </w:rPr>
              <w:t>RP</w:t>
            </w:r>
            <w:r w:rsidRPr="0099618E">
              <w:rPr>
                <w:rFonts w:ascii="Arial" w:hAnsi="Arial" w:cs="Arial"/>
                <w:sz w:val="20"/>
                <w:szCs w:val="20"/>
              </w:rPr>
              <w:t xml:space="preserve">, press tab, enter semi-colon, and record who the result was relayed to with the time/date.  </w:t>
            </w:r>
          </w:p>
          <w:p w:rsidR="00CA4E1A" w:rsidRDefault="0099618E" w:rsidP="00CA4E1A">
            <w:pPr>
              <w:pStyle w:val="ListParagraph"/>
              <w:numPr>
                <w:ilvl w:val="0"/>
                <w:numId w:val="31"/>
              </w:numPr>
              <w:contextualSpacing/>
              <w:rPr>
                <w:rFonts w:ascii="Arial" w:hAnsi="Arial" w:cs="Arial"/>
                <w:sz w:val="20"/>
                <w:szCs w:val="20"/>
              </w:rPr>
            </w:pPr>
            <w:r w:rsidRPr="00141B43">
              <w:rPr>
                <w:rFonts w:ascii="Arial" w:hAnsi="Arial" w:cs="Arial"/>
                <w:sz w:val="20"/>
                <w:szCs w:val="20"/>
              </w:rPr>
              <w:t xml:space="preserve">The code </w:t>
            </w:r>
            <w:r w:rsidRPr="0099618E">
              <w:rPr>
                <w:rFonts w:ascii="Arial" w:hAnsi="Arial" w:cs="Arial"/>
                <w:b/>
                <w:sz w:val="20"/>
                <w:szCs w:val="20"/>
              </w:rPr>
              <w:t>SURE</w:t>
            </w:r>
            <w:r w:rsidRPr="003F1410">
              <w:rPr>
                <w:rFonts w:ascii="Arial" w:hAnsi="Arial" w:cs="Arial"/>
                <w:sz w:val="20"/>
                <w:szCs w:val="20"/>
              </w:rPr>
              <w:t xml:space="preserve"> (Semi-urgent result)</w:t>
            </w:r>
            <w:r w:rsidRPr="00141B43">
              <w:rPr>
                <w:rFonts w:ascii="Arial" w:hAnsi="Arial" w:cs="Arial"/>
                <w:sz w:val="20"/>
                <w:szCs w:val="20"/>
              </w:rPr>
              <w:t xml:space="preserve"> will automatically append</w:t>
            </w:r>
            <w:r w:rsidR="00CA4E1A">
              <w:rPr>
                <w:rFonts w:ascii="Arial" w:hAnsi="Arial" w:cs="Arial"/>
                <w:sz w:val="20"/>
                <w:szCs w:val="20"/>
              </w:rPr>
              <w:t>.</w:t>
            </w:r>
          </w:p>
          <w:p w:rsidR="0099618E" w:rsidRPr="00CA4E1A" w:rsidRDefault="00CA4E1A" w:rsidP="00CA4E1A">
            <w:pPr>
              <w:pStyle w:val="ListParagraph"/>
              <w:numPr>
                <w:ilvl w:val="0"/>
                <w:numId w:val="31"/>
              </w:numPr>
              <w:contextualSpacing/>
              <w:rPr>
                <w:rFonts w:ascii="Arial" w:hAnsi="Arial" w:cs="Arial"/>
                <w:sz w:val="20"/>
                <w:szCs w:val="20"/>
              </w:rPr>
            </w:pPr>
            <w:r w:rsidRPr="00CA4E1A">
              <w:rPr>
                <w:rFonts w:ascii="Arial" w:hAnsi="Arial" w:cs="Arial"/>
                <w:sz w:val="20"/>
                <w:szCs w:val="20"/>
              </w:rPr>
              <w:t xml:space="preserve">All results positive for HHV6 and CMV will automatically have the following comment attached: </w:t>
            </w:r>
            <w:r w:rsidRPr="0080467A">
              <w:rPr>
                <w:rFonts w:ascii="Arial" w:hAnsi="Arial" w:cs="Arial"/>
                <w:b/>
                <w:sz w:val="20"/>
                <w:szCs w:val="20"/>
              </w:rPr>
              <w:t>MEPNLC</w:t>
            </w:r>
            <w:r w:rsidRPr="00CA4E1A">
              <w:rPr>
                <w:rFonts w:ascii="Arial" w:hAnsi="Arial" w:cs="Arial"/>
                <w:sz w:val="20"/>
                <w:szCs w:val="20"/>
              </w:rPr>
              <w:t xml:space="preserve"> that will state: WARNING: The FilmArray ME Panel does not distinguish between latent and active CMV and HHV-6 infections. Detection of these viruses may indicate primary infection, secondary reactivation, or the presence of latent virus. Results should always be interpreted in conjunction with other clinical, laboratory, and epidemiological information.</w:t>
            </w:r>
          </w:p>
          <w:p w:rsidR="00F77880" w:rsidRDefault="00F77880" w:rsidP="00F77880">
            <w:pPr>
              <w:pStyle w:val="Header"/>
              <w:tabs>
                <w:tab w:val="clear" w:pos="4320"/>
                <w:tab w:val="clear" w:pos="8640"/>
              </w:tabs>
              <w:jc w:val="left"/>
              <w:rPr>
                <w:rFonts w:ascii="Arial" w:hAnsi="Arial"/>
                <w:sz w:val="20"/>
              </w:rPr>
            </w:pPr>
          </w:p>
        </w:tc>
      </w:tr>
      <w:tr w:rsidR="00F77880">
        <w:trPr>
          <w:gridAfter w:val="3"/>
          <w:wAfter w:w="5392" w:type="dxa"/>
        </w:trPr>
        <w:tc>
          <w:tcPr>
            <w:tcW w:w="1792" w:type="dxa"/>
            <w:tcBorders>
              <w:top w:val="nil"/>
              <w:left w:val="nil"/>
              <w:bottom w:val="nil"/>
              <w:right w:val="nil"/>
            </w:tcBorders>
          </w:tcPr>
          <w:p w:rsidR="00F77880" w:rsidRPr="00F77880" w:rsidRDefault="00F77880" w:rsidP="00F77880">
            <w:pPr>
              <w:rPr>
                <w:rFonts w:ascii="Arial" w:hAnsi="Arial"/>
                <w:b/>
                <w:color w:val="0000FF"/>
                <w:sz w:val="18"/>
                <w:szCs w:val="18"/>
              </w:rPr>
            </w:pPr>
            <w:r w:rsidRPr="00F77880">
              <w:rPr>
                <w:rFonts w:ascii="Arial" w:hAnsi="Arial"/>
                <w:b/>
                <w:color w:val="0000FF"/>
                <w:sz w:val="18"/>
                <w:szCs w:val="18"/>
              </w:rPr>
              <w:t>Troubleshooting</w:t>
            </w:r>
          </w:p>
        </w:tc>
        <w:tc>
          <w:tcPr>
            <w:tcW w:w="9376" w:type="dxa"/>
            <w:gridSpan w:val="8"/>
            <w:tcBorders>
              <w:left w:val="nil"/>
              <w:right w:val="nil"/>
            </w:tcBorders>
          </w:tcPr>
          <w:p w:rsidR="00F77880" w:rsidRPr="00F77880" w:rsidRDefault="00F77880" w:rsidP="00F77880">
            <w:pPr>
              <w:tabs>
                <w:tab w:val="left" w:pos="3872"/>
              </w:tabs>
              <w:jc w:val="left"/>
              <w:rPr>
                <w:rFonts w:ascii="Arial" w:hAnsi="Arial"/>
                <w:b/>
                <w:sz w:val="20"/>
                <w:u w:val="single"/>
              </w:rPr>
            </w:pPr>
            <w:r w:rsidRPr="00F77880">
              <w:rPr>
                <w:rFonts w:ascii="Arial" w:hAnsi="Arial"/>
                <w:b/>
                <w:sz w:val="20"/>
                <w:u w:val="single"/>
              </w:rPr>
              <w:t>Invalid results:</w:t>
            </w:r>
          </w:p>
          <w:p w:rsidR="00F77880" w:rsidRPr="00F77880" w:rsidRDefault="00F77880" w:rsidP="00F77880">
            <w:pPr>
              <w:numPr>
                <w:ilvl w:val="0"/>
                <w:numId w:val="33"/>
              </w:numPr>
              <w:jc w:val="left"/>
              <w:rPr>
                <w:rFonts w:ascii="Arial" w:hAnsi="Arial"/>
                <w:sz w:val="20"/>
              </w:rPr>
            </w:pPr>
            <w:r w:rsidRPr="00F77880">
              <w:rPr>
                <w:rFonts w:ascii="Arial" w:hAnsi="Arial"/>
                <w:sz w:val="20"/>
              </w:rPr>
              <w:t>Repeat test.</w:t>
            </w:r>
          </w:p>
          <w:p w:rsidR="00F77880" w:rsidRPr="00F77880" w:rsidRDefault="00F77880" w:rsidP="00F77880">
            <w:pPr>
              <w:numPr>
                <w:ilvl w:val="0"/>
                <w:numId w:val="33"/>
              </w:numPr>
              <w:jc w:val="left"/>
              <w:rPr>
                <w:rFonts w:ascii="Arial" w:hAnsi="Arial"/>
                <w:sz w:val="20"/>
              </w:rPr>
            </w:pPr>
            <w:r w:rsidRPr="00F77880">
              <w:rPr>
                <w:rFonts w:ascii="Arial" w:hAnsi="Arial"/>
                <w:sz w:val="20"/>
              </w:rPr>
              <w:t>If results are invalid on repeat, call provider to notify them of invalid FilmArray results.</w:t>
            </w:r>
          </w:p>
          <w:p w:rsidR="00F77880" w:rsidRPr="00F77880" w:rsidRDefault="00F77880" w:rsidP="00F77880">
            <w:pPr>
              <w:numPr>
                <w:ilvl w:val="0"/>
                <w:numId w:val="33"/>
              </w:numPr>
              <w:jc w:val="left"/>
              <w:rPr>
                <w:rFonts w:ascii="Arial" w:hAnsi="Arial"/>
                <w:sz w:val="20"/>
              </w:rPr>
            </w:pPr>
            <w:r w:rsidRPr="00F77880">
              <w:rPr>
                <w:rFonts w:ascii="Arial" w:hAnsi="Arial"/>
                <w:sz w:val="20"/>
              </w:rPr>
              <w:t xml:space="preserve">See reporting instructions below. </w:t>
            </w:r>
          </w:p>
          <w:p w:rsidR="00F77880" w:rsidRPr="00F77880" w:rsidRDefault="00F77880" w:rsidP="00F77880">
            <w:pPr>
              <w:ind w:left="720"/>
              <w:jc w:val="left"/>
              <w:rPr>
                <w:rFonts w:ascii="Arial" w:hAnsi="Arial"/>
                <w:sz w:val="20"/>
              </w:rPr>
            </w:pPr>
          </w:p>
          <w:p w:rsidR="00F77880" w:rsidRPr="00F77880" w:rsidRDefault="00F77880" w:rsidP="00F77880">
            <w:pPr>
              <w:jc w:val="left"/>
              <w:rPr>
                <w:rFonts w:ascii="Arial" w:hAnsi="Arial"/>
                <w:b/>
                <w:sz w:val="20"/>
                <w:u w:val="single"/>
              </w:rPr>
            </w:pPr>
            <w:r w:rsidRPr="00F77880">
              <w:rPr>
                <w:rFonts w:ascii="Arial" w:hAnsi="Arial"/>
                <w:b/>
                <w:sz w:val="20"/>
                <w:u w:val="single"/>
              </w:rPr>
              <w:t xml:space="preserve">Broken or leaked pouch: </w:t>
            </w:r>
          </w:p>
          <w:p w:rsidR="00F77880" w:rsidRPr="00F77880" w:rsidRDefault="00F77880" w:rsidP="00F77880">
            <w:pPr>
              <w:numPr>
                <w:ilvl w:val="0"/>
                <w:numId w:val="32"/>
              </w:numPr>
              <w:jc w:val="left"/>
              <w:rPr>
                <w:rFonts w:ascii="Arial" w:hAnsi="Arial"/>
                <w:sz w:val="20"/>
              </w:rPr>
            </w:pPr>
            <w:r w:rsidRPr="00F77880">
              <w:rPr>
                <w:rFonts w:ascii="Arial" w:hAnsi="Arial"/>
                <w:sz w:val="20"/>
              </w:rPr>
              <w:t xml:space="preserve">Follow the decontamination procedure outline in the instrument manual.  </w:t>
            </w:r>
          </w:p>
          <w:p w:rsidR="00F77880" w:rsidRPr="00F77880" w:rsidRDefault="00F77880" w:rsidP="00F77880">
            <w:pPr>
              <w:numPr>
                <w:ilvl w:val="0"/>
                <w:numId w:val="32"/>
              </w:numPr>
              <w:jc w:val="left"/>
              <w:rPr>
                <w:rFonts w:ascii="Arial" w:hAnsi="Arial"/>
                <w:sz w:val="20"/>
              </w:rPr>
            </w:pPr>
            <w:r w:rsidRPr="00F77880">
              <w:rPr>
                <w:rFonts w:ascii="Arial" w:hAnsi="Arial"/>
                <w:sz w:val="20"/>
              </w:rPr>
              <w:t xml:space="preserve">Perform wipe testing before patient testing </w:t>
            </w:r>
          </w:p>
          <w:p w:rsidR="00F77880" w:rsidRPr="00F77880" w:rsidRDefault="00F77880" w:rsidP="00F77880">
            <w:pPr>
              <w:numPr>
                <w:ilvl w:val="0"/>
                <w:numId w:val="32"/>
              </w:numPr>
              <w:jc w:val="left"/>
              <w:rPr>
                <w:rFonts w:ascii="Arial" w:hAnsi="Arial"/>
                <w:sz w:val="20"/>
              </w:rPr>
            </w:pPr>
            <w:r w:rsidRPr="00F77880">
              <w:rPr>
                <w:rFonts w:ascii="Arial" w:hAnsi="Arial"/>
                <w:sz w:val="20"/>
              </w:rPr>
              <w:t>If wipe test is negative proceed with testing</w:t>
            </w:r>
          </w:p>
          <w:p w:rsidR="00F77880" w:rsidRPr="00156DE2" w:rsidRDefault="00F77880" w:rsidP="00F77880">
            <w:pPr>
              <w:pStyle w:val="BodyText"/>
              <w:ind w:left="1080"/>
              <w:rPr>
                <w:rFonts w:ascii="Arial" w:hAnsi="Arial" w:cs="Arial"/>
                <w:sz w:val="18"/>
                <w:szCs w:val="18"/>
              </w:rPr>
            </w:pPr>
          </w:p>
        </w:tc>
      </w:tr>
      <w:tr w:rsidR="00F77880" w:rsidTr="00BB746C">
        <w:trPr>
          <w:gridAfter w:val="3"/>
          <w:wAfter w:w="5392" w:type="dxa"/>
        </w:trPr>
        <w:tc>
          <w:tcPr>
            <w:tcW w:w="1792" w:type="dxa"/>
            <w:tcBorders>
              <w:top w:val="nil"/>
              <w:left w:val="nil"/>
              <w:bottom w:val="nil"/>
              <w:right w:val="nil"/>
            </w:tcBorders>
          </w:tcPr>
          <w:p w:rsidR="00F77880" w:rsidRDefault="00F77880" w:rsidP="00F77880">
            <w:pPr>
              <w:rPr>
                <w:rFonts w:ascii="Arial" w:hAnsi="Arial"/>
                <w:b/>
                <w:color w:val="0000FF"/>
                <w:sz w:val="20"/>
              </w:rPr>
            </w:pPr>
            <w:r>
              <w:rPr>
                <w:rFonts w:ascii="Arial" w:hAnsi="Arial"/>
                <w:b/>
                <w:color w:val="0000FF"/>
                <w:sz w:val="20"/>
              </w:rPr>
              <w:t>Reporting Invalid Results</w:t>
            </w:r>
          </w:p>
        </w:tc>
        <w:tc>
          <w:tcPr>
            <w:tcW w:w="9376" w:type="dxa"/>
            <w:gridSpan w:val="8"/>
            <w:tcBorders>
              <w:top w:val="single" w:sz="4" w:space="0" w:color="auto"/>
              <w:left w:val="nil"/>
              <w:bottom w:val="single" w:sz="4" w:space="0" w:color="auto"/>
              <w:right w:val="nil"/>
            </w:tcBorders>
          </w:tcPr>
          <w:p w:rsidR="00F77880" w:rsidRPr="0071457A" w:rsidRDefault="00F77880" w:rsidP="00F77880">
            <w:pPr>
              <w:pStyle w:val="ListParagraph"/>
              <w:ind w:left="0"/>
              <w:rPr>
                <w:rFonts w:ascii="Arial" w:hAnsi="Arial" w:cs="Arial"/>
                <w:sz w:val="20"/>
                <w:szCs w:val="20"/>
              </w:rPr>
            </w:pPr>
            <w:r w:rsidRPr="0071457A">
              <w:rPr>
                <w:rFonts w:ascii="Arial" w:hAnsi="Arial" w:cs="Arial"/>
                <w:b/>
                <w:sz w:val="20"/>
                <w:szCs w:val="20"/>
              </w:rPr>
              <w:t>NOTE:</w:t>
            </w:r>
            <w:r w:rsidRPr="0071457A">
              <w:rPr>
                <w:rFonts w:ascii="Arial" w:hAnsi="Arial" w:cs="Arial"/>
                <w:sz w:val="20"/>
                <w:szCs w:val="20"/>
              </w:rPr>
              <w:t xml:space="preserve"> If Invalid results are obtained after testing the original sample twice, the results will be reported as unresolved.  </w:t>
            </w:r>
          </w:p>
          <w:p w:rsidR="00F77880" w:rsidRPr="0071457A" w:rsidRDefault="00F77880" w:rsidP="00F77880">
            <w:pPr>
              <w:pStyle w:val="ListParagraph"/>
              <w:ind w:left="0"/>
              <w:rPr>
                <w:rFonts w:ascii="Arial" w:hAnsi="Arial" w:cs="Arial"/>
                <w:sz w:val="20"/>
                <w:szCs w:val="20"/>
              </w:rPr>
            </w:pPr>
            <w:r w:rsidRPr="0071457A">
              <w:rPr>
                <w:rFonts w:ascii="Arial" w:hAnsi="Arial" w:cs="Arial"/>
                <w:b/>
                <w:sz w:val="20"/>
                <w:szCs w:val="20"/>
              </w:rPr>
              <w:t>NOTE:</w:t>
            </w:r>
            <w:r w:rsidRPr="0071457A">
              <w:rPr>
                <w:rFonts w:ascii="Arial" w:hAnsi="Arial" w:cs="Arial"/>
                <w:sz w:val="20"/>
                <w:szCs w:val="20"/>
              </w:rPr>
              <w:t xml:space="preserve"> Invalid results will NOT be transmitted to the LIS, the report must be generated manually.  </w:t>
            </w:r>
          </w:p>
          <w:p w:rsidR="00F77880" w:rsidRPr="0071457A" w:rsidRDefault="00F77880" w:rsidP="00F77880">
            <w:pPr>
              <w:pStyle w:val="ListParagraph"/>
              <w:ind w:left="0"/>
              <w:rPr>
                <w:rFonts w:ascii="Arial" w:hAnsi="Arial" w:cs="Arial"/>
                <w:sz w:val="20"/>
                <w:szCs w:val="20"/>
              </w:rPr>
            </w:pPr>
          </w:p>
          <w:p w:rsidR="00F77880" w:rsidRPr="0071457A" w:rsidRDefault="00F77880" w:rsidP="00F77880">
            <w:pPr>
              <w:pStyle w:val="ListParagraph"/>
              <w:numPr>
                <w:ilvl w:val="0"/>
                <w:numId w:val="34"/>
              </w:numPr>
              <w:contextualSpacing/>
              <w:rPr>
                <w:rFonts w:ascii="Arial" w:hAnsi="Arial" w:cs="Arial"/>
                <w:sz w:val="20"/>
                <w:szCs w:val="20"/>
              </w:rPr>
            </w:pPr>
            <w:r w:rsidRPr="0071457A">
              <w:rPr>
                <w:rFonts w:ascii="Arial" w:hAnsi="Arial" w:cs="Arial"/>
                <w:sz w:val="20"/>
                <w:szCs w:val="20"/>
              </w:rPr>
              <w:t xml:space="preserve">Call invalid results to the patient’s provider or RN. </w:t>
            </w:r>
          </w:p>
          <w:p w:rsidR="00F77880" w:rsidRPr="0071457A" w:rsidRDefault="00F77880" w:rsidP="00F77880">
            <w:pPr>
              <w:pStyle w:val="ListParagraph"/>
              <w:rPr>
                <w:rFonts w:ascii="Arial" w:hAnsi="Arial" w:cs="Arial"/>
                <w:sz w:val="20"/>
                <w:szCs w:val="20"/>
              </w:rPr>
            </w:pPr>
          </w:p>
          <w:p w:rsidR="00F77880" w:rsidRPr="0071457A" w:rsidRDefault="00F77880" w:rsidP="00F77880">
            <w:pPr>
              <w:pStyle w:val="ListParagraph"/>
              <w:numPr>
                <w:ilvl w:val="0"/>
                <w:numId w:val="34"/>
              </w:numPr>
              <w:contextualSpacing/>
              <w:rPr>
                <w:rFonts w:ascii="Arial" w:hAnsi="Arial" w:cs="Arial"/>
                <w:sz w:val="20"/>
                <w:szCs w:val="20"/>
              </w:rPr>
            </w:pPr>
            <w:r w:rsidRPr="0071457A">
              <w:rPr>
                <w:rFonts w:ascii="Arial" w:hAnsi="Arial" w:cs="Arial"/>
                <w:sz w:val="20"/>
                <w:szCs w:val="20"/>
              </w:rPr>
              <w:t xml:space="preserve">Click on </w:t>
            </w:r>
            <w:r w:rsidRPr="0071457A">
              <w:rPr>
                <w:rFonts w:ascii="Arial" w:hAnsi="Arial" w:cs="Arial"/>
                <w:b/>
                <w:sz w:val="20"/>
                <w:szCs w:val="20"/>
              </w:rPr>
              <w:t>Result Entry</w:t>
            </w:r>
            <w:r w:rsidRPr="0071457A">
              <w:rPr>
                <w:rFonts w:ascii="Arial" w:hAnsi="Arial" w:cs="Arial"/>
                <w:sz w:val="20"/>
                <w:szCs w:val="20"/>
              </w:rPr>
              <w:t xml:space="preserve"> and switch to manual resulting mode.</w:t>
            </w:r>
          </w:p>
          <w:p w:rsidR="00F77880" w:rsidRPr="0071457A" w:rsidRDefault="00F77880" w:rsidP="00F77880">
            <w:pPr>
              <w:pStyle w:val="ListParagraph"/>
              <w:rPr>
                <w:rFonts w:ascii="Arial" w:hAnsi="Arial" w:cs="Arial"/>
                <w:sz w:val="20"/>
                <w:szCs w:val="20"/>
              </w:rPr>
            </w:pPr>
          </w:p>
          <w:p w:rsidR="00F77880" w:rsidRPr="0073306C" w:rsidRDefault="00F77880" w:rsidP="00F77880">
            <w:pPr>
              <w:pStyle w:val="ListParagraph"/>
              <w:numPr>
                <w:ilvl w:val="0"/>
                <w:numId w:val="34"/>
              </w:numPr>
              <w:contextualSpacing/>
              <w:rPr>
                <w:rFonts w:ascii="Arial" w:hAnsi="Arial" w:cs="Arial"/>
                <w:sz w:val="20"/>
                <w:szCs w:val="20"/>
              </w:rPr>
            </w:pPr>
            <w:r w:rsidRPr="0071457A">
              <w:rPr>
                <w:rFonts w:ascii="Arial" w:hAnsi="Arial" w:cs="Arial"/>
                <w:sz w:val="20"/>
                <w:szCs w:val="20"/>
              </w:rPr>
              <w:t xml:space="preserve">Under configuration </w:t>
            </w:r>
            <w:r w:rsidRPr="0073306C">
              <w:rPr>
                <w:rFonts w:ascii="Arial" w:hAnsi="Arial" w:cs="Arial"/>
                <w:sz w:val="20"/>
                <w:szCs w:val="20"/>
              </w:rPr>
              <w:t xml:space="preserve">select </w:t>
            </w:r>
            <w:r w:rsidR="0080467A">
              <w:rPr>
                <w:rFonts w:ascii="Arial" w:hAnsi="Arial" w:cs="Arial"/>
                <w:b/>
                <w:sz w:val="20"/>
                <w:szCs w:val="20"/>
              </w:rPr>
              <w:t>MEPNL</w:t>
            </w:r>
            <w:r w:rsidRPr="0073306C">
              <w:rPr>
                <w:rFonts w:ascii="Arial" w:hAnsi="Arial" w:cs="Arial"/>
                <w:sz w:val="20"/>
                <w:szCs w:val="20"/>
              </w:rPr>
              <w:t>.</w:t>
            </w:r>
            <w:r w:rsidRPr="0071457A">
              <w:rPr>
                <w:rFonts w:ascii="Arial" w:hAnsi="Arial" w:cs="Arial"/>
                <w:sz w:val="20"/>
                <w:szCs w:val="20"/>
              </w:rPr>
              <w:t xml:space="preserve">  </w:t>
            </w:r>
          </w:p>
          <w:p w:rsidR="00F77880" w:rsidRPr="0071457A" w:rsidRDefault="00F77880" w:rsidP="00F77880">
            <w:pPr>
              <w:pStyle w:val="ListParagraph"/>
              <w:rPr>
                <w:rFonts w:ascii="Arial" w:hAnsi="Arial" w:cs="Arial"/>
                <w:noProof/>
                <w:sz w:val="20"/>
                <w:szCs w:val="20"/>
              </w:rPr>
            </w:pPr>
          </w:p>
          <w:p w:rsidR="00F77880" w:rsidRPr="0071457A" w:rsidRDefault="00F77880" w:rsidP="00F77880">
            <w:pPr>
              <w:pStyle w:val="ListParagraph"/>
              <w:numPr>
                <w:ilvl w:val="0"/>
                <w:numId w:val="34"/>
              </w:numPr>
              <w:contextualSpacing/>
              <w:rPr>
                <w:rFonts w:ascii="Arial" w:hAnsi="Arial" w:cs="Arial"/>
                <w:sz w:val="20"/>
                <w:szCs w:val="20"/>
              </w:rPr>
            </w:pPr>
            <w:r>
              <w:rPr>
                <w:rFonts w:ascii="Arial" w:hAnsi="Arial" w:cs="Arial"/>
                <w:sz w:val="20"/>
                <w:szCs w:val="20"/>
              </w:rPr>
              <w:t xml:space="preserve">Click on the first analyte </w:t>
            </w:r>
            <w:r w:rsidRPr="0071457A">
              <w:rPr>
                <w:rFonts w:ascii="Arial" w:hAnsi="Arial" w:cs="Arial"/>
                <w:sz w:val="20"/>
                <w:szCs w:val="20"/>
              </w:rPr>
              <w:t xml:space="preserve">and enter </w:t>
            </w:r>
            <w:r w:rsidRPr="0071457A">
              <w:rPr>
                <w:rFonts w:ascii="Arial" w:hAnsi="Arial" w:cs="Arial"/>
                <w:b/>
                <w:sz w:val="20"/>
                <w:szCs w:val="20"/>
              </w:rPr>
              <w:t>unresolved</w:t>
            </w:r>
            <w:r w:rsidRPr="0071457A">
              <w:rPr>
                <w:rFonts w:ascii="Arial" w:hAnsi="Arial" w:cs="Arial"/>
                <w:sz w:val="20"/>
                <w:szCs w:val="20"/>
              </w:rPr>
              <w:t xml:space="preserve"> (UNRE), tab and enter the code </w:t>
            </w:r>
            <w:r w:rsidRPr="0071457A">
              <w:rPr>
                <w:rFonts w:ascii="Arial" w:hAnsi="Arial" w:cs="Arial"/>
                <w:b/>
                <w:sz w:val="20"/>
                <w:szCs w:val="20"/>
              </w:rPr>
              <w:t>SIA,</w:t>
            </w:r>
            <w:r w:rsidRPr="0071457A">
              <w:rPr>
                <w:rFonts w:ascii="Arial" w:hAnsi="Arial" w:cs="Arial"/>
                <w:sz w:val="20"/>
                <w:szCs w:val="20"/>
              </w:rPr>
              <w:t xml:space="preserve"> and the following comment will append: “This sample is inhibitory to amplification and the results are inconclusive.  Consider repeat collection if clinically indicated.”</w:t>
            </w:r>
          </w:p>
          <w:p w:rsidR="00F77880" w:rsidRPr="0071457A" w:rsidRDefault="00F77880" w:rsidP="00F77880">
            <w:pPr>
              <w:pStyle w:val="ListParagraph"/>
              <w:rPr>
                <w:rFonts w:ascii="Arial" w:hAnsi="Arial" w:cs="Arial"/>
                <w:sz w:val="20"/>
                <w:szCs w:val="20"/>
              </w:rPr>
            </w:pPr>
          </w:p>
          <w:p w:rsidR="00F77880" w:rsidRPr="0071457A" w:rsidRDefault="00F77880" w:rsidP="00F77880">
            <w:pPr>
              <w:pStyle w:val="ListParagraph"/>
              <w:numPr>
                <w:ilvl w:val="0"/>
                <w:numId w:val="34"/>
              </w:numPr>
              <w:contextualSpacing/>
              <w:rPr>
                <w:rFonts w:ascii="Arial" w:hAnsi="Arial" w:cs="Arial"/>
                <w:sz w:val="20"/>
                <w:szCs w:val="20"/>
              </w:rPr>
            </w:pPr>
            <w:r w:rsidRPr="0071457A">
              <w:rPr>
                <w:rFonts w:ascii="Arial" w:hAnsi="Arial" w:cs="Arial"/>
                <w:sz w:val="20"/>
                <w:szCs w:val="20"/>
              </w:rPr>
              <w:t xml:space="preserve">Press tab and add the code </w:t>
            </w:r>
            <w:r w:rsidRPr="0071457A">
              <w:rPr>
                <w:rFonts w:ascii="Arial" w:hAnsi="Arial" w:cs="Arial"/>
                <w:b/>
                <w:sz w:val="20"/>
                <w:szCs w:val="20"/>
              </w:rPr>
              <w:t>RP</w:t>
            </w:r>
            <w:r w:rsidRPr="0071457A">
              <w:rPr>
                <w:rFonts w:ascii="Arial" w:hAnsi="Arial" w:cs="Arial"/>
                <w:sz w:val="20"/>
                <w:szCs w:val="20"/>
              </w:rPr>
              <w:t xml:space="preserve">, press tab, enter semi-colon, and record who the result was relayed to with the time/date.  </w:t>
            </w:r>
          </w:p>
          <w:p w:rsidR="00F77880" w:rsidRPr="0071457A" w:rsidRDefault="00F77880" w:rsidP="00F77880">
            <w:pPr>
              <w:pStyle w:val="ListParagraph"/>
              <w:rPr>
                <w:rFonts w:ascii="Arial" w:hAnsi="Arial" w:cs="Arial"/>
                <w:sz w:val="20"/>
                <w:szCs w:val="20"/>
              </w:rPr>
            </w:pPr>
          </w:p>
          <w:p w:rsidR="00F77880" w:rsidRPr="0071457A" w:rsidRDefault="00F77880" w:rsidP="00F77880">
            <w:pPr>
              <w:pStyle w:val="ListParagraph"/>
              <w:numPr>
                <w:ilvl w:val="0"/>
                <w:numId w:val="34"/>
              </w:numPr>
              <w:contextualSpacing/>
              <w:rPr>
                <w:rFonts w:ascii="Arial" w:hAnsi="Arial" w:cs="Arial"/>
                <w:sz w:val="20"/>
                <w:szCs w:val="20"/>
              </w:rPr>
            </w:pPr>
            <w:r w:rsidRPr="0071457A">
              <w:rPr>
                <w:rFonts w:ascii="Arial" w:hAnsi="Arial" w:cs="Arial"/>
                <w:sz w:val="20"/>
                <w:szCs w:val="20"/>
              </w:rPr>
              <w:t xml:space="preserve">Click on each additional analyte and enter the code </w:t>
            </w:r>
            <w:r w:rsidRPr="0071457A">
              <w:rPr>
                <w:rFonts w:ascii="Arial" w:hAnsi="Arial" w:cs="Arial"/>
                <w:b/>
                <w:sz w:val="20"/>
                <w:szCs w:val="20"/>
              </w:rPr>
              <w:t xml:space="preserve">HIDE.  </w:t>
            </w:r>
            <w:r w:rsidRPr="0071457A">
              <w:rPr>
                <w:rFonts w:ascii="Arial" w:hAnsi="Arial" w:cs="Arial"/>
                <w:sz w:val="20"/>
                <w:szCs w:val="20"/>
              </w:rPr>
              <w:t xml:space="preserve">See example below.  </w:t>
            </w:r>
          </w:p>
          <w:p w:rsidR="00F77880" w:rsidRPr="0071457A" w:rsidRDefault="00F77880" w:rsidP="00F77880">
            <w:pPr>
              <w:pStyle w:val="ListParagraph"/>
              <w:rPr>
                <w:rFonts w:ascii="Arial" w:hAnsi="Arial" w:cs="Arial"/>
                <w:sz w:val="20"/>
                <w:szCs w:val="20"/>
              </w:rPr>
            </w:pPr>
          </w:p>
          <w:p w:rsidR="00F77880" w:rsidRPr="0071457A" w:rsidRDefault="00F77880" w:rsidP="00F77880">
            <w:pPr>
              <w:pStyle w:val="ListParagraph"/>
              <w:numPr>
                <w:ilvl w:val="0"/>
                <w:numId w:val="34"/>
              </w:numPr>
              <w:contextualSpacing/>
              <w:rPr>
                <w:rFonts w:ascii="Arial" w:hAnsi="Arial" w:cs="Arial"/>
                <w:sz w:val="20"/>
                <w:szCs w:val="20"/>
              </w:rPr>
            </w:pPr>
            <w:r w:rsidRPr="0071457A">
              <w:rPr>
                <w:rFonts w:ascii="Arial" w:hAnsi="Arial" w:cs="Arial"/>
                <w:sz w:val="20"/>
                <w:szCs w:val="20"/>
              </w:rPr>
              <w:t xml:space="preserve">Click  </w:t>
            </w:r>
            <w:r w:rsidRPr="0071457A">
              <w:rPr>
                <w:rFonts w:ascii="Arial" w:hAnsi="Arial" w:cs="Arial"/>
                <w:sz w:val="20"/>
                <w:szCs w:val="20"/>
              </w:rPr>
              <w:object w:dxaOrig="1140" w:dyaOrig="420" w14:anchorId="5A9DCE3E">
                <v:shape id="_x0000_i1027" type="#_x0000_t75" style="width:42.75pt;height:14.25pt" o:ole="">
                  <v:imagedata r:id="rId16" o:title=""/>
                </v:shape>
                <o:OLEObject Type="Embed" ProgID="PBrush" ShapeID="_x0000_i1027" DrawAspect="Content" ObjectID="_1726999197" r:id="rId19"/>
              </w:object>
            </w:r>
            <w:r w:rsidRPr="0071457A">
              <w:rPr>
                <w:rFonts w:ascii="Arial" w:hAnsi="Arial" w:cs="Arial"/>
                <w:sz w:val="20"/>
                <w:szCs w:val="20"/>
              </w:rPr>
              <w:t xml:space="preserve">  button located on the lower left corner. Click </w:t>
            </w:r>
            <w:r w:rsidRPr="0071457A">
              <w:rPr>
                <w:rFonts w:ascii="Arial" w:hAnsi="Arial" w:cs="Arial"/>
                <w:noProof/>
                <w:sz w:val="20"/>
                <w:szCs w:val="20"/>
              </w:rPr>
              <w:drawing>
                <wp:inline distT="0" distB="0" distL="0" distR="0" wp14:anchorId="77A09BAD" wp14:editId="67813F45">
                  <wp:extent cx="629285"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285" cy="241300"/>
                          </a:xfrm>
                          <a:prstGeom prst="rect">
                            <a:avLst/>
                          </a:prstGeom>
                          <a:noFill/>
                          <a:ln>
                            <a:noFill/>
                          </a:ln>
                        </pic:spPr>
                      </pic:pic>
                    </a:graphicData>
                  </a:graphic>
                </wp:inline>
              </w:drawing>
            </w:r>
            <w:r w:rsidRPr="0071457A">
              <w:rPr>
                <w:rFonts w:ascii="Arial" w:hAnsi="Arial" w:cs="Arial"/>
                <w:sz w:val="20"/>
                <w:szCs w:val="20"/>
              </w:rPr>
              <w:t xml:space="preserve"> when the “Verify Release Destination” window opens.  See the example below in </w:t>
            </w:r>
            <w:r w:rsidRPr="0071457A">
              <w:rPr>
                <w:rFonts w:ascii="Arial" w:hAnsi="Arial" w:cs="Arial"/>
                <w:b/>
                <w:sz w:val="20"/>
                <w:szCs w:val="20"/>
              </w:rPr>
              <w:t>Figure 2</w:t>
            </w:r>
            <w:r w:rsidRPr="0071457A">
              <w:rPr>
                <w:rFonts w:ascii="Arial" w:hAnsi="Arial" w:cs="Arial"/>
                <w:sz w:val="20"/>
                <w:szCs w:val="20"/>
              </w:rPr>
              <w:t>.</w:t>
            </w:r>
          </w:p>
          <w:p w:rsidR="00F77880" w:rsidRPr="0071457A" w:rsidRDefault="00F77880" w:rsidP="00F77880">
            <w:pPr>
              <w:rPr>
                <w:rFonts w:ascii="Arial" w:eastAsiaTheme="minorHAnsi" w:hAnsi="Arial" w:cs="Arial"/>
                <w:sz w:val="20"/>
                <w:szCs w:val="20"/>
                <w:lang w:bidi="en-US"/>
              </w:rPr>
            </w:pPr>
          </w:p>
          <w:p w:rsidR="00F77880" w:rsidRPr="0071457A" w:rsidRDefault="00F77880" w:rsidP="00F77880">
            <w:pPr>
              <w:rPr>
                <w:rFonts w:ascii="Arial" w:hAnsi="Arial" w:cs="Arial"/>
                <w:sz w:val="20"/>
                <w:szCs w:val="20"/>
              </w:rPr>
            </w:pPr>
          </w:p>
          <w:p w:rsidR="00F77880" w:rsidRPr="0071457A" w:rsidRDefault="00F77880" w:rsidP="00F77880">
            <w:pPr>
              <w:pStyle w:val="ListParagraph"/>
              <w:rPr>
                <w:rFonts w:ascii="Arial" w:hAnsi="Arial" w:cs="Arial"/>
                <w:b/>
                <w:sz w:val="20"/>
                <w:szCs w:val="20"/>
              </w:rPr>
            </w:pPr>
            <w:r w:rsidRPr="00ED2B12">
              <w:rPr>
                <w:rFonts w:ascii="Arial" w:hAnsi="Arial" w:cs="Arial"/>
                <w:b/>
                <w:sz w:val="20"/>
                <w:szCs w:val="20"/>
              </w:rPr>
              <w:t>Figure 2: Reporting Invalid Results</w:t>
            </w:r>
          </w:p>
          <w:p w:rsidR="00F77880" w:rsidRPr="0071457A" w:rsidRDefault="00F77880" w:rsidP="00F77880">
            <w:pPr>
              <w:pStyle w:val="ListParagraph"/>
              <w:rPr>
                <w:rFonts w:ascii="Arial" w:hAnsi="Arial" w:cs="Arial"/>
                <w:sz w:val="20"/>
                <w:szCs w:val="20"/>
              </w:rPr>
            </w:pPr>
            <w:r>
              <w:rPr>
                <w:noProof/>
              </w:rPr>
              <w:drawing>
                <wp:inline distT="0" distB="0" distL="0" distR="0" wp14:anchorId="64652AFB" wp14:editId="182ED520">
                  <wp:extent cx="6060440" cy="19538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60440" cy="1953895"/>
                          </a:xfrm>
                          <a:prstGeom prst="rect">
                            <a:avLst/>
                          </a:prstGeom>
                        </pic:spPr>
                      </pic:pic>
                    </a:graphicData>
                  </a:graphic>
                </wp:inline>
              </w:drawing>
            </w:r>
          </w:p>
          <w:p w:rsidR="00F77880" w:rsidRPr="0071457A" w:rsidRDefault="00F77880" w:rsidP="00F77880">
            <w:pPr>
              <w:pStyle w:val="ListParagraph"/>
              <w:ind w:left="0"/>
              <w:rPr>
                <w:rFonts w:ascii="Arial" w:hAnsi="Arial" w:cs="Arial"/>
                <w:sz w:val="20"/>
                <w:szCs w:val="20"/>
              </w:rPr>
            </w:pPr>
          </w:p>
          <w:p w:rsidR="00F77880" w:rsidRPr="0071457A" w:rsidRDefault="00F77880" w:rsidP="00F77880">
            <w:pPr>
              <w:pStyle w:val="ListParagraph"/>
              <w:numPr>
                <w:ilvl w:val="0"/>
                <w:numId w:val="34"/>
              </w:numPr>
              <w:contextualSpacing/>
              <w:rPr>
                <w:rFonts w:ascii="Arial" w:hAnsi="Arial" w:cs="Arial"/>
                <w:sz w:val="20"/>
                <w:szCs w:val="20"/>
              </w:rPr>
            </w:pPr>
            <w:r w:rsidRPr="0071457A">
              <w:rPr>
                <w:rFonts w:ascii="Arial" w:hAnsi="Arial" w:cs="Arial"/>
                <w:sz w:val="20"/>
                <w:szCs w:val="20"/>
              </w:rPr>
              <w:t xml:space="preserve">Record invalid results on the problem log. </w:t>
            </w:r>
          </w:p>
          <w:p w:rsidR="00F77880" w:rsidRDefault="00F77880" w:rsidP="00F77880">
            <w:pPr>
              <w:pStyle w:val="Header"/>
              <w:tabs>
                <w:tab w:val="clear" w:pos="4320"/>
                <w:tab w:val="clear" w:pos="8640"/>
                <w:tab w:val="left" w:pos="3872"/>
              </w:tabs>
              <w:jc w:val="left"/>
              <w:rPr>
                <w:rFonts w:ascii="Arial" w:hAnsi="Arial"/>
                <w:b/>
                <w:sz w:val="20"/>
                <w:u w:val="single"/>
              </w:rPr>
            </w:pPr>
          </w:p>
        </w:tc>
      </w:tr>
      <w:tr w:rsidR="00F77880">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Pr>
        <w:tc>
          <w:tcPr>
            <w:tcW w:w="1792" w:type="dxa"/>
            <w:tcBorders>
              <w:left w:val="nil"/>
            </w:tcBorders>
          </w:tcPr>
          <w:p w:rsidR="00F77880" w:rsidRDefault="00F77880" w:rsidP="00F77880">
            <w:pPr>
              <w:rPr>
                <w:rFonts w:ascii="Arial" w:hAnsi="Arial"/>
                <w:b/>
                <w:color w:val="0000FF"/>
                <w:sz w:val="20"/>
              </w:rPr>
            </w:pPr>
          </w:p>
          <w:p w:rsidR="00F77880" w:rsidRDefault="00F77880" w:rsidP="00F77880">
            <w:pPr>
              <w:rPr>
                <w:rFonts w:ascii="Arial" w:hAnsi="Arial"/>
                <w:b/>
                <w:color w:val="0000FF"/>
                <w:sz w:val="20"/>
              </w:rPr>
            </w:pPr>
            <w:r>
              <w:rPr>
                <w:rFonts w:ascii="Arial" w:hAnsi="Arial"/>
                <w:b/>
                <w:color w:val="0000FF"/>
                <w:sz w:val="20"/>
              </w:rPr>
              <w:t>References</w:t>
            </w:r>
          </w:p>
          <w:p w:rsidR="00F77880" w:rsidRDefault="00F77880" w:rsidP="00F77880">
            <w:pPr>
              <w:rPr>
                <w:rFonts w:ascii="Arial" w:hAnsi="Arial"/>
                <w:b/>
                <w:color w:val="0000FF"/>
                <w:sz w:val="20"/>
              </w:rPr>
            </w:pPr>
          </w:p>
        </w:tc>
        <w:tc>
          <w:tcPr>
            <w:tcW w:w="9376" w:type="dxa"/>
            <w:gridSpan w:val="8"/>
            <w:tcBorders>
              <w:top w:val="single" w:sz="4" w:space="0" w:color="auto"/>
              <w:bottom w:val="single" w:sz="4" w:space="0" w:color="auto"/>
              <w:right w:val="nil"/>
            </w:tcBorders>
          </w:tcPr>
          <w:p w:rsidR="00F77880" w:rsidRDefault="00F77880" w:rsidP="00F77880">
            <w:pPr>
              <w:jc w:val="left"/>
              <w:rPr>
                <w:rFonts w:ascii="Arial" w:hAnsi="Arial"/>
                <w:sz w:val="20"/>
              </w:rPr>
            </w:pPr>
          </w:p>
          <w:p w:rsidR="00F77880" w:rsidRPr="00F77880" w:rsidRDefault="00F77880" w:rsidP="00F77880">
            <w:pPr>
              <w:spacing w:after="200"/>
              <w:jc w:val="left"/>
              <w:rPr>
                <w:rFonts w:ascii="Arial" w:eastAsia="Calibri" w:hAnsi="Arial" w:cs="Arial"/>
                <w:sz w:val="20"/>
                <w:szCs w:val="20"/>
              </w:rPr>
            </w:pPr>
            <w:r w:rsidRPr="00F77880">
              <w:rPr>
                <w:rFonts w:ascii="Arial" w:eastAsia="Calibri" w:hAnsi="Arial" w:cs="Arial"/>
                <w:sz w:val="20"/>
                <w:szCs w:val="20"/>
              </w:rPr>
              <w:t>FilmArray Meningitis/Encephalitis Panel (ME) CE-IVD Instruction Booklet</w:t>
            </w:r>
            <w:r w:rsidR="00C733E2">
              <w:rPr>
                <w:rFonts w:ascii="Arial" w:eastAsia="Calibri" w:hAnsi="Arial" w:cs="Arial"/>
                <w:sz w:val="20"/>
                <w:szCs w:val="20"/>
              </w:rPr>
              <w:t xml:space="preserve"> (RFIT-PRT-0276</w:t>
            </w:r>
            <w:r w:rsidRPr="00F77880">
              <w:rPr>
                <w:rFonts w:ascii="Arial" w:eastAsia="Calibri" w:hAnsi="Arial" w:cs="Arial"/>
                <w:sz w:val="20"/>
                <w:szCs w:val="20"/>
              </w:rPr>
              <w:t>), BioFire Diagnostics, LLC.</w:t>
            </w:r>
          </w:p>
          <w:p w:rsidR="00F77880" w:rsidRPr="007B1CE2" w:rsidRDefault="00F77880" w:rsidP="00F77880">
            <w:pPr>
              <w:tabs>
                <w:tab w:val="left" w:pos="360"/>
              </w:tabs>
              <w:rPr>
                <w:rFonts w:ascii="Arial" w:hAnsi="Arial" w:cs="Arial"/>
                <w:sz w:val="16"/>
              </w:rPr>
            </w:pPr>
          </w:p>
        </w:tc>
      </w:tr>
      <w:tr w:rsidR="00F77880">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Height w:val="525"/>
        </w:trPr>
        <w:tc>
          <w:tcPr>
            <w:tcW w:w="1792" w:type="dxa"/>
            <w:tcBorders>
              <w:top w:val="nil"/>
              <w:left w:val="nil"/>
              <w:bottom w:val="nil"/>
            </w:tcBorders>
          </w:tcPr>
          <w:p w:rsidR="00F77880" w:rsidRDefault="00F77880" w:rsidP="00F77880">
            <w:pPr>
              <w:rPr>
                <w:rFonts w:ascii="Arial" w:hAnsi="Arial"/>
                <w:b/>
                <w:color w:val="0000FF"/>
                <w:sz w:val="20"/>
              </w:rPr>
            </w:pPr>
          </w:p>
          <w:p w:rsidR="00F77880" w:rsidRDefault="00F77880" w:rsidP="00F77880">
            <w:pPr>
              <w:rPr>
                <w:rFonts w:ascii="Arial" w:hAnsi="Arial"/>
                <w:b/>
                <w:color w:val="0000FF"/>
                <w:sz w:val="20"/>
              </w:rPr>
            </w:pPr>
          </w:p>
        </w:tc>
        <w:tc>
          <w:tcPr>
            <w:tcW w:w="9376" w:type="dxa"/>
            <w:gridSpan w:val="8"/>
            <w:tcBorders>
              <w:top w:val="single" w:sz="4" w:space="0" w:color="auto"/>
              <w:bottom w:val="single" w:sz="4" w:space="0" w:color="auto"/>
              <w:right w:val="nil"/>
            </w:tcBorders>
          </w:tcPr>
          <w:p w:rsidR="00F77880" w:rsidRDefault="00F77880" w:rsidP="00F77880">
            <w:pPr>
              <w:jc w:val="left"/>
              <w:rPr>
                <w:rFonts w:ascii="Arial" w:hAnsi="Arial"/>
                <w:sz w:val="20"/>
              </w:rPr>
            </w:pPr>
          </w:p>
          <w:p w:rsidR="00F77880" w:rsidRDefault="00F77880" w:rsidP="00F77880">
            <w:pPr>
              <w:jc w:val="left"/>
              <w:rPr>
                <w:rFonts w:ascii="Arial" w:hAnsi="Arial"/>
                <w:sz w:val="20"/>
              </w:rPr>
            </w:pPr>
          </w:p>
        </w:tc>
      </w:tr>
      <w:tr w:rsidR="00F77880">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64"/>
        </w:trPr>
        <w:tc>
          <w:tcPr>
            <w:tcW w:w="1792" w:type="dxa"/>
            <w:vMerge w:val="restart"/>
            <w:tcBorders>
              <w:top w:val="nil"/>
              <w:left w:val="nil"/>
              <w:right w:val="single" w:sz="4" w:space="0" w:color="auto"/>
            </w:tcBorders>
          </w:tcPr>
          <w:p w:rsidR="00F77880" w:rsidRDefault="00F77880" w:rsidP="00F77880">
            <w:pPr>
              <w:rPr>
                <w:rFonts w:ascii="Arial" w:hAnsi="Arial"/>
                <w:b/>
                <w:color w:val="0000FF"/>
                <w:sz w:val="20"/>
              </w:rPr>
            </w:pPr>
          </w:p>
          <w:p w:rsidR="00F77880" w:rsidRDefault="00F77880" w:rsidP="00F77880">
            <w:pPr>
              <w:jc w:val="left"/>
              <w:rPr>
                <w:rFonts w:ascii="Arial" w:hAnsi="Arial"/>
                <w:b/>
                <w:color w:val="0000FF"/>
                <w:sz w:val="20"/>
              </w:rPr>
            </w:pPr>
            <w:r>
              <w:rPr>
                <w:rFonts w:ascii="Arial" w:hAnsi="Arial"/>
                <w:b/>
                <w:color w:val="0000FF"/>
                <w:sz w:val="20"/>
              </w:rPr>
              <w:t>Training Plan/ Competency Assessment</w:t>
            </w:r>
          </w:p>
          <w:p w:rsidR="00F77880" w:rsidRDefault="00F77880" w:rsidP="00F77880">
            <w:pPr>
              <w:rPr>
                <w:rFonts w:ascii="Arial" w:hAnsi="Arial"/>
                <w:b/>
                <w:color w:val="0000FF"/>
                <w:sz w:val="20"/>
              </w:rPr>
            </w:pPr>
          </w:p>
        </w:tc>
        <w:tc>
          <w:tcPr>
            <w:tcW w:w="4516" w:type="dxa"/>
            <w:gridSpan w:val="4"/>
            <w:tcBorders>
              <w:top w:val="single" w:sz="4" w:space="0" w:color="auto"/>
              <w:left w:val="single" w:sz="4" w:space="0" w:color="auto"/>
              <w:bottom w:val="single" w:sz="4" w:space="0" w:color="auto"/>
              <w:right w:val="single" w:sz="4" w:space="0" w:color="auto"/>
            </w:tcBorders>
          </w:tcPr>
          <w:p w:rsidR="00F77880" w:rsidRDefault="00F77880" w:rsidP="00F77880">
            <w:pPr>
              <w:jc w:val="left"/>
              <w:rPr>
                <w:rFonts w:ascii="Arial" w:hAnsi="Arial"/>
                <w:b/>
                <w:sz w:val="20"/>
              </w:rPr>
            </w:pPr>
            <w:r>
              <w:rPr>
                <w:rFonts w:ascii="Arial" w:hAnsi="Arial"/>
                <w:b/>
                <w:sz w:val="20"/>
              </w:rPr>
              <w:t>Training Plan</w:t>
            </w:r>
          </w:p>
        </w:tc>
        <w:tc>
          <w:tcPr>
            <w:tcW w:w="4860" w:type="dxa"/>
            <w:gridSpan w:val="4"/>
            <w:tcBorders>
              <w:top w:val="single" w:sz="4" w:space="0" w:color="auto"/>
              <w:left w:val="single" w:sz="4" w:space="0" w:color="auto"/>
              <w:bottom w:val="single" w:sz="4" w:space="0" w:color="auto"/>
              <w:right w:val="single" w:sz="4" w:space="0" w:color="auto"/>
            </w:tcBorders>
          </w:tcPr>
          <w:p w:rsidR="00F77880" w:rsidRDefault="00F77880" w:rsidP="00F77880">
            <w:pPr>
              <w:jc w:val="left"/>
              <w:rPr>
                <w:rFonts w:ascii="Arial" w:hAnsi="Arial"/>
                <w:b/>
                <w:sz w:val="20"/>
              </w:rPr>
            </w:pPr>
            <w:r>
              <w:rPr>
                <w:rFonts w:ascii="Arial" w:hAnsi="Arial"/>
                <w:b/>
                <w:sz w:val="20"/>
              </w:rPr>
              <w:t>Initial Competency Assessment</w:t>
            </w:r>
          </w:p>
        </w:tc>
      </w:tr>
      <w:tr w:rsidR="00F77880">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872"/>
        </w:trPr>
        <w:tc>
          <w:tcPr>
            <w:tcW w:w="1792" w:type="dxa"/>
            <w:vMerge/>
            <w:tcBorders>
              <w:left w:val="nil"/>
              <w:bottom w:val="nil"/>
              <w:right w:val="single" w:sz="4" w:space="0" w:color="auto"/>
            </w:tcBorders>
          </w:tcPr>
          <w:p w:rsidR="00F77880" w:rsidRDefault="00F77880" w:rsidP="00F77880">
            <w:pPr>
              <w:rPr>
                <w:rFonts w:ascii="Arial" w:hAnsi="Arial"/>
                <w:b/>
                <w:color w:val="0000FF"/>
                <w:sz w:val="20"/>
              </w:rPr>
            </w:pPr>
          </w:p>
        </w:tc>
        <w:tc>
          <w:tcPr>
            <w:tcW w:w="4516" w:type="dxa"/>
            <w:gridSpan w:val="4"/>
            <w:tcBorders>
              <w:top w:val="single" w:sz="4" w:space="0" w:color="auto"/>
              <w:left w:val="single" w:sz="4" w:space="0" w:color="auto"/>
              <w:bottom w:val="single" w:sz="4" w:space="0" w:color="auto"/>
              <w:right w:val="single" w:sz="4" w:space="0" w:color="auto"/>
            </w:tcBorders>
          </w:tcPr>
          <w:p w:rsidR="00F77880" w:rsidRPr="00111D3D" w:rsidRDefault="00F77880" w:rsidP="00F77880">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must read the procedure.</w:t>
            </w:r>
          </w:p>
          <w:p w:rsidR="00F77880" w:rsidRPr="00111D3D" w:rsidRDefault="00F77880" w:rsidP="00F77880">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observe trainer performing the procedure.</w:t>
            </w:r>
          </w:p>
          <w:p w:rsidR="00F77880" w:rsidRPr="00111D3D" w:rsidRDefault="00F77880" w:rsidP="00F77880">
            <w:pPr>
              <w:numPr>
                <w:ilvl w:val="0"/>
                <w:numId w:val="4"/>
              </w:numPr>
              <w:tabs>
                <w:tab w:val="clear" w:pos="720"/>
                <w:tab w:val="num" w:pos="360"/>
              </w:tabs>
              <w:ind w:left="360"/>
              <w:rPr>
                <w:rFonts w:ascii="Arial" w:hAnsi="Arial"/>
                <w:sz w:val="18"/>
                <w:szCs w:val="18"/>
              </w:rPr>
            </w:pPr>
            <w:r w:rsidRPr="00111D3D">
              <w:rPr>
                <w:rFonts w:ascii="Arial" w:hAnsi="Arial"/>
                <w:sz w:val="18"/>
                <w:szCs w:val="18"/>
              </w:rPr>
              <w:t>Employee will demonstrate the ability to perform procedure, record results and document corrective action after instruction by the trainer.</w:t>
            </w:r>
          </w:p>
          <w:p w:rsidR="00F77880" w:rsidRDefault="00F77880" w:rsidP="00F77880">
            <w:pPr>
              <w:jc w:val="left"/>
              <w:rPr>
                <w:rFonts w:ascii="Arial" w:hAnsi="Arial"/>
                <w:sz w:val="20"/>
              </w:rPr>
            </w:pPr>
          </w:p>
        </w:tc>
        <w:tc>
          <w:tcPr>
            <w:tcW w:w="4860" w:type="dxa"/>
            <w:gridSpan w:val="4"/>
            <w:tcBorders>
              <w:top w:val="single" w:sz="4" w:space="0" w:color="auto"/>
              <w:left w:val="single" w:sz="4" w:space="0" w:color="auto"/>
              <w:bottom w:val="single" w:sz="4" w:space="0" w:color="auto"/>
              <w:right w:val="single" w:sz="4" w:space="0" w:color="auto"/>
            </w:tcBorders>
          </w:tcPr>
          <w:p w:rsidR="00F77880" w:rsidRPr="00111D3D" w:rsidRDefault="00F77880" w:rsidP="00F77880">
            <w:pPr>
              <w:numPr>
                <w:ilvl w:val="0"/>
                <w:numId w:val="5"/>
              </w:numPr>
              <w:tabs>
                <w:tab w:val="clear" w:pos="720"/>
                <w:tab w:val="num" w:pos="360"/>
              </w:tabs>
              <w:ind w:left="360"/>
              <w:jc w:val="left"/>
              <w:rPr>
                <w:rFonts w:ascii="Arial" w:hAnsi="Arial"/>
                <w:sz w:val="18"/>
                <w:szCs w:val="18"/>
              </w:rPr>
            </w:pPr>
            <w:r w:rsidRPr="00111D3D">
              <w:rPr>
                <w:rFonts w:ascii="Arial" w:hAnsi="Arial"/>
                <w:sz w:val="18"/>
                <w:szCs w:val="18"/>
              </w:rPr>
              <w:t>Direct observation.</w:t>
            </w:r>
          </w:p>
          <w:p w:rsidR="00F77880" w:rsidRDefault="00F77880" w:rsidP="00F77880">
            <w:pPr>
              <w:jc w:val="left"/>
              <w:rPr>
                <w:rFonts w:ascii="Arial" w:hAnsi="Arial"/>
                <w:sz w:val="20"/>
              </w:rPr>
            </w:pPr>
          </w:p>
        </w:tc>
      </w:tr>
      <w:tr w:rsidR="00F77880">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trHeight w:val="165"/>
        </w:trPr>
        <w:tc>
          <w:tcPr>
            <w:tcW w:w="1792" w:type="dxa"/>
            <w:tcBorders>
              <w:top w:val="nil"/>
              <w:left w:val="nil"/>
              <w:bottom w:val="nil"/>
            </w:tcBorders>
          </w:tcPr>
          <w:p w:rsidR="00F77880" w:rsidRDefault="00F77880" w:rsidP="00F77880">
            <w:pPr>
              <w:rPr>
                <w:rFonts w:ascii="Arial" w:hAnsi="Arial"/>
                <w:b/>
                <w:color w:val="0000FF"/>
                <w:sz w:val="20"/>
              </w:rPr>
            </w:pPr>
          </w:p>
        </w:tc>
        <w:tc>
          <w:tcPr>
            <w:tcW w:w="9376" w:type="dxa"/>
            <w:gridSpan w:val="8"/>
            <w:tcBorders>
              <w:top w:val="single" w:sz="4" w:space="0" w:color="auto"/>
              <w:bottom w:val="single" w:sz="4" w:space="0" w:color="auto"/>
              <w:right w:val="nil"/>
            </w:tcBorders>
          </w:tcPr>
          <w:p w:rsidR="00F77880" w:rsidRDefault="00F77880" w:rsidP="00F77880">
            <w:pPr>
              <w:rPr>
                <w:rFonts w:ascii="Arial" w:hAnsi="Arial"/>
                <w:b/>
                <w:i/>
                <w:sz w:val="20"/>
              </w:rPr>
            </w:pPr>
          </w:p>
        </w:tc>
      </w:tr>
      <w:tr w:rsidR="00F77880">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25"/>
        </w:trPr>
        <w:tc>
          <w:tcPr>
            <w:tcW w:w="1792" w:type="dxa"/>
            <w:tcBorders>
              <w:left w:val="nil"/>
              <w:right w:val="nil"/>
            </w:tcBorders>
          </w:tcPr>
          <w:p w:rsidR="00F77880" w:rsidRDefault="00F77880" w:rsidP="00F77880">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F77880" w:rsidRDefault="00F77880" w:rsidP="00F77880">
            <w:pPr>
              <w:jc w:val="left"/>
              <w:rPr>
                <w:rFonts w:ascii="Arial" w:hAnsi="Arial"/>
                <w:b/>
                <w:sz w:val="20"/>
              </w:rPr>
            </w:pPr>
          </w:p>
        </w:tc>
        <w:tc>
          <w:tcPr>
            <w:tcW w:w="2702" w:type="dxa"/>
            <w:gridSpan w:val="2"/>
            <w:tcBorders>
              <w:top w:val="single" w:sz="4" w:space="0" w:color="auto"/>
              <w:left w:val="nil"/>
              <w:bottom w:val="single" w:sz="4" w:space="0" w:color="auto"/>
              <w:right w:val="nil"/>
            </w:tcBorders>
          </w:tcPr>
          <w:p w:rsidR="00F77880" w:rsidRDefault="00F77880" w:rsidP="00F77880">
            <w:pPr>
              <w:jc w:val="left"/>
              <w:rPr>
                <w:rFonts w:ascii="Arial" w:hAnsi="Arial"/>
                <w:b/>
                <w:sz w:val="20"/>
              </w:rPr>
            </w:pPr>
          </w:p>
        </w:tc>
        <w:tc>
          <w:tcPr>
            <w:tcW w:w="1803" w:type="dxa"/>
            <w:gridSpan w:val="2"/>
            <w:tcBorders>
              <w:top w:val="single" w:sz="4" w:space="0" w:color="auto"/>
              <w:left w:val="nil"/>
              <w:bottom w:val="single" w:sz="4" w:space="0" w:color="auto"/>
              <w:right w:val="nil"/>
            </w:tcBorders>
          </w:tcPr>
          <w:p w:rsidR="00F77880" w:rsidRDefault="00F77880" w:rsidP="00F77880">
            <w:pPr>
              <w:jc w:val="left"/>
              <w:rPr>
                <w:rFonts w:ascii="Arial" w:hAnsi="Arial"/>
                <w:b/>
                <w:sz w:val="20"/>
              </w:rPr>
            </w:pPr>
          </w:p>
        </w:tc>
        <w:tc>
          <w:tcPr>
            <w:tcW w:w="3429" w:type="dxa"/>
            <w:gridSpan w:val="3"/>
            <w:tcBorders>
              <w:top w:val="single" w:sz="4" w:space="0" w:color="auto"/>
              <w:left w:val="nil"/>
              <w:bottom w:val="single" w:sz="4" w:space="0" w:color="auto"/>
              <w:right w:val="nil"/>
            </w:tcBorders>
          </w:tcPr>
          <w:p w:rsidR="00F77880" w:rsidRDefault="00F77880" w:rsidP="00F77880">
            <w:pPr>
              <w:jc w:val="left"/>
              <w:rPr>
                <w:rFonts w:ascii="Arial" w:hAnsi="Arial"/>
                <w:b/>
                <w:sz w:val="20"/>
              </w:rPr>
            </w:pPr>
          </w:p>
        </w:tc>
      </w:tr>
      <w:tr w:rsidR="00F77880">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25"/>
        </w:trPr>
        <w:tc>
          <w:tcPr>
            <w:tcW w:w="1792" w:type="dxa"/>
            <w:vMerge w:val="restart"/>
            <w:tcBorders>
              <w:left w:val="nil"/>
              <w:right w:val="single" w:sz="4" w:space="0" w:color="auto"/>
            </w:tcBorders>
          </w:tcPr>
          <w:p w:rsidR="00F77880" w:rsidRDefault="00F77880" w:rsidP="00F7788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77880" w:rsidRDefault="00F77880" w:rsidP="00F77880">
            <w:pPr>
              <w:rPr>
                <w:rFonts w:ascii="Arial" w:hAnsi="Arial"/>
                <w:b/>
                <w:sz w:val="20"/>
              </w:rPr>
            </w:pPr>
            <w:r>
              <w:rPr>
                <w:rFonts w:ascii="Arial" w:hAnsi="Arial"/>
                <w:b/>
                <w:sz w:val="20"/>
              </w:rPr>
              <w:t>Version</w:t>
            </w:r>
          </w:p>
        </w:tc>
        <w:tc>
          <w:tcPr>
            <w:tcW w:w="2702" w:type="dxa"/>
            <w:gridSpan w:val="2"/>
            <w:tcBorders>
              <w:top w:val="single" w:sz="4" w:space="0" w:color="auto"/>
              <w:left w:val="single" w:sz="4" w:space="0" w:color="auto"/>
              <w:bottom w:val="single" w:sz="4" w:space="0" w:color="auto"/>
              <w:right w:val="single" w:sz="4" w:space="0" w:color="auto"/>
            </w:tcBorders>
          </w:tcPr>
          <w:p w:rsidR="00F77880" w:rsidRDefault="00F77880" w:rsidP="00F77880">
            <w:pPr>
              <w:rPr>
                <w:rFonts w:ascii="Arial" w:hAnsi="Arial"/>
                <w:b/>
                <w:sz w:val="20"/>
              </w:rPr>
            </w:pPr>
            <w:r>
              <w:rPr>
                <w:rFonts w:ascii="Arial" w:hAnsi="Arial"/>
                <w:b/>
                <w:sz w:val="20"/>
              </w:rPr>
              <w:t>Written/Revised by:</w:t>
            </w:r>
          </w:p>
        </w:tc>
        <w:tc>
          <w:tcPr>
            <w:tcW w:w="1803" w:type="dxa"/>
            <w:gridSpan w:val="2"/>
            <w:tcBorders>
              <w:top w:val="single" w:sz="4" w:space="0" w:color="auto"/>
              <w:left w:val="single" w:sz="4" w:space="0" w:color="auto"/>
              <w:bottom w:val="single" w:sz="4" w:space="0" w:color="auto"/>
              <w:right w:val="single" w:sz="4" w:space="0" w:color="auto"/>
            </w:tcBorders>
          </w:tcPr>
          <w:p w:rsidR="00F77880" w:rsidRDefault="00F77880" w:rsidP="00F77880">
            <w:pPr>
              <w:rPr>
                <w:rFonts w:ascii="Arial" w:hAnsi="Arial"/>
                <w:b/>
                <w:sz w:val="20"/>
              </w:rPr>
            </w:pPr>
            <w:r>
              <w:rPr>
                <w:rFonts w:ascii="Arial" w:hAnsi="Arial"/>
                <w:b/>
                <w:sz w:val="20"/>
              </w:rPr>
              <w:t>Effective Date:</w:t>
            </w:r>
          </w:p>
        </w:tc>
        <w:tc>
          <w:tcPr>
            <w:tcW w:w="3429" w:type="dxa"/>
            <w:gridSpan w:val="3"/>
            <w:tcBorders>
              <w:top w:val="single" w:sz="4" w:space="0" w:color="auto"/>
              <w:left w:val="single" w:sz="4" w:space="0" w:color="auto"/>
              <w:bottom w:val="single" w:sz="4" w:space="0" w:color="auto"/>
              <w:right w:val="single" w:sz="4" w:space="0" w:color="auto"/>
            </w:tcBorders>
          </w:tcPr>
          <w:p w:rsidR="00F77880" w:rsidRDefault="00F77880" w:rsidP="00F77880">
            <w:pPr>
              <w:rPr>
                <w:rFonts w:ascii="Arial" w:hAnsi="Arial"/>
                <w:b/>
                <w:sz w:val="20"/>
              </w:rPr>
            </w:pPr>
            <w:r>
              <w:rPr>
                <w:rFonts w:ascii="Arial" w:hAnsi="Arial"/>
                <w:b/>
                <w:sz w:val="20"/>
              </w:rPr>
              <w:t>Summary of Revisions</w:t>
            </w:r>
          </w:p>
        </w:tc>
      </w:tr>
      <w:tr w:rsidR="00F77880">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135"/>
        </w:trPr>
        <w:tc>
          <w:tcPr>
            <w:tcW w:w="1792" w:type="dxa"/>
            <w:vMerge/>
            <w:tcBorders>
              <w:left w:val="nil"/>
              <w:right w:val="single" w:sz="4" w:space="0" w:color="auto"/>
            </w:tcBorders>
          </w:tcPr>
          <w:p w:rsidR="00F77880" w:rsidRDefault="00F77880" w:rsidP="00F7788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r>
              <w:rPr>
                <w:rFonts w:ascii="Arial" w:hAnsi="Arial"/>
                <w:sz w:val="18"/>
                <w:szCs w:val="18"/>
              </w:rPr>
              <w:t>1</w:t>
            </w:r>
          </w:p>
        </w:tc>
        <w:tc>
          <w:tcPr>
            <w:tcW w:w="2702" w:type="dxa"/>
            <w:gridSpan w:val="2"/>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r>
              <w:rPr>
                <w:rFonts w:ascii="Arial" w:hAnsi="Arial"/>
                <w:sz w:val="18"/>
                <w:szCs w:val="18"/>
              </w:rPr>
              <w:t>Susan DeMeyere</w:t>
            </w:r>
          </w:p>
        </w:tc>
        <w:tc>
          <w:tcPr>
            <w:tcW w:w="1803" w:type="dxa"/>
            <w:gridSpan w:val="2"/>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r>
              <w:rPr>
                <w:rFonts w:ascii="Arial" w:hAnsi="Arial"/>
                <w:sz w:val="18"/>
                <w:szCs w:val="18"/>
              </w:rPr>
              <w:t>11/1/2022</w:t>
            </w:r>
          </w:p>
        </w:tc>
        <w:tc>
          <w:tcPr>
            <w:tcW w:w="3429" w:type="dxa"/>
            <w:gridSpan w:val="3"/>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r>
              <w:rPr>
                <w:rFonts w:ascii="Arial" w:hAnsi="Arial"/>
                <w:sz w:val="18"/>
                <w:szCs w:val="18"/>
              </w:rPr>
              <w:t>Initial Version</w:t>
            </w:r>
          </w:p>
        </w:tc>
      </w:tr>
      <w:tr w:rsidR="00F77880">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143"/>
        </w:trPr>
        <w:tc>
          <w:tcPr>
            <w:tcW w:w="1792" w:type="dxa"/>
            <w:vMerge/>
            <w:tcBorders>
              <w:left w:val="nil"/>
              <w:bottom w:val="nil"/>
              <w:right w:val="single" w:sz="4" w:space="0" w:color="auto"/>
            </w:tcBorders>
          </w:tcPr>
          <w:p w:rsidR="00F77880" w:rsidRDefault="00F77880" w:rsidP="00F7788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r>
      <w:tr w:rsidR="00F77880">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Pr>
        <w:tc>
          <w:tcPr>
            <w:tcW w:w="1792" w:type="dxa"/>
            <w:vMerge/>
            <w:tcBorders>
              <w:top w:val="nil"/>
              <w:left w:val="nil"/>
              <w:bottom w:val="nil"/>
              <w:right w:val="single" w:sz="4" w:space="0" w:color="auto"/>
            </w:tcBorders>
          </w:tcPr>
          <w:p w:rsidR="00F77880" w:rsidRDefault="00F77880" w:rsidP="00F7788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r>
      <w:tr w:rsidR="00F77880">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2" w:type="dxa"/>
            <w:vMerge w:val="restart"/>
            <w:tcBorders>
              <w:top w:val="nil"/>
              <w:left w:val="nil"/>
              <w:right w:val="single" w:sz="4" w:space="0" w:color="auto"/>
            </w:tcBorders>
          </w:tcPr>
          <w:p w:rsidR="00F77880" w:rsidRDefault="00F77880" w:rsidP="00F7788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bCs/>
                <w:sz w:val="18"/>
                <w:szCs w:val="18"/>
              </w:rPr>
            </w:pPr>
          </w:p>
        </w:tc>
        <w:tc>
          <w:tcPr>
            <w:tcW w:w="2696" w:type="dxa"/>
            <w:gridSpan w:val="2"/>
          </w:tcPr>
          <w:p w:rsidR="00F77880" w:rsidRDefault="00F77880" w:rsidP="00F77880">
            <w:pPr>
              <w:jc w:val="left"/>
              <w:rPr>
                <w:rFonts w:ascii="Arial" w:hAnsi="Arial"/>
                <w:sz w:val="20"/>
              </w:rPr>
            </w:pPr>
          </w:p>
        </w:tc>
        <w:tc>
          <w:tcPr>
            <w:tcW w:w="2696" w:type="dxa"/>
          </w:tcPr>
          <w:p w:rsidR="00F77880" w:rsidRDefault="00F77880" w:rsidP="00F77880">
            <w:pPr>
              <w:jc w:val="left"/>
              <w:rPr>
                <w:rFonts w:ascii="Arial" w:hAnsi="Arial"/>
                <w:sz w:val="20"/>
              </w:rPr>
            </w:pPr>
          </w:p>
        </w:tc>
      </w:tr>
      <w:tr w:rsidR="00F77880">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172"/>
        </w:trPr>
        <w:tc>
          <w:tcPr>
            <w:tcW w:w="1792" w:type="dxa"/>
            <w:vMerge/>
            <w:tcBorders>
              <w:left w:val="nil"/>
              <w:right w:val="single" w:sz="4" w:space="0" w:color="auto"/>
            </w:tcBorders>
          </w:tcPr>
          <w:p w:rsidR="00F77880" w:rsidRDefault="00F77880" w:rsidP="00F7788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r>
      <w:tr w:rsidR="00F77880">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vMerge/>
            <w:tcBorders>
              <w:left w:val="nil"/>
              <w:bottom w:val="nil"/>
              <w:right w:val="single" w:sz="4" w:space="0" w:color="auto"/>
            </w:tcBorders>
          </w:tcPr>
          <w:p w:rsidR="00F77880" w:rsidRDefault="00F77880" w:rsidP="00F7788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r>
      <w:tr w:rsidR="00F77880">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F77880" w:rsidRDefault="00F77880" w:rsidP="00F7788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r>
      <w:tr w:rsidR="00F77880">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F77880" w:rsidRDefault="00F77880" w:rsidP="00F7788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r>
      <w:tr w:rsidR="00F77880" w:rsidTr="00C551DE">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right w:val="single" w:sz="4" w:space="0" w:color="auto"/>
            </w:tcBorders>
          </w:tcPr>
          <w:p w:rsidR="00F77880" w:rsidRDefault="00F77880" w:rsidP="00F7788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r>
      <w:tr w:rsidR="00F77880">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F77880" w:rsidRDefault="00F77880" w:rsidP="00F7788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r>
      <w:tr w:rsidR="00F77880">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F77880" w:rsidRDefault="00F77880" w:rsidP="00F7788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r>
      <w:tr w:rsidR="00F77880">
        <w:tblPrEx>
          <w:tblBorders>
            <w:top w:val="none" w:sz="0" w:space="0" w:color="auto"/>
            <w:left w:val="none" w:sz="0" w:space="0" w:color="auto"/>
            <w:right w:val="none" w:sz="0" w:space="0" w:color="auto"/>
            <w:insideH w:val="none" w:sz="0" w:space="0" w:color="auto"/>
            <w:insideV w:val="none" w:sz="0" w:space="0" w:color="auto"/>
          </w:tblBorders>
        </w:tblPrEx>
        <w:trPr>
          <w:gridAfter w:val="3"/>
          <w:wAfter w:w="5392" w:type="dxa"/>
          <w:cantSplit/>
          <w:trHeight w:val="277"/>
        </w:trPr>
        <w:tc>
          <w:tcPr>
            <w:tcW w:w="1792" w:type="dxa"/>
            <w:tcBorders>
              <w:left w:val="nil"/>
              <w:bottom w:val="nil"/>
              <w:right w:val="single" w:sz="4" w:space="0" w:color="auto"/>
            </w:tcBorders>
          </w:tcPr>
          <w:p w:rsidR="00F77880" w:rsidRDefault="00F77880" w:rsidP="00F77880">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2702" w:type="dxa"/>
            <w:gridSpan w:val="2"/>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1803" w:type="dxa"/>
            <w:gridSpan w:val="2"/>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c>
          <w:tcPr>
            <w:tcW w:w="3429" w:type="dxa"/>
            <w:gridSpan w:val="3"/>
            <w:tcBorders>
              <w:top w:val="single" w:sz="4" w:space="0" w:color="auto"/>
              <w:left w:val="single" w:sz="4" w:space="0" w:color="auto"/>
              <w:bottom w:val="single" w:sz="4" w:space="0" w:color="auto"/>
              <w:right w:val="single" w:sz="4" w:space="0" w:color="auto"/>
            </w:tcBorders>
          </w:tcPr>
          <w:p w:rsidR="00F77880" w:rsidRPr="00541886" w:rsidRDefault="00F77880" w:rsidP="00F77880">
            <w:pPr>
              <w:rPr>
                <w:rFonts w:ascii="Arial" w:hAnsi="Arial"/>
                <w:sz w:val="18"/>
                <w:szCs w:val="18"/>
              </w:rPr>
            </w:pPr>
          </w:p>
        </w:tc>
      </w:tr>
    </w:tbl>
    <w:p w:rsidR="00C40263" w:rsidRDefault="00C40263">
      <w:pPr>
        <w:pStyle w:val="Header"/>
        <w:tabs>
          <w:tab w:val="clear" w:pos="4320"/>
          <w:tab w:val="clear" w:pos="8640"/>
        </w:tabs>
        <w:rPr>
          <w:rFonts w:ascii="Arial" w:hAnsi="Arial"/>
        </w:rPr>
      </w:pPr>
    </w:p>
    <w:sectPr w:rsidR="00C40263" w:rsidSect="00C551DE">
      <w:headerReference w:type="default" r:id="rId21"/>
      <w:footerReference w:type="default" r:id="rId22"/>
      <w:pgSz w:w="12240" w:h="15840" w:code="1"/>
      <w:pgMar w:top="720" w:right="1800" w:bottom="720" w:left="180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46C" w:rsidRDefault="00BB746C">
      <w:r>
        <w:separator/>
      </w:r>
    </w:p>
  </w:endnote>
  <w:endnote w:type="continuationSeparator" w:id="0">
    <w:p w:rsidR="00BB746C" w:rsidRDefault="00BB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46C" w:rsidRDefault="00BB746C">
    <w:pPr>
      <w:ind w:left="-1260" w:right="-1260"/>
      <w:rPr>
        <w:rFonts w:ascii="Arial" w:hAnsi="Arial"/>
        <w:sz w:val="16"/>
      </w:rPr>
    </w:pPr>
    <w:r>
      <w:rPr>
        <w:rFonts w:ascii="Arial" w:hAnsi="Arial"/>
        <w:sz w:val="16"/>
      </w:rPr>
      <w:t>Children’s Minnesota, Minneapolis, Minnesota</w:t>
    </w:r>
  </w:p>
  <w:p w:rsidR="00BB746C" w:rsidRDefault="00BB746C" w:rsidP="00C551DE">
    <w:pPr>
      <w:ind w:right="-1260"/>
      <w:rPr>
        <w:rFonts w:ascii="Arial" w:hAnsi="Arial"/>
        <w:sz w:val="16"/>
      </w:rPr>
    </w:pPr>
  </w:p>
  <w:p w:rsidR="00BB746C" w:rsidRDefault="00BB746C">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C733E2">
      <w:rPr>
        <w:rFonts w:ascii="Arial" w:hAnsi="Arial"/>
        <w:noProof/>
        <w:sz w:val="16"/>
      </w:rPr>
      <w:t>11</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C733E2">
      <w:rPr>
        <w:rFonts w:ascii="Arial" w:hAnsi="Arial"/>
        <w:noProof/>
        <w:sz w:val="16"/>
      </w:rPr>
      <w:t>11</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46C" w:rsidRDefault="00BB746C">
      <w:r>
        <w:separator/>
      </w:r>
    </w:p>
  </w:footnote>
  <w:footnote w:type="continuationSeparator" w:id="0">
    <w:p w:rsidR="00BB746C" w:rsidRDefault="00BB7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46C" w:rsidRDefault="00BB746C" w:rsidP="00494541">
    <w:pPr>
      <w:ind w:left="7200" w:right="-1260" w:firstLine="720"/>
      <w:rPr>
        <w:rFonts w:ascii="Arial" w:hAnsi="Arial"/>
        <w:sz w:val="18"/>
      </w:rPr>
    </w:pPr>
  </w:p>
  <w:p w:rsidR="00BB746C" w:rsidRDefault="00BB746C">
    <w:pPr>
      <w:ind w:left="-1260" w:right="-1260"/>
      <w:rPr>
        <w:rFonts w:ascii="Arial" w:hAnsi="Arial"/>
        <w:sz w:val="18"/>
      </w:rPr>
    </w:pPr>
    <w:r>
      <w:rPr>
        <w:b/>
        <w:noProof/>
        <w:sz w:val="26"/>
      </w:rPr>
      <w:drawing>
        <wp:anchor distT="0" distB="0" distL="114300" distR="114300" simplePos="0" relativeHeight="251658752" behindDoc="0" locked="0" layoutInCell="0" allowOverlap="1">
          <wp:simplePos x="0" y="0"/>
          <wp:positionH relativeFrom="column">
            <wp:posOffset>4984115</wp:posOffset>
          </wp:positionH>
          <wp:positionV relativeFrom="page">
            <wp:posOffset>161925</wp:posOffset>
          </wp:positionV>
          <wp:extent cx="1245235" cy="400050"/>
          <wp:effectExtent l="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235" cy="400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8"/>
      </w:rPr>
      <w:t>MC 10.5 BioFire FilmArray ME Panel</w:t>
    </w:r>
  </w:p>
  <w:p w:rsidR="00BB746C" w:rsidRDefault="00BB746C">
    <w:pPr>
      <w:ind w:left="-1260" w:right="-1260"/>
      <w:rPr>
        <w:rFonts w:ascii="Arial" w:hAnsi="Arial"/>
        <w:sz w:val="18"/>
      </w:rPr>
    </w:pPr>
    <w:r>
      <w:rPr>
        <w:rFonts w:ascii="Arial" w:hAnsi="Arial"/>
        <w:sz w:val="18"/>
      </w:rPr>
      <w:t>Version 1</w:t>
    </w:r>
  </w:p>
  <w:p w:rsidR="00BB746C" w:rsidRDefault="00BB746C">
    <w:pPr>
      <w:ind w:left="-1260" w:right="-1260"/>
      <w:rPr>
        <w:rFonts w:ascii="Arial" w:hAnsi="Arial"/>
        <w:sz w:val="18"/>
      </w:rPr>
    </w:pPr>
    <w:r>
      <w:rPr>
        <w:rFonts w:ascii="Arial" w:hAnsi="Arial"/>
        <w:sz w:val="18"/>
      </w:rPr>
      <w:t>Effective Date: 11/1/2022</w:t>
    </w:r>
  </w:p>
  <w:p w:rsidR="00BB746C" w:rsidRDefault="00BB746C" w:rsidP="009429C5">
    <w:pPr>
      <w:tabs>
        <w:tab w:val="left" w:pos="8130"/>
      </w:tabs>
      <w:ind w:right="-1260"/>
      <w:rPr>
        <w:b/>
        <w:sz w:val="26"/>
      </w:rPr>
    </w:pPr>
    <w:r>
      <w:rPr>
        <w:b/>
        <w:sz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1AC4A1D"/>
    <w:multiLevelType w:val="hybridMultilevel"/>
    <w:tmpl w:val="3244A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12313"/>
    <w:multiLevelType w:val="hybridMultilevel"/>
    <w:tmpl w:val="A566C4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E23291"/>
    <w:multiLevelType w:val="hybridMultilevel"/>
    <w:tmpl w:val="1128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004F0"/>
    <w:multiLevelType w:val="hybridMultilevel"/>
    <w:tmpl w:val="9398C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338C5"/>
    <w:multiLevelType w:val="hybridMultilevel"/>
    <w:tmpl w:val="9F84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A44FA0"/>
    <w:multiLevelType w:val="hybridMultilevel"/>
    <w:tmpl w:val="79AE9F88"/>
    <w:lvl w:ilvl="0" w:tplc="13BC5104">
      <w:start w:val="1"/>
      <w:numFmt w:val="decimal"/>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8" w15:restartNumberingAfterBreak="0">
    <w:nsid w:val="081C41CA"/>
    <w:multiLevelType w:val="hybridMultilevel"/>
    <w:tmpl w:val="4FF02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8B194C"/>
    <w:multiLevelType w:val="hybridMultilevel"/>
    <w:tmpl w:val="4606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654745"/>
    <w:multiLevelType w:val="hybridMultilevel"/>
    <w:tmpl w:val="B72A3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5829BD"/>
    <w:multiLevelType w:val="hybridMultilevel"/>
    <w:tmpl w:val="F536C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4391060"/>
    <w:multiLevelType w:val="hybridMultilevel"/>
    <w:tmpl w:val="0FE41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6B68A3"/>
    <w:multiLevelType w:val="hybridMultilevel"/>
    <w:tmpl w:val="0A62BDE6"/>
    <w:lvl w:ilvl="0" w:tplc="FE1C39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6A60A4"/>
    <w:multiLevelType w:val="hybridMultilevel"/>
    <w:tmpl w:val="7EDC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BC7A8C"/>
    <w:multiLevelType w:val="hybridMultilevel"/>
    <w:tmpl w:val="2BA0E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839FF"/>
    <w:multiLevelType w:val="hybridMultilevel"/>
    <w:tmpl w:val="28D01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B7B7A6E"/>
    <w:multiLevelType w:val="hybridMultilevel"/>
    <w:tmpl w:val="E7ECD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B220A2"/>
    <w:multiLevelType w:val="hybridMultilevel"/>
    <w:tmpl w:val="4DC27CC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22F6666C"/>
    <w:multiLevelType w:val="hybridMultilevel"/>
    <w:tmpl w:val="01324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6D3D8C"/>
    <w:multiLevelType w:val="hybridMultilevel"/>
    <w:tmpl w:val="7DF0C3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F200958"/>
    <w:multiLevelType w:val="hybridMultilevel"/>
    <w:tmpl w:val="F15AB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D4192"/>
    <w:multiLevelType w:val="hybridMultilevel"/>
    <w:tmpl w:val="8ABA8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E744DD"/>
    <w:multiLevelType w:val="hybridMultilevel"/>
    <w:tmpl w:val="6FC42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5B2941"/>
    <w:multiLevelType w:val="hybridMultilevel"/>
    <w:tmpl w:val="A88EE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B7C45F9"/>
    <w:multiLevelType w:val="hybridMultilevel"/>
    <w:tmpl w:val="38769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3B344A"/>
    <w:multiLevelType w:val="hybridMultilevel"/>
    <w:tmpl w:val="71C4E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E54768"/>
    <w:multiLevelType w:val="hybridMultilevel"/>
    <w:tmpl w:val="0EE4B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06698F"/>
    <w:multiLevelType w:val="hybridMultilevel"/>
    <w:tmpl w:val="8BC2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A2C96"/>
    <w:multiLevelType w:val="hybridMultilevel"/>
    <w:tmpl w:val="E7ECD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E9625B"/>
    <w:multiLevelType w:val="hybridMultilevel"/>
    <w:tmpl w:val="135AE748"/>
    <w:lvl w:ilvl="0" w:tplc="AB80FCE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D9784D"/>
    <w:multiLevelType w:val="hybridMultilevel"/>
    <w:tmpl w:val="ABEC21AE"/>
    <w:lvl w:ilvl="0" w:tplc="7DC0AD48">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1F77B4"/>
    <w:multiLevelType w:val="hybridMultilevel"/>
    <w:tmpl w:val="03C6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25216"/>
    <w:multiLevelType w:val="hybridMultilevel"/>
    <w:tmpl w:val="6D746E7E"/>
    <w:lvl w:ilvl="0" w:tplc="E59C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2402AC"/>
    <w:multiLevelType w:val="hybridMultilevel"/>
    <w:tmpl w:val="389E5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B11368"/>
    <w:multiLevelType w:val="hybridMultilevel"/>
    <w:tmpl w:val="555A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415C1"/>
    <w:multiLevelType w:val="hybridMultilevel"/>
    <w:tmpl w:val="C4E8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F55A71"/>
    <w:multiLevelType w:val="multilevel"/>
    <w:tmpl w:val="AF3C00C4"/>
    <w:lvl w:ilvl="0">
      <w:start w:val="1"/>
      <w:numFmt w:val="decimal"/>
      <w:lvlText w:val="%1.0"/>
      <w:lvlJc w:val="left"/>
      <w:pPr>
        <w:tabs>
          <w:tab w:val="num" w:pos="720"/>
        </w:tabs>
        <w:ind w:left="720" w:hanging="720"/>
      </w:pPr>
      <w:rPr>
        <w:rFonts w:ascii="Times New Roman" w:hAnsi="Times New Roman" w:cs="Times New Roman" w:hint="default"/>
        <w:b/>
        <w:i w:val="0"/>
        <w:sz w:val="22"/>
      </w:rPr>
    </w:lvl>
    <w:lvl w:ilvl="1">
      <w:start w:val="1"/>
      <w:numFmt w:val="decimal"/>
      <w:lvlText w:val="%1.%2"/>
      <w:lvlJc w:val="left"/>
      <w:pPr>
        <w:tabs>
          <w:tab w:val="num" w:pos="1267"/>
        </w:tabs>
        <w:ind w:left="1267" w:hanging="547"/>
      </w:pPr>
      <w:rPr>
        <w:rFonts w:cs="Times New Roman" w:hint="default"/>
      </w:rPr>
    </w:lvl>
    <w:lvl w:ilvl="2">
      <w:start w:val="1"/>
      <w:numFmt w:val="decimal"/>
      <w:pStyle w:val="Level3Auto"/>
      <w:lvlText w:val="%1.%2.%3"/>
      <w:lvlJc w:val="left"/>
      <w:pPr>
        <w:tabs>
          <w:tab w:val="num" w:pos="1987"/>
        </w:tabs>
        <w:ind w:left="1987" w:hanging="720"/>
      </w:pPr>
      <w:rPr>
        <w:rFonts w:cs="Times New Roman" w:hint="default"/>
      </w:rPr>
    </w:lvl>
    <w:lvl w:ilvl="3">
      <w:start w:val="1"/>
      <w:numFmt w:val="lowerLetter"/>
      <w:pStyle w:val="Level4Auto"/>
      <w:lvlText w:val="%4"/>
      <w:lvlJc w:val="left"/>
      <w:pPr>
        <w:tabs>
          <w:tab w:val="num" w:pos="2880"/>
        </w:tabs>
        <w:ind w:left="2880" w:hanging="893"/>
      </w:pPr>
      <w:rPr>
        <w:rFonts w:cs="Times New Roman" w:hint="default"/>
      </w:rPr>
    </w:lvl>
    <w:lvl w:ilvl="4">
      <w:start w:val="1"/>
      <w:numFmt w:val="lowerRoman"/>
      <w:pStyle w:val="Level4abc"/>
      <w:lvlText w:val="%5)"/>
      <w:lvlJc w:val="left"/>
      <w:pPr>
        <w:tabs>
          <w:tab w:val="num" w:pos="3600"/>
        </w:tabs>
        <w:ind w:left="3240" w:hanging="360"/>
      </w:pPr>
      <w:rPr>
        <w:rFonts w:cs="Times New Roman" w:hint="default"/>
      </w:rPr>
    </w:lvl>
    <w:lvl w:ilvl="5">
      <w:start w:val="1"/>
      <w:numFmt w:val="decimal"/>
      <w:lvlText w:val="%6"/>
      <w:lvlJc w:val="left"/>
      <w:pPr>
        <w:tabs>
          <w:tab w:val="num" w:pos="1152"/>
        </w:tabs>
        <w:ind w:left="1152" w:hanging="1152"/>
      </w:pPr>
      <w:rPr>
        <w:rFonts w:cs="Times New Roman" w:hint="default"/>
      </w:rPr>
    </w:lvl>
    <w:lvl w:ilvl="6">
      <w:start w:val="1"/>
      <w:numFmt w:val="none"/>
      <w:lvlText w:val="%1.%2.%3.%4.%5.%6.%7"/>
      <w:lvlJc w:val="left"/>
      <w:pPr>
        <w:tabs>
          <w:tab w:val="num" w:pos="1296"/>
        </w:tabs>
        <w:ind w:left="1296" w:hanging="1296"/>
      </w:pPr>
      <w:rPr>
        <w:rFonts w:cs="Times New Roman" w:hint="default"/>
      </w:rPr>
    </w:lvl>
    <w:lvl w:ilvl="7">
      <w:start w:val="1"/>
      <w:numFmt w:val="none"/>
      <w:lvlText w:val="%1.%2.%3.%4.%5.%6.%7.%8"/>
      <w:lvlJc w:val="left"/>
      <w:pPr>
        <w:tabs>
          <w:tab w:val="num" w:pos="1440"/>
        </w:tabs>
        <w:ind w:left="1440" w:hanging="1440"/>
      </w:pPr>
      <w:rPr>
        <w:rFonts w:cs="Times New Roman" w:hint="default"/>
      </w:rPr>
    </w:lvl>
    <w:lvl w:ilvl="8">
      <w:start w:val="1"/>
      <w:numFmt w:val="none"/>
      <w:lvlText w:val="%1.%2.%3.%4.%5.%6.%7.%8.%9"/>
      <w:lvlJc w:val="left"/>
      <w:pPr>
        <w:tabs>
          <w:tab w:val="num" w:pos="1584"/>
        </w:tabs>
        <w:ind w:left="1584" w:hanging="1584"/>
      </w:pPr>
      <w:rPr>
        <w:rFonts w:cs="Times New Roman" w:hint="default"/>
      </w:rPr>
    </w:lvl>
  </w:abstractNum>
  <w:abstractNum w:abstractNumId="38" w15:restartNumberingAfterBreak="0">
    <w:nsid w:val="78E70751"/>
    <w:multiLevelType w:val="hybridMultilevel"/>
    <w:tmpl w:val="D81072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62AC9"/>
    <w:multiLevelType w:val="hybridMultilevel"/>
    <w:tmpl w:val="4288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0"/>
  </w:num>
  <w:num w:numId="4">
    <w:abstractNumId w:val="16"/>
  </w:num>
  <w:num w:numId="5">
    <w:abstractNumId w:val="33"/>
  </w:num>
  <w:num w:numId="6">
    <w:abstractNumId w:val="18"/>
  </w:num>
  <w:num w:numId="7">
    <w:abstractNumId w:val="21"/>
  </w:num>
  <w:num w:numId="8">
    <w:abstractNumId w:val="39"/>
  </w:num>
  <w:num w:numId="9">
    <w:abstractNumId w:val="9"/>
  </w:num>
  <w:num w:numId="10">
    <w:abstractNumId w:val="32"/>
  </w:num>
  <w:num w:numId="11">
    <w:abstractNumId w:val="37"/>
  </w:num>
  <w:num w:numId="12">
    <w:abstractNumId w:val="35"/>
  </w:num>
  <w:num w:numId="13">
    <w:abstractNumId w:val="22"/>
  </w:num>
  <w:num w:numId="14">
    <w:abstractNumId w:val="24"/>
  </w:num>
  <w:num w:numId="15">
    <w:abstractNumId w:val="7"/>
  </w:num>
  <w:num w:numId="16">
    <w:abstractNumId w:val="36"/>
  </w:num>
  <w:num w:numId="17">
    <w:abstractNumId w:val="29"/>
  </w:num>
  <w:num w:numId="18">
    <w:abstractNumId w:val="11"/>
  </w:num>
  <w:num w:numId="19">
    <w:abstractNumId w:val="17"/>
  </w:num>
  <w:num w:numId="20">
    <w:abstractNumId w:val="28"/>
  </w:num>
  <w:num w:numId="21">
    <w:abstractNumId w:val="10"/>
  </w:num>
  <w:num w:numId="22">
    <w:abstractNumId w:val="20"/>
  </w:num>
  <w:num w:numId="23">
    <w:abstractNumId w:val="3"/>
  </w:num>
  <w:num w:numId="24">
    <w:abstractNumId w:val="27"/>
  </w:num>
  <w:num w:numId="25">
    <w:abstractNumId w:val="38"/>
  </w:num>
  <w:num w:numId="26">
    <w:abstractNumId w:val="14"/>
  </w:num>
  <w:num w:numId="27">
    <w:abstractNumId w:val="6"/>
  </w:num>
  <w:num w:numId="28">
    <w:abstractNumId w:val="26"/>
  </w:num>
  <w:num w:numId="29">
    <w:abstractNumId w:val="12"/>
  </w:num>
  <w:num w:numId="30">
    <w:abstractNumId w:val="13"/>
  </w:num>
  <w:num w:numId="31">
    <w:abstractNumId w:val="4"/>
  </w:num>
  <w:num w:numId="32">
    <w:abstractNumId w:val="5"/>
  </w:num>
  <w:num w:numId="33">
    <w:abstractNumId w:val="15"/>
  </w:num>
  <w:num w:numId="34">
    <w:abstractNumId w:val="23"/>
  </w:num>
  <w:num w:numId="35">
    <w:abstractNumId w:val="34"/>
  </w:num>
  <w:num w:numId="36">
    <w:abstractNumId w:val="31"/>
  </w:num>
  <w:num w:numId="37">
    <w:abstractNumId w:val="19"/>
  </w:num>
  <w:num w:numId="38">
    <w:abstractNumId w:val="8"/>
  </w:num>
  <w:num w:numId="39">
    <w:abstractNumId w:val="25"/>
  </w:num>
  <w:num w:numId="4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EA"/>
    <w:rsid w:val="00030C2D"/>
    <w:rsid w:val="00044D45"/>
    <w:rsid w:val="00055951"/>
    <w:rsid w:val="00055F95"/>
    <w:rsid w:val="000B428A"/>
    <w:rsid w:val="00100E7E"/>
    <w:rsid w:val="00131035"/>
    <w:rsid w:val="00151FF7"/>
    <w:rsid w:val="0017354F"/>
    <w:rsid w:val="001B1C96"/>
    <w:rsid w:val="001B309C"/>
    <w:rsid w:val="002053E8"/>
    <w:rsid w:val="002203CB"/>
    <w:rsid w:val="002D135E"/>
    <w:rsid w:val="002F2A95"/>
    <w:rsid w:val="002F2F51"/>
    <w:rsid w:val="002F39AE"/>
    <w:rsid w:val="003638C8"/>
    <w:rsid w:val="00366C94"/>
    <w:rsid w:val="00372D5B"/>
    <w:rsid w:val="003A5E13"/>
    <w:rsid w:val="003C1364"/>
    <w:rsid w:val="003F3077"/>
    <w:rsid w:val="00466A56"/>
    <w:rsid w:val="0047620E"/>
    <w:rsid w:val="00490511"/>
    <w:rsid w:val="00494541"/>
    <w:rsid w:val="004A0608"/>
    <w:rsid w:val="004C10C8"/>
    <w:rsid w:val="004E2C72"/>
    <w:rsid w:val="004F4109"/>
    <w:rsid w:val="0054122F"/>
    <w:rsid w:val="00567CB9"/>
    <w:rsid w:val="00586BF1"/>
    <w:rsid w:val="005A2CDD"/>
    <w:rsid w:val="005B2BCF"/>
    <w:rsid w:val="005E0385"/>
    <w:rsid w:val="00674F66"/>
    <w:rsid w:val="006B67DB"/>
    <w:rsid w:val="006D4C3A"/>
    <w:rsid w:val="006D65A4"/>
    <w:rsid w:val="00712778"/>
    <w:rsid w:val="00751DDE"/>
    <w:rsid w:val="007B1CE2"/>
    <w:rsid w:val="007E7797"/>
    <w:rsid w:val="0080467A"/>
    <w:rsid w:val="00827FEA"/>
    <w:rsid w:val="00846D75"/>
    <w:rsid w:val="008662D5"/>
    <w:rsid w:val="008C24F7"/>
    <w:rsid w:val="008E0C2E"/>
    <w:rsid w:val="00927AD8"/>
    <w:rsid w:val="009429C5"/>
    <w:rsid w:val="009865EA"/>
    <w:rsid w:val="009945CD"/>
    <w:rsid w:val="0099618E"/>
    <w:rsid w:val="009C02A8"/>
    <w:rsid w:val="009C14C0"/>
    <w:rsid w:val="00A35588"/>
    <w:rsid w:val="00A66969"/>
    <w:rsid w:val="00A671B0"/>
    <w:rsid w:val="00A9657C"/>
    <w:rsid w:val="00AA1366"/>
    <w:rsid w:val="00AF441A"/>
    <w:rsid w:val="00AF5637"/>
    <w:rsid w:val="00B22AC9"/>
    <w:rsid w:val="00B40D76"/>
    <w:rsid w:val="00B65FA5"/>
    <w:rsid w:val="00BB746C"/>
    <w:rsid w:val="00C00816"/>
    <w:rsid w:val="00C13CC1"/>
    <w:rsid w:val="00C40263"/>
    <w:rsid w:val="00C52B69"/>
    <w:rsid w:val="00C551DE"/>
    <w:rsid w:val="00C733E2"/>
    <w:rsid w:val="00CA4E1A"/>
    <w:rsid w:val="00CB683D"/>
    <w:rsid w:val="00D01868"/>
    <w:rsid w:val="00D44A53"/>
    <w:rsid w:val="00D45E86"/>
    <w:rsid w:val="00DE6605"/>
    <w:rsid w:val="00E4199C"/>
    <w:rsid w:val="00ED2154"/>
    <w:rsid w:val="00F1589D"/>
    <w:rsid w:val="00F2688C"/>
    <w:rsid w:val="00F415FA"/>
    <w:rsid w:val="00F51EC2"/>
    <w:rsid w:val="00F77880"/>
    <w:rsid w:val="00FE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3E326527-FDCE-46BC-B9B2-E8B8C3C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4F"/>
    <w:pPr>
      <w:jc w:val="both"/>
    </w:pPr>
    <w:rPr>
      <w:sz w:val="22"/>
      <w:szCs w:val="24"/>
    </w:rPr>
  </w:style>
  <w:style w:type="paragraph" w:styleId="Heading1">
    <w:name w:val="heading 1"/>
    <w:basedOn w:val="Normal"/>
    <w:next w:val="Normal"/>
    <w:qFormat/>
    <w:rsid w:val="0017354F"/>
    <w:pPr>
      <w:keepNext/>
      <w:numPr>
        <w:numId w:val="1"/>
      </w:numPr>
      <w:outlineLvl w:val="0"/>
    </w:pPr>
    <w:rPr>
      <w:rFonts w:cs="Arial"/>
      <w:b/>
      <w:bCs/>
      <w:kern w:val="32"/>
      <w:sz w:val="26"/>
      <w:szCs w:val="32"/>
    </w:rPr>
  </w:style>
  <w:style w:type="paragraph" w:styleId="Heading2">
    <w:name w:val="heading 2"/>
    <w:basedOn w:val="Normal"/>
    <w:next w:val="Normal"/>
    <w:qFormat/>
    <w:rsid w:val="0017354F"/>
    <w:pPr>
      <w:keepNext/>
      <w:numPr>
        <w:ilvl w:val="1"/>
        <w:numId w:val="1"/>
      </w:numPr>
      <w:outlineLvl w:val="1"/>
    </w:pPr>
    <w:rPr>
      <w:rFonts w:cs="Arial"/>
      <w:b/>
      <w:bCs/>
      <w:iCs/>
      <w:sz w:val="24"/>
      <w:szCs w:val="28"/>
    </w:rPr>
  </w:style>
  <w:style w:type="paragraph" w:styleId="Heading3">
    <w:name w:val="heading 3"/>
    <w:basedOn w:val="Normal"/>
    <w:next w:val="Normal"/>
    <w:qFormat/>
    <w:rsid w:val="0017354F"/>
    <w:pPr>
      <w:keepNext/>
      <w:numPr>
        <w:ilvl w:val="2"/>
        <w:numId w:val="1"/>
      </w:numPr>
      <w:outlineLvl w:val="2"/>
    </w:pPr>
    <w:rPr>
      <w:rFonts w:cs="Arial"/>
      <w:b/>
      <w:bCs/>
      <w:szCs w:val="26"/>
    </w:rPr>
  </w:style>
  <w:style w:type="paragraph" w:styleId="Heading4">
    <w:name w:val="heading 4"/>
    <w:aliases w:val="Map Title"/>
    <w:basedOn w:val="Normal"/>
    <w:next w:val="Normal"/>
    <w:qFormat/>
    <w:rsid w:val="0017354F"/>
    <w:pPr>
      <w:keepNext/>
      <w:numPr>
        <w:ilvl w:val="3"/>
        <w:numId w:val="1"/>
      </w:numPr>
      <w:outlineLvl w:val="3"/>
    </w:pPr>
    <w:rPr>
      <w:bCs/>
      <w:szCs w:val="28"/>
    </w:rPr>
  </w:style>
  <w:style w:type="paragraph" w:styleId="Heading5">
    <w:name w:val="heading 5"/>
    <w:aliases w:val="Block Label"/>
    <w:basedOn w:val="Normal"/>
    <w:next w:val="Normal"/>
    <w:qFormat/>
    <w:rsid w:val="0017354F"/>
    <w:pPr>
      <w:keepNext/>
      <w:numPr>
        <w:ilvl w:val="4"/>
        <w:numId w:val="1"/>
      </w:numPr>
      <w:spacing w:before="20"/>
      <w:outlineLvl w:val="4"/>
    </w:pPr>
  </w:style>
  <w:style w:type="paragraph" w:styleId="Heading6">
    <w:name w:val="heading 6"/>
    <w:basedOn w:val="Normal"/>
    <w:next w:val="Normal"/>
    <w:qFormat/>
    <w:rsid w:val="0017354F"/>
    <w:pPr>
      <w:keepNext/>
      <w:numPr>
        <w:ilvl w:val="5"/>
        <w:numId w:val="1"/>
      </w:numPr>
      <w:outlineLvl w:val="5"/>
    </w:pPr>
    <w:rPr>
      <w:b/>
      <w:bCs/>
      <w:sz w:val="18"/>
    </w:rPr>
  </w:style>
  <w:style w:type="paragraph" w:styleId="Heading7">
    <w:name w:val="heading 7"/>
    <w:basedOn w:val="Normal"/>
    <w:next w:val="Normal"/>
    <w:qFormat/>
    <w:rsid w:val="0017354F"/>
    <w:pPr>
      <w:keepNext/>
      <w:numPr>
        <w:ilvl w:val="6"/>
        <w:numId w:val="1"/>
      </w:numPr>
      <w:outlineLvl w:val="6"/>
    </w:pPr>
    <w:rPr>
      <w:sz w:val="28"/>
    </w:rPr>
  </w:style>
  <w:style w:type="paragraph" w:styleId="Heading8">
    <w:name w:val="heading 8"/>
    <w:basedOn w:val="Normal"/>
    <w:next w:val="Normal"/>
    <w:qFormat/>
    <w:rsid w:val="0017354F"/>
    <w:pPr>
      <w:keepNext/>
      <w:numPr>
        <w:ilvl w:val="7"/>
        <w:numId w:val="1"/>
      </w:numPr>
      <w:jc w:val="center"/>
      <w:outlineLvl w:val="7"/>
    </w:pPr>
    <w:rPr>
      <w:b/>
      <w:bCs/>
    </w:rPr>
  </w:style>
  <w:style w:type="paragraph" w:styleId="Heading9">
    <w:name w:val="heading 9"/>
    <w:basedOn w:val="Normal"/>
    <w:next w:val="Normal"/>
    <w:qFormat/>
    <w:rsid w:val="0017354F"/>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7354F"/>
    <w:rPr>
      <w:bCs/>
      <w:iCs/>
      <w:color w:val="000000"/>
    </w:rPr>
  </w:style>
  <w:style w:type="paragraph" w:styleId="Header">
    <w:name w:val="header"/>
    <w:basedOn w:val="Normal"/>
    <w:link w:val="HeaderChar"/>
    <w:semiHidden/>
    <w:rsid w:val="0017354F"/>
    <w:pPr>
      <w:tabs>
        <w:tab w:val="center" w:pos="4320"/>
        <w:tab w:val="right" w:pos="8640"/>
      </w:tabs>
    </w:pPr>
  </w:style>
  <w:style w:type="paragraph" w:styleId="List">
    <w:name w:val="List"/>
    <w:basedOn w:val="Normal"/>
    <w:semiHidden/>
    <w:rsid w:val="0017354F"/>
    <w:pPr>
      <w:ind w:left="360" w:hanging="360"/>
    </w:pPr>
  </w:style>
  <w:style w:type="paragraph" w:styleId="Title">
    <w:name w:val="Title"/>
    <w:basedOn w:val="Normal"/>
    <w:qFormat/>
    <w:rsid w:val="0017354F"/>
    <w:pPr>
      <w:spacing w:before="240" w:after="60"/>
      <w:jc w:val="center"/>
    </w:pPr>
    <w:rPr>
      <w:rFonts w:cs="Arial"/>
      <w:b/>
      <w:bCs/>
      <w:kern w:val="28"/>
      <w:sz w:val="28"/>
      <w:szCs w:val="32"/>
    </w:rPr>
  </w:style>
  <w:style w:type="paragraph" w:styleId="BodyText2">
    <w:name w:val="Body Text 2"/>
    <w:basedOn w:val="Normal"/>
    <w:semiHidden/>
    <w:rsid w:val="0017354F"/>
    <w:pPr>
      <w:jc w:val="left"/>
    </w:pPr>
    <w:rPr>
      <w:b/>
      <w:bCs/>
      <w:color w:val="0000FF"/>
    </w:rPr>
  </w:style>
  <w:style w:type="paragraph" w:styleId="Footer">
    <w:name w:val="footer"/>
    <w:basedOn w:val="Normal"/>
    <w:semiHidden/>
    <w:rsid w:val="0017354F"/>
    <w:pPr>
      <w:tabs>
        <w:tab w:val="center" w:pos="4320"/>
        <w:tab w:val="right" w:pos="8640"/>
      </w:tabs>
    </w:pPr>
  </w:style>
  <w:style w:type="character" w:styleId="FootnoteReference">
    <w:name w:val="footnote reference"/>
    <w:basedOn w:val="DefaultParagraphFont"/>
    <w:semiHidden/>
    <w:rsid w:val="0017354F"/>
    <w:rPr>
      <w:rFonts w:ascii="Times New Roman" w:hAnsi="Times New Roman"/>
      <w:sz w:val="18"/>
      <w:vertAlign w:val="superscript"/>
    </w:rPr>
  </w:style>
  <w:style w:type="paragraph" w:customStyle="1" w:styleId="Heading">
    <w:name w:val="Heading"/>
    <w:basedOn w:val="Heading1"/>
    <w:next w:val="Normal"/>
    <w:rsid w:val="0017354F"/>
    <w:pPr>
      <w:numPr>
        <w:numId w:val="0"/>
      </w:numPr>
    </w:pPr>
  </w:style>
  <w:style w:type="paragraph" w:customStyle="1" w:styleId="TableText">
    <w:name w:val="Table Text"/>
    <w:basedOn w:val="Normal"/>
    <w:rsid w:val="0017354F"/>
    <w:pPr>
      <w:autoSpaceDE w:val="0"/>
      <w:autoSpaceDN w:val="0"/>
      <w:jc w:val="left"/>
    </w:pPr>
    <w:rPr>
      <w:sz w:val="20"/>
    </w:rPr>
  </w:style>
  <w:style w:type="paragraph" w:customStyle="1" w:styleId="TableHeaderText">
    <w:name w:val="Table Header Text"/>
    <w:basedOn w:val="TableText"/>
    <w:rsid w:val="0017354F"/>
    <w:pPr>
      <w:jc w:val="center"/>
    </w:pPr>
    <w:rPr>
      <w:b/>
      <w:bCs/>
    </w:rPr>
  </w:style>
  <w:style w:type="paragraph" w:styleId="BodyText3">
    <w:name w:val="Body Text 3"/>
    <w:basedOn w:val="Normal"/>
    <w:semiHidden/>
    <w:rsid w:val="0017354F"/>
    <w:rPr>
      <w:b/>
      <w:color w:val="0000FF"/>
    </w:rPr>
  </w:style>
  <w:style w:type="paragraph" w:styleId="BodyTextIndent">
    <w:name w:val="Body Text Indent"/>
    <w:basedOn w:val="Normal"/>
    <w:semiHidden/>
    <w:rsid w:val="0017354F"/>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sid w:val="0017354F"/>
    <w:rPr>
      <w:rFonts w:ascii="Arial" w:hAnsi="Arial" w:cs="Arial"/>
      <w:sz w:val="24"/>
    </w:rPr>
  </w:style>
  <w:style w:type="paragraph" w:customStyle="1" w:styleId="Custom2">
    <w:name w:val="Custom 2"/>
    <w:basedOn w:val="Normal"/>
    <w:rsid w:val="0017354F"/>
    <w:pPr>
      <w:jc w:val="left"/>
    </w:pPr>
    <w:rPr>
      <w:rFonts w:ascii="Arial" w:hAnsi="Arial" w:cs="Arial"/>
      <w:b/>
      <w:bCs/>
      <w:color w:val="0000FF"/>
      <w:sz w:val="20"/>
    </w:rPr>
  </w:style>
  <w:style w:type="paragraph" w:customStyle="1" w:styleId="Custom3">
    <w:name w:val="Custom 3"/>
    <w:basedOn w:val="Normal"/>
    <w:rsid w:val="0017354F"/>
    <w:rPr>
      <w:rFonts w:ascii="Arial" w:hAnsi="Arial"/>
      <w:b/>
      <w:color w:val="0000FF"/>
      <w:sz w:val="36"/>
    </w:rPr>
  </w:style>
  <w:style w:type="paragraph" w:styleId="BodyTextIndent2">
    <w:name w:val="Body Text Indent 2"/>
    <w:basedOn w:val="Normal"/>
    <w:semiHidden/>
    <w:rsid w:val="0017354F"/>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semiHidden/>
    <w:rsid w:val="0017354F"/>
    <w:rPr>
      <w:color w:val="0000FF"/>
      <w:u w:val="single"/>
    </w:rPr>
  </w:style>
  <w:style w:type="character" w:styleId="FollowedHyperlink">
    <w:name w:val="FollowedHyperlink"/>
    <w:basedOn w:val="DefaultParagraphFont"/>
    <w:semiHidden/>
    <w:rsid w:val="0017354F"/>
    <w:rPr>
      <w:color w:val="800080"/>
      <w:u w:val="single"/>
    </w:rPr>
  </w:style>
  <w:style w:type="paragraph" w:styleId="NoSpacing">
    <w:name w:val="No Spacing"/>
    <w:basedOn w:val="Normal"/>
    <w:uiPriority w:val="1"/>
    <w:qFormat/>
    <w:rsid w:val="00927AD8"/>
    <w:pPr>
      <w:jc w:val="left"/>
    </w:pPr>
    <w:rPr>
      <w:rFonts w:ascii="Calibri" w:eastAsia="Calibri" w:hAnsi="Calibri"/>
      <w:sz w:val="24"/>
      <w:szCs w:val="32"/>
      <w:lang w:bidi="en-US"/>
    </w:rPr>
  </w:style>
  <w:style w:type="paragraph" w:styleId="ListParagraph">
    <w:name w:val="List Paragraph"/>
    <w:basedOn w:val="Normal"/>
    <w:link w:val="ListParagraphChar"/>
    <w:uiPriority w:val="34"/>
    <w:qFormat/>
    <w:rsid w:val="00FE2F44"/>
    <w:pPr>
      <w:ind w:left="720"/>
    </w:pPr>
  </w:style>
  <w:style w:type="paragraph" w:styleId="BalloonText">
    <w:name w:val="Balloon Text"/>
    <w:basedOn w:val="Normal"/>
    <w:link w:val="BalloonTextChar"/>
    <w:uiPriority w:val="99"/>
    <w:semiHidden/>
    <w:unhideWhenUsed/>
    <w:rsid w:val="00586BF1"/>
    <w:rPr>
      <w:rFonts w:ascii="Tahoma" w:hAnsi="Tahoma" w:cs="Tahoma"/>
      <w:sz w:val="16"/>
      <w:szCs w:val="16"/>
    </w:rPr>
  </w:style>
  <w:style w:type="character" w:customStyle="1" w:styleId="BalloonTextChar">
    <w:name w:val="Balloon Text Char"/>
    <w:basedOn w:val="DefaultParagraphFont"/>
    <w:link w:val="BalloonText"/>
    <w:uiPriority w:val="99"/>
    <w:semiHidden/>
    <w:rsid w:val="00586BF1"/>
    <w:rPr>
      <w:rFonts w:ascii="Tahoma" w:hAnsi="Tahoma" w:cs="Tahoma"/>
      <w:sz w:val="16"/>
      <w:szCs w:val="16"/>
    </w:rPr>
  </w:style>
  <w:style w:type="paragraph" w:customStyle="1" w:styleId="Level3Auto">
    <w:name w:val="Level 3 Auto"/>
    <w:basedOn w:val="Normal"/>
    <w:autoRedefine/>
    <w:uiPriority w:val="99"/>
    <w:rsid w:val="00100E7E"/>
    <w:pPr>
      <w:numPr>
        <w:ilvl w:val="2"/>
        <w:numId w:val="11"/>
      </w:numPr>
      <w:spacing w:after="240"/>
      <w:jc w:val="left"/>
    </w:pPr>
    <w:rPr>
      <w:color w:val="000000"/>
      <w:sz w:val="24"/>
    </w:rPr>
  </w:style>
  <w:style w:type="paragraph" w:customStyle="1" w:styleId="Level4abc">
    <w:name w:val="Level 4 abc"/>
    <w:basedOn w:val="Normal"/>
    <w:uiPriority w:val="99"/>
    <w:rsid w:val="00100E7E"/>
    <w:pPr>
      <w:numPr>
        <w:ilvl w:val="4"/>
        <w:numId w:val="11"/>
      </w:numPr>
      <w:spacing w:before="80" w:after="80" w:line="260" w:lineRule="atLeast"/>
      <w:jc w:val="left"/>
    </w:pPr>
    <w:rPr>
      <w:color w:val="000000"/>
      <w:sz w:val="24"/>
      <w:szCs w:val="20"/>
    </w:rPr>
  </w:style>
  <w:style w:type="paragraph" w:customStyle="1" w:styleId="Level4Auto">
    <w:name w:val="Level 4 Auto"/>
    <w:basedOn w:val="Normal"/>
    <w:autoRedefine/>
    <w:uiPriority w:val="99"/>
    <w:rsid w:val="00100E7E"/>
    <w:pPr>
      <w:numPr>
        <w:ilvl w:val="3"/>
        <w:numId w:val="11"/>
      </w:numPr>
      <w:spacing w:after="240"/>
      <w:jc w:val="left"/>
    </w:pPr>
    <w:rPr>
      <w:rFonts w:ascii="Arial" w:hAnsi="Arial"/>
      <w:color w:val="000000"/>
      <w:sz w:val="18"/>
      <w:szCs w:val="20"/>
    </w:rPr>
  </w:style>
  <w:style w:type="paragraph" w:customStyle="1" w:styleId="sectionheadings-big">
    <w:name w:val="section headings-big"/>
    <w:basedOn w:val="Normal"/>
    <w:link w:val="sectionheadings-bigChar"/>
    <w:rsid w:val="00055F95"/>
    <w:pPr>
      <w:autoSpaceDE w:val="0"/>
      <w:autoSpaceDN w:val="0"/>
      <w:adjustRightInd w:val="0"/>
      <w:spacing w:line="360" w:lineRule="atLeast"/>
      <w:jc w:val="left"/>
      <w:textAlignment w:val="center"/>
    </w:pPr>
    <w:rPr>
      <w:rFonts w:ascii="Arial Narrow" w:eastAsia="Calibri" w:hAnsi="Arial Narrow" w:cs="Arial Narrow"/>
      <w:b/>
      <w:bCs/>
      <w:color w:val="999999"/>
      <w:sz w:val="28"/>
      <w:szCs w:val="28"/>
    </w:rPr>
  </w:style>
  <w:style w:type="character" w:customStyle="1" w:styleId="sectionheadings-bigChar">
    <w:name w:val="section headings-big Char"/>
    <w:basedOn w:val="DefaultParagraphFont"/>
    <w:link w:val="sectionheadings-big"/>
    <w:locked/>
    <w:rsid w:val="00055F95"/>
    <w:rPr>
      <w:rFonts w:ascii="Arial Narrow" w:eastAsia="Calibri" w:hAnsi="Arial Narrow" w:cs="Arial Narrow"/>
      <w:b/>
      <w:bCs/>
      <w:color w:val="999999"/>
      <w:sz w:val="28"/>
      <w:szCs w:val="28"/>
    </w:rPr>
  </w:style>
  <w:style w:type="paragraph" w:customStyle="1" w:styleId="InstructionBookletSectionHeading">
    <w:name w:val="Instruction Booklet Section Heading"/>
    <w:basedOn w:val="Normal"/>
    <w:link w:val="InstructionBookletSectionHeadingChar"/>
    <w:rsid w:val="00055F95"/>
    <w:pPr>
      <w:pBdr>
        <w:bottom w:val="dotted" w:sz="8" w:space="2" w:color="000000"/>
      </w:pBdr>
      <w:autoSpaceDE w:val="0"/>
      <w:autoSpaceDN w:val="0"/>
      <w:adjustRightInd w:val="0"/>
      <w:spacing w:before="240" w:line="288" w:lineRule="auto"/>
      <w:ind w:left="360"/>
      <w:jc w:val="left"/>
      <w:textAlignment w:val="center"/>
    </w:pPr>
    <w:rPr>
      <w:rFonts w:ascii="Arial Narrow" w:eastAsia="Calibri" w:hAnsi="Arial Narrow" w:cs="Arial"/>
      <w:b/>
      <w:bCs/>
      <w:color w:val="000000"/>
      <w:sz w:val="24"/>
    </w:rPr>
  </w:style>
  <w:style w:type="character" w:customStyle="1" w:styleId="InstructionBookletSectionHeadingChar">
    <w:name w:val="Instruction Booklet Section Heading Char"/>
    <w:basedOn w:val="DefaultParagraphFont"/>
    <w:link w:val="InstructionBookletSectionHeading"/>
    <w:locked/>
    <w:rsid w:val="00055F95"/>
    <w:rPr>
      <w:rFonts w:ascii="Arial Narrow" w:eastAsia="Calibri" w:hAnsi="Arial Narrow" w:cs="Arial"/>
      <w:b/>
      <w:bCs/>
      <w:color w:val="000000"/>
      <w:sz w:val="24"/>
      <w:szCs w:val="24"/>
    </w:rPr>
  </w:style>
  <w:style w:type="paragraph" w:customStyle="1" w:styleId="NumberedTabs">
    <w:name w:val="Numbered Tabs"/>
    <w:basedOn w:val="Normal"/>
    <w:rsid w:val="00055F95"/>
    <w:pPr>
      <w:autoSpaceDE w:val="0"/>
      <w:autoSpaceDN w:val="0"/>
      <w:adjustRightInd w:val="0"/>
      <w:spacing w:after="72" w:line="288" w:lineRule="auto"/>
      <w:ind w:left="880" w:hanging="340"/>
      <w:jc w:val="left"/>
      <w:textAlignment w:val="center"/>
    </w:pPr>
    <w:rPr>
      <w:rFonts w:ascii="Arial" w:eastAsia="Calibri" w:hAnsi="Arial" w:cs="Arial"/>
      <w:color w:val="000000"/>
      <w:sz w:val="16"/>
      <w:szCs w:val="16"/>
    </w:rPr>
  </w:style>
  <w:style w:type="paragraph" w:customStyle="1" w:styleId="basetext">
    <w:name w:val="base text"/>
    <w:basedOn w:val="Normal"/>
    <w:link w:val="basetextChar"/>
    <w:rsid w:val="00366C94"/>
    <w:pPr>
      <w:tabs>
        <w:tab w:val="left" w:pos="360"/>
        <w:tab w:val="left" w:pos="720"/>
        <w:tab w:val="left" w:pos="1080"/>
        <w:tab w:val="left" w:pos="1440"/>
        <w:tab w:val="left" w:pos="1800"/>
        <w:tab w:val="left" w:pos="2160"/>
        <w:tab w:val="left" w:pos="2520"/>
        <w:tab w:val="left" w:pos="2880"/>
      </w:tabs>
      <w:spacing w:before="120" w:after="120"/>
      <w:ind w:left="720"/>
      <w:jc w:val="left"/>
    </w:pPr>
    <w:rPr>
      <w:rFonts w:cs="Arial"/>
      <w:sz w:val="20"/>
      <w:szCs w:val="20"/>
    </w:rPr>
  </w:style>
  <w:style w:type="character" w:customStyle="1" w:styleId="basetextChar">
    <w:name w:val="base text Char"/>
    <w:basedOn w:val="DefaultParagraphFont"/>
    <w:link w:val="basetext"/>
    <w:locked/>
    <w:rsid w:val="00366C94"/>
    <w:rPr>
      <w:rFonts w:cs="Arial"/>
    </w:rPr>
  </w:style>
  <w:style w:type="character" w:customStyle="1" w:styleId="ListParagraphChar">
    <w:name w:val="List Paragraph Char"/>
    <w:link w:val="ListParagraph"/>
    <w:uiPriority w:val="34"/>
    <w:locked/>
    <w:rsid w:val="00DE6605"/>
    <w:rPr>
      <w:sz w:val="22"/>
      <w:szCs w:val="24"/>
    </w:rPr>
  </w:style>
  <w:style w:type="character" w:customStyle="1" w:styleId="HeaderChar">
    <w:name w:val="Header Char"/>
    <w:basedOn w:val="DefaultParagraphFont"/>
    <w:link w:val="Header"/>
    <w:semiHidden/>
    <w:rsid w:val="00F77880"/>
    <w:rPr>
      <w:sz w:val="22"/>
      <w:szCs w:val="24"/>
    </w:rPr>
  </w:style>
  <w:style w:type="paragraph" w:customStyle="1" w:styleId="Default">
    <w:name w:val="Default"/>
    <w:rsid w:val="00F2688C"/>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67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3%20Safety\MCVI%203.1%20Biohazard%20Containment.docx" TargetMode="Externa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LAB\Microbiology\BioFire%20FilmArray\htfa-prt-0001_filmarray_torch_operator_s_manual_ivd_en.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file:///G:\Lab%20Procedures\Microbiology\1NEW%20Micro%20Procedure%20Manual.%20(same%20as%20in%20Starnet)\MCVI%203%20Safety\MCVI%203.2%20Safety%20in%20the%20Microbiology%20Lab.docx"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file:///G:\Lab%20Procedures\Microbiology\1NEW%20Micro%20Procedure%20Manual.%20(same%20as%20in%20Starnet)\MCVI%203%20Safety\MCVI%203.4%20Biohazardous%20Spills.docx" TargetMode="Externa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1C1BE-7AEA-4954-8409-BB7488F2E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11</Pages>
  <Words>4647</Words>
  <Characters>25784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30371</CharactersWithSpaces>
  <SharedDoc>false</SharedDoc>
  <HLinks>
    <vt:vector size="30" baseType="variant">
      <vt:variant>
        <vt:i4>4128846</vt:i4>
      </vt:variant>
      <vt:variant>
        <vt:i4>12</vt:i4>
      </vt:variant>
      <vt:variant>
        <vt:i4>0</vt:i4>
      </vt:variant>
      <vt:variant>
        <vt:i4>5</vt:i4>
      </vt:variant>
      <vt:variant>
        <vt:lpwstr>file://\\kidsnet.childrenshc.org\chcdfs\dept\Lab Procedures\Microbiology\1NEW Micro Procedure Manual. (same as in Starnet)\MC 100    Quality,Spec. mgmt.,Labeling,Proc.,Sendout Results,Billing, PT testing,Addl Projects\MC 102   Labeling Errors, Specimen mixups, Corrected reports.doc</vt:lpwstr>
      </vt:variant>
      <vt:variant>
        <vt:lpwstr/>
      </vt:variant>
      <vt:variant>
        <vt:i4>4325468</vt:i4>
      </vt:variant>
      <vt:variant>
        <vt:i4>9</vt:i4>
      </vt:variant>
      <vt:variant>
        <vt:i4>0</vt:i4>
      </vt:variant>
      <vt:variant>
        <vt:i4>5</vt:i4>
      </vt:variant>
      <vt:variant>
        <vt:lpwstr>\\kidsnet.childrenshc.org\chcdfs\dept\Lab Procedures\Micro Procedure Manuals\MC 200    Safety\MC 202   Safety in the Microbiology Lab Policy.doc</vt:lpwstr>
      </vt:variant>
      <vt:variant>
        <vt:lpwstr/>
      </vt:variant>
      <vt:variant>
        <vt:i4>3407922</vt:i4>
      </vt:variant>
      <vt:variant>
        <vt:i4>6</vt:i4>
      </vt:variant>
      <vt:variant>
        <vt:i4>0</vt:i4>
      </vt:variant>
      <vt:variant>
        <vt:i4>5</vt:i4>
      </vt:variant>
      <vt:variant>
        <vt:lpwstr>\\kidsnet.childrenshc.org\chcdfs\dept\Lab Procedures\Micro Procedure Manuals\MC 200    Safety\MC 204   Biohazardous spills.doc</vt:lpwstr>
      </vt:variant>
      <vt:variant>
        <vt:lpwstr/>
      </vt:variant>
      <vt:variant>
        <vt:i4>1572873</vt:i4>
      </vt:variant>
      <vt:variant>
        <vt:i4>3</vt:i4>
      </vt:variant>
      <vt:variant>
        <vt:i4>0</vt:i4>
      </vt:variant>
      <vt:variant>
        <vt:i4>5</vt:i4>
      </vt:variant>
      <vt:variant>
        <vt:lpwstr>\\kidsnet.childrenshc.org\chcdfs\dept\Lab Procedures\Micro Procedure Manuals\MC 200    Safety\MC 201   Biohazard Containment.doc</vt:lpwstr>
      </vt:variant>
      <vt:variant>
        <vt:lpwstr/>
      </vt:variant>
      <vt:variant>
        <vt:i4>2883619</vt:i4>
      </vt:variant>
      <vt:variant>
        <vt:i4>0</vt:i4>
      </vt:variant>
      <vt:variant>
        <vt:i4>0</vt:i4>
      </vt:variant>
      <vt:variant>
        <vt:i4>5</vt:i4>
      </vt:variant>
      <vt:variant>
        <vt:lpwstr>http://www.childrensmn.org/Manuals/Lab/MicroBioViral/032996.asp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23</cp:revision>
  <cp:lastPrinted>2022-10-10T16:47:00Z</cp:lastPrinted>
  <dcterms:created xsi:type="dcterms:W3CDTF">2022-08-05T17:19:00Z</dcterms:created>
  <dcterms:modified xsi:type="dcterms:W3CDTF">2022-10-11T18:13:00Z</dcterms:modified>
</cp:coreProperties>
</file>