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72"/>
        <w:gridCol w:w="308"/>
        <w:gridCol w:w="2160"/>
        <w:gridCol w:w="540"/>
        <w:gridCol w:w="1620"/>
        <w:gridCol w:w="3960"/>
      </w:tblGrid>
      <w:tr w:rsidR="00843364" w14:paraId="1303D804" w14:textId="77777777">
        <w:trPr>
          <w:cantSplit/>
        </w:trPr>
        <w:tc>
          <w:tcPr>
            <w:tcW w:w="10980" w:type="dxa"/>
            <w:gridSpan w:val="7"/>
            <w:tcBorders>
              <w:top w:val="nil"/>
              <w:left w:val="nil"/>
              <w:bottom w:val="nil"/>
              <w:right w:val="nil"/>
            </w:tcBorders>
          </w:tcPr>
          <w:p w14:paraId="1303D802" w14:textId="77777777" w:rsidR="00843364" w:rsidRDefault="006167DE">
            <w:pPr>
              <w:rPr>
                <w:rFonts w:ascii="Arial" w:hAnsi="Arial" w:cs="Arial"/>
                <w:b/>
                <w:bCs/>
                <w:color w:val="3366FF"/>
                <w:sz w:val="36"/>
              </w:rPr>
            </w:pPr>
            <w:r>
              <w:rPr>
                <w:rFonts w:ascii="Arial" w:hAnsi="Arial" w:cs="Arial"/>
                <w:b/>
                <w:bCs/>
                <w:color w:val="3366FF"/>
                <w:sz w:val="36"/>
              </w:rPr>
              <w:t>Operation of the SCD (Backup equipment)</w:t>
            </w:r>
          </w:p>
          <w:p w14:paraId="1303D803" w14:textId="77777777" w:rsidR="00843364" w:rsidRDefault="00843364">
            <w:pPr>
              <w:pStyle w:val="BodyText"/>
              <w:rPr>
                <w:rFonts w:ascii="Arial" w:hAnsi="Arial" w:cs="Arial"/>
                <w:sz w:val="24"/>
              </w:rPr>
            </w:pPr>
          </w:p>
        </w:tc>
      </w:tr>
      <w:tr w:rsidR="00843364" w14:paraId="1303D80A" w14:textId="77777777">
        <w:trPr>
          <w:cantSplit/>
          <w:trHeight w:val="780"/>
        </w:trPr>
        <w:tc>
          <w:tcPr>
            <w:tcW w:w="1620" w:type="dxa"/>
            <w:tcBorders>
              <w:top w:val="nil"/>
              <w:left w:val="nil"/>
              <w:bottom w:val="nil"/>
              <w:right w:val="nil"/>
            </w:tcBorders>
          </w:tcPr>
          <w:p w14:paraId="1303D805" w14:textId="77777777" w:rsidR="00843364" w:rsidRDefault="00843364">
            <w:pPr>
              <w:pStyle w:val="Header"/>
              <w:tabs>
                <w:tab w:val="clear" w:pos="4320"/>
                <w:tab w:val="clear" w:pos="8640"/>
              </w:tabs>
              <w:rPr>
                <w:rFonts w:ascii="Arial" w:hAnsi="Arial" w:cs="Arial"/>
                <w:b/>
                <w:sz w:val="20"/>
              </w:rPr>
            </w:pPr>
          </w:p>
          <w:p w14:paraId="1303D806" w14:textId="77777777" w:rsidR="00843364" w:rsidRDefault="006167DE">
            <w:pPr>
              <w:rPr>
                <w:rFonts w:ascii="Arial" w:hAnsi="Arial" w:cs="Arial"/>
                <w:b/>
                <w:bCs/>
                <w:color w:val="3366FF"/>
                <w:sz w:val="20"/>
              </w:rPr>
            </w:pPr>
            <w:r>
              <w:rPr>
                <w:rFonts w:ascii="Arial" w:hAnsi="Arial" w:cs="Arial"/>
                <w:b/>
                <w:bCs/>
                <w:color w:val="3366FF"/>
                <w:sz w:val="20"/>
              </w:rPr>
              <w:t>Purpose</w:t>
            </w:r>
          </w:p>
        </w:tc>
        <w:tc>
          <w:tcPr>
            <w:tcW w:w="9360" w:type="dxa"/>
            <w:gridSpan w:val="6"/>
            <w:tcBorders>
              <w:top w:val="single" w:sz="12" w:space="0" w:color="C0C0C0"/>
              <w:left w:val="nil"/>
              <w:bottom w:val="single" w:sz="12" w:space="0" w:color="C0C0C0"/>
              <w:right w:val="nil"/>
            </w:tcBorders>
          </w:tcPr>
          <w:p w14:paraId="1303D807" w14:textId="77777777" w:rsidR="00843364" w:rsidRDefault="00843364">
            <w:pPr>
              <w:jc w:val="left"/>
              <w:rPr>
                <w:rFonts w:ascii="Arial" w:hAnsi="Arial"/>
              </w:rPr>
            </w:pPr>
          </w:p>
          <w:p w14:paraId="1303D808" w14:textId="77777777" w:rsidR="00843364" w:rsidRDefault="006167DE">
            <w:pPr>
              <w:pStyle w:val="TableText"/>
              <w:autoSpaceDE/>
              <w:autoSpaceDN/>
              <w:rPr>
                <w:rFonts w:ascii="Arial" w:hAnsi="Arial"/>
              </w:rPr>
            </w:pPr>
            <w:r>
              <w:rPr>
                <w:rFonts w:ascii="Arial" w:hAnsi="Arial"/>
              </w:rPr>
              <w:t>This procedure provides instructions for the SCD 312 Sterile Tubing Welder is manufactured by Terumo to sterilely connect two lengths of PCV tubing, thus maintaining a functionally closed system</w:t>
            </w:r>
          </w:p>
          <w:p w14:paraId="1303D809" w14:textId="77777777" w:rsidR="00843364" w:rsidRDefault="00843364">
            <w:pPr>
              <w:pStyle w:val="TableText"/>
              <w:autoSpaceDE/>
              <w:autoSpaceDN/>
              <w:rPr>
                <w:rFonts w:ascii="Arial" w:hAnsi="Arial"/>
              </w:rPr>
            </w:pPr>
          </w:p>
        </w:tc>
      </w:tr>
      <w:tr w:rsidR="00843364" w14:paraId="1303D815" w14:textId="77777777">
        <w:trPr>
          <w:cantSplit/>
          <w:trHeight w:val="627"/>
        </w:trPr>
        <w:tc>
          <w:tcPr>
            <w:tcW w:w="1620" w:type="dxa"/>
            <w:tcBorders>
              <w:top w:val="nil"/>
              <w:left w:val="nil"/>
              <w:bottom w:val="nil"/>
              <w:right w:val="nil"/>
            </w:tcBorders>
          </w:tcPr>
          <w:p w14:paraId="1303D80B" w14:textId="77777777" w:rsidR="00843364" w:rsidRDefault="00843364">
            <w:pPr>
              <w:rPr>
                <w:rFonts w:ascii="Arial" w:hAnsi="Arial" w:cs="Arial"/>
                <w:b/>
                <w:bCs/>
                <w:color w:val="3366FF"/>
                <w:sz w:val="20"/>
              </w:rPr>
            </w:pPr>
          </w:p>
          <w:p w14:paraId="1303D80C" w14:textId="77777777" w:rsidR="00843364" w:rsidRDefault="006167DE">
            <w:pPr>
              <w:rPr>
                <w:rFonts w:ascii="Arial" w:hAnsi="Arial" w:cs="Arial"/>
                <w:b/>
                <w:bCs/>
                <w:color w:val="3366FF"/>
                <w:sz w:val="20"/>
              </w:rPr>
            </w:pPr>
            <w:r>
              <w:rPr>
                <w:rFonts w:ascii="Arial" w:hAnsi="Arial" w:cs="Arial"/>
                <w:b/>
                <w:bCs/>
                <w:color w:val="3366FF"/>
                <w:sz w:val="20"/>
              </w:rPr>
              <w:t>Policy Statements</w:t>
            </w:r>
          </w:p>
        </w:tc>
        <w:tc>
          <w:tcPr>
            <w:tcW w:w="9360" w:type="dxa"/>
            <w:gridSpan w:val="6"/>
            <w:tcBorders>
              <w:top w:val="single" w:sz="12" w:space="0" w:color="C0C0C0"/>
              <w:left w:val="nil"/>
              <w:bottom w:val="single" w:sz="12" w:space="0" w:color="C0C0C0"/>
              <w:right w:val="nil"/>
            </w:tcBorders>
          </w:tcPr>
          <w:p w14:paraId="1303D80D" w14:textId="77777777" w:rsidR="00843364" w:rsidRDefault="00843364">
            <w:pPr>
              <w:ind w:left="360"/>
              <w:rPr>
                <w:rFonts w:ascii="Arial" w:hAnsi="Arial" w:cs="Arial"/>
                <w:sz w:val="20"/>
              </w:rPr>
            </w:pPr>
          </w:p>
          <w:p w14:paraId="1303D80E" w14:textId="77777777" w:rsidR="00843364" w:rsidRDefault="006167DE" w:rsidP="006167DE">
            <w:pPr>
              <w:numPr>
                <w:ilvl w:val="0"/>
                <w:numId w:val="2"/>
              </w:numPr>
              <w:rPr>
                <w:rFonts w:ascii="Arial" w:hAnsi="Arial" w:cs="Arial"/>
                <w:sz w:val="20"/>
              </w:rPr>
            </w:pPr>
            <w:r>
              <w:rPr>
                <w:rFonts w:ascii="Arial" w:hAnsi="Arial" w:cs="Arial"/>
                <w:sz w:val="20"/>
              </w:rPr>
              <w:t xml:space="preserve">A Sterile Connecting Device (SCD) is not beneficial in splitting washed red blood cells, </w:t>
            </w:r>
            <w:proofErr w:type="spellStart"/>
            <w:r>
              <w:rPr>
                <w:rFonts w:ascii="Arial" w:hAnsi="Arial" w:cs="Arial"/>
                <w:sz w:val="20"/>
              </w:rPr>
              <w:t>glyced</w:t>
            </w:r>
            <w:proofErr w:type="spellEnd"/>
            <w:r>
              <w:rPr>
                <w:rFonts w:ascii="Arial" w:hAnsi="Arial" w:cs="Arial"/>
                <w:sz w:val="20"/>
              </w:rPr>
              <w:t xml:space="preserve"> red blood cells, pooling products or when removing additive solutions.</w:t>
            </w:r>
          </w:p>
          <w:p w14:paraId="1303D80F" w14:textId="77777777" w:rsidR="00843364" w:rsidRDefault="006167DE" w:rsidP="006167DE">
            <w:pPr>
              <w:numPr>
                <w:ilvl w:val="0"/>
                <w:numId w:val="2"/>
              </w:numPr>
              <w:rPr>
                <w:rFonts w:ascii="Arial" w:hAnsi="Arial" w:cs="Arial"/>
                <w:sz w:val="20"/>
              </w:rPr>
            </w:pPr>
            <w:r>
              <w:rPr>
                <w:rFonts w:ascii="Arial" w:hAnsi="Arial" w:cs="Arial"/>
                <w:sz w:val="20"/>
              </w:rPr>
              <w:t>SCD wafer may be used only once.</w:t>
            </w:r>
          </w:p>
          <w:p w14:paraId="1303D810" w14:textId="77777777" w:rsidR="00843364" w:rsidRDefault="006167DE" w:rsidP="006167DE">
            <w:pPr>
              <w:numPr>
                <w:ilvl w:val="0"/>
                <w:numId w:val="2"/>
              </w:numPr>
              <w:rPr>
                <w:rFonts w:ascii="Arial" w:hAnsi="Arial" w:cs="Arial"/>
                <w:sz w:val="20"/>
              </w:rPr>
            </w:pPr>
            <w:r>
              <w:rPr>
                <w:rFonts w:ascii="Arial" w:hAnsi="Arial" w:cs="Arial"/>
                <w:sz w:val="20"/>
              </w:rPr>
              <w:t>If leaking is observed from a previous weld, the product must be discarded.</w:t>
            </w:r>
          </w:p>
          <w:p w14:paraId="1303D811" w14:textId="77777777" w:rsidR="00843364" w:rsidRDefault="006167DE" w:rsidP="006167DE">
            <w:pPr>
              <w:numPr>
                <w:ilvl w:val="0"/>
                <w:numId w:val="2"/>
              </w:numPr>
              <w:rPr>
                <w:rFonts w:ascii="Arial" w:hAnsi="Arial" w:cs="Arial"/>
                <w:sz w:val="20"/>
              </w:rPr>
            </w:pPr>
            <w:r>
              <w:rPr>
                <w:rFonts w:ascii="Arial" w:hAnsi="Arial" w:cs="Arial"/>
                <w:sz w:val="20"/>
              </w:rPr>
              <w:t>Products must be considered an open system if there is any question regarding the integrity of the current weld. Correct product expiration times accordingly.</w:t>
            </w:r>
          </w:p>
          <w:p w14:paraId="1303D812" w14:textId="77777777" w:rsidR="00843364" w:rsidRDefault="006167DE" w:rsidP="006167DE">
            <w:pPr>
              <w:numPr>
                <w:ilvl w:val="0"/>
                <w:numId w:val="2"/>
              </w:numPr>
              <w:rPr>
                <w:rFonts w:ascii="Arial" w:hAnsi="Arial" w:cs="Arial"/>
                <w:sz w:val="20"/>
              </w:rPr>
            </w:pPr>
            <w:r>
              <w:rPr>
                <w:rFonts w:ascii="Arial" w:hAnsi="Arial" w:cs="Arial"/>
                <w:sz w:val="20"/>
              </w:rPr>
              <w:t>Clean the SCD as needed.</w:t>
            </w:r>
          </w:p>
          <w:p w14:paraId="1303D813" w14:textId="77777777" w:rsidR="00843364" w:rsidRDefault="006167DE" w:rsidP="006167DE">
            <w:pPr>
              <w:numPr>
                <w:ilvl w:val="0"/>
                <w:numId w:val="2"/>
              </w:numPr>
              <w:rPr>
                <w:rFonts w:ascii="Arial" w:hAnsi="Arial" w:cs="Arial"/>
                <w:sz w:val="20"/>
              </w:rPr>
            </w:pPr>
            <w:r>
              <w:rPr>
                <w:rFonts w:ascii="Arial" w:hAnsi="Arial" w:cs="Arial"/>
                <w:sz w:val="20"/>
              </w:rPr>
              <w:t>Refer to the Operating manual for troubleshooting.</w:t>
            </w:r>
          </w:p>
          <w:p w14:paraId="1303D814" w14:textId="77777777" w:rsidR="00843364" w:rsidRDefault="00843364">
            <w:pPr>
              <w:ind w:left="360"/>
              <w:rPr>
                <w:rFonts w:ascii="Arial" w:hAnsi="Arial" w:cs="Arial"/>
                <w:sz w:val="20"/>
              </w:rPr>
            </w:pPr>
          </w:p>
        </w:tc>
      </w:tr>
      <w:tr w:rsidR="00843364" w14:paraId="1303D81C" w14:textId="77777777">
        <w:trPr>
          <w:cantSplit/>
          <w:trHeight w:val="150"/>
        </w:trPr>
        <w:tc>
          <w:tcPr>
            <w:tcW w:w="1620" w:type="dxa"/>
            <w:tcBorders>
              <w:top w:val="nil"/>
              <w:left w:val="nil"/>
              <w:bottom w:val="nil"/>
              <w:right w:val="nil"/>
            </w:tcBorders>
          </w:tcPr>
          <w:p w14:paraId="1303D816" w14:textId="77777777" w:rsidR="00843364" w:rsidRDefault="00843364">
            <w:pPr>
              <w:rPr>
                <w:rFonts w:ascii="Arial" w:hAnsi="Arial" w:cs="Arial"/>
                <w:b/>
                <w:bCs/>
                <w:color w:val="3366FF"/>
                <w:sz w:val="20"/>
              </w:rPr>
            </w:pPr>
          </w:p>
          <w:p w14:paraId="1303D817" w14:textId="77777777" w:rsidR="00843364" w:rsidRDefault="006167DE">
            <w:pPr>
              <w:rPr>
                <w:rFonts w:ascii="Arial" w:hAnsi="Arial" w:cs="Arial"/>
                <w:b/>
                <w:bCs/>
                <w:color w:val="3366FF"/>
                <w:sz w:val="20"/>
              </w:rPr>
            </w:pPr>
            <w:r>
              <w:rPr>
                <w:rFonts w:ascii="Arial" w:hAnsi="Arial" w:cs="Arial"/>
                <w:b/>
                <w:bCs/>
                <w:color w:val="3366FF"/>
                <w:sz w:val="20"/>
              </w:rPr>
              <w:t>Related</w:t>
            </w:r>
          </w:p>
          <w:p w14:paraId="1303D818" w14:textId="77777777" w:rsidR="00843364" w:rsidRDefault="006167DE">
            <w:pPr>
              <w:rPr>
                <w:rFonts w:ascii="Arial" w:hAnsi="Arial" w:cs="Arial"/>
                <w:b/>
                <w:bCs/>
                <w:color w:val="3366FF"/>
                <w:sz w:val="20"/>
              </w:rPr>
            </w:pPr>
            <w:r>
              <w:rPr>
                <w:rFonts w:ascii="Arial" w:hAnsi="Arial" w:cs="Arial"/>
                <w:b/>
                <w:bCs/>
                <w:color w:val="3366FF"/>
                <w:sz w:val="20"/>
              </w:rPr>
              <w:t>Documents</w:t>
            </w:r>
          </w:p>
          <w:p w14:paraId="1303D819" w14:textId="77777777" w:rsidR="00843364" w:rsidRDefault="00843364">
            <w:pPr>
              <w:rPr>
                <w:rFonts w:ascii="Arial" w:hAnsi="Arial" w:cs="Arial"/>
                <w:b/>
                <w:bCs/>
                <w:color w:val="3366FF"/>
                <w:sz w:val="20"/>
              </w:rPr>
            </w:pPr>
          </w:p>
        </w:tc>
        <w:tc>
          <w:tcPr>
            <w:tcW w:w="9360" w:type="dxa"/>
            <w:gridSpan w:val="6"/>
            <w:tcBorders>
              <w:top w:val="single" w:sz="12" w:space="0" w:color="C0C0C0"/>
              <w:left w:val="nil"/>
              <w:bottom w:val="single" w:sz="6" w:space="0" w:color="auto"/>
              <w:right w:val="nil"/>
            </w:tcBorders>
          </w:tcPr>
          <w:p w14:paraId="1303D81A" w14:textId="77777777" w:rsidR="00843364" w:rsidRDefault="00843364">
            <w:pPr>
              <w:jc w:val="left"/>
              <w:rPr>
                <w:rFonts w:ascii="Arial" w:hAnsi="Arial" w:cs="Arial"/>
                <w:iCs/>
                <w:sz w:val="20"/>
              </w:rPr>
            </w:pPr>
          </w:p>
          <w:p w14:paraId="1303D81B" w14:textId="77777777" w:rsidR="00843364" w:rsidRDefault="00C75AFE">
            <w:pPr>
              <w:jc w:val="left"/>
              <w:rPr>
                <w:rFonts w:ascii="Arial" w:hAnsi="Arial" w:cs="Arial"/>
                <w:iCs/>
                <w:sz w:val="20"/>
              </w:rPr>
            </w:pPr>
            <w:hyperlink r:id="rId11" w:history="1">
              <w:r w:rsidR="006167DE">
                <w:rPr>
                  <w:rStyle w:val="Hyperlink"/>
                  <w:rFonts w:ascii="Arial" w:hAnsi="Arial" w:cs="Arial"/>
                  <w:iCs/>
                  <w:sz w:val="20"/>
                </w:rPr>
                <w:t xml:space="preserve">TS 17.2.1 SCD Quality Control </w:t>
              </w:r>
              <w:proofErr w:type="spellStart"/>
              <w:r w:rsidR="006167DE">
                <w:rPr>
                  <w:rStyle w:val="Hyperlink"/>
                  <w:rFonts w:ascii="Arial" w:hAnsi="Arial" w:cs="Arial"/>
                  <w:iCs/>
                  <w:sz w:val="20"/>
                </w:rPr>
                <w:t>Logsheet</w:t>
              </w:r>
              <w:proofErr w:type="spellEnd"/>
            </w:hyperlink>
          </w:p>
        </w:tc>
      </w:tr>
      <w:tr w:rsidR="00843364" w14:paraId="1303D81F" w14:textId="77777777">
        <w:trPr>
          <w:cantSplit/>
          <w:trHeight w:val="197"/>
        </w:trPr>
        <w:tc>
          <w:tcPr>
            <w:tcW w:w="1620" w:type="dxa"/>
            <w:tcBorders>
              <w:top w:val="nil"/>
              <w:left w:val="nil"/>
              <w:bottom w:val="nil"/>
              <w:right w:val="nil"/>
            </w:tcBorders>
          </w:tcPr>
          <w:p w14:paraId="1303D81D" w14:textId="77777777" w:rsidR="00843364" w:rsidRDefault="00843364">
            <w:pPr>
              <w:rPr>
                <w:rFonts w:ascii="Arial" w:hAnsi="Arial" w:cs="Arial"/>
                <w:b/>
                <w:color w:val="3366FF"/>
                <w:sz w:val="20"/>
              </w:rPr>
            </w:pPr>
          </w:p>
        </w:tc>
        <w:tc>
          <w:tcPr>
            <w:tcW w:w="9360" w:type="dxa"/>
            <w:gridSpan w:val="6"/>
            <w:tcBorders>
              <w:top w:val="single" w:sz="12" w:space="0" w:color="C0C0C0"/>
              <w:left w:val="nil"/>
              <w:bottom w:val="nil"/>
              <w:right w:val="nil"/>
            </w:tcBorders>
          </w:tcPr>
          <w:p w14:paraId="1303D81E" w14:textId="77777777" w:rsidR="00843364" w:rsidRDefault="00843364">
            <w:pPr>
              <w:rPr>
                <w:rFonts w:ascii="Arial" w:hAnsi="Arial" w:cs="Arial"/>
                <w:iCs/>
                <w:sz w:val="20"/>
              </w:rPr>
            </w:pPr>
          </w:p>
        </w:tc>
      </w:tr>
      <w:tr w:rsidR="00843364" w14:paraId="1303D823"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val="restart"/>
            <w:tcBorders>
              <w:left w:val="nil"/>
              <w:right w:val="single" w:sz="6" w:space="0" w:color="auto"/>
            </w:tcBorders>
          </w:tcPr>
          <w:p w14:paraId="1303D820" w14:textId="77777777" w:rsidR="00843364" w:rsidRDefault="006167DE">
            <w:pPr>
              <w:jc w:val="left"/>
              <w:rPr>
                <w:rFonts w:ascii="Arial" w:hAnsi="Arial" w:cs="Arial"/>
                <w:b/>
                <w:color w:val="3366FF"/>
                <w:sz w:val="20"/>
              </w:rPr>
            </w:pPr>
            <w:r>
              <w:rPr>
                <w:rFonts w:ascii="Arial" w:hAnsi="Arial" w:cs="Arial"/>
                <w:b/>
                <w:color w:val="3366FF"/>
                <w:sz w:val="20"/>
              </w:rPr>
              <w:t>Materials</w:t>
            </w:r>
          </w:p>
        </w:tc>
        <w:tc>
          <w:tcPr>
            <w:tcW w:w="3240" w:type="dxa"/>
            <w:gridSpan w:val="3"/>
            <w:tcBorders>
              <w:top w:val="single" w:sz="4" w:space="0" w:color="auto"/>
              <w:left w:val="single" w:sz="6" w:space="0" w:color="auto"/>
              <w:bottom w:val="single" w:sz="6" w:space="0" w:color="auto"/>
              <w:right w:val="single" w:sz="6" w:space="0" w:color="auto"/>
            </w:tcBorders>
            <w:shd w:val="clear" w:color="auto" w:fill="F3F3F3"/>
          </w:tcPr>
          <w:p w14:paraId="1303D821" w14:textId="77777777" w:rsidR="00843364" w:rsidRDefault="006167DE">
            <w:pPr>
              <w:jc w:val="center"/>
              <w:rPr>
                <w:rFonts w:ascii="Arial" w:hAnsi="Arial" w:cs="Arial"/>
                <w:iCs/>
                <w:sz w:val="20"/>
              </w:rPr>
            </w:pPr>
            <w:r>
              <w:rPr>
                <w:rFonts w:ascii="Arial" w:hAnsi="Arial" w:cs="Arial"/>
                <w:b/>
                <w:iCs/>
                <w:sz w:val="20"/>
              </w:rPr>
              <w:t>Equipment</w:t>
            </w:r>
          </w:p>
        </w:tc>
        <w:tc>
          <w:tcPr>
            <w:tcW w:w="6120" w:type="dxa"/>
            <w:gridSpan w:val="3"/>
            <w:tcBorders>
              <w:top w:val="single" w:sz="6" w:space="0" w:color="auto"/>
              <w:left w:val="single" w:sz="6" w:space="0" w:color="auto"/>
              <w:bottom w:val="single" w:sz="6" w:space="0" w:color="auto"/>
              <w:right w:val="single" w:sz="4" w:space="0" w:color="auto"/>
            </w:tcBorders>
            <w:shd w:val="clear" w:color="auto" w:fill="F3F3F3"/>
          </w:tcPr>
          <w:p w14:paraId="1303D822" w14:textId="77777777" w:rsidR="00843364" w:rsidRDefault="006167DE">
            <w:pPr>
              <w:jc w:val="center"/>
              <w:rPr>
                <w:rFonts w:ascii="Arial" w:hAnsi="Arial" w:cs="Arial"/>
                <w:b/>
                <w:iCs/>
                <w:sz w:val="20"/>
              </w:rPr>
            </w:pPr>
            <w:r>
              <w:rPr>
                <w:rFonts w:ascii="Arial" w:hAnsi="Arial" w:cs="Arial"/>
                <w:b/>
                <w:iCs/>
                <w:sz w:val="20"/>
              </w:rPr>
              <w:t>Supplies</w:t>
            </w:r>
          </w:p>
        </w:tc>
      </w:tr>
      <w:tr w:rsidR="00843364" w14:paraId="1303D82D"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right w:val="single" w:sz="6" w:space="0" w:color="auto"/>
            </w:tcBorders>
          </w:tcPr>
          <w:p w14:paraId="1303D824" w14:textId="77777777" w:rsidR="00843364" w:rsidRDefault="00843364">
            <w:pPr>
              <w:rPr>
                <w:rFonts w:ascii="Arial" w:hAnsi="Arial" w:cs="Arial"/>
                <w:b/>
                <w:color w:val="3366FF"/>
                <w:sz w:val="20"/>
              </w:rPr>
            </w:pPr>
          </w:p>
        </w:tc>
        <w:tc>
          <w:tcPr>
            <w:tcW w:w="3240" w:type="dxa"/>
            <w:gridSpan w:val="3"/>
            <w:tcBorders>
              <w:top w:val="single" w:sz="6" w:space="0" w:color="auto"/>
              <w:left w:val="single" w:sz="6" w:space="0" w:color="auto"/>
              <w:bottom w:val="single" w:sz="4" w:space="0" w:color="auto"/>
              <w:right w:val="single" w:sz="6" w:space="0" w:color="auto"/>
            </w:tcBorders>
          </w:tcPr>
          <w:p w14:paraId="1303D825" w14:textId="77777777" w:rsidR="00843364" w:rsidRDefault="006167DE">
            <w:pPr>
              <w:jc w:val="left"/>
              <w:rPr>
                <w:rFonts w:ascii="Arial" w:hAnsi="Arial"/>
                <w:sz w:val="20"/>
              </w:rPr>
            </w:pPr>
            <w:r>
              <w:rPr>
                <w:rFonts w:ascii="Arial" w:hAnsi="Arial"/>
                <w:sz w:val="20"/>
              </w:rPr>
              <w:t xml:space="preserve">SCD 312 </w:t>
            </w:r>
          </w:p>
        </w:tc>
        <w:tc>
          <w:tcPr>
            <w:tcW w:w="6120" w:type="dxa"/>
            <w:gridSpan w:val="3"/>
            <w:tcBorders>
              <w:top w:val="single" w:sz="6" w:space="0" w:color="auto"/>
              <w:left w:val="single" w:sz="6" w:space="0" w:color="auto"/>
              <w:bottom w:val="single" w:sz="4" w:space="0" w:color="auto"/>
              <w:right w:val="single" w:sz="4" w:space="0" w:color="auto"/>
            </w:tcBorders>
          </w:tcPr>
          <w:p w14:paraId="1303D826" w14:textId="77777777" w:rsidR="00843364" w:rsidRDefault="006167DE" w:rsidP="006167DE">
            <w:pPr>
              <w:numPr>
                <w:ilvl w:val="0"/>
                <w:numId w:val="3"/>
              </w:numPr>
              <w:jc w:val="left"/>
              <w:rPr>
                <w:rFonts w:ascii="Arial" w:hAnsi="Arial"/>
                <w:sz w:val="20"/>
              </w:rPr>
            </w:pPr>
            <w:r>
              <w:rPr>
                <w:rFonts w:ascii="Arial" w:hAnsi="Arial"/>
                <w:sz w:val="20"/>
              </w:rPr>
              <w:t>SCD Wafer cartridge</w:t>
            </w:r>
          </w:p>
          <w:p w14:paraId="1303D827" w14:textId="77777777" w:rsidR="00843364" w:rsidRDefault="006167DE" w:rsidP="006167DE">
            <w:pPr>
              <w:numPr>
                <w:ilvl w:val="0"/>
                <w:numId w:val="3"/>
              </w:numPr>
              <w:jc w:val="left"/>
              <w:rPr>
                <w:rFonts w:ascii="Arial" w:hAnsi="Arial"/>
                <w:sz w:val="20"/>
              </w:rPr>
            </w:pPr>
            <w:r>
              <w:rPr>
                <w:rFonts w:ascii="Arial" w:hAnsi="Arial"/>
                <w:sz w:val="20"/>
              </w:rPr>
              <w:t>Primary component bag</w:t>
            </w:r>
          </w:p>
          <w:p w14:paraId="1303D828" w14:textId="77777777" w:rsidR="00843364" w:rsidRDefault="006167DE" w:rsidP="006167DE">
            <w:pPr>
              <w:numPr>
                <w:ilvl w:val="0"/>
                <w:numId w:val="3"/>
              </w:numPr>
              <w:jc w:val="left"/>
              <w:rPr>
                <w:rFonts w:ascii="Arial" w:hAnsi="Arial"/>
                <w:sz w:val="20"/>
              </w:rPr>
            </w:pPr>
            <w:r>
              <w:rPr>
                <w:rFonts w:ascii="Arial" w:hAnsi="Arial"/>
                <w:sz w:val="20"/>
              </w:rPr>
              <w:t xml:space="preserve">Transfer bag or </w:t>
            </w:r>
            <w:proofErr w:type="spellStart"/>
            <w:r>
              <w:rPr>
                <w:rFonts w:ascii="Arial" w:hAnsi="Arial"/>
                <w:sz w:val="20"/>
              </w:rPr>
              <w:t>Chartmed</w:t>
            </w:r>
            <w:proofErr w:type="spellEnd"/>
            <w:r>
              <w:rPr>
                <w:rFonts w:ascii="Arial" w:hAnsi="Arial"/>
                <w:sz w:val="20"/>
              </w:rPr>
              <w:t xml:space="preserve"> syringe (with filter)</w:t>
            </w:r>
          </w:p>
          <w:p w14:paraId="1303D829" w14:textId="77777777" w:rsidR="00843364" w:rsidRDefault="006167DE" w:rsidP="006167DE">
            <w:pPr>
              <w:numPr>
                <w:ilvl w:val="0"/>
                <w:numId w:val="3"/>
              </w:numPr>
              <w:jc w:val="left"/>
              <w:rPr>
                <w:rFonts w:ascii="Arial" w:hAnsi="Arial"/>
                <w:sz w:val="20"/>
              </w:rPr>
            </w:pPr>
            <w:r>
              <w:rPr>
                <w:rFonts w:ascii="Arial" w:hAnsi="Arial"/>
                <w:sz w:val="20"/>
              </w:rPr>
              <w:t>Appropriate component and ABO/Rh label</w:t>
            </w:r>
          </w:p>
          <w:p w14:paraId="1303D82A" w14:textId="77777777" w:rsidR="00843364" w:rsidRDefault="006167DE" w:rsidP="006167DE">
            <w:pPr>
              <w:numPr>
                <w:ilvl w:val="0"/>
                <w:numId w:val="3"/>
              </w:numPr>
              <w:jc w:val="left"/>
              <w:rPr>
                <w:rFonts w:ascii="Arial" w:hAnsi="Arial"/>
                <w:sz w:val="20"/>
              </w:rPr>
            </w:pPr>
            <w:r>
              <w:rPr>
                <w:rFonts w:ascii="Arial" w:hAnsi="Arial"/>
                <w:sz w:val="20"/>
              </w:rPr>
              <w:t>Metal clips</w:t>
            </w:r>
          </w:p>
          <w:p w14:paraId="1303D82B" w14:textId="77777777" w:rsidR="00843364" w:rsidRDefault="006167DE" w:rsidP="006167DE">
            <w:pPr>
              <w:numPr>
                <w:ilvl w:val="0"/>
                <w:numId w:val="3"/>
              </w:numPr>
              <w:jc w:val="left"/>
              <w:rPr>
                <w:rFonts w:ascii="Arial" w:hAnsi="Arial"/>
                <w:sz w:val="20"/>
              </w:rPr>
            </w:pPr>
            <w:r>
              <w:rPr>
                <w:rFonts w:ascii="Arial" w:hAnsi="Arial"/>
                <w:sz w:val="20"/>
              </w:rPr>
              <w:t>Sealer</w:t>
            </w:r>
          </w:p>
          <w:p w14:paraId="1303D82C" w14:textId="77777777" w:rsidR="00843364" w:rsidRDefault="006167DE" w:rsidP="006167DE">
            <w:pPr>
              <w:numPr>
                <w:ilvl w:val="0"/>
                <w:numId w:val="3"/>
              </w:numPr>
              <w:jc w:val="left"/>
              <w:rPr>
                <w:rFonts w:ascii="Arial" w:hAnsi="Arial"/>
                <w:sz w:val="20"/>
              </w:rPr>
            </w:pPr>
            <w:r>
              <w:rPr>
                <w:rFonts w:ascii="Arial" w:hAnsi="Arial"/>
                <w:sz w:val="20"/>
              </w:rPr>
              <w:t>Scissors</w:t>
            </w:r>
          </w:p>
        </w:tc>
      </w:tr>
      <w:tr w:rsidR="00843364" w14:paraId="1303D830"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bottom w:val="nil"/>
              <w:right w:val="nil"/>
            </w:tcBorders>
          </w:tcPr>
          <w:p w14:paraId="1303D82E" w14:textId="77777777" w:rsidR="00843364" w:rsidRDefault="00843364">
            <w:pPr>
              <w:jc w:val="left"/>
              <w:rPr>
                <w:rFonts w:ascii="Arial" w:hAnsi="Arial" w:cs="Arial"/>
                <w:b/>
                <w:bCs/>
                <w:color w:val="3366FF"/>
                <w:sz w:val="20"/>
              </w:rPr>
            </w:pPr>
          </w:p>
        </w:tc>
        <w:tc>
          <w:tcPr>
            <w:tcW w:w="9360" w:type="dxa"/>
            <w:gridSpan w:val="6"/>
            <w:tcBorders>
              <w:top w:val="single" w:sz="4" w:space="0" w:color="auto"/>
              <w:left w:val="nil"/>
              <w:bottom w:val="single" w:sz="12" w:space="0" w:color="C0C0C0"/>
              <w:right w:val="nil"/>
            </w:tcBorders>
          </w:tcPr>
          <w:p w14:paraId="1303D82F" w14:textId="77777777" w:rsidR="00843364" w:rsidRDefault="00843364">
            <w:pPr>
              <w:jc w:val="left"/>
              <w:rPr>
                <w:rFonts w:ascii="Arial" w:hAnsi="Arial" w:cs="Arial"/>
                <w:sz w:val="20"/>
                <w:szCs w:val="20"/>
              </w:rPr>
            </w:pPr>
          </w:p>
        </w:tc>
      </w:tr>
      <w:tr w:rsidR="00843364" w14:paraId="1303D838"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tcBorders>
              <w:top w:val="nil"/>
              <w:left w:val="nil"/>
              <w:bottom w:val="nil"/>
            </w:tcBorders>
          </w:tcPr>
          <w:p w14:paraId="1303D831" w14:textId="77777777" w:rsidR="00843364" w:rsidRDefault="00843364">
            <w:pPr>
              <w:rPr>
                <w:rFonts w:ascii="Arial" w:hAnsi="Arial" w:cs="Arial"/>
                <w:b/>
                <w:bCs/>
                <w:color w:val="3366FF"/>
                <w:sz w:val="20"/>
              </w:rPr>
            </w:pPr>
          </w:p>
          <w:p w14:paraId="1303D832" w14:textId="77777777" w:rsidR="00843364" w:rsidRDefault="006167DE">
            <w:pPr>
              <w:jc w:val="left"/>
              <w:rPr>
                <w:rFonts w:ascii="Arial" w:hAnsi="Arial" w:cs="Arial"/>
                <w:b/>
                <w:bCs/>
                <w:color w:val="3366FF"/>
                <w:sz w:val="20"/>
              </w:rPr>
            </w:pPr>
            <w:r>
              <w:rPr>
                <w:rFonts w:ascii="Arial" w:hAnsi="Arial" w:cs="Arial"/>
                <w:b/>
                <w:bCs/>
                <w:color w:val="3366FF"/>
                <w:sz w:val="20"/>
              </w:rPr>
              <w:t>Quality Control</w:t>
            </w:r>
          </w:p>
          <w:p w14:paraId="1303D833" w14:textId="77777777" w:rsidR="00843364" w:rsidRDefault="00843364">
            <w:pPr>
              <w:rPr>
                <w:rFonts w:ascii="Arial" w:hAnsi="Arial" w:cs="Arial"/>
                <w:color w:val="3366FF"/>
                <w:sz w:val="20"/>
              </w:rPr>
            </w:pPr>
          </w:p>
        </w:tc>
        <w:tc>
          <w:tcPr>
            <w:tcW w:w="9360" w:type="dxa"/>
            <w:gridSpan w:val="6"/>
            <w:tcBorders>
              <w:top w:val="single" w:sz="12" w:space="0" w:color="C0C0C0"/>
              <w:bottom w:val="single" w:sz="12" w:space="0" w:color="C0C0C0"/>
              <w:right w:val="nil"/>
            </w:tcBorders>
          </w:tcPr>
          <w:p w14:paraId="1303D834" w14:textId="77777777" w:rsidR="00843364" w:rsidRDefault="00843364">
            <w:pPr>
              <w:rPr>
                <w:rFonts w:ascii="Arial" w:hAnsi="Arial" w:cs="Arial"/>
                <w:sz w:val="20"/>
              </w:rPr>
            </w:pPr>
          </w:p>
          <w:p w14:paraId="1303D835" w14:textId="77777777" w:rsidR="00843364" w:rsidRDefault="006167DE">
            <w:pPr>
              <w:jc w:val="left"/>
              <w:rPr>
                <w:rFonts w:ascii="Arial" w:hAnsi="Arial"/>
                <w:sz w:val="20"/>
              </w:rPr>
            </w:pPr>
            <w:r>
              <w:rPr>
                <w:rFonts w:ascii="Arial" w:hAnsi="Arial"/>
                <w:sz w:val="20"/>
              </w:rPr>
              <w:t>Assessment of weld alignment and integrity shall be performed and documented with each procedure.</w:t>
            </w:r>
          </w:p>
          <w:p w14:paraId="1303D836" w14:textId="77777777" w:rsidR="00843364" w:rsidRDefault="006167DE">
            <w:pPr>
              <w:rPr>
                <w:rFonts w:ascii="Arial" w:hAnsi="Arial" w:cs="Arial"/>
                <w:sz w:val="20"/>
              </w:rPr>
            </w:pPr>
            <w:r>
              <w:rPr>
                <w:rFonts w:ascii="Arial" w:hAnsi="Arial"/>
                <w:sz w:val="20"/>
              </w:rPr>
              <w:t>Revalidation of the SCD shall occur after major repair.</w:t>
            </w:r>
          </w:p>
          <w:p w14:paraId="1303D837" w14:textId="77777777" w:rsidR="00843364" w:rsidRDefault="00843364">
            <w:pPr>
              <w:pStyle w:val="TableText"/>
              <w:autoSpaceDE/>
              <w:autoSpaceDN/>
              <w:rPr>
                <w:rFonts w:ascii="Arial" w:hAnsi="Arial" w:cs="Arial"/>
              </w:rPr>
            </w:pPr>
          </w:p>
        </w:tc>
      </w:tr>
      <w:tr w:rsidR="00843364" w14:paraId="1303D83D" w14:textId="77777777">
        <w:tc>
          <w:tcPr>
            <w:tcW w:w="1620" w:type="dxa"/>
            <w:tcBorders>
              <w:top w:val="nil"/>
              <w:left w:val="nil"/>
              <w:bottom w:val="nil"/>
              <w:right w:val="nil"/>
            </w:tcBorders>
          </w:tcPr>
          <w:p w14:paraId="1303D839" w14:textId="77777777" w:rsidR="00843364" w:rsidRDefault="00843364">
            <w:pPr>
              <w:rPr>
                <w:rFonts w:ascii="Arial" w:hAnsi="Arial" w:cs="Arial"/>
                <w:b/>
                <w:color w:val="3366FF"/>
                <w:sz w:val="20"/>
              </w:rPr>
            </w:pPr>
          </w:p>
          <w:p w14:paraId="1303D83A" w14:textId="77777777" w:rsidR="00843364" w:rsidRDefault="006167DE">
            <w:pPr>
              <w:jc w:val="left"/>
              <w:rPr>
                <w:rFonts w:ascii="Arial" w:hAnsi="Arial" w:cs="Arial"/>
                <w:color w:val="3366FF"/>
                <w:sz w:val="20"/>
              </w:rPr>
            </w:pPr>
            <w:r>
              <w:rPr>
                <w:rFonts w:ascii="Arial" w:hAnsi="Arial" w:cs="Arial"/>
                <w:b/>
                <w:color w:val="3366FF"/>
                <w:sz w:val="20"/>
              </w:rPr>
              <w:t>Procedure</w:t>
            </w:r>
          </w:p>
        </w:tc>
        <w:tc>
          <w:tcPr>
            <w:tcW w:w="9360" w:type="dxa"/>
            <w:gridSpan w:val="6"/>
            <w:tcBorders>
              <w:top w:val="single" w:sz="12" w:space="0" w:color="C0C0C0"/>
              <w:left w:val="nil"/>
              <w:bottom w:val="single" w:sz="4" w:space="0" w:color="auto"/>
              <w:right w:val="nil"/>
            </w:tcBorders>
          </w:tcPr>
          <w:p w14:paraId="1303D83B" w14:textId="77777777" w:rsidR="00843364" w:rsidRDefault="00843364">
            <w:pPr>
              <w:jc w:val="left"/>
              <w:rPr>
                <w:rFonts w:ascii="Arial" w:hAnsi="Arial" w:cs="Arial"/>
                <w:sz w:val="20"/>
              </w:rPr>
            </w:pPr>
          </w:p>
          <w:p w14:paraId="1303D83C" w14:textId="77777777" w:rsidR="00843364" w:rsidRDefault="00843364">
            <w:pPr>
              <w:jc w:val="left"/>
              <w:rPr>
                <w:rFonts w:ascii="Arial" w:hAnsi="Arial" w:cs="Arial"/>
                <w:sz w:val="20"/>
              </w:rPr>
            </w:pPr>
          </w:p>
        </w:tc>
      </w:tr>
      <w:tr w:rsidR="00843364" w14:paraId="1303D841" w14:textId="77777777">
        <w:trPr>
          <w:cantSplit/>
        </w:trPr>
        <w:tc>
          <w:tcPr>
            <w:tcW w:w="1620" w:type="dxa"/>
            <w:tcBorders>
              <w:top w:val="nil"/>
              <w:left w:val="nil"/>
              <w:bottom w:val="nil"/>
              <w:right w:val="single" w:sz="4" w:space="0" w:color="auto"/>
            </w:tcBorders>
          </w:tcPr>
          <w:p w14:paraId="1303D83E" w14:textId="77777777" w:rsidR="00843364" w:rsidRDefault="00843364">
            <w:pPr>
              <w:rPr>
                <w:rFonts w:ascii="Arial" w:hAnsi="Arial" w:cs="Arial"/>
                <w:b/>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14:paraId="1303D83F" w14:textId="77777777" w:rsidR="00843364" w:rsidRDefault="006167DE">
            <w:pPr>
              <w:jc w:val="center"/>
              <w:rPr>
                <w:rFonts w:ascii="Arial" w:hAnsi="Arial" w:cs="Arial"/>
              </w:rPr>
            </w:pPr>
            <w:r>
              <w:rPr>
                <w:rFonts w:ascii="Arial" w:hAnsi="Arial" w:cs="Arial"/>
                <w:b/>
                <w:bCs/>
                <w:sz w:val="20"/>
              </w:rPr>
              <w:t>Step</w:t>
            </w:r>
          </w:p>
        </w:tc>
        <w:tc>
          <w:tcPr>
            <w:tcW w:w="8588" w:type="dxa"/>
            <w:gridSpan w:val="5"/>
            <w:tcBorders>
              <w:top w:val="single" w:sz="4" w:space="0" w:color="auto"/>
              <w:left w:val="single" w:sz="4" w:space="0" w:color="auto"/>
              <w:bottom w:val="single" w:sz="4" w:space="0" w:color="auto"/>
            </w:tcBorders>
            <w:shd w:val="clear" w:color="auto" w:fill="F3F3F3"/>
          </w:tcPr>
          <w:p w14:paraId="1303D840" w14:textId="77777777" w:rsidR="00843364" w:rsidRDefault="006167DE">
            <w:pPr>
              <w:pStyle w:val="TableHeaderText"/>
              <w:autoSpaceDE/>
              <w:autoSpaceDN/>
              <w:rPr>
                <w:rFonts w:ascii="Arial" w:hAnsi="Arial" w:cs="Arial"/>
              </w:rPr>
            </w:pPr>
            <w:r>
              <w:rPr>
                <w:rFonts w:ascii="Arial" w:hAnsi="Arial" w:cs="Arial"/>
              </w:rPr>
              <w:t>Action</w:t>
            </w:r>
          </w:p>
        </w:tc>
      </w:tr>
      <w:tr w:rsidR="00843364" w14:paraId="1303D845" w14:textId="77777777">
        <w:trPr>
          <w:cantSplit/>
        </w:trPr>
        <w:tc>
          <w:tcPr>
            <w:tcW w:w="1620" w:type="dxa"/>
            <w:tcBorders>
              <w:top w:val="nil"/>
              <w:left w:val="nil"/>
              <w:bottom w:val="nil"/>
              <w:right w:val="single" w:sz="6" w:space="0" w:color="auto"/>
            </w:tcBorders>
            <w:vAlign w:val="center"/>
          </w:tcPr>
          <w:p w14:paraId="1303D842" w14:textId="77777777" w:rsidR="00843364" w:rsidRDefault="00843364">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14:paraId="1303D843" w14:textId="77777777" w:rsidR="00843364" w:rsidRDefault="006167DE">
            <w:pPr>
              <w:jc w:val="center"/>
              <w:rPr>
                <w:rFonts w:ascii="Arial" w:hAnsi="Arial" w:cs="Arial"/>
                <w:sz w:val="20"/>
              </w:rPr>
            </w:pPr>
            <w:r>
              <w:rPr>
                <w:rFonts w:ascii="Arial" w:hAnsi="Arial" w:cs="Arial"/>
                <w:sz w:val="20"/>
              </w:rPr>
              <w:t>1</w:t>
            </w:r>
          </w:p>
        </w:tc>
        <w:tc>
          <w:tcPr>
            <w:tcW w:w="8588" w:type="dxa"/>
            <w:gridSpan w:val="5"/>
            <w:tcBorders>
              <w:top w:val="single" w:sz="4" w:space="0" w:color="auto"/>
              <w:left w:val="single" w:sz="6" w:space="0" w:color="auto"/>
            </w:tcBorders>
          </w:tcPr>
          <w:p w14:paraId="1303D844" w14:textId="77777777" w:rsidR="00843364" w:rsidRDefault="006167DE">
            <w:pPr>
              <w:pStyle w:val="TableText"/>
              <w:autoSpaceDE/>
              <w:autoSpaceDN/>
              <w:rPr>
                <w:rFonts w:ascii="Arial" w:hAnsi="Arial" w:cs="Arial"/>
              </w:rPr>
            </w:pPr>
            <w:r>
              <w:rPr>
                <w:rFonts w:ascii="Arial" w:hAnsi="Arial" w:cs="Arial"/>
              </w:rPr>
              <w:t>Press and hold the black button on the cover latch, and lift the cover open.</w:t>
            </w:r>
          </w:p>
        </w:tc>
      </w:tr>
      <w:tr w:rsidR="00843364" w14:paraId="1303D849" w14:textId="77777777">
        <w:trPr>
          <w:cantSplit/>
        </w:trPr>
        <w:tc>
          <w:tcPr>
            <w:tcW w:w="1620" w:type="dxa"/>
            <w:tcBorders>
              <w:top w:val="nil"/>
              <w:left w:val="nil"/>
              <w:bottom w:val="nil"/>
              <w:right w:val="single" w:sz="6" w:space="0" w:color="auto"/>
            </w:tcBorders>
            <w:vAlign w:val="center"/>
          </w:tcPr>
          <w:p w14:paraId="1303D846" w14:textId="77777777" w:rsidR="00843364" w:rsidRDefault="0084336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1303D847" w14:textId="77777777" w:rsidR="00843364" w:rsidRDefault="006167DE">
            <w:pPr>
              <w:jc w:val="center"/>
              <w:rPr>
                <w:rFonts w:ascii="Arial" w:hAnsi="Arial" w:cs="Arial"/>
                <w:sz w:val="20"/>
              </w:rPr>
            </w:pPr>
            <w:r>
              <w:rPr>
                <w:rFonts w:ascii="Arial" w:hAnsi="Arial" w:cs="Arial"/>
                <w:sz w:val="20"/>
              </w:rPr>
              <w:t>2</w:t>
            </w:r>
          </w:p>
        </w:tc>
        <w:tc>
          <w:tcPr>
            <w:tcW w:w="8588" w:type="dxa"/>
            <w:gridSpan w:val="5"/>
            <w:tcBorders>
              <w:left w:val="single" w:sz="6" w:space="0" w:color="auto"/>
              <w:bottom w:val="nil"/>
            </w:tcBorders>
          </w:tcPr>
          <w:p w14:paraId="1303D848" w14:textId="77777777" w:rsidR="00843364" w:rsidRDefault="006167DE">
            <w:pPr>
              <w:pStyle w:val="TableText"/>
              <w:autoSpaceDE/>
              <w:autoSpaceDN/>
              <w:rPr>
                <w:rFonts w:ascii="Arial" w:hAnsi="Arial" w:cs="Arial"/>
              </w:rPr>
            </w:pPr>
            <w:r>
              <w:rPr>
                <w:rFonts w:ascii="Arial" w:hAnsi="Arial" w:cs="Arial"/>
              </w:rPr>
              <w:t>Turn the power switch in the back of the instrument ON.  (As soon as the instrument is turned on, the cooling fan can be heard.)</w:t>
            </w:r>
          </w:p>
        </w:tc>
      </w:tr>
      <w:tr w:rsidR="00843364" w14:paraId="1303D851" w14:textId="77777777">
        <w:trPr>
          <w:cantSplit/>
          <w:trHeight w:val="1848"/>
        </w:trPr>
        <w:tc>
          <w:tcPr>
            <w:tcW w:w="1620" w:type="dxa"/>
            <w:tcBorders>
              <w:top w:val="nil"/>
              <w:left w:val="nil"/>
              <w:bottom w:val="nil"/>
              <w:right w:val="single" w:sz="6" w:space="0" w:color="auto"/>
            </w:tcBorders>
            <w:vAlign w:val="center"/>
          </w:tcPr>
          <w:p w14:paraId="1303D84A" w14:textId="77777777" w:rsidR="00843364" w:rsidRDefault="0084336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1303D84B" w14:textId="77777777" w:rsidR="00843364" w:rsidRDefault="006167DE">
            <w:pPr>
              <w:jc w:val="center"/>
              <w:rPr>
                <w:rFonts w:ascii="Arial" w:hAnsi="Arial" w:cs="Arial"/>
                <w:sz w:val="20"/>
              </w:rPr>
            </w:pPr>
            <w:r>
              <w:rPr>
                <w:rFonts w:ascii="Arial" w:hAnsi="Arial" w:cs="Arial"/>
                <w:sz w:val="20"/>
              </w:rPr>
              <w:t>3</w:t>
            </w:r>
          </w:p>
        </w:tc>
        <w:tc>
          <w:tcPr>
            <w:tcW w:w="8588" w:type="dxa"/>
            <w:gridSpan w:val="5"/>
            <w:tcBorders>
              <w:left w:val="single" w:sz="6" w:space="0" w:color="auto"/>
              <w:right w:val="single" w:sz="4" w:space="0" w:color="auto"/>
            </w:tcBorders>
          </w:tcPr>
          <w:p w14:paraId="1303D84C" w14:textId="77777777" w:rsidR="00843364" w:rsidRDefault="006167DE">
            <w:pPr>
              <w:jc w:val="left"/>
              <w:rPr>
                <w:rFonts w:ascii="Arial" w:hAnsi="Arial" w:cs="Arial"/>
                <w:sz w:val="20"/>
              </w:rPr>
            </w:pPr>
            <w:r>
              <w:rPr>
                <w:rFonts w:ascii="Arial" w:hAnsi="Arial" w:cs="Arial"/>
                <w:sz w:val="20"/>
              </w:rPr>
              <w:t>Insert or replace the wafer cartridge, if needed, as follows:</w:t>
            </w:r>
          </w:p>
          <w:p w14:paraId="1303D84D" w14:textId="77777777" w:rsidR="00843364" w:rsidRDefault="006167DE" w:rsidP="006167DE">
            <w:pPr>
              <w:pStyle w:val="BodyTextIndent"/>
              <w:numPr>
                <w:ilvl w:val="0"/>
                <w:numId w:val="4"/>
              </w:numPr>
              <w:spacing w:after="0"/>
              <w:jc w:val="left"/>
              <w:rPr>
                <w:rFonts w:ascii="Arial" w:hAnsi="Arial" w:cs="Arial"/>
                <w:sz w:val="20"/>
              </w:rPr>
            </w:pPr>
            <w:r>
              <w:rPr>
                <w:rFonts w:ascii="Arial" w:hAnsi="Arial" w:cs="Arial"/>
                <w:sz w:val="20"/>
              </w:rPr>
              <w:t>Make sure the wafer advance knob is positioned all the way to the back of the track.</w:t>
            </w:r>
          </w:p>
          <w:p w14:paraId="1303D84E" w14:textId="77777777" w:rsidR="00843364" w:rsidRDefault="006167DE" w:rsidP="006167DE">
            <w:pPr>
              <w:numPr>
                <w:ilvl w:val="0"/>
                <w:numId w:val="4"/>
              </w:numPr>
              <w:jc w:val="left"/>
              <w:rPr>
                <w:rFonts w:ascii="Arial" w:hAnsi="Arial" w:cs="Arial"/>
                <w:sz w:val="20"/>
              </w:rPr>
            </w:pPr>
            <w:r>
              <w:rPr>
                <w:rFonts w:ascii="Arial" w:hAnsi="Arial" w:cs="Arial"/>
                <w:sz w:val="20"/>
              </w:rPr>
              <w:t>To remove an empty cartridge press the cartridge ejector. The empty cartridge will pop up.</w:t>
            </w:r>
          </w:p>
          <w:p w14:paraId="1303D84F" w14:textId="77777777" w:rsidR="00843364" w:rsidRDefault="006167DE" w:rsidP="006167DE">
            <w:pPr>
              <w:pStyle w:val="BodyTextIndent"/>
              <w:numPr>
                <w:ilvl w:val="0"/>
                <w:numId w:val="4"/>
              </w:numPr>
              <w:spacing w:after="0"/>
              <w:jc w:val="left"/>
              <w:rPr>
                <w:rFonts w:ascii="Arial" w:hAnsi="Arial" w:cs="Arial"/>
                <w:sz w:val="20"/>
              </w:rPr>
            </w:pPr>
            <w:r>
              <w:rPr>
                <w:rFonts w:ascii="Arial" w:hAnsi="Arial" w:cs="Arial"/>
                <w:sz w:val="20"/>
              </w:rPr>
              <w:t>Position the new cartridge so that the writing is on top. Slide the cavity in the front of the cartridge onto the metal tab.</w:t>
            </w:r>
          </w:p>
          <w:p w14:paraId="1303D850" w14:textId="77777777" w:rsidR="00843364" w:rsidRDefault="006167DE" w:rsidP="006167DE">
            <w:pPr>
              <w:numPr>
                <w:ilvl w:val="0"/>
                <w:numId w:val="4"/>
              </w:numPr>
              <w:jc w:val="left"/>
            </w:pPr>
            <w:r>
              <w:rPr>
                <w:rFonts w:ascii="Arial" w:hAnsi="Arial" w:cs="Arial"/>
                <w:sz w:val="20"/>
              </w:rPr>
              <w:t>Press the cartridge down until it snaps in place</w:t>
            </w:r>
          </w:p>
        </w:tc>
      </w:tr>
      <w:tr w:rsidR="00843364" w14:paraId="1303D855" w14:textId="77777777">
        <w:trPr>
          <w:cantSplit/>
        </w:trPr>
        <w:tc>
          <w:tcPr>
            <w:tcW w:w="1620" w:type="dxa"/>
            <w:tcBorders>
              <w:top w:val="nil"/>
              <w:left w:val="nil"/>
              <w:bottom w:val="nil"/>
              <w:right w:val="single" w:sz="6" w:space="0" w:color="auto"/>
            </w:tcBorders>
            <w:vAlign w:val="center"/>
          </w:tcPr>
          <w:p w14:paraId="1303D852" w14:textId="77777777" w:rsidR="00843364" w:rsidRDefault="0084336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1303D853" w14:textId="77777777" w:rsidR="00843364" w:rsidRDefault="006167DE">
            <w:pPr>
              <w:jc w:val="center"/>
              <w:rPr>
                <w:rFonts w:ascii="Arial" w:hAnsi="Arial" w:cs="Arial"/>
                <w:sz w:val="20"/>
              </w:rPr>
            </w:pPr>
            <w:r>
              <w:rPr>
                <w:rFonts w:ascii="Arial" w:hAnsi="Arial" w:cs="Arial"/>
                <w:sz w:val="20"/>
              </w:rPr>
              <w:t>4</w:t>
            </w:r>
          </w:p>
        </w:tc>
        <w:tc>
          <w:tcPr>
            <w:tcW w:w="8588" w:type="dxa"/>
            <w:gridSpan w:val="5"/>
            <w:tcBorders>
              <w:left w:val="single" w:sz="6" w:space="0" w:color="auto"/>
              <w:bottom w:val="single" w:sz="4" w:space="0" w:color="auto"/>
            </w:tcBorders>
          </w:tcPr>
          <w:p w14:paraId="1303D854" w14:textId="77777777" w:rsidR="00843364" w:rsidRDefault="006167DE">
            <w:pPr>
              <w:pStyle w:val="TableText"/>
              <w:autoSpaceDE/>
              <w:autoSpaceDN/>
              <w:rPr>
                <w:rFonts w:ascii="Arial" w:hAnsi="Arial" w:cs="Arial"/>
              </w:rPr>
            </w:pPr>
            <w:r>
              <w:rPr>
                <w:rFonts w:ascii="Arial" w:hAnsi="Arial" w:cs="Arial"/>
              </w:rPr>
              <w:t>Open the tubing holder covers.  Remove any tubing in the tubing holders.</w:t>
            </w:r>
          </w:p>
        </w:tc>
      </w:tr>
      <w:tr w:rsidR="00843364" w14:paraId="1303D859" w14:textId="77777777">
        <w:trPr>
          <w:cantSplit/>
        </w:trPr>
        <w:tc>
          <w:tcPr>
            <w:tcW w:w="1620" w:type="dxa"/>
            <w:tcBorders>
              <w:top w:val="nil"/>
              <w:left w:val="nil"/>
              <w:bottom w:val="nil"/>
              <w:right w:val="single" w:sz="6" w:space="0" w:color="auto"/>
            </w:tcBorders>
            <w:vAlign w:val="center"/>
          </w:tcPr>
          <w:p w14:paraId="1303D856" w14:textId="77777777" w:rsidR="00843364" w:rsidRDefault="0084336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1303D857" w14:textId="77777777" w:rsidR="00843364" w:rsidRDefault="006167DE">
            <w:pPr>
              <w:jc w:val="center"/>
              <w:rPr>
                <w:rFonts w:ascii="Arial" w:hAnsi="Arial" w:cs="Arial"/>
                <w:sz w:val="20"/>
              </w:rPr>
            </w:pPr>
            <w:r>
              <w:rPr>
                <w:rFonts w:ascii="Arial" w:hAnsi="Arial" w:cs="Arial"/>
                <w:sz w:val="20"/>
              </w:rPr>
              <w:t>5</w:t>
            </w:r>
          </w:p>
        </w:tc>
        <w:tc>
          <w:tcPr>
            <w:tcW w:w="8588" w:type="dxa"/>
            <w:gridSpan w:val="5"/>
            <w:tcBorders>
              <w:left w:val="single" w:sz="6" w:space="0" w:color="auto"/>
              <w:bottom w:val="single" w:sz="4" w:space="0" w:color="auto"/>
            </w:tcBorders>
          </w:tcPr>
          <w:p w14:paraId="1303D858" w14:textId="77777777" w:rsidR="00843364" w:rsidRDefault="006167DE">
            <w:pPr>
              <w:pStyle w:val="TableText"/>
              <w:autoSpaceDE/>
              <w:autoSpaceDN/>
              <w:rPr>
                <w:rFonts w:ascii="Arial" w:hAnsi="Arial" w:cs="Arial"/>
              </w:rPr>
            </w:pPr>
            <w:r>
              <w:rPr>
                <w:rFonts w:ascii="Arial" w:hAnsi="Arial" w:cs="Arial"/>
              </w:rPr>
              <w:t>Press the (√) button (with the tubing holder covers open).  The red light will come on for three (3) seconds.  The left tubing holder will move forward to align with the right tubing holder.  If the tubing holders are already aligned no action occurs.</w:t>
            </w:r>
          </w:p>
        </w:tc>
      </w:tr>
      <w:tr w:rsidR="00843364" w14:paraId="1303D85E" w14:textId="77777777">
        <w:trPr>
          <w:cantSplit/>
        </w:trPr>
        <w:tc>
          <w:tcPr>
            <w:tcW w:w="1620" w:type="dxa"/>
            <w:tcBorders>
              <w:top w:val="nil"/>
              <w:left w:val="nil"/>
              <w:bottom w:val="nil"/>
              <w:right w:val="single" w:sz="6" w:space="0" w:color="auto"/>
            </w:tcBorders>
            <w:vAlign w:val="center"/>
          </w:tcPr>
          <w:p w14:paraId="1303D85A" w14:textId="77777777" w:rsidR="00843364" w:rsidRDefault="0084336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1303D85B" w14:textId="77777777" w:rsidR="00843364" w:rsidRDefault="006167DE">
            <w:pPr>
              <w:jc w:val="center"/>
              <w:rPr>
                <w:rFonts w:ascii="Arial" w:hAnsi="Arial" w:cs="Arial"/>
                <w:sz w:val="20"/>
              </w:rPr>
            </w:pPr>
            <w:r>
              <w:rPr>
                <w:rFonts w:ascii="Arial" w:hAnsi="Arial" w:cs="Arial"/>
                <w:sz w:val="20"/>
              </w:rPr>
              <w:t>6</w:t>
            </w:r>
          </w:p>
        </w:tc>
        <w:tc>
          <w:tcPr>
            <w:tcW w:w="8588" w:type="dxa"/>
            <w:gridSpan w:val="5"/>
            <w:tcBorders>
              <w:left w:val="single" w:sz="6" w:space="0" w:color="auto"/>
              <w:bottom w:val="single" w:sz="4" w:space="0" w:color="auto"/>
            </w:tcBorders>
          </w:tcPr>
          <w:p w14:paraId="1303D85C" w14:textId="77777777" w:rsidR="00843364" w:rsidRDefault="006167DE">
            <w:pPr>
              <w:pStyle w:val="TableText"/>
              <w:autoSpaceDE/>
              <w:autoSpaceDN/>
              <w:rPr>
                <w:rFonts w:ascii="Arial" w:hAnsi="Arial" w:cs="Arial"/>
              </w:rPr>
            </w:pPr>
            <w:r>
              <w:rPr>
                <w:rFonts w:ascii="Arial" w:hAnsi="Arial" w:cs="Arial"/>
              </w:rPr>
              <w:t xml:space="preserve">Place tubing in both tubing holder slots (see illustration on SCD cover).  Remember, at the end of the welding cycle, the tubing in the </w:t>
            </w:r>
            <w:r>
              <w:rPr>
                <w:rFonts w:ascii="Arial" w:hAnsi="Arial" w:cs="Arial"/>
                <w:b/>
                <w:bCs/>
                <w:u w:val="single"/>
              </w:rPr>
              <w:t>left front slot</w:t>
            </w:r>
            <w:r>
              <w:rPr>
                <w:rFonts w:ascii="Arial" w:hAnsi="Arial" w:cs="Arial"/>
              </w:rPr>
              <w:t xml:space="preserve"> will be welded to the tubing in the </w:t>
            </w:r>
            <w:r>
              <w:rPr>
                <w:rFonts w:ascii="Arial" w:hAnsi="Arial" w:cs="Arial"/>
                <w:b/>
                <w:bCs/>
                <w:u w:val="single"/>
              </w:rPr>
              <w:t>right rear slot</w:t>
            </w:r>
            <w:r>
              <w:rPr>
                <w:rFonts w:ascii="Arial" w:hAnsi="Arial" w:cs="Arial"/>
              </w:rPr>
              <w:t>.  The tubing to be welded should be at least 4 inches in length.</w:t>
            </w:r>
          </w:p>
          <w:p w14:paraId="1303D85D" w14:textId="77777777" w:rsidR="00843364" w:rsidRDefault="006167DE">
            <w:pPr>
              <w:jc w:val="left"/>
              <w:rPr>
                <w:rFonts w:ascii="Arial" w:hAnsi="Arial" w:cs="Arial"/>
                <w:sz w:val="20"/>
              </w:rPr>
            </w:pPr>
            <w:r>
              <w:rPr>
                <w:rFonts w:ascii="Arial" w:hAnsi="Arial" w:cs="Arial"/>
                <w:color w:val="FF0000"/>
                <w:sz w:val="20"/>
              </w:rPr>
              <w:t xml:space="preserve">Caution: Tubing should be long enough so that at least one inch of tubing extends beyond the edges of both tubing holders.  Failure to do so may result in leakage of the stub ends. Be sure tubing containing whole blood or packed red blood cells is placed in the </w:t>
            </w:r>
            <w:r>
              <w:rPr>
                <w:rFonts w:ascii="Arial" w:hAnsi="Arial" w:cs="Arial"/>
                <w:color w:val="FF0000"/>
                <w:sz w:val="20"/>
                <w:u w:val="single"/>
              </w:rPr>
              <w:t>front tubing holder slot</w:t>
            </w:r>
            <w:r>
              <w:rPr>
                <w:rFonts w:ascii="Arial" w:hAnsi="Arial" w:cs="Arial"/>
                <w:color w:val="FF0000"/>
                <w:sz w:val="20"/>
              </w:rPr>
              <w:t>. Also, be sure tubing is seated firmly in the tubing holder slots before closing the tubing holder covers.</w:t>
            </w:r>
          </w:p>
        </w:tc>
      </w:tr>
      <w:tr w:rsidR="00843364" w14:paraId="1303D862" w14:textId="77777777">
        <w:trPr>
          <w:cantSplit/>
        </w:trPr>
        <w:tc>
          <w:tcPr>
            <w:tcW w:w="1620" w:type="dxa"/>
            <w:tcBorders>
              <w:top w:val="nil"/>
              <w:left w:val="nil"/>
              <w:bottom w:val="nil"/>
              <w:right w:val="single" w:sz="6" w:space="0" w:color="auto"/>
            </w:tcBorders>
            <w:vAlign w:val="center"/>
          </w:tcPr>
          <w:p w14:paraId="1303D85F" w14:textId="77777777" w:rsidR="00843364" w:rsidRDefault="0084336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1303D860" w14:textId="77777777" w:rsidR="00843364" w:rsidRDefault="006167DE">
            <w:pPr>
              <w:jc w:val="center"/>
              <w:rPr>
                <w:rFonts w:ascii="Arial" w:hAnsi="Arial" w:cs="Arial"/>
                <w:sz w:val="20"/>
              </w:rPr>
            </w:pPr>
            <w:r>
              <w:rPr>
                <w:rFonts w:ascii="Arial" w:hAnsi="Arial" w:cs="Arial"/>
                <w:sz w:val="20"/>
              </w:rPr>
              <w:t>7</w:t>
            </w:r>
          </w:p>
        </w:tc>
        <w:tc>
          <w:tcPr>
            <w:tcW w:w="8588" w:type="dxa"/>
            <w:gridSpan w:val="5"/>
            <w:tcBorders>
              <w:left w:val="single" w:sz="6" w:space="0" w:color="auto"/>
              <w:bottom w:val="single" w:sz="4" w:space="0" w:color="auto"/>
            </w:tcBorders>
          </w:tcPr>
          <w:p w14:paraId="1303D861" w14:textId="77777777" w:rsidR="00843364" w:rsidRDefault="006167DE">
            <w:pPr>
              <w:jc w:val="left"/>
              <w:rPr>
                <w:rFonts w:ascii="Arial" w:hAnsi="Arial" w:cs="Arial"/>
                <w:sz w:val="20"/>
              </w:rPr>
            </w:pPr>
            <w:r>
              <w:rPr>
                <w:rFonts w:ascii="Arial" w:hAnsi="Arial" w:cs="Arial"/>
                <w:sz w:val="20"/>
              </w:rPr>
              <w:t xml:space="preserve">Close the tubing holder covers as follows:  </w:t>
            </w:r>
            <w:r>
              <w:rPr>
                <w:rFonts w:ascii="Arial" w:hAnsi="Arial" w:cs="Arial"/>
                <w:b/>
                <w:bCs/>
                <w:sz w:val="20"/>
                <w:u w:val="single"/>
              </w:rPr>
              <w:t>close the left holder cover</w:t>
            </w:r>
            <w:r>
              <w:rPr>
                <w:rFonts w:ascii="Arial" w:hAnsi="Arial" w:cs="Arial"/>
                <w:sz w:val="20"/>
                <w:u w:val="single"/>
              </w:rPr>
              <w:t xml:space="preserve"> </w:t>
            </w:r>
            <w:r>
              <w:rPr>
                <w:rFonts w:ascii="Arial" w:hAnsi="Arial" w:cs="Arial"/>
                <w:b/>
                <w:bCs/>
                <w:sz w:val="20"/>
                <w:u w:val="single"/>
              </w:rPr>
              <w:t>first</w:t>
            </w:r>
            <w:r>
              <w:rPr>
                <w:rFonts w:ascii="Arial" w:hAnsi="Arial" w:cs="Arial"/>
                <w:sz w:val="20"/>
              </w:rPr>
              <w:t>, then the right holder cover.  This will prevent the tubing from shifting in the tubing holders and cause less stress on the instrument.  Be sure the covers are latched.</w:t>
            </w:r>
          </w:p>
        </w:tc>
      </w:tr>
      <w:tr w:rsidR="00843364" w14:paraId="1303D867" w14:textId="77777777">
        <w:trPr>
          <w:cantSplit/>
        </w:trPr>
        <w:tc>
          <w:tcPr>
            <w:tcW w:w="1620" w:type="dxa"/>
            <w:tcBorders>
              <w:top w:val="nil"/>
              <w:left w:val="nil"/>
              <w:bottom w:val="nil"/>
              <w:right w:val="single" w:sz="6" w:space="0" w:color="auto"/>
            </w:tcBorders>
            <w:vAlign w:val="center"/>
          </w:tcPr>
          <w:p w14:paraId="1303D863" w14:textId="77777777" w:rsidR="00843364" w:rsidRDefault="0084336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1303D864" w14:textId="77777777" w:rsidR="00843364" w:rsidRDefault="006167DE">
            <w:pPr>
              <w:jc w:val="center"/>
              <w:rPr>
                <w:rFonts w:ascii="Arial" w:hAnsi="Arial" w:cs="Arial"/>
                <w:sz w:val="20"/>
              </w:rPr>
            </w:pPr>
            <w:r>
              <w:rPr>
                <w:rFonts w:ascii="Arial" w:hAnsi="Arial" w:cs="Arial"/>
                <w:sz w:val="20"/>
              </w:rPr>
              <w:t>8</w:t>
            </w:r>
          </w:p>
        </w:tc>
        <w:tc>
          <w:tcPr>
            <w:tcW w:w="8588" w:type="dxa"/>
            <w:gridSpan w:val="5"/>
            <w:tcBorders>
              <w:left w:val="single" w:sz="6" w:space="0" w:color="auto"/>
              <w:bottom w:val="single" w:sz="4" w:space="0" w:color="auto"/>
            </w:tcBorders>
          </w:tcPr>
          <w:p w14:paraId="1303D865" w14:textId="77777777" w:rsidR="00843364" w:rsidRDefault="006167DE">
            <w:pPr>
              <w:jc w:val="left"/>
              <w:rPr>
                <w:rFonts w:ascii="Arial" w:hAnsi="Arial" w:cs="Arial"/>
                <w:sz w:val="20"/>
              </w:rPr>
            </w:pPr>
            <w:r>
              <w:rPr>
                <w:rFonts w:ascii="Arial" w:hAnsi="Arial" w:cs="Arial"/>
                <w:sz w:val="20"/>
              </w:rPr>
              <w:t>Press (1) button slide.  Slide the advance knob all the way forward to the front of the track and then all the way back to its original position to advance a new wafer.  The (1) button light will stay lit until the weld cycle is complete.</w:t>
            </w:r>
          </w:p>
          <w:p w14:paraId="1303D866" w14:textId="77777777" w:rsidR="00843364" w:rsidRDefault="006167DE">
            <w:pPr>
              <w:pStyle w:val="TableText"/>
              <w:autoSpaceDE/>
              <w:autoSpaceDN/>
              <w:rPr>
                <w:rFonts w:ascii="Arial" w:hAnsi="Arial" w:cs="Arial"/>
              </w:rPr>
            </w:pPr>
            <w:r>
              <w:rPr>
                <w:rFonts w:ascii="Arial" w:hAnsi="Arial" w:cs="Arial"/>
              </w:rPr>
              <w:t>Note:  The SCD 312 will not operate unless a wafer is advanced; assuring that a new wafer is used for each weld.  Therefore, a new wafer must be advanced after each time the (1) button is pressed.</w:t>
            </w:r>
          </w:p>
        </w:tc>
      </w:tr>
      <w:tr w:rsidR="00843364" w14:paraId="1303D86C" w14:textId="77777777">
        <w:trPr>
          <w:cantSplit/>
        </w:trPr>
        <w:tc>
          <w:tcPr>
            <w:tcW w:w="1620" w:type="dxa"/>
            <w:tcBorders>
              <w:top w:val="nil"/>
              <w:left w:val="nil"/>
              <w:bottom w:val="nil"/>
              <w:right w:val="single" w:sz="6" w:space="0" w:color="auto"/>
            </w:tcBorders>
            <w:vAlign w:val="center"/>
          </w:tcPr>
          <w:p w14:paraId="1303D868" w14:textId="77777777" w:rsidR="00843364" w:rsidRDefault="0084336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1303D869" w14:textId="77777777" w:rsidR="00843364" w:rsidRDefault="006167DE">
            <w:pPr>
              <w:jc w:val="center"/>
              <w:rPr>
                <w:rFonts w:ascii="Arial" w:hAnsi="Arial" w:cs="Arial"/>
                <w:sz w:val="20"/>
              </w:rPr>
            </w:pPr>
            <w:r>
              <w:rPr>
                <w:rFonts w:ascii="Arial" w:hAnsi="Arial" w:cs="Arial"/>
                <w:sz w:val="20"/>
              </w:rPr>
              <w:t>9</w:t>
            </w:r>
          </w:p>
        </w:tc>
        <w:tc>
          <w:tcPr>
            <w:tcW w:w="8588" w:type="dxa"/>
            <w:gridSpan w:val="5"/>
            <w:tcBorders>
              <w:left w:val="single" w:sz="6" w:space="0" w:color="auto"/>
              <w:bottom w:val="single" w:sz="4" w:space="0" w:color="auto"/>
            </w:tcBorders>
          </w:tcPr>
          <w:p w14:paraId="1303D86A" w14:textId="77777777" w:rsidR="00843364" w:rsidRDefault="006167DE">
            <w:pPr>
              <w:jc w:val="left"/>
              <w:rPr>
                <w:rFonts w:ascii="Arial" w:hAnsi="Arial" w:cs="Arial"/>
                <w:sz w:val="20"/>
              </w:rPr>
            </w:pPr>
            <w:r>
              <w:rPr>
                <w:rFonts w:ascii="Arial" w:hAnsi="Arial" w:cs="Arial"/>
                <w:sz w:val="20"/>
              </w:rPr>
              <w:t>Remove and discard the used wafer in a biohazard sharps container.</w:t>
            </w:r>
          </w:p>
          <w:p w14:paraId="1303D86B" w14:textId="77777777" w:rsidR="00843364" w:rsidRDefault="006167DE">
            <w:pPr>
              <w:jc w:val="left"/>
              <w:rPr>
                <w:rFonts w:ascii="Arial" w:hAnsi="Arial" w:cs="Arial"/>
                <w:sz w:val="20"/>
              </w:rPr>
            </w:pPr>
            <w:r>
              <w:rPr>
                <w:rFonts w:ascii="Arial" w:hAnsi="Arial" w:cs="Arial"/>
                <w:color w:val="FF0000"/>
                <w:sz w:val="20"/>
              </w:rPr>
              <w:t xml:space="preserve">WARNING: </w:t>
            </w:r>
            <w:r>
              <w:rPr>
                <w:rFonts w:ascii="Arial" w:hAnsi="Arial" w:cs="Arial"/>
                <w:color w:val="FF0000"/>
                <w:sz w:val="20"/>
                <w:u w:val="single"/>
              </w:rPr>
              <w:t>DO NOT reuse wafers</w:t>
            </w:r>
            <w:r>
              <w:rPr>
                <w:rFonts w:ascii="Arial" w:hAnsi="Arial" w:cs="Arial"/>
                <w:color w:val="FF0000"/>
                <w:sz w:val="20"/>
              </w:rPr>
              <w:t>.  To do so may result in an incomplete or a nonsterile weld, which can contaminate the blood product.</w:t>
            </w:r>
          </w:p>
        </w:tc>
      </w:tr>
      <w:tr w:rsidR="00843364" w14:paraId="1303D872" w14:textId="77777777">
        <w:trPr>
          <w:cantSplit/>
        </w:trPr>
        <w:tc>
          <w:tcPr>
            <w:tcW w:w="1620" w:type="dxa"/>
            <w:tcBorders>
              <w:top w:val="nil"/>
              <w:left w:val="nil"/>
              <w:bottom w:val="nil"/>
              <w:right w:val="single" w:sz="6" w:space="0" w:color="auto"/>
            </w:tcBorders>
            <w:vAlign w:val="center"/>
          </w:tcPr>
          <w:p w14:paraId="1303D86D" w14:textId="77777777" w:rsidR="00843364" w:rsidRDefault="0084336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1303D86E" w14:textId="77777777" w:rsidR="00843364" w:rsidRDefault="006167DE">
            <w:pPr>
              <w:jc w:val="center"/>
              <w:rPr>
                <w:rFonts w:ascii="Arial" w:hAnsi="Arial" w:cs="Arial"/>
                <w:sz w:val="20"/>
              </w:rPr>
            </w:pPr>
            <w:r>
              <w:rPr>
                <w:rFonts w:ascii="Arial" w:hAnsi="Arial" w:cs="Arial"/>
                <w:sz w:val="20"/>
              </w:rPr>
              <w:t>10</w:t>
            </w:r>
          </w:p>
        </w:tc>
        <w:tc>
          <w:tcPr>
            <w:tcW w:w="8588" w:type="dxa"/>
            <w:gridSpan w:val="5"/>
            <w:tcBorders>
              <w:left w:val="single" w:sz="6" w:space="0" w:color="auto"/>
              <w:bottom w:val="single" w:sz="4" w:space="0" w:color="auto"/>
            </w:tcBorders>
          </w:tcPr>
          <w:p w14:paraId="1303D86F" w14:textId="77777777" w:rsidR="00843364" w:rsidRDefault="006167DE">
            <w:pPr>
              <w:jc w:val="left"/>
              <w:rPr>
                <w:rFonts w:ascii="Arial" w:hAnsi="Arial" w:cs="Arial"/>
                <w:sz w:val="20"/>
              </w:rPr>
            </w:pPr>
            <w:r>
              <w:rPr>
                <w:rFonts w:ascii="Arial" w:hAnsi="Arial" w:cs="Arial"/>
                <w:sz w:val="20"/>
              </w:rPr>
              <w:t>Press (2) button to begin the weld cycle.</w:t>
            </w:r>
          </w:p>
          <w:p w14:paraId="1303D870" w14:textId="77777777" w:rsidR="00843364" w:rsidRDefault="006167DE">
            <w:pPr>
              <w:jc w:val="left"/>
              <w:rPr>
                <w:rFonts w:ascii="Arial" w:hAnsi="Arial" w:cs="Arial"/>
                <w:sz w:val="20"/>
              </w:rPr>
            </w:pPr>
            <w:r>
              <w:rPr>
                <w:rFonts w:ascii="Arial" w:hAnsi="Arial" w:cs="Arial"/>
                <w:sz w:val="20"/>
              </w:rPr>
              <w:t>The (2) light will come on and remain lit until the weld cycle is complete.  WAIT for the weld cycle to end - DO NOT open the tubing holder covers or advance another wafer until the (1) and (2) button lights go off.</w:t>
            </w:r>
          </w:p>
          <w:p w14:paraId="1303D871" w14:textId="77777777" w:rsidR="00843364" w:rsidRDefault="006167DE">
            <w:pPr>
              <w:jc w:val="left"/>
              <w:rPr>
                <w:rFonts w:ascii="Arial" w:hAnsi="Arial" w:cs="Arial"/>
                <w:sz w:val="20"/>
              </w:rPr>
            </w:pPr>
            <w:r>
              <w:rPr>
                <w:rFonts w:ascii="Arial" w:hAnsi="Arial" w:cs="Arial"/>
                <w:color w:val="FF0000"/>
                <w:sz w:val="20"/>
              </w:rPr>
              <w:t xml:space="preserve">WARNING: Do not turn the instrument off and do not open the tubing holder covers until the (1) and (2) button lights go off. If the covers are opened before the lights go off an alarm will sound three beeps indicating the weld may not be complete or sterile.  </w:t>
            </w:r>
            <w:r>
              <w:rPr>
                <w:rFonts w:ascii="Arial" w:hAnsi="Arial" w:cs="Arial"/>
                <w:color w:val="FF0000"/>
                <w:sz w:val="20"/>
                <w:u w:val="single"/>
              </w:rPr>
              <w:t>Discard this weld</w:t>
            </w:r>
            <w:r>
              <w:rPr>
                <w:rFonts w:ascii="Arial" w:hAnsi="Arial" w:cs="Arial"/>
                <w:color w:val="FF0000"/>
                <w:sz w:val="20"/>
              </w:rPr>
              <w:t xml:space="preserve"> in the biohazard sharps container.</w:t>
            </w:r>
          </w:p>
        </w:tc>
      </w:tr>
      <w:tr w:rsidR="00843364" w14:paraId="1303D877" w14:textId="77777777">
        <w:trPr>
          <w:cantSplit/>
        </w:trPr>
        <w:tc>
          <w:tcPr>
            <w:tcW w:w="1620" w:type="dxa"/>
            <w:tcBorders>
              <w:top w:val="nil"/>
              <w:left w:val="nil"/>
              <w:bottom w:val="nil"/>
              <w:right w:val="single" w:sz="6" w:space="0" w:color="auto"/>
            </w:tcBorders>
            <w:vAlign w:val="center"/>
          </w:tcPr>
          <w:p w14:paraId="1303D873" w14:textId="77777777" w:rsidR="00843364" w:rsidRDefault="0084336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1303D874" w14:textId="77777777" w:rsidR="00843364" w:rsidRDefault="006167DE">
            <w:pPr>
              <w:jc w:val="center"/>
              <w:rPr>
                <w:rFonts w:ascii="Arial" w:hAnsi="Arial" w:cs="Arial"/>
                <w:sz w:val="20"/>
              </w:rPr>
            </w:pPr>
            <w:r>
              <w:rPr>
                <w:rFonts w:ascii="Arial" w:hAnsi="Arial" w:cs="Arial"/>
                <w:sz w:val="20"/>
              </w:rPr>
              <w:t>11</w:t>
            </w:r>
          </w:p>
        </w:tc>
        <w:tc>
          <w:tcPr>
            <w:tcW w:w="8588" w:type="dxa"/>
            <w:gridSpan w:val="5"/>
            <w:tcBorders>
              <w:left w:val="single" w:sz="6" w:space="0" w:color="auto"/>
              <w:bottom w:val="single" w:sz="4" w:space="0" w:color="auto"/>
            </w:tcBorders>
          </w:tcPr>
          <w:p w14:paraId="1303D875" w14:textId="77777777" w:rsidR="00843364" w:rsidRDefault="006167DE">
            <w:pPr>
              <w:pStyle w:val="TableText"/>
              <w:autoSpaceDE/>
              <w:autoSpaceDN/>
              <w:rPr>
                <w:rFonts w:ascii="Arial" w:hAnsi="Arial" w:cs="Arial"/>
              </w:rPr>
            </w:pPr>
            <w:r>
              <w:rPr>
                <w:rFonts w:ascii="Arial" w:hAnsi="Arial" w:cs="Arial"/>
              </w:rPr>
              <w:t>When the (1) and (2) button lights go off, open the tubing holder covers.</w:t>
            </w:r>
          </w:p>
          <w:p w14:paraId="1303D876" w14:textId="77777777" w:rsidR="00843364" w:rsidRDefault="00843364">
            <w:pPr>
              <w:jc w:val="left"/>
              <w:rPr>
                <w:rFonts w:ascii="Arial" w:hAnsi="Arial" w:cs="Arial"/>
                <w:color w:val="FF0000"/>
                <w:sz w:val="20"/>
              </w:rPr>
            </w:pPr>
          </w:p>
        </w:tc>
      </w:tr>
      <w:tr w:rsidR="00843364" w14:paraId="1303D880" w14:textId="77777777">
        <w:trPr>
          <w:cantSplit/>
        </w:trPr>
        <w:tc>
          <w:tcPr>
            <w:tcW w:w="1620" w:type="dxa"/>
            <w:tcBorders>
              <w:top w:val="nil"/>
              <w:left w:val="nil"/>
              <w:bottom w:val="nil"/>
              <w:right w:val="single" w:sz="6" w:space="0" w:color="auto"/>
            </w:tcBorders>
            <w:vAlign w:val="center"/>
          </w:tcPr>
          <w:p w14:paraId="1303D878" w14:textId="77777777" w:rsidR="00843364" w:rsidRDefault="0084336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1303D879" w14:textId="77777777" w:rsidR="00843364" w:rsidRDefault="006167DE">
            <w:pPr>
              <w:jc w:val="center"/>
              <w:rPr>
                <w:rFonts w:ascii="Arial" w:hAnsi="Arial" w:cs="Arial"/>
                <w:sz w:val="20"/>
              </w:rPr>
            </w:pPr>
            <w:r>
              <w:rPr>
                <w:rFonts w:ascii="Arial" w:hAnsi="Arial" w:cs="Arial"/>
                <w:sz w:val="20"/>
              </w:rPr>
              <w:t>12</w:t>
            </w:r>
          </w:p>
        </w:tc>
        <w:tc>
          <w:tcPr>
            <w:tcW w:w="8588" w:type="dxa"/>
            <w:gridSpan w:val="5"/>
            <w:tcBorders>
              <w:left w:val="single" w:sz="6" w:space="0" w:color="auto"/>
              <w:bottom w:val="single" w:sz="4" w:space="0" w:color="auto"/>
            </w:tcBorders>
          </w:tcPr>
          <w:p w14:paraId="1303D87A" w14:textId="77777777" w:rsidR="00843364" w:rsidRDefault="006167DE">
            <w:pPr>
              <w:jc w:val="left"/>
              <w:rPr>
                <w:rFonts w:ascii="Arial" w:hAnsi="Arial" w:cs="Arial"/>
                <w:sz w:val="20"/>
              </w:rPr>
            </w:pPr>
            <w:r>
              <w:rPr>
                <w:rFonts w:ascii="Arial" w:hAnsi="Arial" w:cs="Arial"/>
                <w:sz w:val="20"/>
              </w:rPr>
              <w:t xml:space="preserve">Remove the welded tubing.  Rotate the tubing and inspect the weld for </w:t>
            </w:r>
            <w:r>
              <w:rPr>
                <w:rFonts w:ascii="Arial" w:hAnsi="Arial" w:cs="Arial"/>
                <w:sz w:val="20"/>
                <w:u w:val="single"/>
              </w:rPr>
              <w:t>completeness</w:t>
            </w:r>
            <w:r>
              <w:rPr>
                <w:rFonts w:ascii="Arial" w:hAnsi="Arial" w:cs="Arial"/>
                <w:sz w:val="20"/>
              </w:rPr>
              <w:t>.</w:t>
            </w:r>
          </w:p>
          <w:p w14:paraId="1303D87B" w14:textId="77777777" w:rsidR="00843364" w:rsidRDefault="006167DE">
            <w:pPr>
              <w:jc w:val="left"/>
              <w:rPr>
                <w:rFonts w:ascii="Arial" w:hAnsi="Arial" w:cs="Arial"/>
                <w:sz w:val="20"/>
              </w:rPr>
            </w:pPr>
            <w:r>
              <w:rPr>
                <w:rFonts w:ascii="Arial" w:hAnsi="Arial" w:cs="Arial"/>
                <w:sz w:val="20"/>
              </w:rPr>
              <w:t xml:space="preserve">To inspect weld </w:t>
            </w:r>
            <w:r>
              <w:rPr>
                <w:rFonts w:ascii="Arial" w:hAnsi="Arial" w:cs="Arial"/>
                <w:sz w:val="20"/>
                <w:u w:val="single"/>
              </w:rPr>
              <w:t>alignment</w:t>
            </w:r>
            <w:r>
              <w:rPr>
                <w:rFonts w:ascii="Arial" w:hAnsi="Arial" w:cs="Arial"/>
                <w:sz w:val="20"/>
              </w:rPr>
              <w:t>, leave the weld sealed and:</w:t>
            </w:r>
          </w:p>
          <w:p w14:paraId="1303D87C" w14:textId="77777777" w:rsidR="00843364" w:rsidRDefault="006167DE" w:rsidP="006167DE">
            <w:pPr>
              <w:numPr>
                <w:ilvl w:val="0"/>
                <w:numId w:val="5"/>
              </w:numPr>
              <w:jc w:val="left"/>
              <w:rPr>
                <w:rFonts w:ascii="Arial" w:hAnsi="Arial" w:cs="Arial"/>
                <w:sz w:val="20"/>
              </w:rPr>
            </w:pPr>
            <w:r>
              <w:rPr>
                <w:rFonts w:ascii="Arial" w:hAnsi="Arial" w:cs="Arial"/>
                <w:sz w:val="20"/>
              </w:rPr>
              <w:t>Rotate welded tubing 360</w:t>
            </w:r>
            <w:r>
              <w:rPr>
                <w:rFonts w:ascii="Arial" w:hAnsi="Arial" w:cs="Arial"/>
                <w:position w:val="6"/>
                <w:sz w:val="20"/>
              </w:rPr>
              <w:t>o</w:t>
            </w:r>
            <w:r>
              <w:rPr>
                <w:rFonts w:ascii="Arial" w:hAnsi="Arial" w:cs="Arial"/>
                <w:sz w:val="20"/>
              </w:rPr>
              <w:t xml:space="preserve"> and visually inspect how well the outer diameters of the two tubes line up at the connection (weld).</w:t>
            </w:r>
          </w:p>
          <w:p w14:paraId="1303D87D" w14:textId="607814A2" w:rsidR="00843364" w:rsidRDefault="003733CA">
            <w:pPr>
              <w:jc w:val="left"/>
              <w:rPr>
                <w:rFonts w:ascii="Arial" w:hAnsi="Arial" w:cs="Arial"/>
                <w:sz w:val="20"/>
              </w:rPr>
            </w:pPr>
            <w:r>
              <w:rPr>
                <w:rFonts w:ascii="Arial" w:hAnsi="Arial" w:cs="Arial"/>
                <w:noProof/>
              </w:rPr>
              <w:drawing>
                <wp:inline distT="0" distB="0" distL="0" distR="0" wp14:anchorId="1303D8EE" wp14:editId="5026181E">
                  <wp:extent cx="4088765" cy="1975485"/>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8765" cy="1975485"/>
                          </a:xfrm>
                          <a:prstGeom prst="rect">
                            <a:avLst/>
                          </a:prstGeom>
                          <a:noFill/>
                          <a:ln>
                            <a:noFill/>
                          </a:ln>
                        </pic:spPr>
                      </pic:pic>
                    </a:graphicData>
                  </a:graphic>
                </wp:inline>
              </w:drawing>
            </w:r>
          </w:p>
          <w:p w14:paraId="1303D87E" w14:textId="77777777" w:rsidR="00843364" w:rsidRDefault="006167DE" w:rsidP="006167DE">
            <w:pPr>
              <w:numPr>
                <w:ilvl w:val="0"/>
                <w:numId w:val="5"/>
              </w:numPr>
              <w:jc w:val="left"/>
              <w:rPr>
                <w:rFonts w:ascii="Arial" w:hAnsi="Arial" w:cs="Arial"/>
                <w:sz w:val="20"/>
              </w:rPr>
            </w:pPr>
            <w:r>
              <w:rPr>
                <w:rFonts w:ascii="Arial" w:hAnsi="Arial" w:cs="Arial"/>
                <w:sz w:val="20"/>
              </w:rPr>
              <w:t>Compare the weld to those in the figure.  Ideally, there should be no misalignment (View A), but differences in outer diameters of tubing may produce an apparent misalignment across the weld.  This is generally acceptable.  View B shows a misaligned weld that may be unacceptable.  Repeated misalignment of welds (View B) could indicate that service may be necessary.</w:t>
            </w:r>
          </w:p>
          <w:p w14:paraId="1303D87F" w14:textId="77777777" w:rsidR="00843364" w:rsidRDefault="006167DE">
            <w:pPr>
              <w:pStyle w:val="TableText"/>
              <w:autoSpaceDE/>
              <w:autoSpaceDN/>
              <w:rPr>
                <w:rFonts w:ascii="Arial" w:hAnsi="Arial" w:cs="Arial"/>
                <w:color w:val="FF0000"/>
              </w:rPr>
            </w:pPr>
            <w:r>
              <w:rPr>
                <w:rFonts w:ascii="Arial" w:hAnsi="Arial" w:cs="Arial"/>
                <w:color w:val="FF0000"/>
              </w:rPr>
              <w:t>CAUTION: Misaligned welds may not be complete.  Assume the blood product has been exposed to air and change the product expiration accordingly.</w:t>
            </w:r>
          </w:p>
        </w:tc>
      </w:tr>
      <w:tr w:rsidR="00843364" w14:paraId="1303D885" w14:textId="77777777">
        <w:trPr>
          <w:cantSplit/>
        </w:trPr>
        <w:tc>
          <w:tcPr>
            <w:tcW w:w="1620" w:type="dxa"/>
            <w:tcBorders>
              <w:top w:val="nil"/>
              <w:left w:val="nil"/>
              <w:bottom w:val="nil"/>
              <w:right w:val="single" w:sz="6" w:space="0" w:color="auto"/>
            </w:tcBorders>
            <w:vAlign w:val="center"/>
          </w:tcPr>
          <w:p w14:paraId="1303D881" w14:textId="77777777" w:rsidR="00843364" w:rsidRDefault="0084336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1303D882" w14:textId="77777777" w:rsidR="00843364" w:rsidRDefault="006167DE">
            <w:pPr>
              <w:jc w:val="center"/>
              <w:rPr>
                <w:rFonts w:ascii="Arial" w:hAnsi="Arial" w:cs="Arial"/>
                <w:sz w:val="20"/>
              </w:rPr>
            </w:pPr>
            <w:r>
              <w:rPr>
                <w:rFonts w:ascii="Arial" w:hAnsi="Arial" w:cs="Arial"/>
                <w:sz w:val="20"/>
              </w:rPr>
              <w:t>13</w:t>
            </w:r>
          </w:p>
        </w:tc>
        <w:tc>
          <w:tcPr>
            <w:tcW w:w="8588" w:type="dxa"/>
            <w:gridSpan w:val="5"/>
            <w:tcBorders>
              <w:left w:val="single" w:sz="6" w:space="0" w:color="auto"/>
              <w:bottom w:val="single" w:sz="4" w:space="0" w:color="auto"/>
            </w:tcBorders>
          </w:tcPr>
          <w:p w14:paraId="1303D883" w14:textId="77777777" w:rsidR="00843364" w:rsidRDefault="006167DE">
            <w:pPr>
              <w:pStyle w:val="TableText"/>
              <w:autoSpaceDE/>
              <w:autoSpaceDN/>
              <w:rPr>
                <w:rFonts w:ascii="Arial" w:hAnsi="Arial" w:cs="Arial"/>
              </w:rPr>
            </w:pPr>
            <w:r>
              <w:rPr>
                <w:rFonts w:ascii="Arial" w:hAnsi="Arial" w:cs="Arial"/>
              </w:rPr>
              <w:t>Hold the welded tubing in your hands with the flattened side of the weld facing up (see figure).  Open the seal by pinching or rolling the tubing until the fluid pathway opens.  If welds are difficult to unseal it could indicate that either the two pieces of tubing being welded together are incompatible, or an alignment problems may exist.</w:t>
            </w:r>
          </w:p>
          <w:p w14:paraId="1303D884" w14:textId="421B7190" w:rsidR="00843364" w:rsidRDefault="003733CA">
            <w:pPr>
              <w:pStyle w:val="TableText"/>
              <w:autoSpaceDE/>
              <w:autoSpaceDN/>
              <w:rPr>
                <w:rFonts w:ascii="Arial" w:hAnsi="Arial" w:cs="Arial"/>
              </w:rPr>
            </w:pPr>
            <w:r>
              <w:rPr>
                <w:rFonts w:cs="Arial"/>
                <w:noProof/>
              </w:rPr>
              <w:drawing>
                <wp:inline distT="0" distB="0" distL="0" distR="0" wp14:anchorId="1303D8EF" wp14:editId="14C76FDF">
                  <wp:extent cx="3769995" cy="131953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9995" cy="1319530"/>
                          </a:xfrm>
                          <a:prstGeom prst="rect">
                            <a:avLst/>
                          </a:prstGeom>
                          <a:noFill/>
                          <a:ln>
                            <a:noFill/>
                          </a:ln>
                        </pic:spPr>
                      </pic:pic>
                    </a:graphicData>
                  </a:graphic>
                </wp:inline>
              </w:drawing>
            </w:r>
          </w:p>
        </w:tc>
      </w:tr>
      <w:tr w:rsidR="00843364" w14:paraId="1303D899" w14:textId="77777777">
        <w:trPr>
          <w:cantSplit/>
          <w:trHeight w:val="5250"/>
        </w:trPr>
        <w:tc>
          <w:tcPr>
            <w:tcW w:w="1620" w:type="dxa"/>
            <w:tcBorders>
              <w:top w:val="nil"/>
              <w:left w:val="nil"/>
              <w:bottom w:val="nil"/>
              <w:right w:val="single" w:sz="6" w:space="0" w:color="auto"/>
            </w:tcBorders>
            <w:vAlign w:val="center"/>
          </w:tcPr>
          <w:p w14:paraId="1303D886" w14:textId="77777777" w:rsidR="00843364" w:rsidRDefault="0084336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1303D887" w14:textId="77777777" w:rsidR="00843364" w:rsidRDefault="006167DE">
            <w:pPr>
              <w:jc w:val="center"/>
              <w:rPr>
                <w:rFonts w:ascii="Arial" w:hAnsi="Arial" w:cs="Arial"/>
                <w:sz w:val="20"/>
              </w:rPr>
            </w:pPr>
            <w:r>
              <w:rPr>
                <w:rFonts w:ascii="Arial" w:hAnsi="Arial" w:cs="Arial"/>
                <w:sz w:val="20"/>
              </w:rPr>
              <w:t>14</w:t>
            </w:r>
          </w:p>
        </w:tc>
        <w:tc>
          <w:tcPr>
            <w:tcW w:w="8588" w:type="dxa"/>
            <w:gridSpan w:val="5"/>
            <w:tcBorders>
              <w:left w:val="single" w:sz="6" w:space="0" w:color="auto"/>
              <w:bottom w:val="single" w:sz="4" w:space="0" w:color="auto"/>
            </w:tcBorders>
          </w:tcPr>
          <w:p w14:paraId="1303D888" w14:textId="77777777" w:rsidR="00843364" w:rsidRDefault="006167DE">
            <w:pPr>
              <w:pStyle w:val="TableText"/>
              <w:autoSpaceDE/>
              <w:autoSpaceDN/>
              <w:rPr>
                <w:rFonts w:ascii="Arial" w:hAnsi="Arial" w:cs="Arial"/>
              </w:rPr>
            </w:pPr>
            <w:r>
              <w:rPr>
                <w:rFonts w:ascii="Arial" w:hAnsi="Arial"/>
                <w:bCs/>
              </w:rPr>
              <w:t>Examine the tubing at the site of the weld for leaking.</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3"/>
              <w:gridCol w:w="4705"/>
            </w:tblGrid>
            <w:tr w:rsidR="00843364" w14:paraId="1303D88B" w14:textId="77777777">
              <w:trPr>
                <w:trHeight w:val="304"/>
              </w:trPr>
              <w:tc>
                <w:tcPr>
                  <w:tcW w:w="3523" w:type="dxa"/>
                  <w:shd w:val="clear" w:color="auto" w:fill="F3F3F3"/>
                  <w:vAlign w:val="center"/>
                </w:tcPr>
                <w:p w14:paraId="1303D889" w14:textId="77777777" w:rsidR="00843364" w:rsidRDefault="006167DE">
                  <w:pPr>
                    <w:jc w:val="center"/>
                    <w:rPr>
                      <w:rFonts w:ascii="Arial" w:hAnsi="Arial" w:cs="Arial"/>
                      <w:b/>
                      <w:bCs/>
                      <w:sz w:val="18"/>
                    </w:rPr>
                  </w:pPr>
                  <w:r>
                    <w:rPr>
                      <w:rFonts w:ascii="Arial" w:hAnsi="Arial" w:cs="Arial"/>
                      <w:b/>
                      <w:bCs/>
                      <w:sz w:val="18"/>
                    </w:rPr>
                    <w:t>If</w:t>
                  </w:r>
                </w:p>
              </w:tc>
              <w:tc>
                <w:tcPr>
                  <w:tcW w:w="4705" w:type="dxa"/>
                  <w:shd w:val="clear" w:color="auto" w:fill="F3F3F3"/>
                  <w:vAlign w:val="center"/>
                </w:tcPr>
                <w:p w14:paraId="1303D88A" w14:textId="77777777" w:rsidR="00843364" w:rsidRDefault="006167DE">
                  <w:pPr>
                    <w:jc w:val="center"/>
                    <w:rPr>
                      <w:rFonts w:ascii="Arial" w:hAnsi="Arial" w:cs="Arial"/>
                      <w:b/>
                      <w:bCs/>
                      <w:sz w:val="18"/>
                    </w:rPr>
                  </w:pPr>
                  <w:r>
                    <w:rPr>
                      <w:rFonts w:ascii="Arial" w:hAnsi="Arial" w:cs="Arial"/>
                      <w:b/>
                      <w:bCs/>
                      <w:sz w:val="18"/>
                    </w:rPr>
                    <w:t>Then</w:t>
                  </w:r>
                </w:p>
              </w:tc>
            </w:tr>
            <w:tr w:rsidR="00843364" w14:paraId="1303D88F" w14:textId="77777777">
              <w:trPr>
                <w:trHeight w:val="304"/>
              </w:trPr>
              <w:tc>
                <w:tcPr>
                  <w:tcW w:w="3523" w:type="dxa"/>
                </w:tcPr>
                <w:p w14:paraId="1303D88C" w14:textId="77777777" w:rsidR="00843364" w:rsidRDefault="006167DE">
                  <w:pPr>
                    <w:pStyle w:val="TableText"/>
                    <w:rPr>
                      <w:rFonts w:ascii="Arial" w:hAnsi="Arial"/>
                      <w:bCs/>
                    </w:rPr>
                  </w:pPr>
                  <w:r>
                    <w:rPr>
                      <w:rFonts w:ascii="Arial" w:hAnsi="Arial"/>
                      <w:bCs/>
                    </w:rPr>
                    <w:t>No leaking is observed</w:t>
                  </w:r>
                </w:p>
              </w:tc>
              <w:tc>
                <w:tcPr>
                  <w:tcW w:w="4705" w:type="dxa"/>
                </w:tcPr>
                <w:p w14:paraId="1303D88D" w14:textId="77777777" w:rsidR="00843364" w:rsidRDefault="006167DE" w:rsidP="006167DE">
                  <w:pPr>
                    <w:pStyle w:val="TableText"/>
                    <w:numPr>
                      <w:ilvl w:val="0"/>
                      <w:numId w:val="6"/>
                    </w:numPr>
                    <w:rPr>
                      <w:rFonts w:ascii="Arial" w:hAnsi="Arial" w:cs="Arial"/>
                    </w:rPr>
                  </w:pPr>
                  <w:r>
                    <w:rPr>
                      <w:rFonts w:ascii="Arial" w:hAnsi="Arial" w:cs="Arial"/>
                    </w:rPr>
                    <w:t xml:space="preserve">Parent unit maintains </w:t>
                  </w:r>
                  <w:proofErr w:type="spellStart"/>
                  <w:proofErr w:type="gramStart"/>
                  <w:r>
                    <w:rPr>
                      <w:rFonts w:ascii="Arial" w:hAnsi="Arial" w:cs="Arial"/>
                    </w:rPr>
                    <w:t>it’s</w:t>
                  </w:r>
                  <w:proofErr w:type="spellEnd"/>
                  <w:proofErr w:type="gramEnd"/>
                  <w:r>
                    <w:rPr>
                      <w:rFonts w:ascii="Arial" w:hAnsi="Arial" w:cs="Arial"/>
                    </w:rPr>
                    <w:t xml:space="preserve"> original expiration.</w:t>
                  </w:r>
                </w:p>
                <w:p w14:paraId="1303D88E" w14:textId="77777777" w:rsidR="00843364" w:rsidRDefault="006167DE" w:rsidP="006167DE">
                  <w:pPr>
                    <w:pStyle w:val="TableText"/>
                    <w:numPr>
                      <w:ilvl w:val="0"/>
                      <w:numId w:val="6"/>
                    </w:numPr>
                    <w:rPr>
                      <w:rFonts w:ascii="Arial" w:hAnsi="Arial" w:cs="Arial"/>
                    </w:rPr>
                  </w:pPr>
                  <w:r>
                    <w:rPr>
                      <w:rFonts w:ascii="Arial" w:hAnsi="Arial" w:cs="Arial"/>
                    </w:rPr>
                    <w:t>Assign the expiration to new component according to component preparation procedure.</w:t>
                  </w:r>
                </w:p>
              </w:tc>
            </w:tr>
            <w:tr w:rsidR="00843364" w14:paraId="1303D897" w14:textId="77777777">
              <w:trPr>
                <w:trHeight w:val="304"/>
              </w:trPr>
              <w:tc>
                <w:tcPr>
                  <w:tcW w:w="3523" w:type="dxa"/>
                </w:tcPr>
                <w:p w14:paraId="1303D890" w14:textId="77777777" w:rsidR="00843364" w:rsidRDefault="006167DE">
                  <w:pPr>
                    <w:pStyle w:val="TableText"/>
                    <w:rPr>
                      <w:rFonts w:ascii="Arial" w:hAnsi="Arial"/>
                      <w:bCs/>
                    </w:rPr>
                  </w:pPr>
                  <w:r>
                    <w:rPr>
                      <w:rFonts w:ascii="Arial" w:hAnsi="Arial"/>
                      <w:bCs/>
                    </w:rPr>
                    <w:t>There is evidence of leaking</w:t>
                  </w:r>
                </w:p>
              </w:tc>
              <w:tc>
                <w:tcPr>
                  <w:tcW w:w="4705" w:type="dxa"/>
                </w:tcPr>
                <w:p w14:paraId="1303D891" w14:textId="77777777" w:rsidR="00843364" w:rsidRDefault="006167DE">
                  <w:pPr>
                    <w:pStyle w:val="TableText"/>
                    <w:rPr>
                      <w:rFonts w:ascii="Arial" w:hAnsi="Arial"/>
                      <w:bCs/>
                    </w:rPr>
                  </w:pPr>
                  <w:r>
                    <w:rPr>
                      <w:rFonts w:ascii="Arial" w:hAnsi="Arial"/>
                      <w:bCs/>
                    </w:rPr>
                    <w:t>Consider the parent and new component as being in an open system:</w:t>
                  </w:r>
                </w:p>
                <w:p w14:paraId="1303D892" w14:textId="77777777" w:rsidR="00843364" w:rsidRDefault="006167DE" w:rsidP="006167DE">
                  <w:pPr>
                    <w:pStyle w:val="TableText"/>
                    <w:numPr>
                      <w:ilvl w:val="0"/>
                      <w:numId w:val="6"/>
                    </w:numPr>
                    <w:rPr>
                      <w:rFonts w:ascii="Arial" w:hAnsi="Arial"/>
                      <w:bCs/>
                    </w:rPr>
                  </w:pPr>
                  <w:r>
                    <w:rPr>
                      <w:rFonts w:ascii="Arial" w:hAnsi="Arial" w:cs="Arial"/>
                    </w:rPr>
                    <w:t xml:space="preserve">Blood in the tubing should be clamped off with metal clips and be discarded as biohazard waste.  </w:t>
                  </w:r>
                </w:p>
                <w:p w14:paraId="1303D893" w14:textId="77777777" w:rsidR="00843364" w:rsidRDefault="006167DE" w:rsidP="006167DE">
                  <w:pPr>
                    <w:pStyle w:val="TableText"/>
                    <w:numPr>
                      <w:ilvl w:val="0"/>
                      <w:numId w:val="6"/>
                    </w:numPr>
                    <w:rPr>
                      <w:rFonts w:ascii="Arial" w:hAnsi="Arial"/>
                      <w:bCs/>
                    </w:rPr>
                  </w:pPr>
                  <w:r>
                    <w:rPr>
                      <w:rFonts w:ascii="Arial" w:hAnsi="Arial" w:cs="Arial"/>
                    </w:rPr>
                    <w:t>Correct the expiration</w:t>
                  </w:r>
                </w:p>
                <w:p w14:paraId="1303D894" w14:textId="77777777" w:rsidR="00843364" w:rsidRDefault="006167DE" w:rsidP="006167DE">
                  <w:pPr>
                    <w:pStyle w:val="TableText"/>
                    <w:numPr>
                      <w:ilvl w:val="1"/>
                      <w:numId w:val="6"/>
                    </w:numPr>
                    <w:rPr>
                      <w:rFonts w:ascii="Arial" w:hAnsi="Arial"/>
                      <w:bCs/>
                    </w:rPr>
                  </w:pPr>
                  <w:r>
                    <w:rPr>
                      <w:rFonts w:ascii="Arial" w:hAnsi="Arial" w:cs="Arial"/>
                    </w:rPr>
                    <w:t xml:space="preserve">Red cells or plasma units to 24 hours (original outdate if &lt;24 hours).  </w:t>
                  </w:r>
                </w:p>
                <w:p w14:paraId="1303D895" w14:textId="77777777" w:rsidR="00843364" w:rsidRDefault="006167DE" w:rsidP="006167DE">
                  <w:pPr>
                    <w:pStyle w:val="TableText"/>
                    <w:numPr>
                      <w:ilvl w:val="1"/>
                      <w:numId w:val="6"/>
                    </w:numPr>
                    <w:rPr>
                      <w:rFonts w:ascii="Arial" w:hAnsi="Arial"/>
                      <w:bCs/>
                    </w:rPr>
                  </w:pPr>
                  <w:r>
                    <w:rPr>
                      <w:rFonts w:ascii="Arial" w:hAnsi="Arial" w:cs="Arial"/>
                    </w:rPr>
                    <w:t>Platelet units to 4 hours (original outdate if &lt;4 hours)</w:t>
                  </w:r>
                </w:p>
                <w:p w14:paraId="1303D896" w14:textId="77777777" w:rsidR="00843364" w:rsidRDefault="006167DE" w:rsidP="006167DE">
                  <w:pPr>
                    <w:pStyle w:val="TableText"/>
                    <w:numPr>
                      <w:ilvl w:val="1"/>
                      <w:numId w:val="6"/>
                    </w:numPr>
                    <w:rPr>
                      <w:rFonts w:ascii="Arial" w:hAnsi="Arial"/>
                      <w:bCs/>
                    </w:rPr>
                  </w:pPr>
                  <w:r>
                    <w:rPr>
                      <w:rFonts w:ascii="Arial" w:hAnsi="Arial" w:cs="Arial"/>
                    </w:rPr>
                    <w:t xml:space="preserve">Syringe aliquots have a 4 hour expiration (original outdate if &lt;4 hours). </w:t>
                  </w:r>
                </w:p>
              </w:tc>
            </w:tr>
          </w:tbl>
          <w:p w14:paraId="1303D898" w14:textId="77777777" w:rsidR="00843364" w:rsidRDefault="00843364">
            <w:pPr>
              <w:pStyle w:val="TableText"/>
              <w:autoSpaceDE/>
              <w:autoSpaceDN/>
              <w:rPr>
                <w:rFonts w:ascii="Arial" w:hAnsi="Arial" w:cs="Arial"/>
              </w:rPr>
            </w:pPr>
          </w:p>
        </w:tc>
      </w:tr>
      <w:tr w:rsidR="00843364" w14:paraId="1303D89E" w14:textId="77777777">
        <w:trPr>
          <w:cantSplit/>
        </w:trPr>
        <w:tc>
          <w:tcPr>
            <w:tcW w:w="1620" w:type="dxa"/>
            <w:tcBorders>
              <w:top w:val="nil"/>
              <w:left w:val="nil"/>
              <w:bottom w:val="nil"/>
              <w:right w:val="single" w:sz="6" w:space="0" w:color="auto"/>
            </w:tcBorders>
            <w:vAlign w:val="center"/>
          </w:tcPr>
          <w:p w14:paraId="1303D89A" w14:textId="77777777" w:rsidR="00843364" w:rsidRDefault="0084336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1303D89B" w14:textId="77777777" w:rsidR="00843364" w:rsidRDefault="006167DE">
            <w:pPr>
              <w:jc w:val="center"/>
              <w:rPr>
                <w:rFonts w:ascii="Arial" w:hAnsi="Arial" w:cs="Arial"/>
                <w:sz w:val="20"/>
              </w:rPr>
            </w:pPr>
            <w:r>
              <w:rPr>
                <w:rFonts w:ascii="Arial" w:hAnsi="Arial" w:cs="Arial"/>
                <w:sz w:val="20"/>
              </w:rPr>
              <w:t>15</w:t>
            </w:r>
          </w:p>
        </w:tc>
        <w:tc>
          <w:tcPr>
            <w:tcW w:w="8588" w:type="dxa"/>
            <w:gridSpan w:val="5"/>
            <w:tcBorders>
              <w:left w:val="single" w:sz="6" w:space="0" w:color="auto"/>
              <w:bottom w:val="single" w:sz="4" w:space="0" w:color="auto"/>
            </w:tcBorders>
          </w:tcPr>
          <w:p w14:paraId="1303D89C" w14:textId="77777777" w:rsidR="00843364" w:rsidRDefault="006167DE">
            <w:pPr>
              <w:rPr>
                <w:rFonts w:ascii="Arial" w:hAnsi="Arial" w:cs="Arial"/>
                <w:sz w:val="20"/>
              </w:rPr>
            </w:pPr>
            <w:r>
              <w:rPr>
                <w:rFonts w:ascii="Arial" w:hAnsi="Arial" w:cs="Arial"/>
                <w:sz w:val="20"/>
              </w:rPr>
              <w:t>Remove and discard the pieces of stub tubing remaining in the left rear and right front tubing holder slots.</w:t>
            </w:r>
          </w:p>
          <w:p w14:paraId="1303D89D" w14:textId="77777777" w:rsidR="00843364" w:rsidRDefault="006167DE">
            <w:pPr>
              <w:jc w:val="left"/>
              <w:rPr>
                <w:rFonts w:ascii="Arial" w:hAnsi="Arial" w:cs="Arial"/>
                <w:sz w:val="20"/>
              </w:rPr>
            </w:pPr>
            <w:r>
              <w:rPr>
                <w:rFonts w:ascii="Arial" w:hAnsi="Arial" w:cs="Arial"/>
                <w:color w:val="FF0000"/>
                <w:sz w:val="20"/>
              </w:rPr>
              <w:t>CAUTION: Before pressing the (√) button to realign the tubing holders, be sure to open the tubing holder covers and remove any tubing if necessary.  Realigning the tubing holders before removing the tubing could damage the weld and/or the tubing holders.</w:t>
            </w:r>
          </w:p>
        </w:tc>
      </w:tr>
      <w:tr w:rsidR="00843364" w14:paraId="1303D8A2" w14:textId="77777777">
        <w:trPr>
          <w:cantSplit/>
        </w:trPr>
        <w:tc>
          <w:tcPr>
            <w:tcW w:w="1620" w:type="dxa"/>
            <w:tcBorders>
              <w:top w:val="nil"/>
              <w:left w:val="nil"/>
              <w:bottom w:val="nil"/>
              <w:right w:val="single" w:sz="6" w:space="0" w:color="auto"/>
            </w:tcBorders>
            <w:vAlign w:val="center"/>
          </w:tcPr>
          <w:p w14:paraId="1303D89F" w14:textId="77777777" w:rsidR="00843364" w:rsidRDefault="0084336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1303D8A0" w14:textId="77777777" w:rsidR="00843364" w:rsidRDefault="006167DE">
            <w:pPr>
              <w:jc w:val="center"/>
              <w:rPr>
                <w:rFonts w:ascii="Arial" w:hAnsi="Arial" w:cs="Arial"/>
                <w:sz w:val="20"/>
              </w:rPr>
            </w:pPr>
            <w:r>
              <w:rPr>
                <w:rFonts w:ascii="Arial" w:hAnsi="Arial" w:cs="Arial"/>
                <w:sz w:val="20"/>
              </w:rPr>
              <w:t>16</w:t>
            </w:r>
          </w:p>
        </w:tc>
        <w:tc>
          <w:tcPr>
            <w:tcW w:w="8588" w:type="dxa"/>
            <w:gridSpan w:val="5"/>
            <w:tcBorders>
              <w:left w:val="single" w:sz="6" w:space="0" w:color="auto"/>
              <w:bottom w:val="single" w:sz="4" w:space="0" w:color="auto"/>
            </w:tcBorders>
          </w:tcPr>
          <w:p w14:paraId="1303D8A1" w14:textId="77777777" w:rsidR="00843364" w:rsidRDefault="006167DE">
            <w:pPr>
              <w:pStyle w:val="TableText"/>
              <w:autoSpaceDE/>
              <w:autoSpaceDN/>
              <w:rPr>
                <w:rFonts w:ascii="Arial" w:hAnsi="Arial" w:cs="Arial"/>
              </w:rPr>
            </w:pPr>
            <w:r>
              <w:rPr>
                <w:rFonts w:ascii="Arial" w:hAnsi="Arial" w:cs="Arial"/>
              </w:rPr>
              <w:t>Press the (√) button to realign the tubing holders</w:t>
            </w:r>
          </w:p>
        </w:tc>
      </w:tr>
      <w:tr w:rsidR="00843364" w14:paraId="1303D8A6" w14:textId="77777777" w:rsidTr="00AD12F7">
        <w:trPr>
          <w:cantSplit/>
        </w:trPr>
        <w:tc>
          <w:tcPr>
            <w:tcW w:w="1620" w:type="dxa"/>
            <w:tcBorders>
              <w:top w:val="nil"/>
              <w:left w:val="nil"/>
              <w:bottom w:val="nil"/>
              <w:right w:val="single" w:sz="6" w:space="0" w:color="auto"/>
            </w:tcBorders>
            <w:vAlign w:val="center"/>
          </w:tcPr>
          <w:p w14:paraId="1303D8A3" w14:textId="77777777" w:rsidR="00843364" w:rsidRDefault="00843364">
            <w:pPr>
              <w:rPr>
                <w:rFonts w:ascii="Arial" w:hAnsi="Arial" w:cs="Arial"/>
                <w:bCs/>
                <w:color w:val="3366FF"/>
                <w:sz w:val="20"/>
              </w:rPr>
            </w:pPr>
          </w:p>
        </w:tc>
        <w:tc>
          <w:tcPr>
            <w:tcW w:w="772" w:type="dxa"/>
            <w:tcBorders>
              <w:top w:val="single" w:sz="6" w:space="0" w:color="auto"/>
              <w:left w:val="single" w:sz="6" w:space="0" w:color="auto"/>
              <w:bottom w:val="single" w:sz="4" w:space="0" w:color="auto"/>
              <w:right w:val="single" w:sz="6" w:space="0" w:color="auto"/>
            </w:tcBorders>
          </w:tcPr>
          <w:p w14:paraId="1303D8A4" w14:textId="77777777" w:rsidR="00843364" w:rsidRDefault="006167DE">
            <w:pPr>
              <w:jc w:val="center"/>
              <w:rPr>
                <w:rFonts w:ascii="Arial" w:hAnsi="Arial" w:cs="Arial"/>
                <w:sz w:val="20"/>
              </w:rPr>
            </w:pPr>
            <w:r>
              <w:rPr>
                <w:rFonts w:ascii="Arial" w:hAnsi="Arial" w:cs="Arial"/>
                <w:sz w:val="20"/>
              </w:rPr>
              <w:t>17</w:t>
            </w:r>
          </w:p>
        </w:tc>
        <w:tc>
          <w:tcPr>
            <w:tcW w:w="8588" w:type="dxa"/>
            <w:gridSpan w:val="5"/>
            <w:tcBorders>
              <w:left w:val="single" w:sz="6" w:space="0" w:color="auto"/>
              <w:bottom w:val="single" w:sz="4" w:space="0" w:color="auto"/>
            </w:tcBorders>
          </w:tcPr>
          <w:p w14:paraId="1303D8A5" w14:textId="77777777" w:rsidR="00843364" w:rsidRDefault="006167DE">
            <w:pPr>
              <w:pStyle w:val="TableText"/>
              <w:autoSpaceDE/>
              <w:autoSpaceDN/>
              <w:rPr>
                <w:rFonts w:ascii="Arial" w:hAnsi="Arial"/>
                <w:bCs/>
              </w:rPr>
            </w:pPr>
            <w:r>
              <w:rPr>
                <w:rFonts w:ascii="Arial" w:hAnsi="Arial"/>
              </w:rPr>
              <w:t xml:space="preserve">Record component preparation on </w:t>
            </w:r>
            <w:proofErr w:type="spellStart"/>
            <w:r>
              <w:rPr>
                <w:rFonts w:ascii="Arial" w:hAnsi="Arial" w:cs="Arial"/>
                <w:iCs/>
              </w:rPr>
              <w:t>TSf</w:t>
            </w:r>
            <w:proofErr w:type="spellEnd"/>
            <w:r>
              <w:rPr>
                <w:rFonts w:ascii="Arial" w:hAnsi="Arial" w:cs="Arial"/>
                <w:iCs/>
              </w:rPr>
              <w:t xml:space="preserve"> 17.2.1 SCD Quality Control </w:t>
            </w:r>
            <w:proofErr w:type="spellStart"/>
            <w:r>
              <w:rPr>
                <w:rFonts w:ascii="Arial" w:hAnsi="Arial" w:cs="Arial"/>
                <w:iCs/>
              </w:rPr>
              <w:t>logsheet</w:t>
            </w:r>
            <w:proofErr w:type="spellEnd"/>
            <w:r>
              <w:rPr>
                <w:rFonts w:ascii="Arial" w:hAnsi="Arial" w:cs="Arial"/>
                <w:iCs/>
              </w:rPr>
              <w:t>.</w:t>
            </w:r>
          </w:p>
        </w:tc>
      </w:tr>
      <w:tr w:rsidR="00843364" w14:paraId="1303D8AB" w14:textId="77777777" w:rsidTr="00AD12F7">
        <w:trPr>
          <w:cantSplit/>
        </w:trPr>
        <w:tc>
          <w:tcPr>
            <w:tcW w:w="1620" w:type="dxa"/>
            <w:tcBorders>
              <w:top w:val="nil"/>
              <w:left w:val="nil"/>
              <w:bottom w:val="nil"/>
              <w:right w:val="single" w:sz="4" w:space="0" w:color="auto"/>
            </w:tcBorders>
            <w:vAlign w:val="center"/>
          </w:tcPr>
          <w:p w14:paraId="1303D8A7" w14:textId="77777777" w:rsidR="00843364" w:rsidRDefault="00843364">
            <w:pPr>
              <w:rPr>
                <w:rFonts w:ascii="Arial" w:hAnsi="Arial" w:cs="Arial"/>
                <w:bCs/>
                <w:color w:val="3366FF"/>
                <w:sz w:val="20"/>
              </w:rPr>
            </w:pPr>
          </w:p>
        </w:tc>
        <w:tc>
          <w:tcPr>
            <w:tcW w:w="772" w:type="dxa"/>
            <w:tcBorders>
              <w:top w:val="single" w:sz="4" w:space="0" w:color="auto"/>
              <w:left w:val="single" w:sz="4" w:space="0" w:color="auto"/>
              <w:bottom w:val="single" w:sz="4" w:space="0" w:color="auto"/>
              <w:right w:val="single" w:sz="4" w:space="0" w:color="auto"/>
            </w:tcBorders>
          </w:tcPr>
          <w:p w14:paraId="1303D8A8" w14:textId="77777777" w:rsidR="00843364" w:rsidRDefault="006167DE">
            <w:pPr>
              <w:jc w:val="center"/>
              <w:rPr>
                <w:rFonts w:ascii="Arial" w:hAnsi="Arial" w:cs="Arial"/>
                <w:sz w:val="20"/>
              </w:rPr>
            </w:pPr>
            <w:r>
              <w:rPr>
                <w:rFonts w:ascii="Arial" w:hAnsi="Arial" w:cs="Arial"/>
                <w:sz w:val="20"/>
              </w:rPr>
              <w:t>18</w:t>
            </w:r>
          </w:p>
        </w:tc>
        <w:tc>
          <w:tcPr>
            <w:tcW w:w="8588" w:type="dxa"/>
            <w:gridSpan w:val="5"/>
            <w:tcBorders>
              <w:top w:val="single" w:sz="4" w:space="0" w:color="auto"/>
              <w:left w:val="single" w:sz="4" w:space="0" w:color="auto"/>
              <w:bottom w:val="single" w:sz="4" w:space="0" w:color="auto"/>
            </w:tcBorders>
          </w:tcPr>
          <w:p w14:paraId="1303D8A9" w14:textId="77777777" w:rsidR="00843364" w:rsidRDefault="006167DE">
            <w:pPr>
              <w:rPr>
                <w:rFonts w:ascii="Arial" w:hAnsi="Arial" w:cs="Arial"/>
                <w:sz w:val="20"/>
              </w:rPr>
            </w:pPr>
            <w:r>
              <w:rPr>
                <w:rFonts w:ascii="Arial" w:hAnsi="Arial" w:cs="Arial"/>
                <w:sz w:val="20"/>
              </w:rPr>
              <w:t>When the weld cycle is complete, the next weld can be started by repeating steps above.</w:t>
            </w:r>
          </w:p>
          <w:p w14:paraId="1303D8AA" w14:textId="77777777" w:rsidR="00843364" w:rsidRDefault="006167DE">
            <w:pPr>
              <w:jc w:val="left"/>
              <w:rPr>
                <w:rFonts w:ascii="Arial" w:hAnsi="Arial" w:cs="Arial"/>
                <w:sz w:val="20"/>
              </w:rPr>
            </w:pPr>
            <w:r>
              <w:rPr>
                <w:rFonts w:ascii="Arial" w:hAnsi="Arial" w:cs="Arial"/>
                <w:sz w:val="20"/>
              </w:rPr>
              <w:t>*If the instrument will not be reused shortly, turn the power switch OFF and close the cover.  For intermittent use, the instrument may be left on with the cooling fan running.</w:t>
            </w:r>
          </w:p>
        </w:tc>
      </w:tr>
      <w:tr w:rsidR="00AD12F7" w14:paraId="103D01B6" w14:textId="77777777" w:rsidTr="00AD12F7">
        <w:trPr>
          <w:cantSplit/>
        </w:trPr>
        <w:tc>
          <w:tcPr>
            <w:tcW w:w="1620" w:type="dxa"/>
            <w:tcBorders>
              <w:top w:val="nil"/>
              <w:left w:val="nil"/>
              <w:bottom w:val="nil"/>
              <w:right w:val="nil"/>
            </w:tcBorders>
            <w:vAlign w:val="center"/>
          </w:tcPr>
          <w:p w14:paraId="6DB31E81" w14:textId="77777777" w:rsidR="00AD12F7" w:rsidRDefault="00AD12F7">
            <w:pPr>
              <w:rPr>
                <w:rFonts w:ascii="Arial" w:hAnsi="Arial" w:cs="Arial"/>
                <w:bCs/>
                <w:color w:val="3366FF"/>
                <w:sz w:val="20"/>
              </w:rPr>
            </w:pPr>
          </w:p>
        </w:tc>
        <w:tc>
          <w:tcPr>
            <w:tcW w:w="772" w:type="dxa"/>
            <w:tcBorders>
              <w:top w:val="single" w:sz="4" w:space="0" w:color="auto"/>
              <w:left w:val="nil"/>
              <w:bottom w:val="single" w:sz="4" w:space="0" w:color="auto"/>
              <w:right w:val="nil"/>
            </w:tcBorders>
          </w:tcPr>
          <w:p w14:paraId="0BA62AE2" w14:textId="77777777" w:rsidR="00AD12F7" w:rsidRDefault="00AD12F7">
            <w:pPr>
              <w:jc w:val="center"/>
              <w:rPr>
                <w:rFonts w:ascii="Arial" w:hAnsi="Arial" w:cs="Arial"/>
                <w:sz w:val="20"/>
              </w:rPr>
            </w:pPr>
          </w:p>
        </w:tc>
        <w:tc>
          <w:tcPr>
            <w:tcW w:w="8588" w:type="dxa"/>
            <w:gridSpan w:val="5"/>
            <w:tcBorders>
              <w:top w:val="single" w:sz="4" w:space="0" w:color="auto"/>
              <w:left w:val="nil"/>
              <w:bottom w:val="single" w:sz="4" w:space="0" w:color="auto"/>
              <w:right w:val="nil"/>
            </w:tcBorders>
          </w:tcPr>
          <w:p w14:paraId="00C7E8DC" w14:textId="77777777" w:rsidR="00AD12F7" w:rsidRDefault="00AD12F7">
            <w:pPr>
              <w:rPr>
                <w:rFonts w:ascii="Arial" w:hAnsi="Arial" w:cs="Arial"/>
                <w:sz w:val="20"/>
              </w:rPr>
            </w:pPr>
          </w:p>
        </w:tc>
      </w:tr>
      <w:tr w:rsidR="00AD12F7" w14:paraId="36023988" w14:textId="77777777" w:rsidTr="00AD12F7">
        <w:trPr>
          <w:cantSplit/>
        </w:trPr>
        <w:tc>
          <w:tcPr>
            <w:tcW w:w="1620" w:type="dxa"/>
            <w:tcBorders>
              <w:top w:val="nil"/>
              <w:left w:val="nil"/>
              <w:bottom w:val="nil"/>
              <w:right w:val="single" w:sz="4" w:space="0" w:color="auto"/>
            </w:tcBorders>
            <w:vAlign w:val="center"/>
          </w:tcPr>
          <w:p w14:paraId="28FE3CC8" w14:textId="50453BA9" w:rsidR="00AD12F7" w:rsidRDefault="00AD12F7" w:rsidP="00AD12F7">
            <w:pPr>
              <w:rPr>
                <w:rFonts w:ascii="Arial" w:hAnsi="Arial" w:cs="Arial"/>
                <w:bCs/>
                <w:color w:val="3366FF"/>
                <w:sz w:val="20"/>
              </w:rPr>
            </w:pPr>
            <w:r>
              <w:rPr>
                <w:rFonts w:ascii="Arial" w:hAnsi="Arial" w:cs="Arial"/>
                <w:bCs/>
                <w:color w:val="3366FF"/>
                <w:sz w:val="20"/>
              </w:rPr>
              <w:t>Verification after long term storage</w:t>
            </w:r>
          </w:p>
        </w:tc>
        <w:tc>
          <w:tcPr>
            <w:tcW w:w="772" w:type="dxa"/>
            <w:tcBorders>
              <w:top w:val="single" w:sz="4" w:space="0" w:color="auto"/>
              <w:left w:val="single" w:sz="4" w:space="0" w:color="auto"/>
              <w:bottom w:val="single" w:sz="4" w:space="0" w:color="auto"/>
              <w:right w:val="single" w:sz="4" w:space="0" w:color="auto"/>
            </w:tcBorders>
          </w:tcPr>
          <w:p w14:paraId="3C6E847F" w14:textId="0B0EA288" w:rsidR="00AD12F7" w:rsidRDefault="00AD12F7" w:rsidP="00AD12F7">
            <w:pPr>
              <w:jc w:val="center"/>
              <w:rPr>
                <w:rFonts w:ascii="Arial" w:hAnsi="Arial" w:cs="Arial"/>
                <w:sz w:val="20"/>
              </w:rPr>
            </w:pPr>
            <w:r>
              <w:rPr>
                <w:rFonts w:ascii="Arial" w:hAnsi="Arial" w:cs="Arial"/>
                <w:sz w:val="20"/>
              </w:rPr>
              <w:t>1</w:t>
            </w:r>
          </w:p>
        </w:tc>
        <w:tc>
          <w:tcPr>
            <w:tcW w:w="8588" w:type="dxa"/>
            <w:gridSpan w:val="5"/>
            <w:tcBorders>
              <w:top w:val="single" w:sz="4" w:space="0" w:color="auto"/>
              <w:left w:val="single" w:sz="4" w:space="0" w:color="auto"/>
              <w:bottom w:val="single" w:sz="4" w:space="0" w:color="auto"/>
            </w:tcBorders>
          </w:tcPr>
          <w:p w14:paraId="76DDCCAE" w14:textId="6F1BC4C4" w:rsidR="00AD12F7" w:rsidRDefault="00AD12F7" w:rsidP="00AD12F7">
            <w:pPr>
              <w:rPr>
                <w:rFonts w:ascii="Arial" w:hAnsi="Arial" w:cs="Arial"/>
                <w:sz w:val="20"/>
              </w:rPr>
            </w:pPr>
            <w:r>
              <w:rPr>
                <w:rFonts w:ascii="Arial" w:hAnsi="Arial"/>
                <w:bCs/>
              </w:rPr>
              <w:t>Connect the power cord t the power supply inlet at the back of the device.</w:t>
            </w:r>
          </w:p>
        </w:tc>
      </w:tr>
      <w:tr w:rsidR="00AD12F7" w14:paraId="0DFA1BC8" w14:textId="77777777" w:rsidTr="00AD12F7">
        <w:trPr>
          <w:cantSplit/>
        </w:trPr>
        <w:tc>
          <w:tcPr>
            <w:tcW w:w="1620" w:type="dxa"/>
            <w:tcBorders>
              <w:top w:val="nil"/>
              <w:left w:val="nil"/>
              <w:bottom w:val="nil"/>
              <w:right w:val="single" w:sz="6" w:space="0" w:color="auto"/>
            </w:tcBorders>
            <w:vAlign w:val="center"/>
          </w:tcPr>
          <w:p w14:paraId="76E6117F" w14:textId="77777777" w:rsidR="00AD12F7" w:rsidRDefault="00AD12F7" w:rsidP="00AD12F7">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14:paraId="733A2B4C" w14:textId="4F088CE4" w:rsidR="00AD12F7" w:rsidRDefault="00AD12F7" w:rsidP="00AD12F7">
            <w:pPr>
              <w:jc w:val="center"/>
              <w:rPr>
                <w:rFonts w:ascii="Arial" w:hAnsi="Arial" w:cs="Arial"/>
                <w:sz w:val="20"/>
              </w:rPr>
            </w:pPr>
            <w:r>
              <w:rPr>
                <w:rFonts w:ascii="Arial" w:hAnsi="Arial" w:cs="Arial"/>
                <w:sz w:val="20"/>
              </w:rPr>
              <w:t>2</w:t>
            </w:r>
          </w:p>
        </w:tc>
        <w:tc>
          <w:tcPr>
            <w:tcW w:w="8588" w:type="dxa"/>
            <w:gridSpan w:val="5"/>
            <w:tcBorders>
              <w:top w:val="single" w:sz="4" w:space="0" w:color="auto"/>
              <w:left w:val="single" w:sz="6" w:space="0" w:color="auto"/>
              <w:bottom w:val="single" w:sz="4" w:space="0" w:color="auto"/>
            </w:tcBorders>
          </w:tcPr>
          <w:p w14:paraId="199BEDAF" w14:textId="1940AAEB" w:rsidR="00AD12F7" w:rsidRDefault="00AD12F7" w:rsidP="00AD12F7">
            <w:pPr>
              <w:rPr>
                <w:rFonts w:ascii="Arial" w:hAnsi="Arial" w:cs="Arial"/>
                <w:sz w:val="20"/>
              </w:rPr>
            </w:pPr>
            <w:r>
              <w:rPr>
                <w:rFonts w:ascii="Arial" w:hAnsi="Arial"/>
                <w:bCs/>
              </w:rPr>
              <w:t>Plug the power cord into an outlet</w:t>
            </w:r>
          </w:p>
        </w:tc>
      </w:tr>
      <w:tr w:rsidR="00AD12F7" w14:paraId="3867F46F" w14:textId="77777777" w:rsidTr="00AD12F7">
        <w:trPr>
          <w:cantSplit/>
        </w:trPr>
        <w:tc>
          <w:tcPr>
            <w:tcW w:w="1620" w:type="dxa"/>
            <w:tcBorders>
              <w:top w:val="nil"/>
              <w:left w:val="nil"/>
              <w:bottom w:val="nil"/>
              <w:right w:val="single" w:sz="6" w:space="0" w:color="auto"/>
            </w:tcBorders>
            <w:vAlign w:val="center"/>
          </w:tcPr>
          <w:p w14:paraId="1A5BEC84" w14:textId="77777777" w:rsidR="00AD12F7" w:rsidRDefault="00AD12F7">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14:paraId="538D3F85" w14:textId="02984FFA" w:rsidR="00AD12F7" w:rsidRDefault="00AD12F7">
            <w:pPr>
              <w:jc w:val="center"/>
              <w:rPr>
                <w:rFonts w:ascii="Arial" w:hAnsi="Arial" w:cs="Arial"/>
                <w:sz w:val="20"/>
              </w:rPr>
            </w:pPr>
            <w:r>
              <w:rPr>
                <w:rFonts w:ascii="Arial" w:hAnsi="Arial" w:cs="Arial"/>
                <w:sz w:val="20"/>
              </w:rPr>
              <w:t>3</w:t>
            </w:r>
          </w:p>
        </w:tc>
        <w:tc>
          <w:tcPr>
            <w:tcW w:w="8588" w:type="dxa"/>
            <w:gridSpan w:val="5"/>
            <w:tcBorders>
              <w:top w:val="single" w:sz="4" w:space="0" w:color="auto"/>
              <w:left w:val="single" w:sz="6" w:space="0" w:color="auto"/>
              <w:bottom w:val="single" w:sz="4" w:space="0" w:color="auto"/>
            </w:tcBorders>
          </w:tcPr>
          <w:p w14:paraId="6CCABAAA" w14:textId="4295FEA6" w:rsidR="00AD12F7" w:rsidRDefault="00AD12F7">
            <w:pPr>
              <w:rPr>
                <w:rFonts w:ascii="Arial" w:hAnsi="Arial" w:cs="Arial"/>
                <w:sz w:val="20"/>
              </w:rPr>
            </w:pPr>
            <w:r>
              <w:rPr>
                <w:rFonts w:ascii="Arial" w:hAnsi="Arial" w:cs="Arial"/>
                <w:sz w:val="20"/>
              </w:rPr>
              <w:t>Press down on the black latch to open and pull the latch toward you while lifting the cover upward.</w:t>
            </w:r>
          </w:p>
        </w:tc>
      </w:tr>
      <w:tr w:rsidR="00AD12F7" w14:paraId="3279C83C" w14:textId="77777777">
        <w:trPr>
          <w:cantSplit/>
        </w:trPr>
        <w:tc>
          <w:tcPr>
            <w:tcW w:w="1620" w:type="dxa"/>
            <w:tcBorders>
              <w:top w:val="nil"/>
              <w:left w:val="nil"/>
              <w:bottom w:val="nil"/>
              <w:right w:val="single" w:sz="6" w:space="0" w:color="auto"/>
            </w:tcBorders>
            <w:vAlign w:val="center"/>
          </w:tcPr>
          <w:p w14:paraId="30DADD88" w14:textId="77777777" w:rsidR="00AD12F7" w:rsidRDefault="00AD12F7">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5771891D" w14:textId="5D39C9FA" w:rsidR="00AD12F7" w:rsidRDefault="00AD12F7">
            <w:pPr>
              <w:jc w:val="center"/>
              <w:rPr>
                <w:rFonts w:ascii="Arial" w:hAnsi="Arial" w:cs="Arial"/>
                <w:sz w:val="20"/>
              </w:rPr>
            </w:pPr>
            <w:r>
              <w:rPr>
                <w:rFonts w:ascii="Arial" w:hAnsi="Arial" w:cs="Arial"/>
                <w:sz w:val="20"/>
              </w:rPr>
              <w:t>4</w:t>
            </w:r>
          </w:p>
        </w:tc>
        <w:tc>
          <w:tcPr>
            <w:tcW w:w="8588" w:type="dxa"/>
            <w:gridSpan w:val="5"/>
            <w:tcBorders>
              <w:left w:val="single" w:sz="6" w:space="0" w:color="auto"/>
              <w:bottom w:val="single" w:sz="4" w:space="0" w:color="auto"/>
            </w:tcBorders>
          </w:tcPr>
          <w:p w14:paraId="39A60E27" w14:textId="0D93A369" w:rsidR="00AD12F7" w:rsidRDefault="00AD12F7">
            <w:pPr>
              <w:rPr>
                <w:rFonts w:ascii="Arial" w:hAnsi="Arial" w:cs="Arial"/>
                <w:sz w:val="20"/>
              </w:rPr>
            </w:pPr>
            <w:r>
              <w:rPr>
                <w:rFonts w:ascii="Arial" w:hAnsi="Arial" w:cs="Arial"/>
                <w:sz w:val="20"/>
              </w:rPr>
              <w:t>Turn the power switch on.</w:t>
            </w:r>
          </w:p>
        </w:tc>
      </w:tr>
      <w:tr w:rsidR="00AD12F7" w14:paraId="5B1484BE" w14:textId="77777777">
        <w:trPr>
          <w:cantSplit/>
        </w:trPr>
        <w:tc>
          <w:tcPr>
            <w:tcW w:w="1620" w:type="dxa"/>
            <w:tcBorders>
              <w:top w:val="nil"/>
              <w:left w:val="nil"/>
              <w:bottom w:val="nil"/>
              <w:right w:val="single" w:sz="6" w:space="0" w:color="auto"/>
            </w:tcBorders>
            <w:vAlign w:val="center"/>
          </w:tcPr>
          <w:p w14:paraId="109FBF12" w14:textId="77777777" w:rsidR="00AD12F7" w:rsidRDefault="00AD12F7" w:rsidP="00AD12F7">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5B71C258" w14:textId="3B30544C" w:rsidR="00AD12F7" w:rsidRDefault="00AD12F7" w:rsidP="00AD12F7">
            <w:pPr>
              <w:jc w:val="center"/>
              <w:rPr>
                <w:rFonts w:ascii="Arial" w:hAnsi="Arial" w:cs="Arial"/>
                <w:sz w:val="20"/>
              </w:rPr>
            </w:pPr>
            <w:r>
              <w:rPr>
                <w:rFonts w:ascii="Arial" w:hAnsi="Arial" w:cs="Arial"/>
                <w:sz w:val="20"/>
              </w:rPr>
              <w:t>5</w:t>
            </w:r>
          </w:p>
        </w:tc>
        <w:tc>
          <w:tcPr>
            <w:tcW w:w="8588" w:type="dxa"/>
            <w:gridSpan w:val="5"/>
            <w:tcBorders>
              <w:left w:val="single" w:sz="6" w:space="0" w:color="auto"/>
              <w:bottom w:val="single" w:sz="4" w:space="0" w:color="auto"/>
            </w:tcBorders>
          </w:tcPr>
          <w:p w14:paraId="36399BA3" w14:textId="0C08A944" w:rsidR="00AD12F7" w:rsidRDefault="00AD12F7" w:rsidP="00AD12F7">
            <w:pPr>
              <w:rPr>
                <w:rFonts w:ascii="Arial" w:hAnsi="Arial" w:cs="Arial"/>
                <w:sz w:val="20"/>
              </w:rPr>
            </w:pPr>
            <w:r>
              <w:rPr>
                <w:rFonts w:ascii="Arial" w:hAnsi="Arial"/>
                <w:bCs/>
              </w:rPr>
              <w:t>Perform instrument verifica</w:t>
            </w:r>
            <w:r w:rsidR="00C75AFE">
              <w:rPr>
                <w:rFonts w:ascii="Arial" w:hAnsi="Arial"/>
                <w:bCs/>
              </w:rPr>
              <w:t xml:space="preserve">tion according to form </w:t>
            </w:r>
            <w:proofErr w:type="spellStart"/>
            <w:r w:rsidR="00C75AFE">
              <w:rPr>
                <w:rFonts w:ascii="Arial" w:hAnsi="Arial"/>
                <w:bCs/>
              </w:rPr>
              <w:t>TSf</w:t>
            </w:r>
            <w:proofErr w:type="spellEnd"/>
            <w:r w:rsidR="00C75AFE">
              <w:rPr>
                <w:rFonts w:ascii="Arial" w:hAnsi="Arial"/>
                <w:bCs/>
              </w:rPr>
              <w:t xml:space="preserve"> 17.01.1 </w:t>
            </w:r>
            <w:r>
              <w:rPr>
                <w:rFonts w:ascii="Arial" w:hAnsi="Arial"/>
                <w:bCs/>
              </w:rPr>
              <w:t>SCD</w:t>
            </w:r>
            <w:r w:rsidR="00C75AFE">
              <w:rPr>
                <w:rFonts w:ascii="Arial" w:hAnsi="Arial"/>
                <w:bCs/>
              </w:rPr>
              <w:t xml:space="preserve"> 312</w:t>
            </w:r>
            <w:bookmarkStart w:id="0" w:name="_GoBack"/>
            <w:bookmarkEnd w:id="0"/>
            <w:r>
              <w:rPr>
                <w:rFonts w:ascii="Arial" w:hAnsi="Arial"/>
                <w:bCs/>
              </w:rPr>
              <w:t xml:space="preserve"> Verification.</w:t>
            </w:r>
          </w:p>
        </w:tc>
      </w:tr>
      <w:tr w:rsidR="00AD12F7" w14:paraId="2435389E" w14:textId="77777777">
        <w:trPr>
          <w:cantSplit/>
        </w:trPr>
        <w:tc>
          <w:tcPr>
            <w:tcW w:w="1620" w:type="dxa"/>
            <w:tcBorders>
              <w:top w:val="nil"/>
              <w:left w:val="nil"/>
              <w:bottom w:val="nil"/>
              <w:right w:val="single" w:sz="6" w:space="0" w:color="auto"/>
            </w:tcBorders>
            <w:vAlign w:val="center"/>
          </w:tcPr>
          <w:p w14:paraId="1CFD67F2" w14:textId="77777777" w:rsidR="00AD12F7" w:rsidRDefault="00AD12F7" w:rsidP="00AD12F7">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408970A0" w14:textId="60C7953D" w:rsidR="00AD12F7" w:rsidRDefault="00AD12F7" w:rsidP="00AD12F7">
            <w:pPr>
              <w:jc w:val="center"/>
              <w:rPr>
                <w:rFonts w:ascii="Arial" w:hAnsi="Arial" w:cs="Arial"/>
                <w:sz w:val="20"/>
              </w:rPr>
            </w:pPr>
            <w:r>
              <w:rPr>
                <w:rFonts w:ascii="Arial" w:hAnsi="Arial" w:cs="Arial"/>
                <w:sz w:val="20"/>
              </w:rPr>
              <w:t>6</w:t>
            </w:r>
          </w:p>
        </w:tc>
        <w:tc>
          <w:tcPr>
            <w:tcW w:w="8588" w:type="dxa"/>
            <w:gridSpan w:val="5"/>
            <w:tcBorders>
              <w:left w:val="single" w:sz="6" w:space="0" w:color="auto"/>
              <w:bottom w:val="single" w:sz="4" w:space="0" w:color="auto"/>
            </w:tcBorders>
          </w:tcPr>
          <w:p w14:paraId="73B28F6D" w14:textId="63B52D3C" w:rsidR="00AD12F7" w:rsidRDefault="00AD12F7" w:rsidP="00AD12F7">
            <w:pPr>
              <w:rPr>
                <w:rFonts w:ascii="Arial" w:hAnsi="Arial" w:cs="Arial"/>
                <w:sz w:val="20"/>
              </w:rPr>
            </w:pPr>
            <w:r>
              <w:rPr>
                <w:rFonts w:ascii="Arial" w:hAnsi="Arial"/>
                <w:bCs/>
              </w:rPr>
              <w:t>Place in service after verification is completed and passed.</w:t>
            </w:r>
          </w:p>
        </w:tc>
      </w:tr>
      <w:tr w:rsidR="00843364" w14:paraId="1303D8AE" w14:textId="77777777">
        <w:trPr>
          <w:cantSplit/>
        </w:trPr>
        <w:tc>
          <w:tcPr>
            <w:tcW w:w="1620" w:type="dxa"/>
            <w:tcBorders>
              <w:top w:val="nil"/>
              <w:left w:val="nil"/>
              <w:bottom w:val="nil"/>
              <w:right w:val="nil"/>
            </w:tcBorders>
          </w:tcPr>
          <w:p w14:paraId="1303D8AC" w14:textId="77777777" w:rsidR="00843364" w:rsidRDefault="00843364">
            <w:pPr>
              <w:jc w:val="left"/>
              <w:rPr>
                <w:rFonts w:ascii="Arial" w:hAnsi="Arial" w:cs="Arial"/>
                <w:sz w:val="20"/>
              </w:rPr>
            </w:pPr>
          </w:p>
        </w:tc>
        <w:tc>
          <w:tcPr>
            <w:tcW w:w="9360" w:type="dxa"/>
            <w:gridSpan w:val="6"/>
            <w:tcBorders>
              <w:top w:val="nil"/>
              <w:left w:val="nil"/>
              <w:bottom w:val="nil"/>
            </w:tcBorders>
          </w:tcPr>
          <w:p w14:paraId="1303D8AD" w14:textId="77777777" w:rsidR="00843364" w:rsidRDefault="00843364">
            <w:pPr>
              <w:jc w:val="left"/>
              <w:rPr>
                <w:rFonts w:ascii="Arial" w:hAnsi="Arial" w:cs="Arial"/>
                <w:sz w:val="20"/>
              </w:rPr>
            </w:pPr>
          </w:p>
        </w:tc>
      </w:tr>
      <w:tr w:rsidR="00843364" w14:paraId="1303D8B1" w14:textId="77777777">
        <w:trPr>
          <w:cantSplit/>
          <w:trHeight w:val="386"/>
        </w:trPr>
        <w:tc>
          <w:tcPr>
            <w:tcW w:w="1620" w:type="dxa"/>
            <w:tcBorders>
              <w:top w:val="nil"/>
              <w:left w:val="nil"/>
              <w:bottom w:val="nil"/>
              <w:right w:val="nil"/>
            </w:tcBorders>
          </w:tcPr>
          <w:p w14:paraId="1303D8AF" w14:textId="77777777" w:rsidR="00843364" w:rsidRDefault="00843364">
            <w:pPr>
              <w:rPr>
                <w:rFonts w:ascii="Arial" w:hAnsi="Arial" w:cs="Arial"/>
                <w:b/>
                <w:sz w:val="20"/>
              </w:rPr>
            </w:pPr>
          </w:p>
        </w:tc>
        <w:tc>
          <w:tcPr>
            <w:tcW w:w="9360" w:type="dxa"/>
            <w:gridSpan w:val="6"/>
            <w:tcBorders>
              <w:top w:val="nil"/>
              <w:left w:val="nil"/>
              <w:bottom w:val="single" w:sz="12" w:space="0" w:color="C0C0C0"/>
              <w:right w:val="nil"/>
            </w:tcBorders>
          </w:tcPr>
          <w:p w14:paraId="1303D8B0" w14:textId="77777777" w:rsidR="00843364" w:rsidRDefault="00843364">
            <w:pPr>
              <w:jc w:val="left"/>
              <w:rPr>
                <w:rFonts w:ascii="Arial" w:hAnsi="Arial" w:cs="Arial"/>
                <w:iCs/>
                <w:sz w:val="20"/>
              </w:rPr>
            </w:pPr>
          </w:p>
        </w:tc>
      </w:tr>
      <w:tr w:rsidR="00843364" w14:paraId="1303D8B7"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14:paraId="1303D8B2" w14:textId="77777777" w:rsidR="00843364" w:rsidRDefault="00843364">
            <w:pPr>
              <w:jc w:val="left"/>
              <w:rPr>
                <w:rFonts w:ascii="Arial" w:hAnsi="Arial" w:cs="Arial"/>
                <w:b/>
                <w:bCs/>
                <w:color w:val="3366FF"/>
                <w:sz w:val="20"/>
              </w:rPr>
            </w:pPr>
          </w:p>
          <w:p w14:paraId="1303D8B3" w14:textId="77777777" w:rsidR="00843364" w:rsidRDefault="006167DE">
            <w:pPr>
              <w:jc w:val="left"/>
              <w:rPr>
                <w:rFonts w:ascii="Arial" w:hAnsi="Arial" w:cs="Arial"/>
                <w:b/>
                <w:bCs/>
                <w:color w:val="3366FF"/>
                <w:sz w:val="20"/>
              </w:rPr>
            </w:pPr>
            <w:r>
              <w:rPr>
                <w:rFonts w:ascii="Arial" w:hAnsi="Arial" w:cs="Arial"/>
                <w:b/>
                <w:bCs/>
                <w:color w:val="3366FF"/>
                <w:sz w:val="20"/>
              </w:rPr>
              <w:t>References</w:t>
            </w:r>
          </w:p>
        </w:tc>
        <w:tc>
          <w:tcPr>
            <w:tcW w:w="9360" w:type="dxa"/>
            <w:gridSpan w:val="6"/>
            <w:tcBorders>
              <w:top w:val="single" w:sz="12" w:space="0" w:color="C0C0C0"/>
              <w:bottom w:val="single" w:sz="12" w:space="0" w:color="C0C0C0"/>
              <w:right w:val="nil"/>
            </w:tcBorders>
          </w:tcPr>
          <w:p w14:paraId="1303D8B4" w14:textId="77777777" w:rsidR="00843364" w:rsidRDefault="00843364">
            <w:pPr>
              <w:jc w:val="left"/>
              <w:rPr>
                <w:rFonts w:ascii="Arial" w:hAnsi="Arial" w:cs="Arial"/>
                <w:iCs/>
                <w:sz w:val="20"/>
              </w:rPr>
            </w:pPr>
          </w:p>
          <w:p w14:paraId="1303D8B5" w14:textId="77777777" w:rsidR="00843364" w:rsidRDefault="006167DE">
            <w:pPr>
              <w:jc w:val="left"/>
              <w:rPr>
                <w:rFonts w:ascii="Arial" w:hAnsi="Arial" w:cs="Arial"/>
                <w:iCs/>
                <w:sz w:val="20"/>
              </w:rPr>
            </w:pPr>
            <w:r>
              <w:rPr>
                <w:rFonts w:ascii="Arial" w:hAnsi="Arial" w:cs="Arial"/>
                <w:iCs/>
                <w:sz w:val="20"/>
              </w:rPr>
              <w:t xml:space="preserve">SCD 312 Operation Manual, </w:t>
            </w:r>
            <w:proofErr w:type="spellStart"/>
            <w:r>
              <w:rPr>
                <w:rFonts w:ascii="Arial" w:hAnsi="Arial" w:cs="Arial"/>
                <w:iCs/>
                <w:sz w:val="20"/>
              </w:rPr>
              <w:t>Haemonetics</w:t>
            </w:r>
            <w:proofErr w:type="spellEnd"/>
            <w:r>
              <w:rPr>
                <w:rFonts w:ascii="Arial" w:hAnsi="Arial" w:cs="Arial"/>
                <w:iCs/>
                <w:sz w:val="20"/>
              </w:rPr>
              <w:t xml:space="preserve"> Corporation</w:t>
            </w:r>
          </w:p>
          <w:p w14:paraId="1303D8B6" w14:textId="77777777" w:rsidR="00843364" w:rsidRDefault="00843364">
            <w:pPr>
              <w:jc w:val="left"/>
              <w:rPr>
                <w:rFonts w:ascii="Arial" w:hAnsi="Arial" w:cs="Arial"/>
                <w:iCs/>
                <w:sz w:val="20"/>
              </w:rPr>
            </w:pPr>
          </w:p>
        </w:tc>
      </w:tr>
      <w:tr w:rsidR="00843364" w14:paraId="1303D8BF"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14:paraId="1303D8B8" w14:textId="77777777" w:rsidR="00843364" w:rsidRDefault="00843364">
            <w:pPr>
              <w:rPr>
                <w:rFonts w:ascii="Arial" w:hAnsi="Arial" w:cs="Arial"/>
                <w:b/>
                <w:bCs/>
                <w:color w:val="3366FF"/>
                <w:sz w:val="20"/>
              </w:rPr>
            </w:pPr>
          </w:p>
          <w:p w14:paraId="1303D8B9" w14:textId="77777777" w:rsidR="00843364" w:rsidRDefault="006167DE">
            <w:pPr>
              <w:rPr>
                <w:rFonts w:ascii="Arial" w:hAnsi="Arial" w:cs="Arial"/>
                <w:b/>
                <w:bCs/>
                <w:color w:val="3366FF"/>
                <w:sz w:val="20"/>
              </w:rPr>
            </w:pPr>
            <w:r>
              <w:rPr>
                <w:rFonts w:ascii="Arial" w:hAnsi="Arial" w:cs="Arial"/>
                <w:b/>
                <w:bCs/>
                <w:color w:val="3366FF"/>
                <w:sz w:val="20"/>
              </w:rPr>
              <w:t>Approval</w:t>
            </w:r>
          </w:p>
          <w:p w14:paraId="1303D8BA" w14:textId="77777777" w:rsidR="00843364" w:rsidRDefault="006167DE">
            <w:pPr>
              <w:rPr>
                <w:rFonts w:ascii="Arial" w:hAnsi="Arial" w:cs="Arial"/>
                <w:b/>
                <w:bCs/>
                <w:color w:val="3366FF"/>
                <w:sz w:val="20"/>
              </w:rPr>
            </w:pPr>
            <w:r>
              <w:rPr>
                <w:rFonts w:ascii="Arial" w:hAnsi="Arial" w:cs="Arial"/>
                <w:b/>
                <w:bCs/>
                <w:color w:val="3366FF"/>
                <w:sz w:val="20"/>
              </w:rPr>
              <w:t>Workflow</w:t>
            </w:r>
          </w:p>
        </w:tc>
        <w:tc>
          <w:tcPr>
            <w:tcW w:w="9360" w:type="dxa"/>
            <w:gridSpan w:val="6"/>
            <w:tcBorders>
              <w:top w:val="single" w:sz="12" w:space="0" w:color="C0C0C0"/>
              <w:bottom w:val="single" w:sz="12" w:space="0" w:color="C0C0C0"/>
              <w:right w:val="nil"/>
            </w:tcBorders>
          </w:tcPr>
          <w:p w14:paraId="1303D8BB" w14:textId="77777777" w:rsidR="00843364" w:rsidRDefault="00843364">
            <w:pPr>
              <w:jc w:val="left"/>
              <w:rPr>
                <w:rFonts w:ascii="Arial" w:hAnsi="Arial" w:cs="Arial"/>
                <w:iCs/>
                <w:sz w:val="20"/>
              </w:rPr>
            </w:pPr>
          </w:p>
          <w:p w14:paraId="1303D8BC" w14:textId="77777777" w:rsidR="00843364" w:rsidRDefault="006167DE">
            <w:pPr>
              <w:jc w:val="left"/>
              <w:rPr>
                <w:rFonts w:ascii="Arial" w:hAnsi="Arial" w:cs="Arial"/>
                <w:iCs/>
                <w:sz w:val="20"/>
              </w:rPr>
            </w:pPr>
            <w:r>
              <w:rPr>
                <w:rFonts w:ascii="Arial" w:hAnsi="Arial" w:cs="Arial"/>
                <w:iCs/>
                <w:sz w:val="20"/>
              </w:rPr>
              <w:t>Transfusion Service/Technical Specialist</w:t>
            </w:r>
          </w:p>
          <w:p w14:paraId="1303D8BD" w14:textId="77777777" w:rsidR="00843364" w:rsidRDefault="00843364">
            <w:pPr>
              <w:jc w:val="left"/>
              <w:rPr>
                <w:rFonts w:ascii="Arial" w:hAnsi="Arial" w:cs="Arial"/>
                <w:iCs/>
                <w:sz w:val="20"/>
              </w:rPr>
            </w:pPr>
          </w:p>
          <w:p w14:paraId="1303D8BE" w14:textId="77777777" w:rsidR="00843364" w:rsidRDefault="00843364">
            <w:pPr>
              <w:jc w:val="left"/>
              <w:rPr>
                <w:rFonts w:ascii="Arial" w:hAnsi="Arial" w:cs="Arial"/>
                <w:iCs/>
                <w:sz w:val="20"/>
              </w:rPr>
            </w:pPr>
          </w:p>
        </w:tc>
      </w:tr>
      <w:tr w:rsidR="00843364" w14:paraId="1303D8C2"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14:paraId="1303D8C0" w14:textId="77777777" w:rsidR="00843364" w:rsidRDefault="00843364">
            <w:pPr>
              <w:rPr>
                <w:rFonts w:ascii="Arial" w:hAnsi="Arial" w:cs="Arial"/>
                <w:color w:val="3366FF"/>
                <w:sz w:val="20"/>
              </w:rPr>
            </w:pPr>
          </w:p>
        </w:tc>
        <w:tc>
          <w:tcPr>
            <w:tcW w:w="9360" w:type="dxa"/>
            <w:gridSpan w:val="6"/>
            <w:tcBorders>
              <w:top w:val="single" w:sz="12" w:space="0" w:color="C0C0C0"/>
              <w:bottom w:val="single" w:sz="4" w:space="0" w:color="auto"/>
              <w:right w:val="nil"/>
            </w:tcBorders>
          </w:tcPr>
          <w:p w14:paraId="1303D8C1" w14:textId="77777777" w:rsidR="00843364" w:rsidRDefault="00843364">
            <w:pPr>
              <w:pStyle w:val="TableText"/>
              <w:autoSpaceDE/>
              <w:autoSpaceDN/>
              <w:rPr>
                <w:rFonts w:ascii="Arial" w:hAnsi="Arial" w:cs="Arial"/>
                <w:iCs/>
              </w:rPr>
            </w:pPr>
          </w:p>
        </w:tc>
      </w:tr>
      <w:tr w:rsidR="00843364" w14:paraId="1303D8C8"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bottom w:val="nil"/>
              <w:right w:val="single" w:sz="2" w:space="0" w:color="auto"/>
            </w:tcBorders>
          </w:tcPr>
          <w:p w14:paraId="1303D8C3" w14:textId="77777777" w:rsidR="00843364" w:rsidRDefault="006167DE">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14:paraId="1303D8C4" w14:textId="77777777" w:rsidR="00843364" w:rsidRDefault="006167DE">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14:paraId="1303D8C5" w14:textId="77777777" w:rsidR="00843364" w:rsidRDefault="006167DE">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1303D8C6" w14:textId="77777777" w:rsidR="00843364" w:rsidRDefault="006167DE">
            <w:pPr>
              <w:jc w:val="left"/>
              <w:rPr>
                <w:rFonts w:ascii="Arial" w:hAnsi="Arial" w:cs="Arial"/>
                <w:b/>
                <w:bCs/>
                <w:iCs/>
                <w:sz w:val="20"/>
              </w:rPr>
            </w:pPr>
            <w:r>
              <w:rPr>
                <w:rFonts w:ascii="Arial" w:hAnsi="Arial" w:cs="Arial"/>
                <w:b/>
                <w:bCs/>
                <w:iCs/>
                <w:sz w:val="20"/>
              </w:rPr>
              <w:t>Effective Date:</w:t>
            </w:r>
          </w:p>
        </w:tc>
        <w:tc>
          <w:tcPr>
            <w:tcW w:w="3960" w:type="dxa"/>
            <w:tcBorders>
              <w:top w:val="single" w:sz="4" w:space="0" w:color="auto"/>
              <w:left w:val="single" w:sz="4" w:space="0" w:color="auto"/>
              <w:bottom w:val="single" w:sz="4" w:space="0" w:color="auto"/>
              <w:right w:val="single" w:sz="4" w:space="0" w:color="auto"/>
            </w:tcBorders>
          </w:tcPr>
          <w:p w14:paraId="1303D8C7" w14:textId="77777777" w:rsidR="00843364" w:rsidRDefault="006167DE">
            <w:pPr>
              <w:jc w:val="left"/>
              <w:rPr>
                <w:rFonts w:ascii="Arial" w:hAnsi="Arial" w:cs="Arial"/>
                <w:b/>
                <w:bCs/>
                <w:iCs/>
                <w:sz w:val="20"/>
              </w:rPr>
            </w:pPr>
            <w:r>
              <w:rPr>
                <w:rFonts w:ascii="Arial" w:hAnsi="Arial" w:cs="Arial"/>
                <w:b/>
                <w:bCs/>
                <w:iCs/>
                <w:sz w:val="20"/>
              </w:rPr>
              <w:t>Summary of Revisions</w:t>
            </w:r>
          </w:p>
        </w:tc>
      </w:tr>
      <w:tr w:rsidR="00843364" w14:paraId="1303D8CE"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top w:val="single" w:sz="12" w:space="0" w:color="C0C0C0"/>
              <w:left w:val="nil"/>
              <w:bottom w:val="nil"/>
              <w:right w:val="single" w:sz="2" w:space="0" w:color="auto"/>
            </w:tcBorders>
          </w:tcPr>
          <w:p w14:paraId="1303D8C9" w14:textId="77777777" w:rsidR="00843364" w:rsidRDefault="00843364">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1303D8CA" w14:textId="77777777" w:rsidR="00843364" w:rsidRDefault="006167DE">
            <w:pPr>
              <w:jc w:val="center"/>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14:paraId="1303D8CB" w14:textId="77777777" w:rsidR="00843364" w:rsidRDefault="006167DE">
            <w:pPr>
              <w:jc w:val="left"/>
              <w:rPr>
                <w:rFonts w:ascii="Arial" w:hAnsi="Arial" w:cs="Arial"/>
                <w:iCs/>
                <w:sz w:val="20"/>
              </w:rPr>
            </w:pPr>
            <w:r>
              <w:rPr>
                <w:rFonts w:ascii="Arial" w:hAnsi="Arial" w:cs="Arial"/>
                <w:iCs/>
                <w:sz w:val="20"/>
              </w:rPr>
              <w:t>D. Hansen</w:t>
            </w:r>
          </w:p>
        </w:tc>
        <w:tc>
          <w:tcPr>
            <w:tcW w:w="1620" w:type="dxa"/>
            <w:tcBorders>
              <w:top w:val="single" w:sz="4" w:space="0" w:color="auto"/>
              <w:left w:val="single" w:sz="4" w:space="0" w:color="auto"/>
              <w:bottom w:val="single" w:sz="4" w:space="0" w:color="auto"/>
              <w:right w:val="single" w:sz="4" w:space="0" w:color="auto"/>
            </w:tcBorders>
          </w:tcPr>
          <w:p w14:paraId="1303D8CC" w14:textId="77777777" w:rsidR="00843364" w:rsidRDefault="006167DE">
            <w:pPr>
              <w:jc w:val="left"/>
              <w:rPr>
                <w:rFonts w:ascii="Arial" w:hAnsi="Arial" w:cs="Arial"/>
                <w:iCs/>
                <w:sz w:val="20"/>
              </w:rPr>
            </w:pPr>
            <w:r>
              <w:rPr>
                <w:rFonts w:ascii="Arial" w:hAnsi="Arial" w:cs="Arial"/>
                <w:iCs/>
                <w:sz w:val="20"/>
              </w:rPr>
              <w:t>7/20/92</w:t>
            </w:r>
          </w:p>
        </w:tc>
        <w:tc>
          <w:tcPr>
            <w:tcW w:w="3960" w:type="dxa"/>
            <w:tcBorders>
              <w:top w:val="single" w:sz="4" w:space="0" w:color="auto"/>
              <w:left w:val="single" w:sz="4" w:space="0" w:color="auto"/>
              <w:bottom w:val="single" w:sz="4" w:space="0" w:color="auto"/>
              <w:right w:val="single" w:sz="4" w:space="0" w:color="auto"/>
            </w:tcBorders>
          </w:tcPr>
          <w:p w14:paraId="1303D8CD" w14:textId="77777777" w:rsidR="00843364" w:rsidRDefault="006167DE">
            <w:pPr>
              <w:jc w:val="left"/>
              <w:rPr>
                <w:rFonts w:ascii="Arial" w:hAnsi="Arial" w:cs="Arial"/>
                <w:sz w:val="20"/>
              </w:rPr>
            </w:pPr>
            <w:r>
              <w:rPr>
                <w:rFonts w:ascii="Arial" w:hAnsi="Arial" w:cs="Arial"/>
                <w:sz w:val="20"/>
              </w:rPr>
              <w:t>Initial Version</w:t>
            </w:r>
          </w:p>
        </w:tc>
      </w:tr>
      <w:tr w:rsidR="00843364" w14:paraId="1303D8D4"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1303D8CF" w14:textId="77777777" w:rsidR="00843364" w:rsidRDefault="00843364">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1303D8D0" w14:textId="77777777" w:rsidR="00843364" w:rsidRDefault="006167DE">
            <w:pPr>
              <w:jc w:val="center"/>
              <w:rPr>
                <w:rFonts w:ascii="Arial" w:hAnsi="Arial" w:cs="Arial"/>
                <w:sz w:val="20"/>
              </w:rPr>
            </w:pPr>
            <w:r>
              <w:rPr>
                <w:rFonts w:ascii="Arial" w:hAnsi="Arial" w:cs="Arial"/>
                <w:sz w:val="20"/>
              </w:rPr>
              <w:t>2</w:t>
            </w:r>
          </w:p>
        </w:tc>
        <w:tc>
          <w:tcPr>
            <w:tcW w:w="2700" w:type="dxa"/>
            <w:gridSpan w:val="2"/>
            <w:tcBorders>
              <w:top w:val="single" w:sz="4" w:space="0" w:color="auto"/>
              <w:left w:val="single" w:sz="4" w:space="0" w:color="auto"/>
              <w:bottom w:val="single" w:sz="4" w:space="0" w:color="auto"/>
              <w:right w:val="single" w:sz="4" w:space="0" w:color="auto"/>
            </w:tcBorders>
          </w:tcPr>
          <w:p w14:paraId="1303D8D1" w14:textId="77777777" w:rsidR="00843364" w:rsidRDefault="006167DE">
            <w:pPr>
              <w:jc w:val="left"/>
              <w:rPr>
                <w:rFonts w:ascii="Arial" w:hAnsi="Arial" w:cs="Arial"/>
                <w:iCs/>
                <w:sz w:val="20"/>
              </w:rPr>
            </w:pPr>
            <w:r>
              <w:rPr>
                <w:rFonts w:ascii="Arial" w:hAnsi="Arial" w:cs="Arial"/>
                <w:iCs/>
                <w:sz w:val="20"/>
              </w:rPr>
              <w:t>J. Wenzel</w:t>
            </w:r>
          </w:p>
        </w:tc>
        <w:tc>
          <w:tcPr>
            <w:tcW w:w="1620" w:type="dxa"/>
            <w:tcBorders>
              <w:top w:val="single" w:sz="4" w:space="0" w:color="auto"/>
              <w:left w:val="single" w:sz="4" w:space="0" w:color="auto"/>
              <w:bottom w:val="single" w:sz="4" w:space="0" w:color="auto"/>
              <w:right w:val="single" w:sz="4" w:space="0" w:color="auto"/>
            </w:tcBorders>
          </w:tcPr>
          <w:p w14:paraId="1303D8D2" w14:textId="77777777" w:rsidR="00843364" w:rsidRDefault="006167DE">
            <w:pPr>
              <w:jc w:val="left"/>
              <w:rPr>
                <w:rFonts w:ascii="Arial" w:hAnsi="Arial" w:cs="Arial"/>
                <w:iCs/>
                <w:sz w:val="20"/>
              </w:rPr>
            </w:pPr>
            <w:r>
              <w:rPr>
                <w:rFonts w:ascii="Arial" w:hAnsi="Arial" w:cs="Arial"/>
                <w:iCs/>
                <w:sz w:val="20"/>
              </w:rPr>
              <w:t>3/1995</w:t>
            </w:r>
          </w:p>
        </w:tc>
        <w:tc>
          <w:tcPr>
            <w:tcW w:w="3960" w:type="dxa"/>
            <w:tcBorders>
              <w:top w:val="single" w:sz="4" w:space="0" w:color="auto"/>
              <w:left w:val="single" w:sz="4" w:space="0" w:color="auto"/>
              <w:bottom w:val="single" w:sz="4" w:space="0" w:color="auto"/>
              <w:right w:val="single" w:sz="4" w:space="0" w:color="auto"/>
            </w:tcBorders>
          </w:tcPr>
          <w:p w14:paraId="1303D8D3" w14:textId="77777777" w:rsidR="00843364" w:rsidRDefault="00843364">
            <w:pPr>
              <w:jc w:val="left"/>
              <w:rPr>
                <w:rFonts w:ascii="Arial" w:hAnsi="Arial" w:cs="Arial"/>
                <w:sz w:val="20"/>
              </w:rPr>
            </w:pPr>
          </w:p>
        </w:tc>
      </w:tr>
      <w:tr w:rsidR="00843364" w14:paraId="1303D8DA"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1303D8D5" w14:textId="77777777" w:rsidR="00843364" w:rsidRDefault="00843364">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1303D8D6" w14:textId="77777777" w:rsidR="00843364" w:rsidRDefault="006167DE">
            <w:pPr>
              <w:jc w:val="center"/>
              <w:rPr>
                <w:rFonts w:ascii="Arial" w:hAnsi="Arial" w:cs="Arial"/>
                <w:sz w:val="20"/>
              </w:rPr>
            </w:pPr>
            <w:r>
              <w:rPr>
                <w:rFonts w:ascii="Arial" w:hAnsi="Arial" w:cs="Arial"/>
                <w:sz w:val="20"/>
              </w:rPr>
              <w:t>3</w:t>
            </w:r>
          </w:p>
        </w:tc>
        <w:tc>
          <w:tcPr>
            <w:tcW w:w="2700" w:type="dxa"/>
            <w:gridSpan w:val="2"/>
            <w:tcBorders>
              <w:top w:val="single" w:sz="4" w:space="0" w:color="auto"/>
              <w:left w:val="single" w:sz="4" w:space="0" w:color="auto"/>
              <w:bottom w:val="single" w:sz="4" w:space="0" w:color="auto"/>
              <w:right w:val="single" w:sz="4" w:space="0" w:color="auto"/>
            </w:tcBorders>
          </w:tcPr>
          <w:p w14:paraId="1303D8D7" w14:textId="77777777" w:rsidR="00843364" w:rsidRDefault="006167DE">
            <w:pPr>
              <w:jc w:val="left"/>
              <w:rPr>
                <w:rFonts w:ascii="Arial" w:hAnsi="Arial" w:cs="Arial"/>
                <w:iCs/>
                <w:sz w:val="20"/>
              </w:rPr>
            </w:pPr>
            <w:r>
              <w:rPr>
                <w:rFonts w:ascii="Arial" w:hAnsi="Arial" w:cs="Arial"/>
                <w:iCs/>
                <w:sz w:val="20"/>
              </w:rPr>
              <w:t>D. Hansen</w:t>
            </w:r>
          </w:p>
        </w:tc>
        <w:tc>
          <w:tcPr>
            <w:tcW w:w="1620" w:type="dxa"/>
            <w:tcBorders>
              <w:top w:val="single" w:sz="4" w:space="0" w:color="auto"/>
              <w:left w:val="single" w:sz="4" w:space="0" w:color="auto"/>
              <w:bottom w:val="single" w:sz="4" w:space="0" w:color="auto"/>
              <w:right w:val="single" w:sz="4" w:space="0" w:color="auto"/>
            </w:tcBorders>
          </w:tcPr>
          <w:p w14:paraId="1303D8D8" w14:textId="77777777" w:rsidR="00843364" w:rsidRDefault="006167DE">
            <w:pPr>
              <w:jc w:val="left"/>
              <w:rPr>
                <w:rFonts w:ascii="Arial" w:hAnsi="Arial" w:cs="Arial"/>
                <w:iCs/>
                <w:sz w:val="20"/>
              </w:rPr>
            </w:pPr>
            <w:r>
              <w:rPr>
                <w:rFonts w:ascii="Arial" w:hAnsi="Arial" w:cs="Arial"/>
                <w:iCs/>
                <w:sz w:val="20"/>
              </w:rPr>
              <w:t>12/11/96</w:t>
            </w:r>
          </w:p>
        </w:tc>
        <w:tc>
          <w:tcPr>
            <w:tcW w:w="3960" w:type="dxa"/>
            <w:tcBorders>
              <w:top w:val="single" w:sz="4" w:space="0" w:color="auto"/>
              <w:left w:val="single" w:sz="4" w:space="0" w:color="auto"/>
              <w:bottom w:val="single" w:sz="4" w:space="0" w:color="auto"/>
              <w:right w:val="single" w:sz="4" w:space="0" w:color="auto"/>
            </w:tcBorders>
          </w:tcPr>
          <w:p w14:paraId="1303D8D9" w14:textId="77777777" w:rsidR="00843364" w:rsidRDefault="006167DE">
            <w:pPr>
              <w:jc w:val="left"/>
              <w:rPr>
                <w:rFonts w:ascii="Arial" w:hAnsi="Arial" w:cs="Arial"/>
                <w:sz w:val="20"/>
              </w:rPr>
            </w:pPr>
            <w:r>
              <w:rPr>
                <w:rFonts w:ascii="Arial" w:hAnsi="Arial" w:cs="Arial"/>
                <w:sz w:val="20"/>
              </w:rPr>
              <w:t>Merger</w:t>
            </w:r>
          </w:p>
        </w:tc>
      </w:tr>
      <w:tr w:rsidR="00843364" w14:paraId="1303D8E0"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1303D8DB" w14:textId="77777777" w:rsidR="00843364" w:rsidRDefault="00843364">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1303D8DC" w14:textId="77777777" w:rsidR="00843364" w:rsidRDefault="006167DE">
            <w:pPr>
              <w:jc w:val="center"/>
              <w:rPr>
                <w:rFonts w:ascii="Arial" w:hAnsi="Arial" w:cs="Arial"/>
                <w:sz w:val="20"/>
              </w:rPr>
            </w:pPr>
            <w:r>
              <w:rPr>
                <w:rFonts w:ascii="Arial" w:hAnsi="Arial" w:cs="Arial"/>
                <w:sz w:val="20"/>
              </w:rPr>
              <w:t>4</w:t>
            </w:r>
          </w:p>
        </w:tc>
        <w:tc>
          <w:tcPr>
            <w:tcW w:w="2700" w:type="dxa"/>
            <w:gridSpan w:val="2"/>
            <w:tcBorders>
              <w:top w:val="single" w:sz="4" w:space="0" w:color="auto"/>
              <w:left w:val="single" w:sz="4" w:space="0" w:color="auto"/>
              <w:bottom w:val="single" w:sz="4" w:space="0" w:color="auto"/>
              <w:right w:val="single" w:sz="4" w:space="0" w:color="auto"/>
            </w:tcBorders>
          </w:tcPr>
          <w:p w14:paraId="1303D8DD" w14:textId="77777777" w:rsidR="00843364" w:rsidRDefault="006167DE">
            <w:pPr>
              <w:jc w:val="left"/>
              <w:rPr>
                <w:rFonts w:ascii="Arial" w:hAnsi="Arial" w:cs="Arial"/>
                <w:iCs/>
                <w:sz w:val="20"/>
              </w:rPr>
            </w:pPr>
            <w:r>
              <w:rPr>
                <w:rFonts w:ascii="Arial" w:hAnsi="Arial" w:cs="Arial"/>
                <w:iCs/>
                <w:sz w:val="20"/>
              </w:rPr>
              <w:t>J. Wenzel</w:t>
            </w:r>
          </w:p>
        </w:tc>
        <w:tc>
          <w:tcPr>
            <w:tcW w:w="1620" w:type="dxa"/>
            <w:tcBorders>
              <w:top w:val="single" w:sz="4" w:space="0" w:color="auto"/>
              <w:left w:val="single" w:sz="4" w:space="0" w:color="auto"/>
              <w:bottom w:val="single" w:sz="4" w:space="0" w:color="auto"/>
              <w:right w:val="single" w:sz="4" w:space="0" w:color="auto"/>
            </w:tcBorders>
          </w:tcPr>
          <w:p w14:paraId="1303D8DE" w14:textId="77777777" w:rsidR="00843364" w:rsidRDefault="006167DE">
            <w:pPr>
              <w:jc w:val="left"/>
              <w:rPr>
                <w:rFonts w:ascii="Arial" w:hAnsi="Arial" w:cs="Arial"/>
                <w:iCs/>
                <w:sz w:val="20"/>
              </w:rPr>
            </w:pPr>
            <w:r>
              <w:rPr>
                <w:rFonts w:ascii="Arial" w:hAnsi="Arial" w:cs="Arial"/>
                <w:iCs/>
                <w:sz w:val="20"/>
              </w:rPr>
              <w:t>08/17/01</w:t>
            </w:r>
          </w:p>
        </w:tc>
        <w:tc>
          <w:tcPr>
            <w:tcW w:w="3960" w:type="dxa"/>
            <w:tcBorders>
              <w:top w:val="single" w:sz="4" w:space="0" w:color="auto"/>
              <w:left w:val="single" w:sz="4" w:space="0" w:color="auto"/>
              <w:bottom w:val="single" w:sz="4" w:space="0" w:color="auto"/>
              <w:right w:val="single" w:sz="4" w:space="0" w:color="auto"/>
            </w:tcBorders>
          </w:tcPr>
          <w:p w14:paraId="1303D8DF" w14:textId="77777777" w:rsidR="00843364" w:rsidRDefault="006167DE">
            <w:pPr>
              <w:jc w:val="left"/>
              <w:rPr>
                <w:rFonts w:ascii="Arial" w:hAnsi="Arial" w:cs="Arial"/>
                <w:sz w:val="20"/>
              </w:rPr>
            </w:pPr>
            <w:r>
              <w:rPr>
                <w:rFonts w:ascii="Arial" w:hAnsi="Arial" w:cs="Arial"/>
                <w:sz w:val="20"/>
              </w:rPr>
              <w:t>Backup to TSCD</w:t>
            </w:r>
          </w:p>
        </w:tc>
      </w:tr>
      <w:tr w:rsidR="00843364" w14:paraId="1303D8E6"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1303D8E1" w14:textId="77777777" w:rsidR="00843364" w:rsidRDefault="00843364">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1303D8E2" w14:textId="77777777" w:rsidR="00843364" w:rsidRDefault="006167DE">
            <w:pPr>
              <w:jc w:val="center"/>
              <w:rPr>
                <w:rFonts w:ascii="Arial" w:hAnsi="Arial" w:cs="Arial"/>
                <w:sz w:val="20"/>
              </w:rPr>
            </w:pPr>
            <w:r>
              <w:rPr>
                <w:rFonts w:ascii="Arial" w:hAnsi="Arial" w:cs="Arial"/>
                <w:sz w:val="20"/>
              </w:rPr>
              <w:t>5</w:t>
            </w:r>
          </w:p>
        </w:tc>
        <w:tc>
          <w:tcPr>
            <w:tcW w:w="2700" w:type="dxa"/>
            <w:gridSpan w:val="2"/>
            <w:tcBorders>
              <w:top w:val="single" w:sz="4" w:space="0" w:color="auto"/>
              <w:left w:val="single" w:sz="4" w:space="0" w:color="auto"/>
              <w:bottom w:val="single" w:sz="4" w:space="0" w:color="auto"/>
              <w:right w:val="single" w:sz="4" w:space="0" w:color="auto"/>
            </w:tcBorders>
          </w:tcPr>
          <w:p w14:paraId="1303D8E3" w14:textId="77777777" w:rsidR="00843364" w:rsidRDefault="006167DE">
            <w:pPr>
              <w:jc w:val="left"/>
              <w:rPr>
                <w:rFonts w:ascii="Arial" w:hAnsi="Arial" w:cs="Arial"/>
                <w:iCs/>
                <w:sz w:val="20"/>
              </w:rPr>
            </w:pPr>
            <w:r>
              <w:rPr>
                <w:rFonts w:ascii="Arial" w:hAnsi="Arial" w:cs="Arial"/>
                <w:iCs/>
                <w:sz w:val="20"/>
              </w:rPr>
              <w:t>J. Wenzel</w:t>
            </w:r>
          </w:p>
        </w:tc>
        <w:tc>
          <w:tcPr>
            <w:tcW w:w="1620" w:type="dxa"/>
            <w:tcBorders>
              <w:top w:val="single" w:sz="4" w:space="0" w:color="auto"/>
              <w:left w:val="single" w:sz="4" w:space="0" w:color="auto"/>
              <w:bottom w:val="single" w:sz="4" w:space="0" w:color="auto"/>
              <w:right w:val="single" w:sz="4" w:space="0" w:color="auto"/>
            </w:tcBorders>
          </w:tcPr>
          <w:p w14:paraId="1303D8E4" w14:textId="77777777" w:rsidR="00843364" w:rsidRDefault="006167DE">
            <w:pPr>
              <w:jc w:val="left"/>
              <w:rPr>
                <w:rFonts w:ascii="Arial" w:hAnsi="Arial" w:cs="Arial"/>
                <w:iCs/>
                <w:sz w:val="20"/>
              </w:rPr>
            </w:pPr>
            <w:r>
              <w:rPr>
                <w:rFonts w:ascii="Arial" w:hAnsi="Arial" w:cs="Arial"/>
                <w:iCs/>
                <w:sz w:val="20"/>
              </w:rPr>
              <w:t>10/07/2009</w:t>
            </w:r>
          </w:p>
        </w:tc>
        <w:tc>
          <w:tcPr>
            <w:tcW w:w="3960" w:type="dxa"/>
            <w:tcBorders>
              <w:top w:val="single" w:sz="4" w:space="0" w:color="auto"/>
              <w:left w:val="single" w:sz="4" w:space="0" w:color="auto"/>
              <w:bottom w:val="single" w:sz="4" w:space="0" w:color="auto"/>
              <w:right w:val="single" w:sz="4" w:space="0" w:color="auto"/>
            </w:tcBorders>
          </w:tcPr>
          <w:p w14:paraId="1303D8E5" w14:textId="77777777" w:rsidR="00843364" w:rsidRDefault="006167DE">
            <w:pPr>
              <w:jc w:val="left"/>
              <w:rPr>
                <w:rFonts w:ascii="Arial" w:hAnsi="Arial" w:cs="Arial"/>
                <w:sz w:val="20"/>
              </w:rPr>
            </w:pPr>
            <w:r>
              <w:rPr>
                <w:rFonts w:ascii="Arial" w:hAnsi="Arial" w:cs="Arial"/>
                <w:sz w:val="20"/>
              </w:rPr>
              <w:t>Online Format</w:t>
            </w:r>
          </w:p>
        </w:tc>
      </w:tr>
      <w:tr w:rsidR="00843364" w14:paraId="1303D8EC"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1303D8E7" w14:textId="77777777" w:rsidR="00843364" w:rsidRDefault="00843364">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1303D8E8" w14:textId="77777777" w:rsidR="00843364" w:rsidRDefault="006167DE">
            <w:pPr>
              <w:jc w:val="center"/>
              <w:rPr>
                <w:rFonts w:ascii="Arial" w:hAnsi="Arial" w:cs="Arial"/>
                <w:sz w:val="20"/>
              </w:rPr>
            </w:pPr>
            <w:r>
              <w:rPr>
                <w:rFonts w:ascii="Arial" w:hAnsi="Arial" w:cs="Arial"/>
                <w:sz w:val="20"/>
              </w:rPr>
              <w:t>6</w:t>
            </w:r>
          </w:p>
        </w:tc>
        <w:tc>
          <w:tcPr>
            <w:tcW w:w="2700" w:type="dxa"/>
            <w:gridSpan w:val="2"/>
            <w:tcBorders>
              <w:top w:val="single" w:sz="4" w:space="0" w:color="auto"/>
              <w:left w:val="single" w:sz="4" w:space="0" w:color="auto"/>
              <w:bottom w:val="single" w:sz="4" w:space="0" w:color="auto"/>
              <w:right w:val="single" w:sz="4" w:space="0" w:color="auto"/>
            </w:tcBorders>
          </w:tcPr>
          <w:p w14:paraId="1303D8E9" w14:textId="77777777" w:rsidR="00843364" w:rsidRDefault="006167DE">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14:paraId="1303D8EA" w14:textId="77777777" w:rsidR="00843364" w:rsidRDefault="006167DE">
            <w:pPr>
              <w:jc w:val="left"/>
              <w:rPr>
                <w:rFonts w:ascii="Arial" w:hAnsi="Arial" w:cs="Arial"/>
                <w:iCs/>
                <w:sz w:val="20"/>
              </w:rPr>
            </w:pPr>
            <w:r>
              <w:rPr>
                <w:rFonts w:ascii="Arial" w:hAnsi="Arial" w:cs="Arial"/>
                <w:iCs/>
                <w:sz w:val="20"/>
              </w:rPr>
              <w:t>04/10/2012</w:t>
            </w:r>
          </w:p>
        </w:tc>
        <w:tc>
          <w:tcPr>
            <w:tcW w:w="3960" w:type="dxa"/>
            <w:tcBorders>
              <w:top w:val="single" w:sz="4" w:space="0" w:color="auto"/>
              <w:left w:val="single" w:sz="4" w:space="0" w:color="auto"/>
              <w:bottom w:val="single" w:sz="4" w:space="0" w:color="auto"/>
              <w:right w:val="single" w:sz="4" w:space="0" w:color="auto"/>
            </w:tcBorders>
          </w:tcPr>
          <w:p w14:paraId="1303D8EB" w14:textId="77777777" w:rsidR="00843364" w:rsidRDefault="006167DE">
            <w:pPr>
              <w:jc w:val="left"/>
              <w:rPr>
                <w:rFonts w:ascii="Arial" w:hAnsi="Arial" w:cs="Arial"/>
                <w:sz w:val="20"/>
              </w:rPr>
            </w:pPr>
            <w:r>
              <w:rPr>
                <w:rFonts w:ascii="Arial" w:hAnsi="Arial" w:cs="Arial"/>
                <w:sz w:val="20"/>
              </w:rPr>
              <w:t>CMS Format</w:t>
            </w:r>
          </w:p>
        </w:tc>
      </w:tr>
      <w:tr w:rsidR="00AD12F7" w14:paraId="0B1A7C6E"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58CC11D8" w14:textId="77777777" w:rsidR="00AD12F7" w:rsidRDefault="00AD12F7">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27D56EE7" w14:textId="1B3918E2" w:rsidR="00AD12F7" w:rsidRDefault="00AD12F7">
            <w:pPr>
              <w:jc w:val="center"/>
              <w:rPr>
                <w:rFonts w:ascii="Arial" w:hAnsi="Arial" w:cs="Arial"/>
                <w:sz w:val="20"/>
              </w:rPr>
            </w:pPr>
            <w:r>
              <w:rPr>
                <w:rFonts w:ascii="Arial" w:hAnsi="Arial" w:cs="Arial"/>
                <w:sz w:val="20"/>
              </w:rPr>
              <w:t>7</w:t>
            </w:r>
          </w:p>
        </w:tc>
        <w:tc>
          <w:tcPr>
            <w:tcW w:w="2700" w:type="dxa"/>
            <w:gridSpan w:val="2"/>
            <w:tcBorders>
              <w:top w:val="single" w:sz="4" w:space="0" w:color="auto"/>
              <w:left w:val="single" w:sz="4" w:space="0" w:color="auto"/>
              <w:bottom w:val="single" w:sz="4" w:space="0" w:color="auto"/>
              <w:right w:val="single" w:sz="4" w:space="0" w:color="auto"/>
            </w:tcBorders>
          </w:tcPr>
          <w:p w14:paraId="420C48D1" w14:textId="0D193569" w:rsidR="00AD12F7" w:rsidRDefault="00AD12F7">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14:paraId="6C525CE7" w14:textId="1B22BD10" w:rsidR="00AD12F7" w:rsidRDefault="00AD12F7">
            <w:pPr>
              <w:jc w:val="left"/>
              <w:rPr>
                <w:rFonts w:ascii="Arial" w:hAnsi="Arial" w:cs="Arial"/>
                <w:iCs/>
                <w:sz w:val="20"/>
              </w:rPr>
            </w:pPr>
            <w:r>
              <w:rPr>
                <w:rFonts w:ascii="Arial" w:hAnsi="Arial" w:cs="Arial"/>
                <w:iCs/>
                <w:sz w:val="20"/>
              </w:rPr>
              <w:t>12/15/2022</w:t>
            </w:r>
          </w:p>
        </w:tc>
        <w:tc>
          <w:tcPr>
            <w:tcW w:w="3960" w:type="dxa"/>
            <w:tcBorders>
              <w:top w:val="single" w:sz="4" w:space="0" w:color="auto"/>
              <w:left w:val="single" w:sz="4" w:space="0" w:color="auto"/>
              <w:bottom w:val="single" w:sz="4" w:space="0" w:color="auto"/>
              <w:right w:val="single" w:sz="4" w:space="0" w:color="auto"/>
            </w:tcBorders>
          </w:tcPr>
          <w:p w14:paraId="2EC30819" w14:textId="3AF3DCAF" w:rsidR="00AD12F7" w:rsidRDefault="00AD12F7">
            <w:pPr>
              <w:jc w:val="left"/>
              <w:rPr>
                <w:rFonts w:ascii="Arial" w:hAnsi="Arial" w:cs="Arial"/>
                <w:sz w:val="20"/>
              </w:rPr>
            </w:pPr>
            <w:r>
              <w:rPr>
                <w:rFonts w:ascii="Arial" w:hAnsi="Arial" w:cs="Arial"/>
                <w:sz w:val="20"/>
              </w:rPr>
              <w:t>Added Verification steps</w:t>
            </w:r>
          </w:p>
        </w:tc>
      </w:tr>
    </w:tbl>
    <w:p w14:paraId="1303D8ED" w14:textId="77777777" w:rsidR="006167DE" w:rsidRDefault="006167DE">
      <w:pPr>
        <w:pStyle w:val="Header"/>
        <w:tabs>
          <w:tab w:val="clear" w:pos="4320"/>
          <w:tab w:val="clear" w:pos="8640"/>
        </w:tabs>
        <w:rPr>
          <w:rFonts w:ascii="Arial" w:hAnsi="Arial" w:cs="Arial"/>
        </w:rPr>
      </w:pPr>
    </w:p>
    <w:sectPr w:rsidR="006167DE" w:rsidSect="00843364">
      <w:headerReference w:type="even" r:id="rId14"/>
      <w:headerReference w:type="default" r:id="rId15"/>
      <w:footerReference w:type="default" r:id="rId16"/>
      <w:headerReference w:type="first" r:id="rId17"/>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3D8F2" w14:textId="77777777" w:rsidR="006167DE" w:rsidRDefault="006167DE">
      <w:r>
        <w:separator/>
      </w:r>
    </w:p>
  </w:endnote>
  <w:endnote w:type="continuationSeparator" w:id="0">
    <w:p w14:paraId="1303D8F3" w14:textId="77777777" w:rsidR="006167DE" w:rsidRDefault="0061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3D901" w14:textId="77777777" w:rsidR="00843364" w:rsidRDefault="006167DE">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sidR="00843364">
      <w:rPr>
        <w:rFonts w:ascii="Arial" w:hAnsi="Arial" w:cs="Arial"/>
        <w:sz w:val="16"/>
      </w:rPr>
      <w:fldChar w:fldCharType="begin"/>
    </w:r>
    <w:r>
      <w:rPr>
        <w:rFonts w:ascii="Arial" w:hAnsi="Arial" w:cs="Arial"/>
        <w:sz w:val="16"/>
      </w:rPr>
      <w:instrText xml:space="preserve"> PAGE </w:instrText>
    </w:r>
    <w:r w:rsidR="00843364">
      <w:rPr>
        <w:rFonts w:ascii="Arial" w:hAnsi="Arial" w:cs="Arial"/>
        <w:sz w:val="16"/>
      </w:rPr>
      <w:fldChar w:fldCharType="separate"/>
    </w:r>
    <w:r w:rsidR="00C75AFE">
      <w:rPr>
        <w:rFonts w:ascii="Arial" w:hAnsi="Arial" w:cs="Arial"/>
        <w:noProof/>
        <w:sz w:val="16"/>
      </w:rPr>
      <w:t>4</w:t>
    </w:r>
    <w:r w:rsidR="00843364">
      <w:rPr>
        <w:rFonts w:ascii="Arial" w:hAnsi="Arial" w:cs="Arial"/>
        <w:sz w:val="16"/>
      </w:rPr>
      <w:fldChar w:fldCharType="end"/>
    </w:r>
    <w:r>
      <w:rPr>
        <w:rFonts w:ascii="Arial" w:hAnsi="Arial" w:cs="Arial"/>
        <w:sz w:val="16"/>
      </w:rPr>
      <w:t xml:space="preserve"> of </w:t>
    </w:r>
    <w:r w:rsidR="00843364">
      <w:rPr>
        <w:rFonts w:ascii="Arial" w:hAnsi="Arial" w:cs="Arial"/>
        <w:sz w:val="16"/>
      </w:rPr>
      <w:fldChar w:fldCharType="begin"/>
    </w:r>
    <w:r>
      <w:rPr>
        <w:rFonts w:ascii="Arial" w:hAnsi="Arial" w:cs="Arial"/>
        <w:sz w:val="16"/>
      </w:rPr>
      <w:instrText xml:space="preserve"> NUMPAGES </w:instrText>
    </w:r>
    <w:r w:rsidR="00843364">
      <w:rPr>
        <w:rFonts w:ascii="Arial" w:hAnsi="Arial" w:cs="Arial"/>
        <w:sz w:val="16"/>
      </w:rPr>
      <w:fldChar w:fldCharType="separate"/>
    </w:r>
    <w:r w:rsidR="00C75AFE">
      <w:rPr>
        <w:rFonts w:ascii="Arial" w:hAnsi="Arial" w:cs="Arial"/>
        <w:noProof/>
        <w:sz w:val="16"/>
      </w:rPr>
      <w:t>4</w:t>
    </w:r>
    <w:r w:rsidR="00843364">
      <w:rPr>
        <w:rFonts w:ascii="Arial" w:hAnsi="Arial" w:cs="Arial"/>
        <w:sz w:val="16"/>
      </w:rPr>
      <w:fldChar w:fldCharType="end"/>
    </w:r>
  </w:p>
  <w:p w14:paraId="1303D902" w14:textId="77777777" w:rsidR="00843364" w:rsidRDefault="006167DE">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3D8F0" w14:textId="77777777" w:rsidR="006167DE" w:rsidRDefault="006167DE">
      <w:r>
        <w:separator/>
      </w:r>
    </w:p>
  </w:footnote>
  <w:footnote w:type="continuationSeparator" w:id="0">
    <w:p w14:paraId="1303D8F1" w14:textId="77777777" w:rsidR="006167DE" w:rsidRDefault="00616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3D8F4" w14:textId="77777777" w:rsidR="00843364" w:rsidRDefault="00C75AFE">
    <w:pPr>
      <w:pStyle w:val="Header"/>
    </w:pPr>
    <w:r>
      <w:rPr>
        <w:noProof/>
      </w:rPr>
      <w:pict w14:anchorId="1303D9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843364" w14:paraId="1303D8F7" w14:textId="77777777">
      <w:trPr>
        <w:cantSplit/>
        <w:trHeight w:val="245"/>
      </w:trPr>
      <w:tc>
        <w:tcPr>
          <w:tcW w:w="5760" w:type="dxa"/>
        </w:tcPr>
        <w:p w14:paraId="1303D8F5" w14:textId="77777777" w:rsidR="00843364" w:rsidRDefault="006167DE">
          <w:pPr>
            <w:pStyle w:val="Header"/>
            <w:tabs>
              <w:tab w:val="clear" w:pos="8640"/>
            </w:tabs>
            <w:rPr>
              <w:rFonts w:ascii="Arial" w:hAnsi="Arial" w:cs="Arial"/>
              <w:sz w:val="18"/>
            </w:rPr>
          </w:pPr>
          <w:r>
            <w:rPr>
              <w:rFonts w:ascii="Arial" w:hAnsi="Arial" w:cs="Arial"/>
              <w:sz w:val="18"/>
            </w:rPr>
            <w:t>Procedure: Operation of the SCD (Backup equipment)</w:t>
          </w:r>
        </w:p>
      </w:tc>
      <w:tc>
        <w:tcPr>
          <w:tcW w:w="5580" w:type="dxa"/>
          <w:vMerge w:val="restart"/>
        </w:tcPr>
        <w:p w14:paraId="1303D8F6" w14:textId="783D37CA" w:rsidR="00843364" w:rsidRDefault="00C92B4A">
          <w:pPr>
            <w:pStyle w:val="Header"/>
            <w:tabs>
              <w:tab w:val="clear" w:pos="8640"/>
            </w:tabs>
          </w:pPr>
          <w:r>
            <w:t xml:space="preserve">                                                 </w:t>
          </w:r>
          <w:r w:rsidR="003733CA">
            <w:rPr>
              <w:noProof/>
            </w:rPr>
            <w:drawing>
              <wp:inline distT="0" distB="0" distL="0" distR="0" wp14:anchorId="1303D906" wp14:editId="1FF0E992">
                <wp:extent cx="1207770" cy="370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370840"/>
                        </a:xfrm>
                        <a:prstGeom prst="rect">
                          <a:avLst/>
                        </a:prstGeom>
                        <a:noFill/>
                        <a:ln>
                          <a:noFill/>
                        </a:ln>
                      </pic:spPr>
                    </pic:pic>
                  </a:graphicData>
                </a:graphic>
              </wp:inline>
            </w:drawing>
          </w:r>
          <w:r w:rsidR="006167DE">
            <w:t xml:space="preserve">                                                                    </w:t>
          </w:r>
        </w:p>
      </w:tc>
    </w:tr>
    <w:tr w:rsidR="00843364" w14:paraId="1303D8FA" w14:textId="77777777">
      <w:trPr>
        <w:cantSplit/>
        <w:trHeight w:val="245"/>
      </w:trPr>
      <w:tc>
        <w:tcPr>
          <w:tcW w:w="5760" w:type="dxa"/>
        </w:tcPr>
        <w:p w14:paraId="1303D8F8" w14:textId="126530BC" w:rsidR="00843364" w:rsidRDefault="00AD12F7">
          <w:pPr>
            <w:pStyle w:val="Header"/>
            <w:tabs>
              <w:tab w:val="clear" w:pos="8640"/>
            </w:tabs>
            <w:rPr>
              <w:rFonts w:ascii="Arial" w:hAnsi="Arial" w:cs="Arial"/>
              <w:sz w:val="18"/>
            </w:rPr>
          </w:pPr>
          <w:r>
            <w:rPr>
              <w:rFonts w:ascii="Arial" w:hAnsi="Arial" w:cs="Arial"/>
              <w:sz w:val="18"/>
            </w:rPr>
            <w:t>Document: TS 17.1 Version 7</w:t>
          </w:r>
        </w:p>
      </w:tc>
      <w:tc>
        <w:tcPr>
          <w:tcW w:w="5580" w:type="dxa"/>
          <w:vMerge/>
        </w:tcPr>
        <w:p w14:paraId="1303D8F9" w14:textId="77777777" w:rsidR="00843364" w:rsidRDefault="00843364">
          <w:pPr>
            <w:pStyle w:val="Header"/>
            <w:tabs>
              <w:tab w:val="clear" w:pos="8640"/>
            </w:tabs>
          </w:pPr>
        </w:p>
      </w:tc>
    </w:tr>
    <w:tr w:rsidR="00843364" w14:paraId="1303D8FD" w14:textId="77777777">
      <w:trPr>
        <w:cantSplit/>
        <w:trHeight w:val="245"/>
      </w:trPr>
      <w:tc>
        <w:tcPr>
          <w:tcW w:w="5760" w:type="dxa"/>
        </w:tcPr>
        <w:p w14:paraId="1303D8FB" w14:textId="7BE85606" w:rsidR="00843364" w:rsidRDefault="006167DE" w:rsidP="00AD12F7">
          <w:pPr>
            <w:pStyle w:val="Header"/>
            <w:tabs>
              <w:tab w:val="clear" w:pos="8640"/>
            </w:tabs>
            <w:rPr>
              <w:rFonts w:ascii="Arial" w:hAnsi="Arial" w:cs="Arial"/>
              <w:sz w:val="18"/>
            </w:rPr>
          </w:pPr>
          <w:r>
            <w:rPr>
              <w:rFonts w:ascii="Arial" w:hAnsi="Arial" w:cs="Arial"/>
              <w:sz w:val="18"/>
            </w:rPr>
            <w:t xml:space="preserve">Effective Date: </w:t>
          </w:r>
          <w:r w:rsidR="00AD12F7">
            <w:rPr>
              <w:rFonts w:ascii="Arial" w:hAnsi="Arial" w:cs="Arial"/>
              <w:sz w:val="18"/>
            </w:rPr>
            <w:t>12/15/2022</w:t>
          </w:r>
        </w:p>
      </w:tc>
      <w:tc>
        <w:tcPr>
          <w:tcW w:w="5580" w:type="dxa"/>
          <w:vMerge/>
        </w:tcPr>
        <w:p w14:paraId="1303D8FC" w14:textId="77777777" w:rsidR="00843364" w:rsidRDefault="00843364">
          <w:pPr>
            <w:pStyle w:val="Header"/>
            <w:tabs>
              <w:tab w:val="clear" w:pos="8640"/>
            </w:tabs>
          </w:pPr>
        </w:p>
      </w:tc>
    </w:tr>
  </w:tbl>
  <w:p w14:paraId="1303D8FE" w14:textId="77777777" w:rsidR="00843364" w:rsidRDefault="00843364">
    <w:pPr>
      <w:pStyle w:val="Header"/>
      <w:rPr>
        <w:rFonts w:ascii="Calibri" w:hAnsi="Calibri"/>
        <w:b/>
        <w:bCs/>
        <w:sz w:val="16"/>
      </w:rPr>
    </w:pPr>
  </w:p>
  <w:p w14:paraId="1303D8FF" w14:textId="77777777" w:rsidR="00843364" w:rsidRDefault="00843364">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3D903" w14:textId="77777777" w:rsidR="00843364" w:rsidRDefault="00C75AFE">
    <w:pPr>
      <w:pStyle w:val="Header"/>
    </w:pPr>
    <w:r>
      <w:rPr>
        <w:noProof/>
      </w:rPr>
      <w:pict w14:anchorId="1303D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1E5638C"/>
    <w:multiLevelType w:val="hybridMultilevel"/>
    <w:tmpl w:val="85EC1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9743D4"/>
    <w:multiLevelType w:val="hybridMultilevel"/>
    <w:tmpl w:val="A552C6B0"/>
    <w:lvl w:ilvl="0" w:tplc="04090001">
      <w:start w:val="1"/>
      <w:numFmt w:val="bullet"/>
      <w:lvlText w:val=""/>
      <w:lvlJc w:val="left"/>
      <w:pPr>
        <w:tabs>
          <w:tab w:val="num" w:pos="720"/>
        </w:tabs>
        <w:ind w:left="720" w:hanging="360"/>
      </w:pPr>
      <w:rPr>
        <w:rFonts w:ascii="Symbol" w:hAnsi="Symbol" w:hint="default"/>
      </w:rPr>
    </w:lvl>
    <w:lvl w:ilvl="1" w:tplc="DD2EC2AE">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3596D"/>
    <w:multiLevelType w:val="hybridMultilevel"/>
    <w:tmpl w:val="E67EFF0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D6066B"/>
    <w:multiLevelType w:val="hybridMultilevel"/>
    <w:tmpl w:val="D3E8E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DF45C6"/>
    <w:multiLevelType w:val="hybridMultilevel"/>
    <w:tmpl w:val="208E638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4"/>
  </w:num>
  <w:num w:numId="4">
    <w:abstractNumId w:val="5"/>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9C"/>
    <w:rsid w:val="003733CA"/>
    <w:rsid w:val="006167DE"/>
    <w:rsid w:val="00843364"/>
    <w:rsid w:val="00A0489C"/>
    <w:rsid w:val="00AD12F7"/>
    <w:rsid w:val="00C75AFE"/>
    <w:rsid w:val="00C92B4A"/>
    <w:rsid w:val="00FD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303D802"/>
  <w15:docId w15:val="{6C21FB43-CB0E-4351-8920-C59233B2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64"/>
    <w:pPr>
      <w:jc w:val="both"/>
    </w:pPr>
    <w:rPr>
      <w:sz w:val="22"/>
      <w:szCs w:val="24"/>
    </w:rPr>
  </w:style>
  <w:style w:type="paragraph" w:styleId="Heading1">
    <w:name w:val="heading 1"/>
    <w:basedOn w:val="Normal"/>
    <w:next w:val="Normal"/>
    <w:qFormat/>
    <w:rsid w:val="00843364"/>
    <w:pPr>
      <w:keepNext/>
      <w:numPr>
        <w:numId w:val="1"/>
      </w:numPr>
      <w:outlineLvl w:val="0"/>
    </w:pPr>
    <w:rPr>
      <w:rFonts w:cs="Arial"/>
      <w:b/>
      <w:bCs/>
      <w:kern w:val="32"/>
      <w:sz w:val="26"/>
      <w:szCs w:val="32"/>
    </w:rPr>
  </w:style>
  <w:style w:type="paragraph" w:styleId="Heading2">
    <w:name w:val="heading 2"/>
    <w:basedOn w:val="Normal"/>
    <w:next w:val="Normal"/>
    <w:qFormat/>
    <w:rsid w:val="00843364"/>
    <w:pPr>
      <w:keepNext/>
      <w:numPr>
        <w:ilvl w:val="1"/>
        <w:numId w:val="1"/>
      </w:numPr>
      <w:outlineLvl w:val="1"/>
    </w:pPr>
    <w:rPr>
      <w:rFonts w:cs="Arial"/>
      <w:b/>
      <w:bCs/>
      <w:iCs/>
      <w:sz w:val="24"/>
      <w:szCs w:val="28"/>
    </w:rPr>
  </w:style>
  <w:style w:type="paragraph" w:styleId="Heading3">
    <w:name w:val="heading 3"/>
    <w:basedOn w:val="Normal"/>
    <w:next w:val="Normal"/>
    <w:qFormat/>
    <w:rsid w:val="00843364"/>
    <w:pPr>
      <w:keepNext/>
      <w:numPr>
        <w:ilvl w:val="2"/>
        <w:numId w:val="1"/>
      </w:numPr>
      <w:outlineLvl w:val="2"/>
    </w:pPr>
    <w:rPr>
      <w:rFonts w:cs="Arial"/>
      <w:b/>
      <w:bCs/>
      <w:szCs w:val="26"/>
    </w:rPr>
  </w:style>
  <w:style w:type="paragraph" w:styleId="Heading4">
    <w:name w:val="heading 4"/>
    <w:aliases w:val="Map Title"/>
    <w:basedOn w:val="Normal"/>
    <w:next w:val="Normal"/>
    <w:qFormat/>
    <w:rsid w:val="00843364"/>
    <w:pPr>
      <w:keepNext/>
      <w:numPr>
        <w:ilvl w:val="3"/>
        <w:numId w:val="1"/>
      </w:numPr>
      <w:outlineLvl w:val="3"/>
    </w:pPr>
    <w:rPr>
      <w:bCs/>
      <w:szCs w:val="28"/>
    </w:rPr>
  </w:style>
  <w:style w:type="paragraph" w:styleId="Heading5">
    <w:name w:val="heading 5"/>
    <w:aliases w:val="Block Label"/>
    <w:basedOn w:val="Normal"/>
    <w:next w:val="Normal"/>
    <w:qFormat/>
    <w:rsid w:val="00843364"/>
    <w:pPr>
      <w:keepNext/>
      <w:numPr>
        <w:ilvl w:val="4"/>
        <w:numId w:val="1"/>
      </w:numPr>
      <w:spacing w:before="20"/>
      <w:outlineLvl w:val="4"/>
    </w:pPr>
  </w:style>
  <w:style w:type="paragraph" w:styleId="Heading6">
    <w:name w:val="heading 6"/>
    <w:basedOn w:val="Normal"/>
    <w:next w:val="Normal"/>
    <w:qFormat/>
    <w:rsid w:val="00843364"/>
    <w:pPr>
      <w:keepNext/>
      <w:numPr>
        <w:ilvl w:val="5"/>
        <w:numId w:val="1"/>
      </w:numPr>
      <w:outlineLvl w:val="5"/>
    </w:pPr>
    <w:rPr>
      <w:b/>
      <w:bCs/>
      <w:sz w:val="18"/>
    </w:rPr>
  </w:style>
  <w:style w:type="paragraph" w:styleId="Heading7">
    <w:name w:val="heading 7"/>
    <w:basedOn w:val="Normal"/>
    <w:next w:val="Normal"/>
    <w:qFormat/>
    <w:rsid w:val="00843364"/>
    <w:pPr>
      <w:keepNext/>
      <w:numPr>
        <w:ilvl w:val="6"/>
        <w:numId w:val="1"/>
      </w:numPr>
      <w:outlineLvl w:val="6"/>
    </w:pPr>
    <w:rPr>
      <w:sz w:val="28"/>
    </w:rPr>
  </w:style>
  <w:style w:type="paragraph" w:styleId="Heading8">
    <w:name w:val="heading 8"/>
    <w:basedOn w:val="Normal"/>
    <w:next w:val="Normal"/>
    <w:qFormat/>
    <w:rsid w:val="00843364"/>
    <w:pPr>
      <w:keepNext/>
      <w:numPr>
        <w:ilvl w:val="7"/>
        <w:numId w:val="1"/>
      </w:numPr>
      <w:jc w:val="center"/>
      <w:outlineLvl w:val="7"/>
    </w:pPr>
    <w:rPr>
      <w:b/>
      <w:bCs/>
    </w:rPr>
  </w:style>
  <w:style w:type="paragraph" w:styleId="Heading9">
    <w:name w:val="heading 9"/>
    <w:basedOn w:val="Normal"/>
    <w:next w:val="Normal"/>
    <w:qFormat/>
    <w:rsid w:val="00843364"/>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43364"/>
    <w:rPr>
      <w:bCs/>
      <w:iCs/>
      <w:color w:val="000000"/>
    </w:rPr>
  </w:style>
  <w:style w:type="paragraph" w:styleId="Header">
    <w:name w:val="header"/>
    <w:basedOn w:val="Normal"/>
    <w:semiHidden/>
    <w:rsid w:val="00843364"/>
    <w:pPr>
      <w:tabs>
        <w:tab w:val="center" w:pos="4320"/>
        <w:tab w:val="right" w:pos="8640"/>
      </w:tabs>
    </w:pPr>
  </w:style>
  <w:style w:type="paragraph" w:styleId="List">
    <w:name w:val="List"/>
    <w:basedOn w:val="Normal"/>
    <w:semiHidden/>
    <w:rsid w:val="00843364"/>
    <w:pPr>
      <w:ind w:left="360" w:hanging="360"/>
    </w:pPr>
  </w:style>
  <w:style w:type="paragraph" w:styleId="Title">
    <w:name w:val="Title"/>
    <w:basedOn w:val="Normal"/>
    <w:qFormat/>
    <w:rsid w:val="00843364"/>
    <w:pPr>
      <w:spacing w:before="240" w:after="60"/>
      <w:jc w:val="center"/>
    </w:pPr>
    <w:rPr>
      <w:rFonts w:cs="Arial"/>
      <w:b/>
      <w:bCs/>
      <w:kern w:val="28"/>
      <w:sz w:val="28"/>
      <w:szCs w:val="32"/>
    </w:rPr>
  </w:style>
  <w:style w:type="paragraph" w:styleId="BodyText2">
    <w:name w:val="Body Text 2"/>
    <w:basedOn w:val="Normal"/>
    <w:semiHidden/>
    <w:rsid w:val="00843364"/>
    <w:pPr>
      <w:jc w:val="left"/>
    </w:pPr>
    <w:rPr>
      <w:b/>
      <w:bCs/>
      <w:color w:val="0000FF"/>
    </w:rPr>
  </w:style>
  <w:style w:type="paragraph" w:styleId="Footer">
    <w:name w:val="footer"/>
    <w:basedOn w:val="Normal"/>
    <w:semiHidden/>
    <w:rsid w:val="00843364"/>
    <w:pPr>
      <w:tabs>
        <w:tab w:val="center" w:pos="4320"/>
        <w:tab w:val="right" w:pos="8640"/>
      </w:tabs>
    </w:pPr>
  </w:style>
  <w:style w:type="character" w:styleId="FootnoteReference">
    <w:name w:val="footnote reference"/>
    <w:basedOn w:val="DefaultParagraphFont"/>
    <w:semiHidden/>
    <w:rsid w:val="00843364"/>
    <w:rPr>
      <w:rFonts w:ascii="Times New Roman" w:hAnsi="Times New Roman"/>
      <w:sz w:val="18"/>
      <w:vertAlign w:val="superscript"/>
    </w:rPr>
  </w:style>
  <w:style w:type="paragraph" w:customStyle="1" w:styleId="Heading">
    <w:name w:val="Heading"/>
    <w:basedOn w:val="Heading1"/>
    <w:next w:val="Normal"/>
    <w:rsid w:val="00843364"/>
    <w:pPr>
      <w:numPr>
        <w:numId w:val="0"/>
      </w:numPr>
    </w:pPr>
  </w:style>
  <w:style w:type="paragraph" w:customStyle="1" w:styleId="TableText">
    <w:name w:val="Table Text"/>
    <w:basedOn w:val="Normal"/>
    <w:rsid w:val="00843364"/>
    <w:pPr>
      <w:autoSpaceDE w:val="0"/>
      <w:autoSpaceDN w:val="0"/>
      <w:jc w:val="left"/>
    </w:pPr>
    <w:rPr>
      <w:sz w:val="20"/>
    </w:rPr>
  </w:style>
  <w:style w:type="paragraph" w:customStyle="1" w:styleId="TableHeaderText">
    <w:name w:val="Table Header Text"/>
    <w:basedOn w:val="TableText"/>
    <w:rsid w:val="00843364"/>
    <w:pPr>
      <w:jc w:val="center"/>
    </w:pPr>
    <w:rPr>
      <w:b/>
      <w:bCs/>
    </w:rPr>
  </w:style>
  <w:style w:type="paragraph" w:styleId="BodyText3">
    <w:name w:val="Body Text 3"/>
    <w:basedOn w:val="Normal"/>
    <w:semiHidden/>
    <w:rsid w:val="00843364"/>
    <w:rPr>
      <w:b/>
      <w:color w:val="0000FF"/>
    </w:rPr>
  </w:style>
  <w:style w:type="paragraph" w:styleId="BodyTextIndent">
    <w:name w:val="Body Text Indent"/>
    <w:basedOn w:val="Normal"/>
    <w:semiHidden/>
    <w:rsid w:val="00843364"/>
    <w:pPr>
      <w:spacing w:after="120"/>
      <w:ind w:left="360"/>
    </w:pPr>
  </w:style>
  <w:style w:type="character" w:styleId="Hyperlink">
    <w:name w:val="Hyperlink"/>
    <w:basedOn w:val="DefaultParagraphFont"/>
    <w:semiHidden/>
    <w:rsid w:val="00843364"/>
    <w:rPr>
      <w:color w:val="0000FF"/>
      <w:u w:val="single"/>
    </w:rPr>
  </w:style>
  <w:style w:type="character" w:styleId="FollowedHyperlink">
    <w:name w:val="FollowedHyperlink"/>
    <w:basedOn w:val="DefaultParagraphFont"/>
    <w:semiHidden/>
    <w:rsid w:val="008433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TS/Res/Sysf/200332.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2024-08-01T05:00:00+00:00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6</_Version>
    <dCategory xmlns="http://schemas.microsoft.com/sharepoint/v3" xsi:nil="true"/>
    <Related_x0020_Documents xmlns="199f0838-75a6-4f0c-9be1-f2c07140bccc" xsi:nil="true"/>
    <Owner xmlns="http://schemas.microsoft.com/sharepoint/v3">BB</Owner>
    <Publishing_x0020_Destination xmlns="199f0838-75a6-4f0c-9be1-f2c07140bccc">Default</Publishing_x0020_Destination>
    <Summary xmlns="199f0838-75a6-4f0c-9be1-f2c07140bccc">Oringinal release: 4/6/12 </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202390</Legacy_x0020_Document_x0020_ID>
    <CHC_x0020_Approval_x0020_Workflow_x0020_2 xmlns="c1848e11-9cf6-4ce4-877e-6837d2c2fa23">
      <Url xsi:nil="true"/>
      <Description xsi:nil="true"/>
    </CHC_x0020_Approval_x0020_Workflow_x0020_2>
    <Document_x0020_Title xmlns="199f0838-75a6-4f0c-9be1-f2c07140bccc">TS 17.01 Operating the SCD (backup)</Document_x0020_Title>
    <Content_x0020_Release_x0020_Date xmlns="199f0838-75a6-4f0c-9be1-f2c07140bccc">2012-05-22T05:00:00+00:00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F6TN54CWY5RS-50183619-31468</_dlc_DocId>
    <_dlc_DocIdUrl xmlns="199f0838-75a6-4f0c-9be1-f2c07140bccc">
      <Url>https://vcpsharepoint4.childrenshc.org/references/_layouts/15/DocIdRedir.aspx?ID=F6TN54CWY5RS-50183619-31468</Url>
      <Description>F6TN54CWY5RS-50183619-31468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0C357-6DE3-4D37-8C43-332225DDBABA}">
  <ds:schemaRefs>
    <ds:schemaRef ds:uri="http://purl.org/dc/terms/"/>
    <ds:schemaRef ds:uri="http://schemas.microsoft.com/sharepoint/v3/fields"/>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schemas.microsoft.com/sharepoint/v3"/>
    <ds:schemaRef ds:uri="http://schemas.microsoft.com/office/2006/documentManagement/types"/>
    <ds:schemaRef ds:uri="c1848e11-9cf6-4ce4-877e-6837d2c2fa23"/>
    <ds:schemaRef ds:uri="http://schemas.microsoft.com/sharepoint.v3"/>
    <ds:schemaRef ds:uri="199f0838-75a6-4f0c-9be1-f2c07140bccc"/>
  </ds:schemaRefs>
</ds:datastoreItem>
</file>

<file path=customXml/itemProps2.xml><?xml version="1.0" encoding="utf-8"?>
<ds:datastoreItem xmlns:ds="http://schemas.openxmlformats.org/officeDocument/2006/customXml" ds:itemID="{1D8C9FDA-F6C3-41F8-9A41-454B1472E881}">
  <ds:schemaRefs>
    <ds:schemaRef ds:uri="http://schemas.microsoft.com/sharepoint/events"/>
  </ds:schemaRefs>
</ds:datastoreItem>
</file>

<file path=customXml/itemProps3.xml><?xml version="1.0" encoding="utf-8"?>
<ds:datastoreItem xmlns:ds="http://schemas.openxmlformats.org/officeDocument/2006/customXml" ds:itemID="{AFC3409B-8170-4FC8-A39F-EC511D2ADC23}">
  <ds:schemaRefs>
    <ds:schemaRef ds:uri="http://schemas.microsoft.com/sharepoint/v3/contenttype/forms"/>
  </ds:schemaRefs>
</ds:datastoreItem>
</file>

<file path=customXml/itemProps4.xml><?xml version="1.0" encoding="utf-8"?>
<ds:datastoreItem xmlns:ds="http://schemas.openxmlformats.org/officeDocument/2006/customXml" ds:itemID="{28195BB7-B66C-43C6-8F64-5A5D534B3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1338</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TS 17.01 Operating the SCD (backup)</vt:lpstr>
    </vt:vector>
  </TitlesOfParts>
  <Company>***</Company>
  <LinksUpToDate>false</LinksUpToDate>
  <CharactersWithSpaces>7976</CharactersWithSpaces>
  <SharedDoc>false</SharedDoc>
  <HLinks>
    <vt:vector size="6" baseType="variant">
      <vt:variant>
        <vt:i4>2752632</vt:i4>
      </vt:variant>
      <vt:variant>
        <vt:i4>0</vt:i4>
      </vt:variant>
      <vt:variant>
        <vt:i4>0</vt:i4>
      </vt:variant>
      <vt:variant>
        <vt:i4>5</vt:i4>
      </vt:variant>
      <vt:variant>
        <vt:lpwstr>http://khan.childrensmn.org/Manuals/Lab/SOP/TS/Res/Sysf/200332.pdf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17.01 Operating the SCD (backup)</dc:title>
  <dc:creator>CE139279</dc:creator>
  <dc:description>Reviewed by JH on 9/13/2022</dc:description>
  <cp:lastModifiedBy>Sandy Cassidy</cp:lastModifiedBy>
  <cp:revision>3</cp:revision>
  <cp:lastPrinted>2011-07-13T18:16:00Z</cp:lastPrinted>
  <dcterms:created xsi:type="dcterms:W3CDTF">2022-11-15T17:18:00Z</dcterms:created>
  <dcterms:modified xsi:type="dcterms:W3CDTF">2022-11-15T17:23:00Z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101aea32-38dd-4c16-a6f0-be74139e81a3</vt:lpwstr>
  </property>
  <property fmtid="{D5CDD505-2E9C-101B-9397-08002B2CF9AE}" pid="4" name="WorkflowChangePath">
    <vt:lpwstr>a8d28c1c-6954-4ce7-8b3c-93c4392a3501,18;a8d28c1c-6954-4ce7-8b3c-93c4392a3501,20;a8d28c1c-6954-4ce7-8b3c-93c4392a3501,22;a8d28c1c-6954-4ce7-8b3c-93c4392a3501,26;</vt:lpwstr>
  </property>
</Properties>
</file>