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1788"/>
        <w:gridCol w:w="914"/>
        <w:gridCol w:w="1803"/>
        <w:gridCol w:w="433"/>
        <w:gridCol w:w="468"/>
        <w:gridCol w:w="2528"/>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B448E8" w:rsidP="009945CD">
            <w:pPr>
              <w:pStyle w:val="Title"/>
              <w:jc w:val="left"/>
              <w:rPr>
                <w:rFonts w:ascii="Arial" w:hAnsi="Arial"/>
                <w:color w:val="0000FF"/>
              </w:rPr>
            </w:pPr>
            <w:r>
              <w:rPr>
                <w:rFonts w:ascii="Arial" w:hAnsi="Arial"/>
                <w:color w:val="0000FF"/>
              </w:rPr>
              <w:t>Vitek Densichek</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B448E8">
              <w:rPr>
                <w:rFonts w:ascii="Arial" w:hAnsi="Arial" w:cs="Arial"/>
                <w:szCs w:val="20"/>
              </w:rPr>
              <w:t>using the Vitek Densichek</w:t>
            </w:r>
            <w:r w:rsidR="001148C4">
              <w:rPr>
                <w:rFonts w:ascii="Arial" w:hAnsi="Arial" w:cs="Arial"/>
                <w:szCs w:val="20"/>
              </w:rPr>
              <w: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B448E8" w:rsidP="002F2F51">
            <w:pPr>
              <w:pStyle w:val="TableText"/>
              <w:tabs>
                <w:tab w:val="left" w:pos="252"/>
              </w:tabs>
              <w:autoSpaceDE/>
              <w:autoSpaceDN/>
              <w:rPr>
                <w:rFonts w:ascii="Arial" w:hAnsi="Arial" w:cs="Arial"/>
              </w:rPr>
            </w:pPr>
            <w:r>
              <w:rPr>
                <w:rFonts w:ascii="Arial" w:hAnsi="Arial" w:cs="Arial"/>
              </w:rPr>
              <w:t>The Vitek Densichek instrument measures microorganism suspensions for AST and ID testing in support of the Vitek 2 Systems. The instrument provides values in McFarland units, proportional to the microorganism concentration. It measures the McFarland value of a suspension prepared in 0.45-050% saline in a polystyrene test tube, with a reading range of 0.00 to 4.00 McFarland. The Vitek Densichek instrument contains a base unit with a detachable optical interface, the Pod. With the Pod, the user can visually examine samples with optical readings that are transmitted automatically to the base unit.</w:t>
            </w: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B448E8" w:rsidRDefault="004C10C8" w:rsidP="00B448E8">
            <w:pPr>
              <w:tabs>
                <w:tab w:val="left" w:pos="252"/>
              </w:tabs>
              <w:jc w:val="left"/>
              <w:rPr>
                <w:rFonts w:ascii="Arial" w:hAnsi="Arial"/>
                <w:sz w:val="20"/>
                <w:szCs w:val="20"/>
              </w:rPr>
            </w:pPr>
            <w:r w:rsidRPr="00B448E8">
              <w:rPr>
                <w:rFonts w:ascii="Arial" w:hAnsi="Arial"/>
                <w:sz w:val="20"/>
                <w:szCs w:val="20"/>
              </w:rPr>
              <w:t xml:space="preserve">This procedure applies to </w:t>
            </w:r>
            <w:r w:rsidR="00B448E8" w:rsidRPr="00B448E8">
              <w:rPr>
                <w:rFonts w:ascii="Arial" w:hAnsi="Arial"/>
                <w:sz w:val="20"/>
                <w:szCs w:val="20"/>
              </w:rPr>
              <w:t>Microbiologists who perform</w:t>
            </w:r>
            <w:r w:rsidR="009945CD" w:rsidRPr="00B448E8">
              <w:rPr>
                <w:rFonts w:ascii="Arial" w:hAnsi="Arial"/>
                <w:sz w:val="20"/>
                <w:szCs w:val="20"/>
              </w:rPr>
              <w:t xml:space="preserve"> plate reading.</w:t>
            </w:r>
          </w:p>
        </w:tc>
      </w:tr>
      <w:tr w:rsidR="00927AD8" w:rsidTr="00AD58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3230" w:type="dxa"/>
            <w:gridSpan w:val="2"/>
            <w:tcBorders>
              <w:top w:val="nil"/>
              <w:left w:val="nil"/>
              <w:bottom w:val="single" w:sz="4" w:space="0" w:color="auto"/>
              <w:right w:val="nil"/>
            </w:tcBorders>
          </w:tcPr>
          <w:p w:rsidR="00927AD8" w:rsidRDefault="00927AD8">
            <w:pPr>
              <w:rPr>
                <w:rFonts w:ascii="Arial" w:hAnsi="Arial"/>
                <w:b/>
                <w:sz w:val="20"/>
              </w:rPr>
            </w:pPr>
          </w:p>
        </w:tc>
        <w:tc>
          <w:tcPr>
            <w:tcW w:w="315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468" w:type="dxa"/>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B448E8" w:rsidTr="00AD58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B448E8" w:rsidRDefault="00B448E8">
            <w:pPr>
              <w:jc w:val="left"/>
              <w:rPr>
                <w:rFonts w:ascii="Arial" w:hAnsi="Arial"/>
                <w:b/>
                <w:color w:val="0000FF"/>
                <w:sz w:val="20"/>
              </w:rPr>
            </w:pPr>
          </w:p>
        </w:tc>
        <w:tc>
          <w:tcPr>
            <w:tcW w:w="3230" w:type="dxa"/>
            <w:gridSpan w:val="2"/>
            <w:tcBorders>
              <w:top w:val="single" w:sz="4" w:space="0" w:color="auto"/>
              <w:left w:val="single" w:sz="4" w:space="0" w:color="auto"/>
              <w:bottom w:val="single" w:sz="4" w:space="0" w:color="auto"/>
              <w:right w:val="single" w:sz="4" w:space="0" w:color="auto"/>
            </w:tcBorders>
          </w:tcPr>
          <w:p w:rsidR="00B448E8" w:rsidRDefault="00B448E8">
            <w:pPr>
              <w:jc w:val="left"/>
              <w:rPr>
                <w:rFonts w:ascii="Arial" w:hAnsi="Arial"/>
                <w:b/>
                <w:sz w:val="20"/>
              </w:rPr>
            </w:pPr>
            <w:r>
              <w:rPr>
                <w:rFonts w:ascii="Arial" w:hAnsi="Arial"/>
                <w:b/>
                <w:sz w:val="20"/>
              </w:rPr>
              <w:t>Reagents</w:t>
            </w:r>
          </w:p>
        </w:tc>
        <w:tc>
          <w:tcPr>
            <w:tcW w:w="3150" w:type="dxa"/>
            <w:gridSpan w:val="3"/>
            <w:tcBorders>
              <w:top w:val="single" w:sz="4" w:space="0" w:color="auto"/>
              <w:left w:val="single" w:sz="4" w:space="0" w:color="auto"/>
              <w:bottom w:val="single" w:sz="4" w:space="0" w:color="auto"/>
              <w:right w:val="single" w:sz="4" w:space="0" w:color="auto"/>
            </w:tcBorders>
          </w:tcPr>
          <w:p w:rsidR="00B448E8" w:rsidRDefault="00B448E8">
            <w:pPr>
              <w:jc w:val="left"/>
              <w:rPr>
                <w:rFonts w:ascii="Arial" w:hAnsi="Arial"/>
                <w:b/>
                <w:sz w:val="20"/>
              </w:rPr>
            </w:pPr>
            <w:r>
              <w:rPr>
                <w:rFonts w:ascii="Arial" w:hAnsi="Arial"/>
                <w:b/>
                <w:sz w:val="20"/>
              </w:rPr>
              <w:t>Supplies</w:t>
            </w:r>
          </w:p>
        </w:tc>
        <w:tc>
          <w:tcPr>
            <w:tcW w:w="2996" w:type="dxa"/>
            <w:gridSpan w:val="2"/>
            <w:tcBorders>
              <w:top w:val="single" w:sz="4" w:space="0" w:color="auto"/>
              <w:left w:val="single" w:sz="4" w:space="0" w:color="auto"/>
              <w:bottom w:val="single" w:sz="4" w:space="0" w:color="auto"/>
              <w:right w:val="single" w:sz="4" w:space="0" w:color="auto"/>
            </w:tcBorders>
          </w:tcPr>
          <w:p w:rsidR="00B448E8" w:rsidRDefault="00B448E8">
            <w:pPr>
              <w:jc w:val="left"/>
              <w:rPr>
                <w:rFonts w:ascii="Arial" w:hAnsi="Arial"/>
                <w:b/>
                <w:sz w:val="20"/>
              </w:rPr>
            </w:pPr>
            <w:r>
              <w:rPr>
                <w:rFonts w:ascii="Arial" w:hAnsi="Arial"/>
                <w:b/>
                <w:sz w:val="20"/>
              </w:rPr>
              <w:t>Equipment</w:t>
            </w:r>
          </w:p>
        </w:tc>
      </w:tr>
      <w:tr w:rsidR="00B448E8" w:rsidTr="00AD58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B448E8" w:rsidRDefault="00B448E8">
            <w:pPr>
              <w:jc w:val="left"/>
              <w:rPr>
                <w:rFonts w:ascii="Arial" w:hAnsi="Arial"/>
                <w:b/>
                <w:color w:val="0000FF"/>
                <w:sz w:val="20"/>
              </w:rPr>
            </w:pPr>
          </w:p>
        </w:tc>
        <w:tc>
          <w:tcPr>
            <w:tcW w:w="3230" w:type="dxa"/>
            <w:gridSpan w:val="2"/>
            <w:tcBorders>
              <w:top w:val="single" w:sz="4" w:space="0" w:color="auto"/>
              <w:left w:val="single" w:sz="4" w:space="0" w:color="auto"/>
              <w:bottom w:val="single" w:sz="4" w:space="0" w:color="auto"/>
              <w:right w:val="single" w:sz="4" w:space="0" w:color="auto"/>
            </w:tcBorders>
          </w:tcPr>
          <w:p w:rsidR="00B448E8" w:rsidRPr="004A0608" w:rsidRDefault="00B448E8" w:rsidP="002053E8">
            <w:pPr>
              <w:numPr>
                <w:ilvl w:val="0"/>
                <w:numId w:val="3"/>
              </w:numPr>
              <w:tabs>
                <w:tab w:val="clear" w:pos="360"/>
              </w:tabs>
              <w:jc w:val="left"/>
              <w:rPr>
                <w:rFonts w:ascii="Arial" w:hAnsi="Arial"/>
                <w:sz w:val="18"/>
                <w:szCs w:val="18"/>
              </w:rPr>
            </w:pPr>
            <w:r>
              <w:rPr>
                <w:rFonts w:ascii="Arial" w:hAnsi="Arial"/>
                <w:sz w:val="20"/>
              </w:rPr>
              <w:t xml:space="preserve">Vitek </w:t>
            </w:r>
            <w:r w:rsidR="005E63D2">
              <w:rPr>
                <w:rFonts w:ascii="Arial" w:hAnsi="Arial"/>
                <w:sz w:val="20"/>
              </w:rPr>
              <w:t>Densichek</w:t>
            </w:r>
            <w:r>
              <w:rPr>
                <w:rFonts w:ascii="Arial" w:hAnsi="Arial"/>
                <w:sz w:val="20"/>
              </w:rPr>
              <w:t xml:space="preserve"> McFarland Reference Kit</w:t>
            </w:r>
          </w:p>
        </w:tc>
        <w:tc>
          <w:tcPr>
            <w:tcW w:w="3150" w:type="dxa"/>
            <w:gridSpan w:val="3"/>
            <w:tcBorders>
              <w:top w:val="single" w:sz="4" w:space="0" w:color="auto"/>
              <w:left w:val="single" w:sz="4" w:space="0" w:color="auto"/>
              <w:bottom w:val="single" w:sz="4" w:space="0" w:color="auto"/>
              <w:right w:val="single" w:sz="4" w:space="0" w:color="auto"/>
            </w:tcBorders>
          </w:tcPr>
          <w:p w:rsidR="00B448E8" w:rsidRDefault="00B448E8" w:rsidP="009945CD">
            <w:pPr>
              <w:numPr>
                <w:ilvl w:val="0"/>
                <w:numId w:val="3"/>
              </w:numPr>
              <w:tabs>
                <w:tab w:val="clear" w:pos="360"/>
              </w:tabs>
              <w:jc w:val="left"/>
              <w:rPr>
                <w:rFonts w:ascii="Arial" w:hAnsi="Arial"/>
                <w:sz w:val="20"/>
              </w:rPr>
            </w:pPr>
            <w:r>
              <w:rPr>
                <w:rFonts w:ascii="Arial" w:hAnsi="Arial"/>
                <w:sz w:val="20"/>
              </w:rPr>
              <w:t>Sterile saline</w:t>
            </w:r>
            <w:r w:rsidR="00AD5808">
              <w:rPr>
                <w:rFonts w:ascii="Arial" w:hAnsi="Arial"/>
                <w:sz w:val="20"/>
              </w:rPr>
              <w:t xml:space="preserve"> 0.45%-0.50%</w:t>
            </w:r>
          </w:p>
          <w:p w:rsidR="00B448E8" w:rsidRDefault="00AD5808" w:rsidP="009945CD">
            <w:pPr>
              <w:numPr>
                <w:ilvl w:val="0"/>
                <w:numId w:val="3"/>
              </w:numPr>
              <w:tabs>
                <w:tab w:val="clear" w:pos="360"/>
              </w:tabs>
              <w:jc w:val="left"/>
              <w:rPr>
                <w:rFonts w:ascii="Arial" w:hAnsi="Arial"/>
                <w:sz w:val="20"/>
              </w:rPr>
            </w:pPr>
            <w:r>
              <w:rPr>
                <w:rFonts w:ascii="Arial" w:hAnsi="Arial"/>
                <w:sz w:val="20"/>
              </w:rPr>
              <w:t>12x75 polystyrene test tubes</w:t>
            </w:r>
          </w:p>
          <w:p w:rsidR="00AD5808" w:rsidRDefault="00AD5808" w:rsidP="009945CD">
            <w:pPr>
              <w:numPr>
                <w:ilvl w:val="0"/>
                <w:numId w:val="3"/>
              </w:numPr>
              <w:tabs>
                <w:tab w:val="clear" w:pos="360"/>
              </w:tabs>
              <w:jc w:val="left"/>
              <w:rPr>
                <w:rFonts w:ascii="Arial" w:hAnsi="Arial"/>
                <w:sz w:val="20"/>
              </w:rPr>
            </w:pPr>
            <w:r>
              <w:rPr>
                <w:rFonts w:ascii="Arial" w:hAnsi="Arial"/>
                <w:sz w:val="20"/>
              </w:rPr>
              <w:t>Swabs</w:t>
            </w:r>
          </w:p>
          <w:p w:rsidR="00AD5808" w:rsidRDefault="00AD5808" w:rsidP="009945CD">
            <w:pPr>
              <w:numPr>
                <w:ilvl w:val="0"/>
                <w:numId w:val="3"/>
              </w:numPr>
              <w:tabs>
                <w:tab w:val="clear" w:pos="360"/>
              </w:tabs>
              <w:jc w:val="left"/>
              <w:rPr>
                <w:rFonts w:ascii="Arial" w:hAnsi="Arial"/>
                <w:sz w:val="20"/>
              </w:rPr>
            </w:pPr>
            <w:r>
              <w:rPr>
                <w:rFonts w:ascii="Arial" w:hAnsi="Arial"/>
                <w:sz w:val="20"/>
              </w:rPr>
              <w:t>Culture growth on media</w:t>
            </w:r>
          </w:p>
        </w:tc>
        <w:tc>
          <w:tcPr>
            <w:tcW w:w="2996" w:type="dxa"/>
            <w:gridSpan w:val="2"/>
            <w:tcBorders>
              <w:top w:val="single" w:sz="4" w:space="0" w:color="auto"/>
              <w:left w:val="single" w:sz="4" w:space="0" w:color="auto"/>
              <w:bottom w:val="single" w:sz="4" w:space="0" w:color="auto"/>
              <w:right w:val="single" w:sz="4" w:space="0" w:color="auto"/>
            </w:tcBorders>
          </w:tcPr>
          <w:p w:rsidR="00B448E8" w:rsidRDefault="00B448E8" w:rsidP="009945CD">
            <w:pPr>
              <w:numPr>
                <w:ilvl w:val="0"/>
                <w:numId w:val="3"/>
              </w:numPr>
              <w:tabs>
                <w:tab w:val="clear" w:pos="360"/>
              </w:tabs>
              <w:jc w:val="left"/>
              <w:rPr>
                <w:rFonts w:ascii="Arial" w:hAnsi="Arial"/>
                <w:sz w:val="20"/>
              </w:rPr>
            </w:pPr>
            <w:r>
              <w:rPr>
                <w:rFonts w:ascii="Arial" w:hAnsi="Arial"/>
                <w:sz w:val="20"/>
              </w:rPr>
              <w:t>Vitek Densichek Pod</w:t>
            </w:r>
          </w:p>
          <w:p w:rsidR="00AD5808" w:rsidRDefault="005E63D2" w:rsidP="009945CD">
            <w:pPr>
              <w:numPr>
                <w:ilvl w:val="0"/>
                <w:numId w:val="3"/>
              </w:numPr>
              <w:tabs>
                <w:tab w:val="clear" w:pos="360"/>
              </w:tabs>
              <w:jc w:val="left"/>
              <w:rPr>
                <w:rFonts w:ascii="Arial" w:hAnsi="Arial"/>
                <w:sz w:val="20"/>
              </w:rPr>
            </w:pPr>
            <w:r>
              <w:rPr>
                <w:rFonts w:ascii="Arial" w:hAnsi="Arial"/>
                <w:sz w:val="20"/>
              </w:rPr>
              <w:t>Vitek Densiche</w:t>
            </w:r>
            <w:r w:rsidR="00AD5808">
              <w:rPr>
                <w:rFonts w:ascii="Arial" w:hAnsi="Arial"/>
                <w:sz w:val="20"/>
              </w:rPr>
              <w:t>k Display Base</w:t>
            </w:r>
          </w:p>
          <w:p w:rsidR="00B448E8" w:rsidRDefault="00AD5808" w:rsidP="009945CD">
            <w:pPr>
              <w:numPr>
                <w:ilvl w:val="0"/>
                <w:numId w:val="3"/>
              </w:numPr>
              <w:tabs>
                <w:tab w:val="clear" w:pos="360"/>
              </w:tabs>
              <w:jc w:val="left"/>
              <w:rPr>
                <w:rFonts w:ascii="Arial" w:hAnsi="Arial"/>
                <w:sz w:val="18"/>
                <w:szCs w:val="18"/>
              </w:rPr>
            </w:pPr>
            <w:r>
              <w:rPr>
                <w:rFonts w:ascii="Arial" w:hAnsi="Arial"/>
                <w:sz w:val="18"/>
                <w:szCs w:val="18"/>
              </w:rPr>
              <w:t>Dual USB 2.0 USB connector to Micro-USB Cable</w:t>
            </w:r>
          </w:p>
          <w:p w:rsidR="00AD5808" w:rsidRDefault="00AD5808" w:rsidP="009945CD">
            <w:pPr>
              <w:numPr>
                <w:ilvl w:val="0"/>
                <w:numId w:val="3"/>
              </w:numPr>
              <w:tabs>
                <w:tab w:val="clear" w:pos="360"/>
              </w:tabs>
              <w:jc w:val="left"/>
              <w:rPr>
                <w:rFonts w:ascii="Arial" w:hAnsi="Arial"/>
                <w:sz w:val="18"/>
                <w:szCs w:val="18"/>
              </w:rPr>
            </w:pPr>
            <w:r>
              <w:rPr>
                <w:rFonts w:ascii="Arial" w:hAnsi="Arial"/>
                <w:sz w:val="18"/>
                <w:szCs w:val="18"/>
              </w:rPr>
              <w:t>Single USB 2.0 to Micro USB Cable</w:t>
            </w:r>
          </w:p>
          <w:p w:rsidR="00AD5808" w:rsidRPr="004A0608" w:rsidRDefault="00AD5808" w:rsidP="009945CD">
            <w:pPr>
              <w:numPr>
                <w:ilvl w:val="0"/>
                <w:numId w:val="3"/>
              </w:numPr>
              <w:tabs>
                <w:tab w:val="clear" w:pos="360"/>
              </w:tabs>
              <w:jc w:val="left"/>
              <w:rPr>
                <w:rFonts w:ascii="Arial" w:hAnsi="Arial"/>
                <w:sz w:val="18"/>
                <w:szCs w:val="18"/>
              </w:rPr>
            </w:pPr>
            <w:r>
              <w:rPr>
                <w:rFonts w:ascii="Arial" w:hAnsi="Arial"/>
                <w:sz w:val="18"/>
                <w:szCs w:val="18"/>
              </w:rPr>
              <w:t>A/C Power Adapter</w:t>
            </w:r>
          </w:p>
        </w:tc>
      </w:tr>
      <w:tr w:rsidR="00927AD8">
        <w:trPr>
          <w:gridAfter w:val="2"/>
          <w:wAfter w:w="5392" w:type="dxa"/>
          <w:trHeight w:val="341"/>
        </w:trPr>
        <w:tc>
          <w:tcPr>
            <w:tcW w:w="1792" w:type="dxa"/>
            <w:tcBorders>
              <w:top w:val="nil"/>
              <w:left w:val="nil"/>
              <w:bottom w:val="nil"/>
              <w:right w:val="nil"/>
            </w:tcBorders>
          </w:tcPr>
          <w:p w:rsidR="00927AD8" w:rsidRDefault="00927AD8">
            <w:pPr>
              <w:jc w:val="left"/>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846D75" w:rsidRDefault="00846D75" w:rsidP="00DD683B">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3327BA"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3327BA"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3327BA"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AD5808" w:rsidP="00A9657C">
            <w:pPr>
              <w:rPr>
                <w:rFonts w:ascii="Arial" w:hAnsi="Arial"/>
                <w:b/>
                <w:color w:val="0000FF"/>
                <w:sz w:val="20"/>
              </w:rPr>
            </w:pPr>
            <w:r>
              <w:rPr>
                <w:rFonts w:ascii="Arial" w:hAnsi="Arial"/>
                <w:b/>
                <w:color w:val="0000FF"/>
                <w:sz w:val="20"/>
              </w:rPr>
              <w:t>Environmental Conditions</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AD5808" w:rsidRDefault="00AD5808" w:rsidP="008A4FB6">
            <w:pPr>
              <w:pStyle w:val="ListParagraph"/>
              <w:numPr>
                <w:ilvl w:val="0"/>
                <w:numId w:val="6"/>
              </w:numPr>
              <w:rPr>
                <w:rFonts w:ascii="Arial" w:hAnsi="Arial"/>
                <w:sz w:val="20"/>
              </w:rPr>
            </w:pPr>
            <w:r w:rsidRPr="00AD5808">
              <w:rPr>
                <w:rFonts w:ascii="Arial" w:hAnsi="Arial"/>
                <w:sz w:val="20"/>
              </w:rPr>
              <w:t>The Vitek Densichek must be used on a flat, horizontal surface and operated in an area free of dust.</w:t>
            </w:r>
          </w:p>
          <w:p w:rsidR="00AD5808" w:rsidRDefault="00AD5808" w:rsidP="008A4FB6">
            <w:pPr>
              <w:pStyle w:val="ListParagraph"/>
              <w:numPr>
                <w:ilvl w:val="0"/>
                <w:numId w:val="6"/>
              </w:numPr>
              <w:rPr>
                <w:rFonts w:ascii="Arial" w:hAnsi="Arial"/>
                <w:sz w:val="20"/>
              </w:rPr>
            </w:pPr>
            <w:r w:rsidRPr="00AD5808">
              <w:rPr>
                <w:rFonts w:ascii="Arial" w:hAnsi="Arial"/>
                <w:sz w:val="20"/>
              </w:rPr>
              <w:t>Operating temperature: 15</w:t>
            </w:r>
            <m:oMath>
              <m:r>
                <w:rPr>
                  <w:rFonts w:ascii="Cambria Math" w:hAnsi="Cambria Math"/>
                  <w:sz w:val="20"/>
                </w:rPr>
                <m:t>°</m:t>
              </m:r>
            </m:oMath>
            <w:r w:rsidRPr="00AD5808">
              <w:rPr>
                <w:rFonts w:ascii="Arial" w:hAnsi="Arial"/>
                <w:sz w:val="20"/>
              </w:rPr>
              <w:t>C to 30</w:t>
            </w:r>
            <w:r w:rsidRPr="00AD5808">
              <w:rPr>
                <w:rFonts w:ascii="Arial" w:hAnsi="Arial" w:cs="Arial"/>
                <w:sz w:val="20"/>
              </w:rPr>
              <w:t>°</w:t>
            </w:r>
            <w:r w:rsidRPr="00AD5808">
              <w:rPr>
                <w:rFonts w:ascii="Arial" w:hAnsi="Arial"/>
                <w:sz w:val="20"/>
              </w:rPr>
              <w:t>C</w:t>
            </w:r>
          </w:p>
          <w:p w:rsidR="00AD5808" w:rsidRPr="00AD5808" w:rsidRDefault="00AD5808" w:rsidP="008A4FB6">
            <w:pPr>
              <w:pStyle w:val="ListParagraph"/>
              <w:numPr>
                <w:ilvl w:val="0"/>
                <w:numId w:val="6"/>
              </w:numPr>
              <w:rPr>
                <w:rFonts w:ascii="Arial" w:hAnsi="Arial"/>
                <w:sz w:val="20"/>
              </w:rPr>
            </w:pPr>
            <w:r w:rsidRPr="00AD5808">
              <w:rPr>
                <w:rFonts w:ascii="Arial" w:hAnsi="Arial"/>
                <w:sz w:val="20"/>
              </w:rPr>
              <w:t>Relative humidity: 20%-80% non-condensing</w:t>
            </w:r>
          </w:p>
          <w:p w:rsidR="005E0385" w:rsidRDefault="005E0385">
            <w:pPr>
              <w:rPr>
                <w:rFonts w:ascii="Arial" w:hAnsi="Arial"/>
                <w:sz w:val="20"/>
              </w:rPr>
            </w:pPr>
          </w:p>
        </w:tc>
      </w:tr>
      <w:tr w:rsidR="00927AD8">
        <w:trPr>
          <w:gridAfter w:val="2"/>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2F2A95" w:rsidRPr="007C4D05" w:rsidRDefault="00751FE6">
            <w:pPr>
              <w:rPr>
                <w:rFonts w:ascii="Arial" w:hAnsi="Arial"/>
                <w:b/>
                <w:sz w:val="20"/>
              </w:rPr>
            </w:pPr>
            <w:r w:rsidRPr="007C4D05">
              <w:rPr>
                <w:rFonts w:ascii="Arial" w:hAnsi="Arial"/>
                <w:b/>
                <w:sz w:val="20"/>
              </w:rPr>
              <w:t>McFarland Reference Checks</w:t>
            </w:r>
          </w:p>
          <w:p w:rsidR="005E0385" w:rsidRDefault="005E63D2" w:rsidP="005E63D2">
            <w:pPr>
              <w:pStyle w:val="ListParagraph"/>
              <w:numPr>
                <w:ilvl w:val="0"/>
                <w:numId w:val="14"/>
              </w:numPr>
              <w:rPr>
                <w:rFonts w:ascii="Arial" w:hAnsi="Arial"/>
                <w:sz w:val="20"/>
              </w:rPr>
            </w:pPr>
            <w:r w:rsidRPr="005E63D2">
              <w:rPr>
                <w:rFonts w:ascii="Arial" w:hAnsi="Arial"/>
                <w:sz w:val="20"/>
              </w:rPr>
              <w:t>McFarland Reference Checks are performed monthly and after cleaning the device.</w:t>
            </w:r>
          </w:p>
          <w:p w:rsidR="005E63D2" w:rsidRDefault="005E63D2" w:rsidP="005E63D2">
            <w:pPr>
              <w:pStyle w:val="ListParagraph"/>
              <w:numPr>
                <w:ilvl w:val="0"/>
                <w:numId w:val="14"/>
              </w:numPr>
              <w:rPr>
                <w:rFonts w:ascii="Arial" w:hAnsi="Arial"/>
                <w:sz w:val="20"/>
              </w:rPr>
            </w:pPr>
            <w:r>
              <w:rPr>
                <w:rFonts w:ascii="Arial" w:hAnsi="Arial"/>
                <w:sz w:val="20"/>
              </w:rPr>
              <w:t xml:space="preserve">Ensure the test tubes are free of damage, scratches and debris before use. </w:t>
            </w:r>
          </w:p>
          <w:p w:rsidR="005E63D2" w:rsidRDefault="005E63D2" w:rsidP="005E63D2">
            <w:pPr>
              <w:pStyle w:val="ListParagraph"/>
              <w:numPr>
                <w:ilvl w:val="0"/>
                <w:numId w:val="14"/>
              </w:numPr>
              <w:rPr>
                <w:rFonts w:ascii="Arial" w:hAnsi="Arial"/>
                <w:sz w:val="20"/>
              </w:rPr>
            </w:pPr>
            <w:r>
              <w:rPr>
                <w:rFonts w:ascii="Arial" w:hAnsi="Arial"/>
                <w:sz w:val="20"/>
              </w:rPr>
              <w:t>Zero the Pod:</w:t>
            </w:r>
          </w:p>
          <w:p w:rsidR="005E63D2" w:rsidRDefault="005E63D2" w:rsidP="005E63D2">
            <w:pPr>
              <w:pStyle w:val="ListParagraph"/>
              <w:numPr>
                <w:ilvl w:val="0"/>
                <w:numId w:val="15"/>
              </w:numPr>
              <w:rPr>
                <w:rFonts w:ascii="Arial" w:hAnsi="Arial"/>
                <w:sz w:val="20"/>
              </w:rPr>
            </w:pPr>
            <w:r>
              <w:rPr>
                <w:rFonts w:ascii="Arial" w:hAnsi="Arial"/>
                <w:sz w:val="20"/>
              </w:rPr>
              <w:t>Insert the 0.0 McFarland Reference into the instrument so that the tube with the McFarland Reference value faces you and is in the front tube location of the Pod. The device</w:t>
            </w:r>
            <w:r w:rsidR="00DD683B">
              <w:rPr>
                <w:rFonts w:ascii="Arial" w:hAnsi="Arial"/>
                <w:sz w:val="20"/>
              </w:rPr>
              <w:t xml:space="preserve"> illuminates</w:t>
            </w:r>
            <w:r>
              <w:rPr>
                <w:rFonts w:ascii="Arial" w:hAnsi="Arial"/>
                <w:sz w:val="20"/>
              </w:rPr>
              <w:t xml:space="preserve"> the tube and measures the McFarland Reference. Either a McFarland value or X.XX in red appears on the screen, along with the LOT number of the McFarland Reference. </w:t>
            </w:r>
          </w:p>
          <w:p w:rsidR="005E63D2" w:rsidRDefault="005E63D2" w:rsidP="005E63D2">
            <w:pPr>
              <w:pStyle w:val="ListParagraph"/>
              <w:numPr>
                <w:ilvl w:val="0"/>
                <w:numId w:val="15"/>
              </w:numPr>
              <w:rPr>
                <w:rFonts w:ascii="Arial" w:hAnsi="Arial"/>
                <w:sz w:val="20"/>
              </w:rPr>
            </w:pPr>
            <w:r>
              <w:rPr>
                <w:rFonts w:ascii="Arial" w:hAnsi="Arial"/>
                <w:sz w:val="20"/>
              </w:rPr>
              <w:t xml:space="preserve">Press and hold the button on the back of the Pod until the Tube Light flashes and the two second reading period begins. After the reading period ends, the McFarland value appears as 0.00 on the screen. </w:t>
            </w:r>
          </w:p>
          <w:p w:rsidR="005E63D2" w:rsidRDefault="005E63D2" w:rsidP="005E63D2">
            <w:pPr>
              <w:pStyle w:val="ListParagraph"/>
              <w:numPr>
                <w:ilvl w:val="0"/>
                <w:numId w:val="15"/>
              </w:numPr>
              <w:rPr>
                <w:rFonts w:ascii="Arial" w:hAnsi="Arial"/>
                <w:sz w:val="20"/>
              </w:rPr>
            </w:pPr>
            <w:r>
              <w:rPr>
                <w:rFonts w:ascii="Arial" w:hAnsi="Arial"/>
                <w:sz w:val="20"/>
              </w:rPr>
              <w:t>The Pod is zeroed.</w:t>
            </w:r>
          </w:p>
          <w:p w:rsidR="005E63D2" w:rsidRDefault="005E63D2" w:rsidP="005E63D2">
            <w:pPr>
              <w:pStyle w:val="ListParagraph"/>
              <w:numPr>
                <w:ilvl w:val="0"/>
                <w:numId w:val="14"/>
              </w:numPr>
              <w:rPr>
                <w:rFonts w:ascii="Arial" w:hAnsi="Arial"/>
                <w:sz w:val="20"/>
              </w:rPr>
            </w:pPr>
            <w:r>
              <w:rPr>
                <w:rFonts w:ascii="Arial" w:hAnsi="Arial"/>
                <w:sz w:val="20"/>
              </w:rPr>
              <w:t>Check Remaining McFarland Reference Standards</w:t>
            </w:r>
          </w:p>
          <w:p w:rsidR="005E63D2" w:rsidRDefault="005E63D2" w:rsidP="005E63D2">
            <w:pPr>
              <w:pStyle w:val="ListParagraph"/>
              <w:numPr>
                <w:ilvl w:val="0"/>
                <w:numId w:val="16"/>
              </w:numPr>
              <w:rPr>
                <w:rFonts w:ascii="Arial" w:hAnsi="Arial"/>
                <w:sz w:val="20"/>
              </w:rPr>
            </w:pPr>
            <w:r>
              <w:rPr>
                <w:rFonts w:ascii="Arial" w:hAnsi="Arial"/>
                <w:sz w:val="20"/>
              </w:rPr>
              <w:lastRenderedPageBreak/>
              <w:t xml:space="preserve">Insert the next </w:t>
            </w:r>
            <w:r w:rsidR="00BE19A1">
              <w:rPr>
                <w:rFonts w:ascii="Arial" w:hAnsi="Arial"/>
                <w:sz w:val="20"/>
              </w:rPr>
              <w:t>McFarland</w:t>
            </w:r>
            <w:r>
              <w:rPr>
                <w:rFonts w:ascii="Arial" w:hAnsi="Arial"/>
                <w:sz w:val="20"/>
              </w:rPr>
              <w:t xml:space="preserve"> Reference into the instrument. T</w:t>
            </w:r>
            <w:r w:rsidR="00DD683B">
              <w:rPr>
                <w:rFonts w:ascii="Arial" w:hAnsi="Arial"/>
                <w:sz w:val="20"/>
              </w:rPr>
              <w:t xml:space="preserve">he instrument illuminates </w:t>
            </w:r>
            <w:r>
              <w:rPr>
                <w:rFonts w:ascii="Arial" w:hAnsi="Arial"/>
                <w:sz w:val="20"/>
              </w:rPr>
              <w:t>the tube and measure the McFarland R</w:t>
            </w:r>
            <w:r w:rsidR="00DD683B">
              <w:rPr>
                <w:rFonts w:ascii="Arial" w:hAnsi="Arial"/>
                <w:sz w:val="20"/>
              </w:rPr>
              <w:t>eference, during the two</w:t>
            </w:r>
            <w:r>
              <w:rPr>
                <w:rFonts w:ascii="Arial" w:hAnsi="Arial"/>
                <w:sz w:val="20"/>
              </w:rPr>
              <w:t xml:space="preserve"> second reading period. The corresponding McFarland value and sta</w:t>
            </w:r>
            <w:r w:rsidR="00BE19A1">
              <w:rPr>
                <w:rFonts w:ascii="Arial" w:hAnsi="Arial"/>
                <w:sz w:val="20"/>
              </w:rPr>
              <w:t>t</w:t>
            </w:r>
            <w:r>
              <w:rPr>
                <w:rFonts w:ascii="Arial" w:hAnsi="Arial"/>
                <w:sz w:val="20"/>
              </w:rPr>
              <w:t xml:space="preserve">us of the McFarland Reference appears on the screen. </w:t>
            </w:r>
          </w:p>
          <w:p w:rsidR="00DD683B" w:rsidRDefault="00DD683B" w:rsidP="005E63D2">
            <w:pPr>
              <w:pStyle w:val="ListParagraph"/>
              <w:numPr>
                <w:ilvl w:val="0"/>
                <w:numId w:val="16"/>
              </w:numPr>
              <w:rPr>
                <w:rFonts w:ascii="Arial" w:hAnsi="Arial"/>
                <w:sz w:val="20"/>
              </w:rPr>
            </w:pPr>
            <w:r>
              <w:rPr>
                <w:rFonts w:ascii="Arial" w:hAnsi="Arial"/>
                <w:sz w:val="20"/>
              </w:rPr>
              <w:t xml:space="preserve">When the screen displays the McFarland value, confirm that the value displays with a </w:t>
            </w:r>
            <w:r w:rsidRPr="00822341">
              <w:rPr>
                <w:rFonts w:ascii="Arial" w:hAnsi="Arial"/>
                <w:color w:val="00B050"/>
                <w:sz w:val="20"/>
                <w:shd w:val="clear" w:color="auto" w:fill="FFFFFF" w:themeFill="background1"/>
              </w:rPr>
              <w:t xml:space="preserve">green </w:t>
            </w:r>
            <w:r>
              <w:rPr>
                <w:rFonts w:ascii="Arial" w:hAnsi="Arial"/>
                <w:sz w:val="20"/>
              </w:rPr>
              <w:t xml:space="preserve">colored meter gauge. </w:t>
            </w:r>
            <w:r w:rsidR="00751FE6">
              <w:rPr>
                <w:rFonts w:ascii="Arial" w:hAnsi="Arial"/>
                <w:sz w:val="20"/>
              </w:rPr>
              <w:t>If</w:t>
            </w:r>
            <w:r>
              <w:rPr>
                <w:rFonts w:ascii="Arial" w:hAnsi="Arial"/>
                <w:sz w:val="20"/>
              </w:rPr>
              <w:t xml:space="preserve"> the meter gauge displays as the color </w:t>
            </w:r>
            <w:r w:rsidRPr="0043738A">
              <w:rPr>
                <w:rFonts w:ascii="Arial" w:hAnsi="Arial"/>
                <w:color w:val="FF0000"/>
                <w:sz w:val="20"/>
              </w:rPr>
              <w:t>red</w:t>
            </w:r>
            <w:r>
              <w:rPr>
                <w:rFonts w:ascii="Arial" w:hAnsi="Arial"/>
                <w:sz w:val="20"/>
              </w:rPr>
              <w:t xml:space="preserve">, the McFarland Check has failed. Clean the McFarland Reference tube and try again. </w:t>
            </w:r>
            <w:r w:rsidR="00751FE6">
              <w:rPr>
                <w:rFonts w:ascii="Arial" w:hAnsi="Arial"/>
                <w:sz w:val="20"/>
              </w:rPr>
              <w:t>I</w:t>
            </w:r>
            <w:r>
              <w:rPr>
                <w:rFonts w:ascii="Arial" w:hAnsi="Arial"/>
                <w:sz w:val="20"/>
              </w:rPr>
              <w:t xml:space="preserve">f the problem persists, try another McFarland Reference set or contact bioMerieux Support for assistance. </w:t>
            </w:r>
          </w:p>
          <w:p w:rsidR="00751FE6" w:rsidRDefault="00751FE6" w:rsidP="005E63D2">
            <w:pPr>
              <w:pStyle w:val="ListParagraph"/>
              <w:numPr>
                <w:ilvl w:val="0"/>
                <w:numId w:val="16"/>
              </w:numPr>
              <w:rPr>
                <w:rFonts w:ascii="Arial" w:hAnsi="Arial"/>
                <w:sz w:val="20"/>
              </w:rPr>
            </w:pPr>
            <w:r>
              <w:rPr>
                <w:rFonts w:ascii="Arial" w:hAnsi="Arial"/>
                <w:sz w:val="20"/>
              </w:rPr>
              <w:t xml:space="preserve">Ensure all McFarland References are within the Acceptable Range. </w:t>
            </w:r>
          </w:p>
          <w:p w:rsidR="00DD683B" w:rsidRDefault="00DD683B" w:rsidP="005E63D2">
            <w:pPr>
              <w:pStyle w:val="ListParagraph"/>
              <w:numPr>
                <w:ilvl w:val="0"/>
                <w:numId w:val="16"/>
              </w:numPr>
              <w:rPr>
                <w:rFonts w:ascii="Arial" w:hAnsi="Arial"/>
                <w:sz w:val="20"/>
              </w:rPr>
            </w:pPr>
            <w:r>
              <w:rPr>
                <w:rFonts w:ascii="Arial" w:hAnsi="Arial"/>
                <w:sz w:val="20"/>
              </w:rPr>
              <w:t>Remove the McFarland Reference.</w:t>
            </w:r>
          </w:p>
          <w:p w:rsidR="00DD683B" w:rsidRDefault="00DD683B" w:rsidP="005E63D2">
            <w:pPr>
              <w:pStyle w:val="ListParagraph"/>
              <w:numPr>
                <w:ilvl w:val="0"/>
                <w:numId w:val="16"/>
              </w:numPr>
              <w:rPr>
                <w:rFonts w:ascii="Arial" w:hAnsi="Arial"/>
                <w:sz w:val="20"/>
              </w:rPr>
            </w:pPr>
            <w:r>
              <w:rPr>
                <w:rFonts w:ascii="Arial" w:hAnsi="Arial"/>
                <w:sz w:val="20"/>
              </w:rPr>
              <w:t>Repeat steps 1-4 for each McFarland Reference (0.5, 2.0, 3.0).</w:t>
            </w:r>
          </w:p>
          <w:p w:rsidR="00DD683B" w:rsidRPr="005E63D2" w:rsidRDefault="00DD683B" w:rsidP="00DD683B">
            <w:pPr>
              <w:pStyle w:val="ListParagraph"/>
              <w:ind w:left="1770"/>
              <w:rPr>
                <w:rFonts w:ascii="Arial" w:hAnsi="Arial"/>
                <w:sz w:val="20"/>
              </w:rPr>
            </w:pPr>
          </w:p>
          <w:p w:rsidR="00DD683B" w:rsidRPr="00DD683B" w:rsidRDefault="00DD683B" w:rsidP="00DD683B">
            <w:pPr>
              <w:rPr>
                <w:rFonts w:ascii="Arial" w:hAnsi="Arial"/>
                <w:sz w:val="20"/>
              </w:rPr>
            </w:pPr>
            <w:r>
              <w:rPr>
                <w:rFonts w:ascii="Arial" w:hAnsi="Arial"/>
                <w:sz w:val="20"/>
              </w:rPr>
              <w:t xml:space="preserve">                                                 </w:t>
            </w:r>
            <w:r>
              <w:rPr>
                <w:noProof/>
              </w:rPr>
              <w:drawing>
                <wp:inline distT="0" distB="0" distL="0" distR="0" wp14:anchorId="1DF6D305" wp14:editId="1D546D43">
                  <wp:extent cx="2771429" cy="10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1429" cy="1057143"/>
                          </a:xfrm>
                          <a:prstGeom prst="rect">
                            <a:avLst/>
                          </a:prstGeom>
                        </pic:spPr>
                      </pic:pic>
                    </a:graphicData>
                  </a:graphic>
                </wp:inline>
              </w:drawing>
            </w:r>
          </w:p>
          <w:p w:rsidR="00927AD8" w:rsidRDefault="00927AD8">
            <w:pPr>
              <w:rPr>
                <w:rFonts w:ascii="Arial" w:hAnsi="Arial"/>
                <w:sz w:val="20"/>
              </w:rPr>
            </w:pPr>
          </w:p>
        </w:tc>
      </w:tr>
      <w:tr w:rsidR="00DD683B">
        <w:trPr>
          <w:gridAfter w:val="2"/>
          <w:wAfter w:w="5392" w:type="dxa"/>
        </w:trPr>
        <w:tc>
          <w:tcPr>
            <w:tcW w:w="1792" w:type="dxa"/>
            <w:tcBorders>
              <w:top w:val="nil"/>
              <w:left w:val="nil"/>
              <w:bottom w:val="nil"/>
              <w:right w:val="nil"/>
            </w:tcBorders>
          </w:tcPr>
          <w:p w:rsidR="00DD683B" w:rsidRDefault="00DD683B" w:rsidP="00A9657C">
            <w:pPr>
              <w:rPr>
                <w:rFonts w:ascii="Arial" w:hAnsi="Arial"/>
                <w:b/>
                <w:color w:val="0000FF"/>
                <w:sz w:val="20"/>
              </w:rPr>
            </w:pPr>
            <w:r>
              <w:rPr>
                <w:rFonts w:ascii="Arial" w:hAnsi="Arial"/>
                <w:b/>
                <w:color w:val="0000FF"/>
                <w:sz w:val="20"/>
              </w:rPr>
              <w:lastRenderedPageBreak/>
              <w:t>Zeroing Saline-Filled Test Tube</w:t>
            </w:r>
          </w:p>
        </w:tc>
        <w:tc>
          <w:tcPr>
            <w:tcW w:w="9376" w:type="dxa"/>
            <w:gridSpan w:val="7"/>
            <w:tcBorders>
              <w:top w:val="single" w:sz="4" w:space="0" w:color="auto"/>
              <w:left w:val="nil"/>
              <w:bottom w:val="single" w:sz="4" w:space="0" w:color="auto"/>
              <w:right w:val="nil"/>
            </w:tcBorders>
          </w:tcPr>
          <w:p w:rsidR="00DD683B" w:rsidRPr="007C4D05" w:rsidRDefault="00DD683B">
            <w:pPr>
              <w:rPr>
                <w:rFonts w:ascii="Arial" w:hAnsi="Arial"/>
                <w:b/>
                <w:sz w:val="20"/>
              </w:rPr>
            </w:pPr>
            <w:r w:rsidRPr="007C4D05">
              <w:rPr>
                <w:rFonts w:ascii="Arial" w:hAnsi="Arial"/>
                <w:b/>
                <w:sz w:val="20"/>
              </w:rPr>
              <w:t>Zeroing Saline-Filled T</w:t>
            </w:r>
            <w:r w:rsidR="00BA050A" w:rsidRPr="007C4D05">
              <w:rPr>
                <w:rFonts w:ascii="Arial" w:hAnsi="Arial"/>
                <w:b/>
                <w:sz w:val="20"/>
              </w:rPr>
              <w:t>est tubes</w:t>
            </w:r>
          </w:p>
          <w:p w:rsidR="00BA050A" w:rsidRDefault="00BA050A" w:rsidP="00BA050A">
            <w:pPr>
              <w:pStyle w:val="ListParagraph"/>
              <w:numPr>
                <w:ilvl w:val="0"/>
                <w:numId w:val="19"/>
              </w:numPr>
              <w:rPr>
                <w:rFonts w:ascii="Arial" w:hAnsi="Arial"/>
                <w:sz w:val="20"/>
              </w:rPr>
            </w:pPr>
            <w:r>
              <w:rPr>
                <w:rFonts w:ascii="Arial" w:hAnsi="Arial"/>
                <w:sz w:val="20"/>
              </w:rPr>
              <w:t>Frequency</w:t>
            </w:r>
          </w:p>
          <w:p w:rsidR="00BA050A" w:rsidRPr="00BA050A" w:rsidRDefault="00BA050A" w:rsidP="00BA050A">
            <w:pPr>
              <w:pStyle w:val="ListParagraph"/>
              <w:numPr>
                <w:ilvl w:val="0"/>
                <w:numId w:val="21"/>
              </w:numPr>
              <w:rPr>
                <w:rFonts w:ascii="Arial" w:hAnsi="Arial"/>
                <w:sz w:val="20"/>
              </w:rPr>
            </w:pPr>
            <w:r w:rsidRPr="00BA050A">
              <w:rPr>
                <w:rFonts w:ascii="Arial" w:hAnsi="Arial"/>
                <w:sz w:val="20"/>
              </w:rPr>
              <w:t>After receiving a new shipment of test tubes.</w:t>
            </w:r>
          </w:p>
          <w:p w:rsidR="00BA050A" w:rsidRPr="00BA050A" w:rsidRDefault="00BA050A" w:rsidP="00BA050A">
            <w:pPr>
              <w:pStyle w:val="ListParagraph"/>
              <w:numPr>
                <w:ilvl w:val="0"/>
                <w:numId w:val="21"/>
              </w:numPr>
              <w:rPr>
                <w:rFonts w:ascii="Arial" w:hAnsi="Arial"/>
                <w:sz w:val="20"/>
              </w:rPr>
            </w:pPr>
            <w:r w:rsidRPr="00BA050A">
              <w:rPr>
                <w:rFonts w:ascii="Arial" w:hAnsi="Arial"/>
                <w:sz w:val="20"/>
              </w:rPr>
              <w:t>After performing a McFarland Reference check.</w:t>
            </w:r>
          </w:p>
          <w:p w:rsidR="00BA050A" w:rsidRPr="00BA050A" w:rsidRDefault="00BA050A" w:rsidP="00BA050A">
            <w:pPr>
              <w:pStyle w:val="ListParagraph"/>
              <w:numPr>
                <w:ilvl w:val="0"/>
                <w:numId w:val="21"/>
              </w:numPr>
              <w:rPr>
                <w:rFonts w:ascii="Arial" w:hAnsi="Arial"/>
                <w:sz w:val="20"/>
              </w:rPr>
            </w:pPr>
            <w:r w:rsidRPr="00BA050A">
              <w:rPr>
                <w:rFonts w:ascii="Arial" w:hAnsi="Arial"/>
                <w:sz w:val="20"/>
              </w:rPr>
              <w:t>As a part of routine monthly maintenance</w:t>
            </w:r>
          </w:p>
          <w:p w:rsidR="00BA050A" w:rsidRPr="00C30BB8" w:rsidRDefault="00BA050A" w:rsidP="00BA050A">
            <w:pPr>
              <w:pStyle w:val="ListParagraph"/>
              <w:numPr>
                <w:ilvl w:val="0"/>
                <w:numId w:val="21"/>
              </w:numPr>
              <w:rPr>
                <w:rFonts w:ascii="Arial" w:hAnsi="Arial"/>
                <w:sz w:val="20"/>
              </w:rPr>
            </w:pPr>
            <w:r w:rsidRPr="00BA050A">
              <w:rPr>
                <w:rFonts w:ascii="Arial" w:hAnsi="Arial"/>
                <w:sz w:val="20"/>
              </w:rPr>
              <w:t>At the beginning of each session</w:t>
            </w:r>
          </w:p>
          <w:p w:rsidR="00BA050A" w:rsidRDefault="00BA050A" w:rsidP="00BA050A">
            <w:pPr>
              <w:pStyle w:val="ListParagraph"/>
              <w:numPr>
                <w:ilvl w:val="0"/>
                <w:numId w:val="19"/>
              </w:numPr>
              <w:rPr>
                <w:rFonts w:ascii="Arial" w:hAnsi="Arial"/>
                <w:sz w:val="20"/>
              </w:rPr>
            </w:pPr>
            <w:r>
              <w:rPr>
                <w:rFonts w:ascii="Arial" w:hAnsi="Arial"/>
                <w:sz w:val="20"/>
              </w:rPr>
              <w:t>Insert a saline-filled tube, free of scratched or smudges into the front tube location of the Pod and press it all the way down.</w:t>
            </w:r>
          </w:p>
          <w:p w:rsidR="00BA050A" w:rsidRDefault="00BA050A" w:rsidP="00BA050A">
            <w:pPr>
              <w:pStyle w:val="ListParagraph"/>
              <w:numPr>
                <w:ilvl w:val="0"/>
                <w:numId w:val="19"/>
              </w:numPr>
              <w:rPr>
                <w:rFonts w:ascii="Arial" w:hAnsi="Arial"/>
                <w:sz w:val="20"/>
              </w:rPr>
            </w:pPr>
            <w:r>
              <w:rPr>
                <w:rFonts w:ascii="Arial" w:hAnsi="Arial"/>
                <w:sz w:val="20"/>
              </w:rPr>
              <w:t>Rotate the tube for a full 2 second reading period, indicated by the dots on the screen. A numerical value is displayed.</w:t>
            </w:r>
          </w:p>
          <w:p w:rsidR="00BA050A" w:rsidRDefault="00BA050A" w:rsidP="00BA050A">
            <w:pPr>
              <w:pStyle w:val="ListParagraph"/>
              <w:numPr>
                <w:ilvl w:val="0"/>
                <w:numId w:val="19"/>
              </w:numPr>
              <w:rPr>
                <w:rFonts w:ascii="Arial" w:hAnsi="Arial"/>
                <w:sz w:val="20"/>
              </w:rPr>
            </w:pPr>
            <w:r>
              <w:rPr>
                <w:rFonts w:ascii="Arial" w:hAnsi="Arial"/>
                <w:sz w:val="20"/>
              </w:rPr>
              <w:t>If a value of 0.00 is not displayed, press and hold the button on the back of</w:t>
            </w:r>
            <w:r w:rsidR="007C4D05">
              <w:rPr>
                <w:rFonts w:ascii="Arial" w:hAnsi="Arial"/>
                <w:sz w:val="20"/>
              </w:rPr>
              <w:t xml:space="preserve"> the Pod for approximately 3</w:t>
            </w:r>
            <w:r>
              <w:rPr>
                <w:rFonts w:ascii="Arial" w:hAnsi="Arial"/>
                <w:sz w:val="20"/>
              </w:rPr>
              <w:t xml:space="preserve"> seconds. The T</w:t>
            </w:r>
            <w:r w:rsidR="007C4D05">
              <w:rPr>
                <w:rFonts w:ascii="Arial" w:hAnsi="Arial"/>
                <w:sz w:val="20"/>
              </w:rPr>
              <w:t>ube Light will flash and the 2</w:t>
            </w:r>
            <w:r>
              <w:rPr>
                <w:rFonts w:ascii="Arial" w:hAnsi="Arial"/>
                <w:sz w:val="20"/>
              </w:rPr>
              <w:t xml:space="preserve"> second reading period begins.</w:t>
            </w:r>
          </w:p>
          <w:p w:rsidR="00DA6004" w:rsidRPr="001148C4" w:rsidRDefault="00BA050A" w:rsidP="001148C4">
            <w:pPr>
              <w:pStyle w:val="ListParagraph"/>
              <w:numPr>
                <w:ilvl w:val="0"/>
                <w:numId w:val="19"/>
              </w:numPr>
              <w:rPr>
                <w:rFonts w:ascii="Arial" w:hAnsi="Arial"/>
                <w:sz w:val="20"/>
              </w:rPr>
            </w:pPr>
            <w:r>
              <w:rPr>
                <w:rFonts w:ascii="Arial" w:hAnsi="Arial"/>
                <w:sz w:val="20"/>
              </w:rPr>
              <w:t>Rotate the tube for the full 2 second reading period, and 0.00 will appear on the screen.</w:t>
            </w:r>
          </w:p>
          <w:p w:rsidR="00BA050A" w:rsidRPr="00BA050A" w:rsidRDefault="00BA050A" w:rsidP="00BA050A">
            <w:pPr>
              <w:pStyle w:val="ListParagraph"/>
              <w:ind w:left="1770"/>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AD5808" w:rsidRPr="007C4D05" w:rsidRDefault="00AD5808" w:rsidP="00AD5808">
            <w:pPr>
              <w:pStyle w:val="Header"/>
              <w:tabs>
                <w:tab w:val="clear" w:pos="4320"/>
                <w:tab w:val="clear" w:pos="8640"/>
              </w:tabs>
              <w:rPr>
                <w:rFonts w:ascii="Arial" w:hAnsi="Arial" w:cs="Arial"/>
                <w:b/>
                <w:bCs/>
                <w:sz w:val="20"/>
                <w:szCs w:val="20"/>
              </w:rPr>
            </w:pPr>
            <w:r w:rsidRPr="007C4D05">
              <w:rPr>
                <w:rFonts w:ascii="Arial" w:hAnsi="Arial" w:cs="Arial"/>
                <w:b/>
                <w:bCs/>
                <w:sz w:val="20"/>
                <w:szCs w:val="20"/>
              </w:rPr>
              <w:t>Pod Preparation</w:t>
            </w:r>
          </w:p>
          <w:p w:rsidR="009945CD" w:rsidRPr="00057D55" w:rsidRDefault="00AD5808" w:rsidP="008A4FB6">
            <w:pPr>
              <w:pStyle w:val="Header"/>
              <w:numPr>
                <w:ilvl w:val="0"/>
                <w:numId w:val="7"/>
              </w:numPr>
              <w:tabs>
                <w:tab w:val="clear" w:pos="4320"/>
                <w:tab w:val="clear" w:pos="8640"/>
              </w:tabs>
              <w:rPr>
                <w:rFonts w:ascii="Arial" w:hAnsi="Arial" w:cs="Arial"/>
                <w:bCs/>
                <w:sz w:val="20"/>
                <w:szCs w:val="20"/>
              </w:rPr>
            </w:pPr>
            <w:r w:rsidRPr="00057D55">
              <w:rPr>
                <w:rFonts w:ascii="Arial" w:hAnsi="Arial" w:cs="Arial"/>
                <w:bCs/>
                <w:sz w:val="20"/>
                <w:szCs w:val="20"/>
              </w:rPr>
              <w:t>Ensure to Pod is paired with the base by verifying that the Pod and base both have the same solid color pairing light.</w:t>
            </w:r>
          </w:p>
          <w:p w:rsidR="00AD5808" w:rsidRPr="00057D55" w:rsidRDefault="00AD5808"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 xml:space="preserve">To pair a base to a Pod, place the Pod on the base and wait for the light to change color. </w:t>
            </w:r>
          </w:p>
          <w:p w:rsidR="00AD5808" w:rsidRPr="00057D55" w:rsidRDefault="00AD5808" w:rsidP="008A4FB6">
            <w:pPr>
              <w:pStyle w:val="Header"/>
              <w:numPr>
                <w:ilvl w:val="0"/>
                <w:numId w:val="7"/>
              </w:numPr>
              <w:tabs>
                <w:tab w:val="clear" w:pos="4320"/>
                <w:tab w:val="clear" w:pos="8640"/>
              </w:tabs>
              <w:rPr>
                <w:rFonts w:ascii="Arial" w:hAnsi="Arial" w:cs="Arial"/>
                <w:bCs/>
                <w:sz w:val="20"/>
                <w:szCs w:val="20"/>
              </w:rPr>
            </w:pPr>
            <w:r w:rsidRPr="00057D55">
              <w:rPr>
                <w:rFonts w:ascii="Arial" w:hAnsi="Arial" w:cs="Arial"/>
                <w:bCs/>
                <w:sz w:val="20"/>
                <w:szCs w:val="20"/>
              </w:rPr>
              <w:t>Ensure the Pod is charged.</w:t>
            </w:r>
          </w:p>
          <w:p w:rsidR="00AD5808" w:rsidRPr="00057D55" w:rsidRDefault="00AD5808" w:rsidP="008A4FB6">
            <w:pPr>
              <w:pStyle w:val="Header"/>
              <w:numPr>
                <w:ilvl w:val="0"/>
                <w:numId w:val="7"/>
              </w:numPr>
              <w:tabs>
                <w:tab w:val="clear" w:pos="4320"/>
                <w:tab w:val="clear" w:pos="8640"/>
              </w:tabs>
              <w:rPr>
                <w:rFonts w:ascii="Arial" w:hAnsi="Arial" w:cs="Arial"/>
                <w:bCs/>
                <w:sz w:val="20"/>
                <w:szCs w:val="20"/>
              </w:rPr>
            </w:pPr>
            <w:r w:rsidRPr="00057D55">
              <w:rPr>
                <w:rFonts w:ascii="Arial" w:hAnsi="Arial" w:cs="Arial"/>
                <w:bCs/>
                <w:sz w:val="20"/>
                <w:szCs w:val="20"/>
              </w:rPr>
              <w:t xml:space="preserve">Zero the Pod at the beginning of each session as described </w:t>
            </w:r>
            <w:r w:rsidR="00C30BB8">
              <w:rPr>
                <w:rFonts w:ascii="Arial" w:hAnsi="Arial" w:cs="Arial"/>
                <w:bCs/>
                <w:sz w:val="20"/>
                <w:szCs w:val="20"/>
              </w:rPr>
              <w:t>in the Zeroing</w:t>
            </w:r>
            <w:r w:rsidRPr="00057D55">
              <w:rPr>
                <w:rFonts w:ascii="Arial" w:hAnsi="Arial" w:cs="Arial"/>
                <w:bCs/>
                <w:sz w:val="20"/>
                <w:szCs w:val="20"/>
              </w:rPr>
              <w:t xml:space="preserve"> section.</w:t>
            </w:r>
          </w:p>
          <w:p w:rsidR="00AD5808" w:rsidRPr="00057D55" w:rsidRDefault="00AD5808" w:rsidP="008A4FB6">
            <w:pPr>
              <w:pStyle w:val="Header"/>
              <w:numPr>
                <w:ilvl w:val="0"/>
                <w:numId w:val="7"/>
              </w:numPr>
              <w:tabs>
                <w:tab w:val="clear" w:pos="4320"/>
                <w:tab w:val="clear" w:pos="8640"/>
              </w:tabs>
              <w:rPr>
                <w:rFonts w:ascii="Arial" w:hAnsi="Arial" w:cs="Arial"/>
                <w:bCs/>
                <w:sz w:val="20"/>
                <w:szCs w:val="20"/>
              </w:rPr>
            </w:pPr>
            <w:r w:rsidRPr="00057D55">
              <w:rPr>
                <w:rFonts w:ascii="Arial" w:hAnsi="Arial" w:cs="Arial"/>
                <w:bCs/>
                <w:sz w:val="20"/>
                <w:szCs w:val="20"/>
              </w:rPr>
              <w:t xml:space="preserve">Ensure the test tubes are free of damage, scratches and debris before use. </w:t>
            </w:r>
          </w:p>
          <w:p w:rsidR="00AD5808" w:rsidRPr="007C4D05" w:rsidRDefault="00AD5808" w:rsidP="00AD5808">
            <w:pPr>
              <w:pStyle w:val="Header"/>
              <w:tabs>
                <w:tab w:val="clear" w:pos="4320"/>
                <w:tab w:val="clear" w:pos="8640"/>
              </w:tabs>
              <w:rPr>
                <w:rFonts w:ascii="Arial" w:hAnsi="Arial" w:cs="Arial"/>
                <w:b/>
                <w:bCs/>
                <w:sz w:val="20"/>
                <w:szCs w:val="20"/>
              </w:rPr>
            </w:pPr>
            <w:r w:rsidRPr="007C4D05">
              <w:rPr>
                <w:rFonts w:ascii="Arial" w:hAnsi="Arial" w:cs="Arial"/>
                <w:b/>
                <w:bCs/>
                <w:sz w:val="20"/>
                <w:szCs w:val="20"/>
              </w:rPr>
              <w:t>Display Base Preparation</w:t>
            </w:r>
          </w:p>
          <w:p w:rsidR="00AD5808" w:rsidRPr="00057D55" w:rsidRDefault="005E63D2" w:rsidP="008A4FB6">
            <w:pPr>
              <w:pStyle w:val="Header"/>
              <w:numPr>
                <w:ilvl w:val="0"/>
                <w:numId w:val="9"/>
              </w:numPr>
              <w:tabs>
                <w:tab w:val="clear" w:pos="4320"/>
                <w:tab w:val="clear" w:pos="8640"/>
              </w:tabs>
              <w:rPr>
                <w:rFonts w:ascii="Arial" w:hAnsi="Arial" w:cs="Arial"/>
                <w:bCs/>
                <w:sz w:val="20"/>
                <w:szCs w:val="20"/>
              </w:rPr>
            </w:pPr>
            <w:r w:rsidRPr="00057D55">
              <w:rPr>
                <w:rFonts w:ascii="Arial" w:hAnsi="Arial" w:cs="Arial"/>
                <w:bCs/>
                <w:sz w:val="20"/>
                <w:szCs w:val="20"/>
              </w:rPr>
              <w:t>Press the Card Type button on</w:t>
            </w:r>
            <w:r w:rsidR="00AD5808" w:rsidRPr="00057D55">
              <w:rPr>
                <w:rFonts w:ascii="Arial" w:hAnsi="Arial" w:cs="Arial"/>
                <w:bCs/>
                <w:sz w:val="20"/>
                <w:szCs w:val="20"/>
              </w:rPr>
              <w:t xml:space="preserve"> the Display Base Screen, until </w:t>
            </w:r>
            <w:r w:rsidR="0052588A" w:rsidRPr="00057D55">
              <w:rPr>
                <w:rFonts w:ascii="Arial" w:hAnsi="Arial" w:cs="Arial"/>
                <w:bCs/>
                <w:sz w:val="20"/>
                <w:szCs w:val="20"/>
              </w:rPr>
              <w:t>the desired card type appears.</w:t>
            </w:r>
            <w:r w:rsidRPr="00057D55">
              <w:rPr>
                <w:rFonts w:ascii="Arial" w:hAnsi="Arial" w:cs="Arial"/>
                <w:bCs/>
                <w:sz w:val="20"/>
                <w:szCs w:val="20"/>
              </w:rPr>
              <w:t xml:space="preserve"> Card type options:</w:t>
            </w:r>
          </w:p>
          <w:p w:rsidR="0052588A" w:rsidRPr="00057D55" w:rsidRDefault="005E63D2"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GP – GN</w:t>
            </w:r>
          </w:p>
          <w:p w:rsidR="005E63D2" w:rsidRPr="00057D55" w:rsidRDefault="005E63D2"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ANC – CBC - NH</w:t>
            </w:r>
          </w:p>
          <w:p w:rsidR="005E63D2" w:rsidRPr="00057D55" w:rsidRDefault="005E63D2"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BCL – YST</w:t>
            </w:r>
          </w:p>
          <w:p w:rsidR="005E63D2" w:rsidRPr="00057D55" w:rsidRDefault="005E63D2"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N/A</w:t>
            </w:r>
          </w:p>
          <w:p w:rsidR="0052588A" w:rsidRPr="00057D55" w:rsidRDefault="0052588A" w:rsidP="008A4FB6">
            <w:pPr>
              <w:pStyle w:val="Header"/>
              <w:numPr>
                <w:ilvl w:val="0"/>
                <w:numId w:val="9"/>
              </w:numPr>
              <w:tabs>
                <w:tab w:val="clear" w:pos="4320"/>
                <w:tab w:val="clear" w:pos="8640"/>
              </w:tabs>
              <w:rPr>
                <w:rFonts w:ascii="Arial" w:hAnsi="Arial" w:cs="Arial"/>
                <w:bCs/>
                <w:sz w:val="20"/>
                <w:szCs w:val="20"/>
              </w:rPr>
            </w:pPr>
            <w:r w:rsidRPr="00057D55">
              <w:rPr>
                <w:rFonts w:ascii="Arial" w:hAnsi="Arial" w:cs="Arial"/>
                <w:bCs/>
                <w:sz w:val="20"/>
                <w:szCs w:val="20"/>
              </w:rPr>
              <w:t xml:space="preserve">If the correct card type is not selected, then an acceptable McFarland range will not appear on the meter. The correct card type must be selected in order for the appropriate McFarland meter to appear. </w:t>
            </w:r>
          </w:p>
          <w:p w:rsidR="0052588A" w:rsidRPr="007C4D05" w:rsidRDefault="0052588A" w:rsidP="0052588A">
            <w:pPr>
              <w:pStyle w:val="Header"/>
              <w:tabs>
                <w:tab w:val="clear" w:pos="4320"/>
                <w:tab w:val="clear" w:pos="8640"/>
              </w:tabs>
              <w:rPr>
                <w:rFonts w:ascii="Arial" w:hAnsi="Arial" w:cs="Arial"/>
                <w:b/>
                <w:bCs/>
                <w:sz w:val="20"/>
                <w:szCs w:val="20"/>
              </w:rPr>
            </w:pPr>
            <w:r w:rsidRPr="007C4D05">
              <w:rPr>
                <w:rFonts w:ascii="Arial" w:hAnsi="Arial" w:cs="Arial"/>
                <w:b/>
                <w:bCs/>
                <w:sz w:val="20"/>
                <w:szCs w:val="20"/>
              </w:rPr>
              <w:t>Inoculum Preparation</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Select a tube and fill it with 3 ml of saline.</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 xml:space="preserve">Add microorganism to the </w:t>
            </w:r>
            <w:r w:rsidR="001148C4">
              <w:rPr>
                <w:rFonts w:ascii="Arial" w:hAnsi="Arial" w:cs="Arial"/>
                <w:bCs/>
                <w:sz w:val="20"/>
                <w:szCs w:val="20"/>
              </w:rPr>
              <w:t xml:space="preserve">saline-filled tube and vortex the suspension in the tube </w:t>
            </w:r>
            <w:r w:rsidRPr="00057D55">
              <w:rPr>
                <w:rFonts w:ascii="Arial" w:hAnsi="Arial" w:cs="Arial"/>
                <w:bCs/>
                <w:sz w:val="20"/>
                <w:szCs w:val="20"/>
              </w:rPr>
              <w:t>until a homogenous solution is achieved.</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Insert the prepared sample into the front tube location of the Pod and press it all the way down.</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lastRenderedPageBreak/>
              <w:t>Once the instrument begins the 2 second reading period, designated by the dots on the Display Base screen, rotate the tube for the full 2 seconds.</w:t>
            </w:r>
          </w:p>
          <w:p w:rsidR="0052588A" w:rsidRPr="00057D55" w:rsidRDefault="0052588A"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Ensure that the sample test tube is rotated at least one full rotation and continuing to turn during the entire 2 second reading period.</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The McFarland value is measured and displayed.</w:t>
            </w:r>
          </w:p>
          <w:p w:rsidR="0052588A" w:rsidRPr="00057D55" w:rsidRDefault="0052588A"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 xml:space="preserve">A </w:t>
            </w:r>
            <w:r w:rsidRPr="00FA23EB">
              <w:rPr>
                <w:rFonts w:ascii="Arial" w:hAnsi="Arial" w:cs="Arial"/>
                <w:bCs/>
                <w:color w:val="00B050"/>
                <w:sz w:val="20"/>
                <w:szCs w:val="20"/>
              </w:rPr>
              <w:t xml:space="preserve">green light </w:t>
            </w:r>
            <w:r w:rsidRPr="00057D55">
              <w:rPr>
                <w:rFonts w:ascii="Arial" w:hAnsi="Arial" w:cs="Arial"/>
                <w:bCs/>
                <w:sz w:val="20"/>
                <w:szCs w:val="20"/>
              </w:rPr>
              <w:t>on the Pod and meter indicates that the suspension is within the selected card type performance range.</w:t>
            </w:r>
          </w:p>
          <w:p w:rsidR="0052588A" w:rsidRPr="00057D55" w:rsidRDefault="0052588A"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A</w:t>
            </w:r>
            <w:r w:rsidR="008A4FB6" w:rsidRPr="00057D55">
              <w:rPr>
                <w:rFonts w:ascii="Arial" w:hAnsi="Arial" w:cs="Arial"/>
                <w:bCs/>
                <w:sz w:val="20"/>
                <w:szCs w:val="20"/>
              </w:rPr>
              <w:t xml:space="preserve"> </w:t>
            </w:r>
            <w:r w:rsidR="008A4FB6" w:rsidRPr="00FA23EB">
              <w:rPr>
                <w:rFonts w:ascii="Arial" w:hAnsi="Arial" w:cs="Arial"/>
                <w:bCs/>
                <w:color w:val="FF0000"/>
                <w:sz w:val="20"/>
                <w:szCs w:val="20"/>
              </w:rPr>
              <w:t xml:space="preserve">red light </w:t>
            </w:r>
            <w:r w:rsidR="008A4FB6" w:rsidRPr="00057D55">
              <w:rPr>
                <w:rFonts w:ascii="Arial" w:hAnsi="Arial" w:cs="Arial"/>
                <w:bCs/>
                <w:sz w:val="20"/>
                <w:szCs w:val="20"/>
              </w:rPr>
              <w:t>indicated that the suspension is above the selected card type performance range.</w:t>
            </w:r>
          </w:p>
          <w:p w:rsidR="008A4FB6" w:rsidRPr="00057D55" w:rsidRDefault="008A4FB6" w:rsidP="008A4FB6">
            <w:pPr>
              <w:pStyle w:val="Header"/>
              <w:numPr>
                <w:ilvl w:val="0"/>
                <w:numId w:val="8"/>
              </w:numPr>
              <w:tabs>
                <w:tab w:val="clear" w:pos="4320"/>
                <w:tab w:val="clear" w:pos="8640"/>
              </w:tabs>
              <w:rPr>
                <w:rFonts w:ascii="Arial" w:hAnsi="Arial" w:cs="Arial"/>
                <w:bCs/>
                <w:sz w:val="20"/>
                <w:szCs w:val="20"/>
              </w:rPr>
            </w:pPr>
            <w:r w:rsidRPr="00057D55">
              <w:rPr>
                <w:rFonts w:ascii="Arial" w:hAnsi="Arial" w:cs="Arial"/>
                <w:bCs/>
                <w:sz w:val="20"/>
                <w:szCs w:val="20"/>
              </w:rPr>
              <w:t xml:space="preserve">A </w:t>
            </w:r>
            <w:r w:rsidRPr="00FA23EB">
              <w:rPr>
                <w:rFonts w:ascii="Arial" w:hAnsi="Arial" w:cs="Arial"/>
                <w:bCs/>
                <w:sz w:val="20"/>
                <w:szCs w:val="20"/>
                <w:highlight w:val="yellow"/>
              </w:rPr>
              <w:t>yellow light</w:t>
            </w:r>
            <w:r w:rsidRPr="00FA23EB">
              <w:rPr>
                <w:rFonts w:ascii="Arial" w:hAnsi="Arial" w:cs="Arial"/>
                <w:bCs/>
                <w:sz w:val="20"/>
                <w:szCs w:val="20"/>
              </w:rPr>
              <w:t xml:space="preserve"> </w:t>
            </w:r>
            <w:r w:rsidRPr="00057D55">
              <w:rPr>
                <w:rFonts w:ascii="Arial" w:hAnsi="Arial" w:cs="Arial"/>
                <w:bCs/>
                <w:sz w:val="20"/>
                <w:szCs w:val="20"/>
              </w:rPr>
              <w:t>indicated that the suspension is below the selected card type performance range.</w:t>
            </w:r>
          </w:p>
          <w:p w:rsidR="0052588A" w:rsidRPr="00057D55" w:rsidRDefault="0052588A" w:rsidP="008A4FB6">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 xml:space="preserve">If the McFarland is out of range, perform one of the following solutions and then re-measure the suspension. </w:t>
            </w:r>
          </w:p>
          <w:p w:rsidR="008A4FB6" w:rsidRPr="00057D55" w:rsidRDefault="008A4FB6" w:rsidP="008A4FB6">
            <w:pPr>
              <w:pStyle w:val="Header"/>
              <w:numPr>
                <w:ilvl w:val="0"/>
                <w:numId w:val="11"/>
              </w:numPr>
              <w:tabs>
                <w:tab w:val="clear" w:pos="4320"/>
                <w:tab w:val="clear" w:pos="8640"/>
              </w:tabs>
              <w:rPr>
                <w:rFonts w:ascii="Arial" w:hAnsi="Arial" w:cs="Arial"/>
                <w:bCs/>
                <w:sz w:val="20"/>
                <w:szCs w:val="20"/>
              </w:rPr>
            </w:pPr>
            <w:r w:rsidRPr="00057D55">
              <w:rPr>
                <w:rFonts w:ascii="Arial" w:hAnsi="Arial" w:cs="Arial"/>
                <w:bCs/>
                <w:sz w:val="20"/>
                <w:szCs w:val="20"/>
              </w:rPr>
              <w:t>Out of range-High</w:t>
            </w:r>
          </w:p>
          <w:p w:rsidR="008A4FB6" w:rsidRPr="00057D55" w:rsidRDefault="008A4FB6" w:rsidP="008A4FB6">
            <w:pPr>
              <w:pStyle w:val="Header"/>
              <w:numPr>
                <w:ilvl w:val="0"/>
                <w:numId w:val="12"/>
              </w:numPr>
              <w:tabs>
                <w:tab w:val="clear" w:pos="4320"/>
                <w:tab w:val="clear" w:pos="8640"/>
              </w:tabs>
              <w:rPr>
                <w:rFonts w:ascii="Arial" w:hAnsi="Arial" w:cs="Arial"/>
                <w:bCs/>
                <w:sz w:val="20"/>
                <w:szCs w:val="20"/>
              </w:rPr>
            </w:pPr>
            <w:r w:rsidRPr="00057D55">
              <w:rPr>
                <w:rFonts w:ascii="Arial" w:hAnsi="Arial" w:cs="Arial"/>
                <w:bCs/>
                <w:sz w:val="20"/>
                <w:szCs w:val="20"/>
              </w:rPr>
              <w:t>Discard the tube and repeat the previous steps to create a new suspension, or</w:t>
            </w:r>
          </w:p>
          <w:p w:rsidR="008A4FB6" w:rsidRPr="00057D55" w:rsidRDefault="008A4FB6" w:rsidP="008A4FB6">
            <w:pPr>
              <w:pStyle w:val="Header"/>
              <w:numPr>
                <w:ilvl w:val="0"/>
                <w:numId w:val="12"/>
              </w:numPr>
              <w:tabs>
                <w:tab w:val="clear" w:pos="4320"/>
                <w:tab w:val="clear" w:pos="8640"/>
              </w:tabs>
              <w:rPr>
                <w:rFonts w:ascii="Arial" w:hAnsi="Arial" w:cs="Arial"/>
                <w:bCs/>
                <w:sz w:val="20"/>
                <w:szCs w:val="20"/>
              </w:rPr>
            </w:pPr>
            <w:r w:rsidRPr="00057D55">
              <w:rPr>
                <w:rFonts w:ascii="Arial" w:hAnsi="Arial" w:cs="Arial"/>
                <w:bCs/>
                <w:sz w:val="20"/>
                <w:szCs w:val="20"/>
              </w:rPr>
              <w:t>Dilute the over-inoculated sample with saline</w:t>
            </w:r>
          </w:p>
          <w:p w:rsidR="008A4FB6" w:rsidRPr="00057D55" w:rsidRDefault="008A4FB6" w:rsidP="008A4FB6">
            <w:pPr>
              <w:pStyle w:val="Header"/>
              <w:numPr>
                <w:ilvl w:val="0"/>
                <w:numId w:val="12"/>
              </w:numPr>
              <w:tabs>
                <w:tab w:val="clear" w:pos="4320"/>
                <w:tab w:val="clear" w:pos="8640"/>
              </w:tabs>
              <w:rPr>
                <w:rFonts w:ascii="Arial" w:hAnsi="Arial" w:cs="Arial"/>
                <w:bCs/>
                <w:sz w:val="20"/>
                <w:szCs w:val="20"/>
              </w:rPr>
            </w:pPr>
            <w:r w:rsidRPr="00057D55">
              <w:rPr>
                <w:rFonts w:ascii="Arial" w:hAnsi="Arial" w:cs="Arial"/>
                <w:bCs/>
                <w:sz w:val="20"/>
                <w:szCs w:val="20"/>
              </w:rPr>
              <w:t>Remove the sample tube from the Pod before adding saline to the suspension.</w:t>
            </w:r>
          </w:p>
          <w:p w:rsidR="008A4FB6" w:rsidRPr="00057D55" w:rsidRDefault="008A4FB6" w:rsidP="008A4FB6">
            <w:pPr>
              <w:pStyle w:val="Header"/>
              <w:numPr>
                <w:ilvl w:val="0"/>
                <w:numId w:val="11"/>
              </w:numPr>
              <w:tabs>
                <w:tab w:val="clear" w:pos="4320"/>
                <w:tab w:val="clear" w:pos="8640"/>
              </w:tabs>
              <w:rPr>
                <w:rFonts w:ascii="Arial" w:hAnsi="Arial" w:cs="Arial"/>
                <w:bCs/>
                <w:sz w:val="20"/>
                <w:szCs w:val="20"/>
              </w:rPr>
            </w:pPr>
            <w:r w:rsidRPr="00057D55">
              <w:rPr>
                <w:rFonts w:ascii="Arial" w:hAnsi="Arial" w:cs="Arial"/>
                <w:bCs/>
                <w:sz w:val="20"/>
                <w:szCs w:val="20"/>
              </w:rPr>
              <w:t>Out of range-Low</w:t>
            </w:r>
          </w:p>
          <w:p w:rsidR="008A4FB6" w:rsidRPr="00057D55" w:rsidRDefault="008A4FB6" w:rsidP="008A4FB6">
            <w:pPr>
              <w:pStyle w:val="Header"/>
              <w:numPr>
                <w:ilvl w:val="0"/>
                <w:numId w:val="13"/>
              </w:numPr>
              <w:tabs>
                <w:tab w:val="clear" w:pos="4320"/>
                <w:tab w:val="clear" w:pos="8640"/>
              </w:tabs>
              <w:rPr>
                <w:rFonts w:ascii="Arial" w:hAnsi="Arial" w:cs="Arial"/>
                <w:bCs/>
                <w:sz w:val="20"/>
                <w:szCs w:val="20"/>
              </w:rPr>
            </w:pPr>
            <w:r w:rsidRPr="00057D55">
              <w:rPr>
                <w:rFonts w:ascii="Arial" w:hAnsi="Arial" w:cs="Arial"/>
                <w:bCs/>
                <w:sz w:val="20"/>
                <w:szCs w:val="20"/>
              </w:rPr>
              <w:t>Add microorganism to the saline filled tube and manually mix the suspension in the tube with a swab.</w:t>
            </w:r>
          </w:p>
          <w:p w:rsidR="0052588A" w:rsidRDefault="008A4FB6" w:rsidP="0052588A">
            <w:pPr>
              <w:pStyle w:val="Header"/>
              <w:numPr>
                <w:ilvl w:val="0"/>
                <w:numId w:val="10"/>
              </w:numPr>
              <w:tabs>
                <w:tab w:val="clear" w:pos="4320"/>
                <w:tab w:val="clear" w:pos="8640"/>
              </w:tabs>
              <w:rPr>
                <w:rFonts w:ascii="Arial" w:hAnsi="Arial" w:cs="Arial"/>
                <w:bCs/>
                <w:sz w:val="20"/>
                <w:szCs w:val="20"/>
              </w:rPr>
            </w:pPr>
            <w:r w:rsidRPr="00057D55">
              <w:rPr>
                <w:rFonts w:ascii="Arial" w:hAnsi="Arial" w:cs="Arial"/>
                <w:bCs/>
                <w:sz w:val="20"/>
                <w:szCs w:val="20"/>
              </w:rPr>
              <w:t>Once an acceptable McFarland value appears in the screen, remove the suspension tube from the Pod.</w:t>
            </w:r>
          </w:p>
          <w:p w:rsidR="00C30BB8" w:rsidRDefault="00C30BB8" w:rsidP="0052588A">
            <w:pPr>
              <w:pStyle w:val="Header"/>
              <w:numPr>
                <w:ilvl w:val="0"/>
                <w:numId w:val="10"/>
              </w:numPr>
              <w:tabs>
                <w:tab w:val="clear" w:pos="4320"/>
                <w:tab w:val="clear" w:pos="8640"/>
              </w:tabs>
              <w:rPr>
                <w:rFonts w:ascii="Arial" w:hAnsi="Arial" w:cs="Arial"/>
                <w:bCs/>
                <w:sz w:val="20"/>
                <w:szCs w:val="20"/>
              </w:rPr>
            </w:pPr>
            <w:r>
              <w:rPr>
                <w:rFonts w:ascii="Arial" w:hAnsi="Arial" w:cs="Arial"/>
                <w:bCs/>
                <w:sz w:val="20"/>
                <w:szCs w:val="20"/>
              </w:rPr>
              <w:t xml:space="preserve">Perform this procedure with additional sample specimen tubes. </w:t>
            </w:r>
          </w:p>
          <w:p w:rsidR="00057D55" w:rsidRPr="00057D55" w:rsidRDefault="00057D55" w:rsidP="00057D55">
            <w:pPr>
              <w:pStyle w:val="Header"/>
              <w:tabs>
                <w:tab w:val="clear" w:pos="4320"/>
                <w:tab w:val="clear" w:pos="8640"/>
              </w:tabs>
              <w:ind w:left="915"/>
              <w:rPr>
                <w:rFonts w:ascii="Arial" w:hAnsi="Arial" w:cs="Arial"/>
                <w:bCs/>
                <w:sz w:val="20"/>
                <w:szCs w:val="20"/>
              </w:rPr>
            </w:pPr>
          </w:p>
        </w:tc>
      </w:tr>
      <w:tr w:rsidR="005E0385">
        <w:trPr>
          <w:gridAfter w:val="2"/>
          <w:wAfter w:w="5392" w:type="dxa"/>
        </w:trPr>
        <w:tc>
          <w:tcPr>
            <w:tcW w:w="1792" w:type="dxa"/>
            <w:tcBorders>
              <w:top w:val="nil"/>
              <w:left w:val="nil"/>
              <w:bottom w:val="nil"/>
              <w:right w:val="nil"/>
            </w:tcBorders>
          </w:tcPr>
          <w:p w:rsidR="005E0385" w:rsidRDefault="00BA050A">
            <w:pPr>
              <w:rPr>
                <w:rFonts w:ascii="Arial" w:hAnsi="Arial"/>
                <w:b/>
                <w:color w:val="0000FF"/>
                <w:sz w:val="20"/>
              </w:rPr>
            </w:pPr>
            <w:r>
              <w:rPr>
                <w:rFonts w:ascii="Arial" w:hAnsi="Arial"/>
                <w:b/>
                <w:color w:val="0000FF"/>
                <w:sz w:val="20"/>
              </w:rPr>
              <w:lastRenderedPageBreak/>
              <w:t>Maintenance</w:t>
            </w:r>
          </w:p>
        </w:tc>
        <w:tc>
          <w:tcPr>
            <w:tcW w:w="9376" w:type="dxa"/>
            <w:gridSpan w:val="7"/>
            <w:tcBorders>
              <w:top w:val="single" w:sz="4" w:space="0" w:color="auto"/>
              <w:left w:val="nil"/>
              <w:bottom w:val="single" w:sz="4" w:space="0" w:color="auto"/>
              <w:right w:val="nil"/>
            </w:tcBorders>
          </w:tcPr>
          <w:p w:rsidR="005E0385" w:rsidRPr="007C4D05" w:rsidRDefault="00BA050A">
            <w:pPr>
              <w:jc w:val="left"/>
              <w:rPr>
                <w:rFonts w:ascii="Arial" w:hAnsi="Arial"/>
                <w:b/>
                <w:sz w:val="20"/>
              </w:rPr>
            </w:pPr>
            <w:r w:rsidRPr="007C4D05">
              <w:rPr>
                <w:rFonts w:ascii="Arial" w:hAnsi="Arial"/>
                <w:b/>
                <w:sz w:val="20"/>
              </w:rPr>
              <w:t>Cleaning the Pod Windows</w:t>
            </w:r>
          </w:p>
          <w:p w:rsidR="0060787D" w:rsidRDefault="0060787D" w:rsidP="0060787D">
            <w:pPr>
              <w:pStyle w:val="ListParagraph"/>
              <w:numPr>
                <w:ilvl w:val="0"/>
                <w:numId w:val="23"/>
              </w:numPr>
              <w:jc w:val="left"/>
              <w:rPr>
                <w:rFonts w:ascii="Arial" w:hAnsi="Arial"/>
                <w:sz w:val="20"/>
              </w:rPr>
            </w:pPr>
            <w:r>
              <w:rPr>
                <w:rFonts w:ascii="Arial" w:hAnsi="Arial"/>
                <w:sz w:val="20"/>
              </w:rPr>
              <w:t>Perform as needed</w:t>
            </w:r>
          </w:p>
          <w:p w:rsidR="0060787D" w:rsidRDefault="0060787D" w:rsidP="0060787D">
            <w:pPr>
              <w:pStyle w:val="ListParagraph"/>
              <w:numPr>
                <w:ilvl w:val="0"/>
                <w:numId w:val="23"/>
              </w:numPr>
              <w:jc w:val="left"/>
              <w:rPr>
                <w:rFonts w:ascii="Arial" w:hAnsi="Arial"/>
                <w:sz w:val="20"/>
              </w:rPr>
            </w:pPr>
            <w:r>
              <w:rPr>
                <w:rFonts w:ascii="Arial" w:hAnsi="Arial"/>
                <w:sz w:val="20"/>
              </w:rPr>
              <w:t>Remove Pod from base</w:t>
            </w:r>
          </w:p>
          <w:p w:rsidR="0060787D" w:rsidRDefault="0060787D" w:rsidP="0060787D">
            <w:pPr>
              <w:pStyle w:val="ListParagraph"/>
              <w:numPr>
                <w:ilvl w:val="0"/>
                <w:numId w:val="23"/>
              </w:numPr>
              <w:jc w:val="left"/>
              <w:rPr>
                <w:rFonts w:ascii="Arial" w:hAnsi="Arial"/>
                <w:sz w:val="20"/>
              </w:rPr>
            </w:pPr>
            <w:r>
              <w:rPr>
                <w:rFonts w:ascii="Arial" w:hAnsi="Arial"/>
                <w:sz w:val="20"/>
              </w:rPr>
              <w:t>Dampen a cotton swab</w:t>
            </w:r>
            <w:r w:rsidR="00C81DEE">
              <w:rPr>
                <w:rFonts w:ascii="Arial" w:hAnsi="Arial"/>
                <w:sz w:val="20"/>
              </w:rPr>
              <w:t xml:space="preserve"> with 10% bleach</w:t>
            </w:r>
            <w:r>
              <w:rPr>
                <w:rFonts w:ascii="Arial" w:hAnsi="Arial"/>
                <w:sz w:val="20"/>
              </w:rPr>
              <w:t>, and then squeeze out any excess liquid.</w:t>
            </w:r>
          </w:p>
          <w:p w:rsidR="00FA7050" w:rsidRDefault="0060787D" w:rsidP="00FA7050">
            <w:pPr>
              <w:pStyle w:val="ListParagraph"/>
              <w:numPr>
                <w:ilvl w:val="0"/>
                <w:numId w:val="23"/>
              </w:numPr>
              <w:jc w:val="left"/>
              <w:rPr>
                <w:rFonts w:ascii="Arial" w:hAnsi="Arial"/>
                <w:sz w:val="20"/>
              </w:rPr>
            </w:pPr>
            <w:r>
              <w:rPr>
                <w:rFonts w:ascii="Arial" w:hAnsi="Arial"/>
                <w:sz w:val="20"/>
              </w:rPr>
              <w:t>Carefully wipe each window of the front tube location, shown in the image below. Be cautious not to bend any of the</w:t>
            </w:r>
            <w:r w:rsidR="00FA7050">
              <w:rPr>
                <w:rFonts w:ascii="Arial" w:hAnsi="Arial"/>
                <w:sz w:val="20"/>
              </w:rPr>
              <w:t xml:space="preserve"> part</w:t>
            </w:r>
            <w:r w:rsidR="0043738A">
              <w:rPr>
                <w:rFonts w:ascii="Arial" w:hAnsi="Arial"/>
                <w:sz w:val="20"/>
              </w:rPr>
              <w:t>s</w:t>
            </w:r>
            <w:r w:rsidR="00FA7050">
              <w:rPr>
                <w:rFonts w:ascii="Arial" w:hAnsi="Arial"/>
                <w:sz w:val="20"/>
              </w:rPr>
              <w:t xml:space="preserve"> inside.</w:t>
            </w:r>
          </w:p>
          <w:p w:rsidR="00FA7050" w:rsidRDefault="00FA7050" w:rsidP="00FA7050">
            <w:pPr>
              <w:pStyle w:val="ListParagraph"/>
              <w:numPr>
                <w:ilvl w:val="0"/>
                <w:numId w:val="23"/>
              </w:numPr>
              <w:jc w:val="left"/>
              <w:rPr>
                <w:rFonts w:ascii="Arial" w:hAnsi="Arial"/>
                <w:sz w:val="20"/>
              </w:rPr>
            </w:pPr>
            <w:r>
              <w:rPr>
                <w:rFonts w:ascii="Arial" w:hAnsi="Arial"/>
                <w:sz w:val="20"/>
              </w:rPr>
              <w:t>Carefully wipe the RFID window of the back tube location.</w:t>
            </w:r>
          </w:p>
          <w:p w:rsidR="00FA7050" w:rsidRPr="00FA7050" w:rsidRDefault="00FA7050" w:rsidP="00FA7050">
            <w:pPr>
              <w:pStyle w:val="ListParagraph"/>
              <w:numPr>
                <w:ilvl w:val="0"/>
                <w:numId w:val="23"/>
              </w:numPr>
              <w:jc w:val="left"/>
              <w:rPr>
                <w:rFonts w:ascii="Arial" w:hAnsi="Arial"/>
                <w:sz w:val="20"/>
              </w:rPr>
            </w:pPr>
            <w:r>
              <w:rPr>
                <w:rFonts w:ascii="Arial" w:hAnsi="Arial"/>
                <w:sz w:val="20"/>
              </w:rPr>
              <w:t>Carefully wipe the t</w:t>
            </w:r>
            <w:r w:rsidR="007C4D05">
              <w:rPr>
                <w:rFonts w:ascii="Arial" w:hAnsi="Arial"/>
                <w:sz w:val="20"/>
              </w:rPr>
              <w:t>ube light windows at the base in</w:t>
            </w:r>
            <w:r>
              <w:rPr>
                <w:rFonts w:ascii="Arial" w:hAnsi="Arial"/>
                <w:sz w:val="20"/>
              </w:rPr>
              <w:t xml:space="preserve"> the front tube location.</w:t>
            </w:r>
          </w:p>
          <w:p w:rsidR="00057D55" w:rsidRDefault="00057D55" w:rsidP="00057D55">
            <w:pPr>
              <w:pStyle w:val="ListParagraph"/>
              <w:jc w:val="left"/>
              <w:rPr>
                <w:rFonts w:ascii="Arial" w:hAnsi="Arial"/>
                <w:sz w:val="20"/>
              </w:rPr>
            </w:pPr>
          </w:p>
          <w:p w:rsidR="0060787D" w:rsidRPr="0060787D" w:rsidRDefault="0060787D" w:rsidP="00057D55">
            <w:pPr>
              <w:tabs>
                <w:tab w:val="left" w:pos="3705"/>
              </w:tabs>
              <w:jc w:val="left"/>
              <w:rPr>
                <w:rFonts w:ascii="Arial" w:hAnsi="Arial"/>
                <w:sz w:val="20"/>
              </w:rPr>
            </w:pPr>
            <w:r>
              <w:rPr>
                <w:rFonts w:ascii="Arial" w:hAnsi="Arial"/>
                <w:sz w:val="20"/>
              </w:rPr>
              <w:t xml:space="preserve"> </w:t>
            </w:r>
            <w:r w:rsidR="00057D55">
              <w:rPr>
                <w:rFonts w:ascii="Arial" w:hAnsi="Arial"/>
                <w:sz w:val="20"/>
              </w:rPr>
              <w:tab/>
            </w:r>
            <w:r w:rsidR="00057D55">
              <w:rPr>
                <w:noProof/>
              </w:rPr>
              <w:drawing>
                <wp:inline distT="0" distB="0" distL="0" distR="0" wp14:anchorId="09D6A71E" wp14:editId="0AD5D62F">
                  <wp:extent cx="2343150" cy="2440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72816" cy="2471310"/>
                          </a:xfrm>
                          <a:prstGeom prst="rect">
                            <a:avLst/>
                          </a:prstGeom>
                        </pic:spPr>
                      </pic:pic>
                    </a:graphicData>
                  </a:graphic>
                </wp:inline>
              </w:drawing>
            </w:r>
          </w:p>
          <w:p w:rsidR="0060787D" w:rsidRDefault="0060787D" w:rsidP="0060787D">
            <w:pPr>
              <w:pStyle w:val="ListParagraph"/>
              <w:numPr>
                <w:ilvl w:val="0"/>
                <w:numId w:val="23"/>
              </w:numPr>
              <w:jc w:val="left"/>
              <w:rPr>
                <w:rFonts w:ascii="Arial" w:hAnsi="Arial"/>
                <w:sz w:val="20"/>
              </w:rPr>
            </w:pPr>
            <w:r>
              <w:rPr>
                <w:rFonts w:ascii="Arial" w:hAnsi="Arial"/>
                <w:sz w:val="20"/>
              </w:rPr>
              <w:t>Visually inspect the tube locations to ensure no debris remains.</w:t>
            </w:r>
          </w:p>
          <w:p w:rsidR="0060787D" w:rsidRDefault="0060787D" w:rsidP="0060787D">
            <w:pPr>
              <w:pStyle w:val="ListParagraph"/>
              <w:numPr>
                <w:ilvl w:val="0"/>
                <w:numId w:val="23"/>
              </w:numPr>
              <w:jc w:val="left"/>
              <w:rPr>
                <w:rFonts w:ascii="Arial" w:hAnsi="Arial"/>
                <w:sz w:val="20"/>
              </w:rPr>
            </w:pPr>
            <w:r>
              <w:rPr>
                <w:rFonts w:ascii="Arial" w:hAnsi="Arial"/>
                <w:sz w:val="20"/>
              </w:rPr>
              <w:t>Allow Pod to completely air dry.</w:t>
            </w:r>
          </w:p>
          <w:p w:rsidR="0060787D" w:rsidRDefault="0060787D" w:rsidP="0060787D">
            <w:pPr>
              <w:pStyle w:val="ListParagraph"/>
              <w:numPr>
                <w:ilvl w:val="0"/>
                <w:numId w:val="23"/>
              </w:numPr>
              <w:jc w:val="left"/>
              <w:rPr>
                <w:rFonts w:ascii="Arial" w:hAnsi="Arial"/>
                <w:sz w:val="20"/>
              </w:rPr>
            </w:pPr>
            <w:r>
              <w:rPr>
                <w:rFonts w:ascii="Arial" w:hAnsi="Arial"/>
                <w:sz w:val="20"/>
              </w:rPr>
              <w:t xml:space="preserve">Perform McFarland Reference Check as described in the Quality Control Section. </w:t>
            </w:r>
          </w:p>
          <w:p w:rsidR="0060787D" w:rsidRDefault="0060787D" w:rsidP="0060787D">
            <w:pPr>
              <w:pStyle w:val="ListParagraph"/>
              <w:numPr>
                <w:ilvl w:val="0"/>
                <w:numId w:val="23"/>
              </w:numPr>
              <w:jc w:val="left"/>
              <w:rPr>
                <w:rFonts w:ascii="Arial" w:hAnsi="Arial"/>
                <w:sz w:val="20"/>
              </w:rPr>
            </w:pPr>
            <w:r>
              <w:rPr>
                <w:rFonts w:ascii="Arial" w:hAnsi="Arial"/>
                <w:sz w:val="20"/>
              </w:rPr>
              <w:t>Perform the Zeroing Saline Filled Test Tube as described in the Zeroing Section.</w:t>
            </w:r>
          </w:p>
          <w:p w:rsidR="0060787D" w:rsidRPr="0060787D" w:rsidRDefault="0060787D" w:rsidP="00057D55">
            <w:pPr>
              <w:pStyle w:val="ListParagraph"/>
              <w:jc w:val="left"/>
              <w:rPr>
                <w:rFonts w:ascii="Arial" w:hAnsi="Arial"/>
                <w:sz w:val="20"/>
              </w:rPr>
            </w:pPr>
          </w:p>
          <w:p w:rsidR="0060787D" w:rsidRPr="007C4D05" w:rsidRDefault="0060787D">
            <w:pPr>
              <w:jc w:val="left"/>
              <w:rPr>
                <w:rFonts w:ascii="Arial" w:hAnsi="Arial"/>
                <w:b/>
                <w:sz w:val="20"/>
              </w:rPr>
            </w:pPr>
            <w:r w:rsidRPr="007C4D05">
              <w:rPr>
                <w:rFonts w:ascii="Arial" w:hAnsi="Arial"/>
                <w:b/>
                <w:sz w:val="20"/>
              </w:rPr>
              <w:t>Cleaning the Touch Screen</w:t>
            </w:r>
          </w:p>
          <w:p w:rsidR="00057D55" w:rsidRDefault="00057D55" w:rsidP="00057D55">
            <w:pPr>
              <w:pStyle w:val="ListParagraph"/>
              <w:numPr>
                <w:ilvl w:val="0"/>
                <w:numId w:val="24"/>
              </w:numPr>
              <w:jc w:val="left"/>
              <w:rPr>
                <w:rFonts w:ascii="Arial" w:hAnsi="Arial"/>
                <w:sz w:val="20"/>
              </w:rPr>
            </w:pPr>
            <w:r>
              <w:rPr>
                <w:rFonts w:ascii="Arial" w:hAnsi="Arial"/>
                <w:sz w:val="20"/>
              </w:rPr>
              <w:t>Perform as needed.</w:t>
            </w:r>
          </w:p>
          <w:p w:rsidR="00057D55" w:rsidRDefault="00057D55" w:rsidP="00057D55">
            <w:pPr>
              <w:pStyle w:val="ListParagraph"/>
              <w:numPr>
                <w:ilvl w:val="0"/>
                <w:numId w:val="24"/>
              </w:numPr>
              <w:jc w:val="left"/>
              <w:rPr>
                <w:rFonts w:ascii="Arial" w:hAnsi="Arial"/>
                <w:sz w:val="20"/>
              </w:rPr>
            </w:pPr>
            <w:r>
              <w:rPr>
                <w:rFonts w:ascii="Arial" w:hAnsi="Arial"/>
                <w:sz w:val="20"/>
              </w:rPr>
              <w:lastRenderedPageBreak/>
              <w:t>Wipe the Display Base Touch Sc</w:t>
            </w:r>
            <w:r w:rsidR="007C4D05">
              <w:rPr>
                <w:rFonts w:ascii="Arial" w:hAnsi="Arial"/>
                <w:sz w:val="20"/>
              </w:rPr>
              <w:t>reen using paper towels</w:t>
            </w:r>
            <w:r>
              <w:rPr>
                <w:rFonts w:ascii="Arial" w:hAnsi="Arial"/>
                <w:sz w:val="20"/>
              </w:rPr>
              <w:t xml:space="preserve"> that are dampened with </w:t>
            </w:r>
            <w:r w:rsidR="00C81DEE">
              <w:rPr>
                <w:rFonts w:ascii="Arial" w:hAnsi="Arial"/>
                <w:sz w:val="20"/>
              </w:rPr>
              <w:t>water.</w:t>
            </w:r>
          </w:p>
          <w:p w:rsidR="00751FE6" w:rsidRDefault="00751FE6" w:rsidP="00751FE6">
            <w:pPr>
              <w:pStyle w:val="ListParagraph"/>
              <w:numPr>
                <w:ilvl w:val="0"/>
                <w:numId w:val="11"/>
              </w:numPr>
              <w:jc w:val="left"/>
              <w:rPr>
                <w:rFonts w:ascii="Arial" w:hAnsi="Arial"/>
                <w:sz w:val="20"/>
              </w:rPr>
            </w:pPr>
            <w:r>
              <w:rPr>
                <w:rFonts w:ascii="Arial" w:hAnsi="Arial"/>
                <w:sz w:val="20"/>
              </w:rPr>
              <w:t xml:space="preserve">Do not spray </w:t>
            </w:r>
            <w:r w:rsidR="007C4D05">
              <w:rPr>
                <w:rFonts w:ascii="Arial" w:hAnsi="Arial"/>
                <w:sz w:val="20"/>
              </w:rPr>
              <w:t xml:space="preserve">any </w:t>
            </w:r>
            <w:r>
              <w:rPr>
                <w:rFonts w:ascii="Arial" w:hAnsi="Arial"/>
                <w:sz w:val="20"/>
              </w:rPr>
              <w:t>cleaner directly on the screen.</w:t>
            </w:r>
          </w:p>
          <w:p w:rsidR="00057D55" w:rsidRPr="00057D55" w:rsidRDefault="00057D55" w:rsidP="00057D55">
            <w:pPr>
              <w:pStyle w:val="ListParagraph"/>
              <w:numPr>
                <w:ilvl w:val="0"/>
                <w:numId w:val="24"/>
              </w:numPr>
              <w:jc w:val="left"/>
              <w:rPr>
                <w:rFonts w:ascii="Arial" w:hAnsi="Arial"/>
                <w:sz w:val="20"/>
              </w:rPr>
            </w:pPr>
            <w:r>
              <w:rPr>
                <w:rFonts w:ascii="Arial" w:hAnsi="Arial"/>
                <w:sz w:val="20"/>
              </w:rPr>
              <w:t>Dry with a soft clean cloth.</w:t>
            </w:r>
          </w:p>
          <w:p w:rsidR="0060787D" w:rsidRPr="007C4D05" w:rsidRDefault="0060787D">
            <w:pPr>
              <w:jc w:val="left"/>
              <w:rPr>
                <w:rFonts w:ascii="Arial" w:hAnsi="Arial"/>
                <w:b/>
                <w:sz w:val="20"/>
              </w:rPr>
            </w:pPr>
            <w:r w:rsidRPr="007C4D05">
              <w:rPr>
                <w:rFonts w:ascii="Arial" w:hAnsi="Arial"/>
                <w:b/>
                <w:sz w:val="20"/>
              </w:rPr>
              <w:t>Cleaning the Base and Pod</w:t>
            </w:r>
          </w:p>
          <w:p w:rsidR="00057D55" w:rsidRDefault="00057D55" w:rsidP="00057D55">
            <w:pPr>
              <w:pStyle w:val="ListParagraph"/>
              <w:numPr>
                <w:ilvl w:val="0"/>
                <w:numId w:val="25"/>
              </w:numPr>
              <w:jc w:val="left"/>
              <w:rPr>
                <w:rFonts w:ascii="Arial" w:hAnsi="Arial"/>
                <w:sz w:val="20"/>
              </w:rPr>
            </w:pPr>
            <w:r>
              <w:rPr>
                <w:rFonts w:ascii="Arial" w:hAnsi="Arial"/>
                <w:sz w:val="20"/>
              </w:rPr>
              <w:t>Perform as needed</w:t>
            </w:r>
          </w:p>
          <w:p w:rsidR="00057D55" w:rsidRDefault="00057D55" w:rsidP="00057D55">
            <w:pPr>
              <w:pStyle w:val="ListParagraph"/>
              <w:numPr>
                <w:ilvl w:val="0"/>
                <w:numId w:val="25"/>
              </w:numPr>
              <w:jc w:val="left"/>
              <w:rPr>
                <w:rFonts w:ascii="Arial" w:hAnsi="Arial"/>
                <w:sz w:val="20"/>
              </w:rPr>
            </w:pPr>
            <w:r>
              <w:rPr>
                <w:rFonts w:ascii="Arial" w:hAnsi="Arial"/>
                <w:sz w:val="20"/>
              </w:rPr>
              <w:t>Wipe the base and the Pod using paper towels or wiped that are dampened</w:t>
            </w:r>
            <w:r w:rsidR="00C81DEE">
              <w:rPr>
                <w:rFonts w:ascii="Arial" w:hAnsi="Arial"/>
                <w:sz w:val="20"/>
              </w:rPr>
              <w:t xml:space="preserve"> with 10% bleach</w:t>
            </w:r>
            <w:r>
              <w:rPr>
                <w:rFonts w:ascii="Arial" w:hAnsi="Arial"/>
                <w:sz w:val="20"/>
              </w:rPr>
              <w:t>.</w:t>
            </w:r>
          </w:p>
          <w:p w:rsidR="00057D55" w:rsidRDefault="00057D55" w:rsidP="00057D55">
            <w:pPr>
              <w:pStyle w:val="ListParagraph"/>
              <w:numPr>
                <w:ilvl w:val="0"/>
                <w:numId w:val="25"/>
              </w:numPr>
              <w:jc w:val="left"/>
              <w:rPr>
                <w:rFonts w:ascii="Arial" w:hAnsi="Arial"/>
                <w:sz w:val="20"/>
              </w:rPr>
            </w:pPr>
            <w:r>
              <w:rPr>
                <w:rFonts w:ascii="Arial" w:hAnsi="Arial"/>
                <w:sz w:val="20"/>
              </w:rPr>
              <w:t>Allow device to dry.</w:t>
            </w:r>
          </w:p>
          <w:p w:rsidR="00057D55" w:rsidRDefault="00057D55" w:rsidP="00057D55">
            <w:pPr>
              <w:pStyle w:val="ListParagraph"/>
              <w:numPr>
                <w:ilvl w:val="0"/>
                <w:numId w:val="25"/>
              </w:numPr>
              <w:jc w:val="left"/>
              <w:rPr>
                <w:rFonts w:ascii="Arial" w:hAnsi="Arial"/>
                <w:sz w:val="20"/>
              </w:rPr>
            </w:pPr>
            <w:r>
              <w:rPr>
                <w:rFonts w:ascii="Arial" w:hAnsi="Arial"/>
                <w:sz w:val="20"/>
              </w:rPr>
              <w:t>Perform McFarland Reference Check as described in the Quality Control section</w:t>
            </w:r>
          </w:p>
          <w:p w:rsidR="00057D55" w:rsidRPr="00057D55" w:rsidRDefault="00057D55" w:rsidP="00057D55">
            <w:pPr>
              <w:pStyle w:val="ListParagraph"/>
              <w:numPr>
                <w:ilvl w:val="0"/>
                <w:numId w:val="25"/>
              </w:numPr>
              <w:jc w:val="left"/>
              <w:rPr>
                <w:rFonts w:ascii="Arial" w:hAnsi="Arial"/>
                <w:sz w:val="20"/>
              </w:rPr>
            </w:pPr>
            <w:r>
              <w:rPr>
                <w:rFonts w:ascii="Arial" w:hAnsi="Arial"/>
                <w:sz w:val="20"/>
              </w:rPr>
              <w:t>Perform</w:t>
            </w:r>
            <w:r w:rsidR="00751FE6">
              <w:rPr>
                <w:rFonts w:ascii="Arial" w:hAnsi="Arial"/>
                <w:sz w:val="20"/>
              </w:rPr>
              <w:t xml:space="preserve"> the Zeroing Saline Filled Test Tube as described in the Zeroing Section.</w:t>
            </w:r>
          </w:p>
          <w:p w:rsidR="005E0385" w:rsidRDefault="005E0385">
            <w:pPr>
              <w:jc w:val="left"/>
              <w:rPr>
                <w:rFonts w:ascii="Arial" w:hAnsi="Arial"/>
                <w:sz w:val="20"/>
              </w:rPr>
            </w:pPr>
          </w:p>
        </w:tc>
      </w:tr>
      <w:tr w:rsidR="00FA23EB">
        <w:trPr>
          <w:gridAfter w:val="2"/>
          <w:wAfter w:w="5392" w:type="dxa"/>
        </w:trPr>
        <w:tc>
          <w:tcPr>
            <w:tcW w:w="1792" w:type="dxa"/>
            <w:tcBorders>
              <w:top w:val="nil"/>
              <w:left w:val="nil"/>
              <w:bottom w:val="nil"/>
              <w:right w:val="nil"/>
            </w:tcBorders>
          </w:tcPr>
          <w:p w:rsidR="00FA23EB" w:rsidRDefault="00FA23EB">
            <w:pPr>
              <w:rPr>
                <w:rFonts w:ascii="Arial" w:hAnsi="Arial"/>
                <w:b/>
                <w:color w:val="0000FF"/>
                <w:sz w:val="20"/>
              </w:rPr>
            </w:pPr>
            <w:r>
              <w:rPr>
                <w:rFonts w:ascii="Arial" w:hAnsi="Arial"/>
                <w:b/>
                <w:color w:val="0000FF"/>
                <w:sz w:val="20"/>
              </w:rPr>
              <w:lastRenderedPageBreak/>
              <w:t>Configure the Display Base Setting</w:t>
            </w:r>
          </w:p>
        </w:tc>
        <w:tc>
          <w:tcPr>
            <w:tcW w:w="9376" w:type="dxa"/>
            <w:gridSpan w:val="7"/>
            <w:tcBorders>
              <w:top w:val="single" w:sz="4" w:space="0" w:color="auto"/>
              <w:left w:val="nil"/>
              <w:bottom w:val="single" w:sz="4" w:space="0" w:color="auto"/>
              <w:right w:val="nil"/>
            </w:tcBorders>
          </w:tcPr>
          <w:p w:rsidR="00FA23EB" w:rsidRDefault="00FA23EB">
            <w:pPr>
              <w:jc w:val="left"/>
              <w:rPr>
                <w:rFonts w:ascii="Arial" w:hAnsi="Arial"/>
                <w:sz w:val="20"/>
              </w:rPr>
            </w:pPr>
            <w:r w:rsidRPr="007C4D05">
              <w:rPr>
                <w:rFonts w:ascii="Arial" w:hAnsi="Arial"/>
                <w:b/>
                <w:sz w:val="20"/>
              </w:rPr>
              <w:t>Customize</w:t>
            </w:r>
            <w:r>
              <w:rPr>
                <w:rFonts w:ascii="Arial" w:hAnsi="Arial"/>
                <w:sz w:val="20"/>
              </w:rPr>
              <w:t xml:space="preserve"> the Display Base screen to select LED colors, adjust brightness and more. </w:t>
            </w:r>
          </w:p>
          <w:p w:rsidR="00FA23EB" w:rsidRPr="007C4D05" w:rsidRDefault="00FA23EB" w:rsidP="00FA23EB">
            <w:pPr>
              <w:pStyle w:val="ListParagraph"/>
              <w:numPr>
                <w:ilvl w:val="0"/>
                <w:numId w:val="26"/>
              </w:numPr>
              <w:jc w:val="left"/>
              <w:rPr>
                <w:rFonts w:ascii="Arial" w:hAnsi="Arial"/>
                <w:sz w:val="20"/>
              </w:rPr>
            </w:pPr>
            <w:r>
              <w:rPr>
                <w:rFonts w:ascii="Arial" w:hAnsi="Arial"/>
                <w:sz w:val="20"/>
              </w:rPr>
              <w:t>Place the Pod on the Display base unit.</w:t>
            </w:r>
            <w:r w:rsidR="007C4D05">
              <w:rPr>
                <w:rFonts w:ascii="Arial" w:hAnsi="Arial"/>
                <w:sz w:val="20"/>
              </w:rPr>
              <w:t xml:space="preserve"> (</w:t>
            </w:r>
            <w:r w:rsidRPr="007C4D05">
              <w:rPr>
                <w:rFonts w:ascii="Arial" w:hAnsi="Arial"/>
                <w:sz w:val="20"/>
              </w:rPr>
              <w:t>Display base with no tube inserted</w:t>
            </w:r>
            <w:r w:rsidR="007C4D05">
              <w:rPr>
                <w:rFonts w:ascii="Arial" w:hAnsi="Arial"/>
                <w:sz w:val="20"/>
              </w:rPr>
              <w:t>)</w:t>
            </w:r>
          </w:p>
          <w:p w:rsidR="00FA23EB" w:rsidRDefault="0029409F" w:rsidP="00FA23EB">
            <w:pPr>
              <w:pStyle w:val="ListParagraph"/>
              <w:ind w:left="915"/>
              <w:jc w:val="left"/>
              <w:rPr>
                <w:rFonts w:ascii="Arial" w:hAnsi="Arial"/>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-474980</wp:posOffset>
                      </wp:positionH>
                      <wp:positionV relativeFrom="paragraph">
                        <wp:posOffset>124460</wp:posOffset>
                      </wp:positionV>
                      <wp:extent cx="990600" cy="20002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9906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71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37.4pt;margin-top:9.8pt;width:7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" adj="19419" fillcolor="#4f81bd [3204]" strokecolor="#243f60 [1604]" strokeweight="2pt"/>
                  </w:pict>
                </mc:Fallback>
              </mc:AlternateContent>
            </w:r>
            <w:r w:rsidR="00FA23EB">
              <w:rPr>
                <w:noProof/>
              </w:rPr>
              <w:drawing>
                <wp:inline distT="0" distB="0" distL="0" distR="0" wp14:anchorId="18A27CDE" wp14:editId="027EDBFB">
                  <wp:extent cx="2400000" cy="144761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0000" cy="1447619"/>
                          </a:xfrm>
                          <a:prstGeom prst="rect">
                            <a:avLst/>
                          </a:prstGeom>
                        </pic:spPr>
                      </pic:pic>
                    </a:graphicData>
                  </a:graphic>
                </wp:inline>
              </w:drawing>
            </w:r>
          </w:p>
          <w:p w:rsidR="00FA23EB" w:rsidRDefault="00FA23EB" w:rsidP="00FA23EB">
            <w:pPr>
              <w:pStyle w:val="ListParagraph"/>
              <w:ind w:left="915"/>
              <w:jc w:val="left"/>
              <w:rPr>
                <w:rFonts w:ascii="Arial" w:hAnsi="Arial"/>
                <w:sz w:val="20"/>
              </w:rPr>
            </w:pPr>
            <w:r>
              <w:rPr>
                <w:rFonts w:ascii="Arial" w:hAnsi="Arial"/>
                <w:sz w:val="20"/>
              </w:rPr>
              <w:t>A solid colored light on the Pod matching that of the base indicates that the Pod is synced to the base unit.</w:t>
            </w:r>
          </w:p>
          <w:p w:rsidR="00FA23EB" w:rsidRDefault="00FA23EB" w:rsidP="00FA23EB">
            <w:pPr>
              <w:pStyle w:val="ListParagraph"/>
              <w:numPr>
                <w:ilvl w:val="0"/>
                <w:numId w:val="26"/>
              </w:numPr>
              <w:jc w:val="left"/>
              <w:rPr>
                <w:rFonts w:ascii="Arial" w:hAnsi="Arial"/>
                <w:sz w:val="20"/>
              </w:rPr>
            </w:pPr>
            <w:r>
              <w:rPr>
                <w:rFonts w:ascii="Arial" w:hAnsi="Arial"/>
                <w:sz w:val="20"/>
              </w:rPr>
              <w:t xml:space="preserve">Tap the Configuration button. </w:t>
            </w:r>
            <w:r w:rsidR="0029409F">
              <w:rPr>
                <w:rFonts w:ascii="Arial" w:hAnsi="Arial"/>
                <w:sz w:val="20"/>
              </w:rPr>
              <w:t>(see blue arrow</w:t>
            </w:r>
            <w:r w:rsidR="007C4D05">
              <w:rPr>
                <w:rFonts w:ascii="Arial" w:hAnsi="Arial"/>
                <w:sz w:val="20"/>
              </w:rPr>
              <w:t xml:space="preserve"> above</w:t>
            </w:r>
            <w:r w:rsidR="0029409F">
              <w:rPr>
                <w:rFonts w:ascii="Arial" w:hAnsi="Arial"/>
                <w:sz w:val="20"/>
              </w:rPr>
              <w:t>)</w:t>
            </w:r>
          </w:p>
          <w:p w:rsidR="00FA23EB" w:rsidRDefault="00FA23EB" w:rsidP="00FA23EB">
            <w:pPr>
              <w:pStyle w:val="ListParagraph"/>
              <w:tabs>
                <w:tab w:val="left" w:pos="3900"/>
              </w:tabs>
              <w:ind w:left="915"/>
              <w:jc w:val="left"/>
              <w:rPr>
                <w:rFonts w:ascii="Arial" w:hAnsi="Arial"/>
                <w:sz w:val="20"/>
              </w:rPr>
            </w:pPr>
            <w:r>
              <w:rPr>
                <w:rFonts w:ascii="Arial" w:hAnsi="Arial"/>
                <w:sz w:val="20"/>
              </w:rPr>
              <w:tab/>
            </w:r>
            <w:r>
              <w:rPr>
                <w:noProof/>
              </w:rPr>
              <w:drawing>
                <wp:inline distT="0" distB="0" distL="0" distR="0" wp14:anchorId="1FBE97D0" wp14:editId="7D417C03">
                  <wp:extent cx="4229100" cy="390269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2871" cy="3933858"/>
                          </a:xfrm>
                          <a:prstGeom prst="rect">
                            <a:avLst/>
                          </a:prstGeom>
                        </pic:spPr>
                      </pic:pic>
                    </a:graphicData>
                  </a:graphic>
                </wp:inline>
              </w:drawing>
            </w:r>
          </w:p>
          <w:p w:rsidR="00FA23EB" w:rsidRDefault="00FA23EB" w:rsidP="00FA23EB">
            <w:pPr>
              <w:jc w:val="left"/>
              <w:rPr>
                <w:rFonts w:ascii="Arial" w:hAnsi="Arial"/>
                <w:sz w:val="20"/>
              </w:rPr>
            </w:pPr>
          </w:p>
          <w:p w:rsidR="0029409F" w:rsidRDefault="0029409F" w:rsidP="0029409F">
            <w:pPr>
              <w:pStyle w:val="ListParagraph"/>
              <w:numPr>
                <w:ilvl w:val="0"/>
                <w:numId w:val="26"/>
              </w:numPr>
              <w:jc w:val="left"/>
              <w:rPr>
                <w:rFonts w:ascii="Arial" w:hAnsi="Arial"/>
                <w:sz w:val="20"/>
              </w:rPr>
            </w:pPr>
            <w:r>
              <w:rPr>
                <w:rFonts w:ascii="Arial" w:hAnsi="Arial"/>
                <w:sz w:val="20"/>
              </w:rPr>
              <w:t xml:space="preserve">Tap the Pod Pairing Color button (#3 above) and tap the left arrow or right arrow button to change the pairing LED color. Options are cyan, pink, white, green or yellow. </w:t>
            </w:r>
          </w:p>
          <w:p w:rsidR="0029409F" w:rsidRDefault="0029409F" w:rsidP="0029409F">
            <w:pPr>
              <w:pStyle w:val="ListParagraph"/>
              <w:numPr>
                <w:ilvl w:val="0"/>
                <w:numId w:val="26"/>
              </w:numPr>
              <w:jc w:val="left"/>
              <w:rPr>
                <w:rFonts w:ascii="Arial" w:hAnsi="Arial"/>
                <w:sz w:val="20"/>
              </w:rPr>
            </w:pPr>
            <w:r>
              <w:rPr>
                <w:rFonts w:ascii="Arial" w:hAnsi="Arial"/>
                <w:sz w:val="20"/>
              </w:rPr>
              <w:t>Tap the Tube Light Intensity button (#4 above) and tap the left arrow to decrease the LED brightness or tap the right arrow button to increase LED brightness.</w:t>
            </w:r>
          </w:p>
          <w:p w:rsidR="0029409F" w:rsidRDefault="0029409F" w:rsidP="0029409F">
            <w:pPr>
              <w:pStyle w:val="ListParagraph"/>
              <w:numPr>
                <w:ilvl w:val="0"/>
                <w:numId w:val="26"/>
              </w:numPr>
              <w:jc w:val="left"/>
              <w:rPr>
                <w:rFonts w:ascii="Arial" w:hAnsi="Arial"/>
                <w:sz w:val="20"/>
              </w:rPr>
            </w:pPr>
            <w:r>
              <w:rPr>
                <w:rFonts w:ascii="Arial" w:hAnsi="Arial"/>
                <w:sz w:val="20"/>
              </w:rPr>
              <w:lastRenderedPageBreak/>
              <w:t xml:space="preserve">Tap the Display Brightness button (#5 above) and tap the left arrow to decrease the LCD screen brightness and the right arrow to increase the LCD screen brightness. </w:t>
            </w:r>
          </w:p>
          <w:p w:rsidR="0029409F" w:rsidRDefault="0029409F" w:rsidP="0029409F">
            <w:pPr>
              <w:pStyle w:val="ListParagraph"/>
              <w:numPr>
                <w:ilvl w:val="0"/>
                <w:numId w:val="26"/>
              </w:numPr>
              <w:jc w:val="left"/>
              <w:rPr>
                <w:rFonts w:ascii="Arial" w:hAnsi="Arial"/>
                <w:sz w:val="20"/>
              </w:rPr>
            </w:pPr>
            <w:r>
              <w:rPr>
                <w:rFonts w:ascii="Arial" w:hAnsi="Arial"/>
                <w:sz w:val="20"/>
              </w:rPr>
              <w:t>Tap the Base Sleep Time (min) button (#6 above) and tap the left arrow button to decrease the amount of time before Power Save mode automatically turns on or tap the right arrow button to increase the amount of time before the Power Save mode automatically turn on.</w:t>
            </w:r>
            <w:r w:rsidR="00822341">
              <w:rPr>
                <w:rFonts w:ascii="Arial" w:hAnsi="Arial"/>
                <w:sz w:val="20"/>
              </w:rPr>
              <w:t xml:space="preserve"> The incremental</w:t>
            </w:r>
            <w:r w:rsidR="007C4D05">
              <w:rPr>
                <w:rFonts w:ascii="Arial" w:hAnsi="Arial"/>
                <w:sz w:val="20"/>
              </w:rPr>
              <w:t xml:space="preserve"> marks</w:t>
            </w:r>
            <w:r w:rsidR="00822341">
              <w:rPr>
                <w:rFonts w:ascii="Arial" w:hAnsi="Arial"/>
                <w:sz w:val="20"/>
              </w:rPr>
              <w:t xml:space="preserve"> represent 0, 5, 10, 20, 30 minutes. </w:t>
            </w:r>
          </w:p>
          <w:p w:rsidR="00822341" w:rsidRPr="0029409F" w:rsidRDefault="00822341" w:rsidP="0029409F">
            <w:pPr>
              <w:pStyle w:val="ListParagraph"/>
              <w:numPr>
                <w:ilvl w:val="0"/>
                <w:numId w:val="26"/>
              </w:numPr>
              <w:jc w:val="left"/>
              <w:rPr>
                <w:rFonts w:ascii="Arial" w:hAnsi="Arial"/>
                <w:sz w:val="20"/>
              </w:rPr>
            </w:pPr>
            <w:r>
              <w:rPr>
                <w:rFonts w:ascii="Arial" w:hAnsi="Arial"/>
                <w:sz w:val="20"/>
              </w:rPr>
              <w:t xml:space="preserve">Tap the Home button (#1 above) to return to the McFarland Reading screen.  </w:t>
            </w:r>
          </w:p>
          <w:p w:rsidR="0029409F" w:rsidRPr="00FA23EB" w:rsidRDefault="0029409F" w:rsidP="00FA23EB">
            <w:pPr>
              <w:jc w:val="left"/>
              <w:rPr>
                <w:rFonts w:ascii="Arial" w:hAnsi="Arial"/>
                <w:sz w:val="20"/>
              </w:rPr>
            </w:pPr>
          </w:p>
        </w:tc>
        <w:bookmarkStart w:id="0" w:name="_GoBack"/>
        <w:bookmarkEnd w:id="0"/>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Pr="007B1CE2" w:rsidRDefault="00751FE6" w:rsidP="002F2F51">
            <w:pPr>
              <w:tabs>
                <w:tab w:val="left" w:pos="360"/>
              </w:tabs>
              <w:rPr>
                <w:rFonts w:ascii="Arial" w:hAnsi="Arial" w:cs="Arial"/>
                <w:sz w:val="16"/>
              </w:rPr>
            </w:pPr>
            <w:r>
              <w:rPr>
                <w:rFonts w:ascii="Arial" w:hAnsi="Arial" w:cs="Arial"/>
                <w:sz w:val="16"/>
              </w:rPr>
              <w:t>VITEK DENSICHEK Instrument User Manual, Reference number 048641-01 Durham, North Carolina, November 2018</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rsidTr="00B448E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638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2996"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B448E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6380"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8A4F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8A4F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8A4FB6">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2996" w:type="dxa"/>
            <w:gridSpan w:val="2"/>
            <w:tcBorders>
              <w:top w:val="single" w:sz="4" w:space="0" w:color="auto"/>
              <w:left w:val="single" w:sz="4" w:space="0" w:color="auto"/>
              <w:bottom w:val="single" w:sz="4" w:space="0" w:color="auto"/>
              <w:right w:val="single" w:sz="4" w:space="0" w:color="auto"/>
            </w:tcBorders>
          </w:tcPr>
          <w:p w:rsidR="00D01868" w:rsidRPr="00111D3D" w:rsidRDefault="00D01868" w:rsidP="008A4FB6">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51FE6" w:rsidP="007B1CE2">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51FE6" w:rsidP="007B1CE2">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C4D05" w:rsidP="007B1CE2">
            <w:pPr>
              <w:rPr>
                <w:rFonts w:ascii="Arial" w:hAnsi="Arial"/>
                <w:sz w:val="18"/>
                <w:szCs w:val="18"/>
              </w:rPr>
            </w:pPr>
            <w:r>
              <w:rPr>
                <w:rFonts w:ascii="Arial" w:hAnsi="Arial"/>
                <w:sz w:val="18"/>
                <w:szCs w:val="18"/>
              </w:rPr>
              <w:t>12/27</w:t>
            </w:r>
            <w:r w:rsidR="00751FE6">
              <w:rPr>
                <w:rFonts w:ascii="Arial" w:hAnsi="Arial"/>
                <w:sz w:val="18"/>
                <w:szCs w:val="18"/>
              </w:rPr>
              <w:t>/2022</w:t>
            </w: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51FE6" w:rsidP="007B1CE2">
            <w:pPr>
              <w:rPr>
                <w:rFonts w:ascii="Arial" w:hAnsi="Arial"/>
                <w:sz w:val="18"/>
                <w:szCs w:val="18"/>
              </w:rPr>
            </w:pPr>
            <w:r>
              <w:rPr>
                <w:rFonts w:ascii="Arial" w:hAnsi="Arial"/>
                <w:sz w:val="18"/>
                <w:szCs w:val="18"/>
              </w:rPr>
              <w:t>Initial version</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rsidP="0029409F">
      <w:pPr>
        <w:pStyle w:val="Header"/>
        <w:tabs>
          <w:tab w:val="clear" w:pos="4320"/>
          <w:tab w:val="clear" w:pos="8640"/>
        </w:tabs>
        <w:rPr>
          <w:rFonts w:ascii="Arial" w:hAnsi="Arial"/>
        </w:rPr>
      </w:pPr>
    </w:p>
    <w:sectPr w:rsidR="00C40263" w:rsidSect="00C551DE">
      <w:headerReference w:type="default" r:id="rId15"/>
      <w:footerReference w:type="default" r:id="rId16"/>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3327BA">
      <w:rPr>
        <w:rFonts w:ascii="Arial" w:hAnsi="Arial"/>
        <w:noProof/>
        <w:sz w:val="16"/>
      </w:rPr>
      <w:t>5</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3327BA">
      <w:rPr>
        <w:rFonts w:ascii="Arial" w:hAnsi="Arial"/>
        <w:noProof/>
        <w:sz w:val="16"/>
      </w:rPr>
      <w:t>5</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3C4DF2">
      <w:rPr>
        <w:rFonts w:ascii="Arial" w:hAnsi="Arial"/>
        <w:sz w:val="18"/>
      </w:rPr>
      <w:t>MC 7.6</w:t>
    </w:r>
    <w:r w:rsidR="00B448E8">
      <w:rPr>
        <w:rFonts w:ascii="Arial" w:hAnsi="Arial"/>
        <w:sz w:val="18"/>
      </w:rPr>
      <w:t xml:space="preserve"> Vitek Densichek Procedure</w:t>
    </w:r>
  </w:p>
  <w:p w:rsidR="007B1CE2" w:rsidRDefault="00B448E8">
    <w:pPr>
      <w:ind w:left="-1260" w:right="-1260"/>
      <w:rPr>
        <w:rFonts w:ascii="Arial" w:hAnsi="Arial"/>
        <w:sz w:val="18"/>
      </w:rPr>
    </w:pPr>
    <w:r>
      <w:rPr>
        <w:rFonts w:ascii="Arial" w:hAnsi="Arial"/>
        <w:sz w:val="18"/>
      </w:rPr>
      <w:t>Version 1</w:t>
    </w:r>
  </w:p>
  <w:p w:rsidR="007B1CE2" w:rsidRDefault="007C4D05">
    <w:pPr>
      <w:ind w:left="-1260" w:right="-1260"/>
      <w:rPr>
        <w:rFonts w:ascii="Arial" w:hAnsi="Arial"/>
        <w:sz w:val="18"/>
      </w:rPr>
    </w:pPr>
    <w:r>
      <w:rPr>
        <w:rFonts w:ascii="Arial" w:hAnsi="Arial"/>
        <w:sz w:val="18"/>
      </w:rPr>
      <w:t>Effective Date: 12/27/2022</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F11C14"/>
    <w:multiLevelType w:val="hybridMultilevel"/>
    <w:tmpl w:val="2D9C1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2A2E6F"/>
    <w:multiLevelType w:val="hybridMultilevel"/>
    <w:tmpl w:val="2DE6589A"/>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4"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220A2"/>
    <w:multiLevelType w:val="hybridMultilevel"/>
    <w:tmpl w:val="7D966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A3DEE"/>
    <w:multiLevelType w:val="hybridMultilevel"/>
    <w:tmpl w:val="FDAC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13475"/>
    <w:multiLevelType w:val="hybridMultilevel"/>
    <w:tmpl w:val="333047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6162D49"/>
    <w:multiLevelType w:val="hybridMultilevel"/>
    <w:tmpl w:val="8C08AF1E"/>
    <w:lvl w:ilvl="0" w:tplc="E0105AC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36453D68"/>
    <w:multiLevelType w:val="hybridMultilevel"/>
    <w:tmpl w:val="E66AF5B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0" w15:restartNumberingAfterBreak="0">
    <w:nsid w:val="42753C7F"/>
    <w:multiLevelType w:val="hybridMultilevel"/>
    <w:tmpl w:val="40B81F52"/>
    <w:lvl w:ilvl="0" w:tplc="04090003">
      <w:start w:val="1"/>
      <w:numFmt w:val="bullet"/>
      <w:lvlText w:val="o"/>
      <w:lvlJc w:val="left"/>
      <w:pPr>
        <w:ind w:left="3285" w:hanging="360"/>
      </w:pPr>
      <w:rPr>
        <w:rFonts w:ascii="Courier New" w:hAnsi="Courier New" w:cs="Courier New"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1" w15:restartNumberingAfterBreak="0">
    <w:nsid w:val="46BA1EEB"/>
    <w:multiLevelType w:val="hybridMultilevel"/>
    <w:tmpl w:val="CB2C097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2" w15:restartNumberingAfterBreak="0">
    <w:nsid w:val="4BEB43F1"/>
    <w:multiLevelType w:val="hybridMultilevel"/>
    <w:tmpl w:val="4E0200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F59513F"/>
    <w:multiLevelType w:val="hybridMultilevel"/>
    <w:tmpl w:val="4A24B29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4" w15:restartNumberingAfterBreak="0">
    <w:nsid w:val="4F9C61E8"/>
    <w:multiLevelType w:val="hybridMultilevel"/>
    <w:tmpl w:val="9F785E6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50E47455"/>
    <w:multiLevelType w:val="hybridMultilevel"/>
    <w:tmpl w:val="6A0832BC"/>
    <w:lvl w:ilvl="0" w:tplc="04090003">
      <w:start w:val="1"/>
      <w:numFmt w:val="bullet"/>
      <w:lvlText w:val="o"/>
      <w:lvlJc w:val="left"/>
      <w:pPr>
        <w:ind w:left="3345" w:hanging="360"/>
      </w:pPr>
      <w:rPr>
        <w:rFonts w:ascii="Courier New" w:hAnsi="Courier New" w:cs="Courier New" w:hint="default"/>
      </w:rPr>
    </w:lvl>
    <w:lvl w:ilvl="1" w:tplc="04090003" w:tentative="1">
      <w:start w:val="1"/>
      <w:numFmt w:val="bullet"/>
      <w:lvlText w:val="o"/>
      <w:lvlJc w:val="left"/>
      <w:pPr>
        <w:ind w:left="4065" w:hanging="360"/>
      </w:pPr>
      <w:rPr>
        <w:rFonts w:ascii="Courier New" w:hAnsi="Courier New" w:cs="Courier New" w:hint="default"/>
      </w:rPr>
    </w:lvl>
    <w:lvl w:ilvl="2" w:tplc="04090005" w:tentative="1">
      <w:start w:val="1"/>
      <w:numFmt w:val="bullet"/>
      <w:lvlText w:val=""/>
      <w:lvlJc w:val="left"/>
      <w:pPr>
        <w:ind w:left="4785" w:hanging="360"/>
      </w:pPr>
      <w:rPr>
        <w:rFonts w:ascii="Wingdings" w:hAnsi="Wingdings" w:hint="default"/>
      </w:rPr>
    </w:lvl>
    <w:lvl w:ilvl="3" w:tplc="04090001" w:tentative="1">
      <w:start w:val="1"/>
      <w:numFmt w:val="bullet"/>
      <w:lvlText w:val=""/>
      <w:lvlJc w:val="left"/>
      <w:pPr>
        <w:ind w:left="5505" w:hanging="360"/>
      </w:pPr>
      <w:rPr>
        <w:rFonts w:ascii="Symbol" w:hAnsi="Symbol" w:hint="default"/>
      </w:rPr>
    </w:lvl>
    <w:lvl w:ilvl="4" w:tplc="04090003" w:tentative="1">
      <w:start w:val="1"/>
      <w:numFmt w:val="bullet"/>
      <w:lvlText w:val="o"/>
      <w:lvlJc w:val="left"/>
      <w:pPr>
        <w:ind w:left="6225" w:hanging="360"/>
      </w:pPr>
      <w:rPr>
        <w:rFonts w:ascii="Courier New" w:hAnsi="Courier New" w:cs="Courier New" w:hint="default"/>
      </w:rPr>
    </w:lvl>
    <w:lvl w:ilvl="5" w:tplc="04090005" w:tentative="1">
      <w:start w:val="1"/>
      <w:numFmt w:val="bullet"/>
      <w:lvlText w:val=""/>
      <w:lvlJc w:val="left"/>
      <w:pPr>
        <w:ind w:left="6945" w:hanging="360"/>
      </w:pPr>
      <w:rPr>
        <w:rFonts w:ascii="Wingdings" w:hAnsi="Wingdings" w:hint="default"/>
      </w:rPr>
    </w:lvl>
    <w:lvl w:ilvl="6" w:tplc="04090001" w:tentative="1">
      <w:start w:val="1"/>
      <w:numFmt w:val="bullet"/>
      <w:lvlText w:val=""/>
      <w:lvlJc w:val="left"/>
      <w:pPr>
        <w:ind w:left="7665" w:hanging="360"/>
      </w:pPr>
      <w:rPr>
        <w:rFonts w:ascii="Symbol" w:hAnsi="Symbol" w:hint="default"/>
      </w:rPr>
    </w:lvl>
    <w:lvl w:ilvl="7" w:tplc="04090003" w:tentative="1">
      <w:start w:val="1"/>
      <w:numFmt w:val="bullet"/>
      <w:lvlText w:val="o"/>
      <w:lvlJc w:val="left"/>
      <w:pPr>
        <w:ind w:left="8385" w:hanging="360"/>
      </w:pPr>
      <w:rPr>
        <w:rFonts w:ascii="Courier New" w:hAnsi="Courier New" w:cs="Courier New" w:hint="default"/>
      </w:rPr>
    </w:lvl>
    <w:lvl w:ilvl="8" w:tplc="04090005" w:tentative="1">
      <w:start w:val="1"/>
      <w:numFmt w:val="bullet"/>
      <w:lvlText w:val=""/>
      <w:lvlJc w:val="left"/>
      <w:pPr>
        <w:ind w:left="9105" w:hanging="360"/>
      </w:pPr>
      <w:rPr>
        <w:rFonts w:ascii="Wingdings" w:hAnsi="Wingdings" w:hint="default"/>
      </w:rPr>
    </w:lvl>
  </w:abstractNum>
  <w:abstractNum w:abstractNumId="16" w15:restartNumberingAfterBreak="0">
    <w:nsid w:val="52402FD1"/>
    <w:multiLevelType w:val="hybridMultilevel"/>
    <w:tmpl w:val="D74A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B3EC1"/>
    <w:multiLevelType w:val="hybridMultilevel"/>
    <w:tmpl w:val="54C8CD54"/>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83BEE"/>
    <w:multiLevelType w:val="hybridMultilevel"/>
    <w:tmpl w:val="AD02BFC8"/>
    <w:lvl w:ilvl="0" w:tplc="04090001">
      <w:start w:val="1"/>
      <w:numFmt w:val="bullet"/>
      <w:lvlText w:val=""/>
      <w:lvlJc w:val="left"/>
      <w:pPr>
        <w:ind w:left="2775" w:hanging="360"/>
      </w:pPr>
      <w:rPr>
        <w:rFonts w:ascii="Symbol" w:hAnsi="Symbol"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20"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400AE"/>
    <w:multiLevelType w:val="hybridMultilevel"/>
    <w:tmpl w:val="D3283066"/>
    <w:lvl w:ilvl="0" w:tplc="99D636A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71F334C0"/>
    <w:multiLevelType w:val="hybridMultilevel"/>
    <w:tmpl w:val="0B44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464AF8"/>
    <w:multiLevelType w:val="hybridMultilevel"/>
    <w:tmpl w:val="FDAC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25764"/>
    <w:multiLevelType w:val="hybridMultilevel"/>
    <w:tmpl w:val="F6C6B936"/>
    <w:lvl w:ilvl="0" w:tplc="EF88D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A91CFD"/>
    <w:multiLevelType w:val="hybridMultilevel"/>
    <w:tmpl w:val="399A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8"/>
  </w:num>
  <w:num w:numId="4">
    <w:abstractNumId w:val="4"/>
  </w:num>
  <w:num w:numId="5">
    <w:abstractNumId w:val="20"/>
  </w:num>
  <w:num w:numId="6">
    <w:abstractNumId w:val="5"/>
  </w:num>
  <w:num w:numId="7">
    <w:abstractNumId w:val="24"/>
  </w:num>
  <w:num w:numId="8">
    <w:abstractNumId w:val="2"/>
  </w:num>
  <w:num w:numId="9">
    <w:abstractNumId w:val="16"/>
  </w:num>
  <w:num w:numId="10">
    <w:abstractNumId w:val="21"/>
  </w:num>
  <w:num w:numId="11">
    <w:abstractNumId w:val="17"/>
  </w:num>
  <w:num w:numId="12">
    <w:abstractNumId w:val="10"/>
  </w:num>
  <w:num w:numId="13">
    <w:abstractNumId w:val="15"/>
  </w:num>
  <w:num w:numId="14">
    <w:abstractNumId w:val="6"/>
  </w:num>
  <w:num w:numId="15">
    <w:abstractNumId w:val="9"/>
  </w:num>
  <w:num w:numId="16">
    <w:abstractNumId w:val="3"/>
  </w:num>
  <w:num w:numId="17">
    <w:abstractNumId w:val="7"/>
  </w:num>
  <w:num w:numId="18">
    <w:abstractNumId w:val="19"/>
  </w:num>
  <w:num w:numId="19">
    <w:abstractNumId w:val="23"/>
  </w:num>
  <w:num w:numId="20">
    <w:abstractNumId w:val="13"/>
  </w:num>
  <w:num w:numId="21">
    <w:abstractNumId w:val="11"/>
  </w:num>
  <w:num w:numId="22">
    <w:abstractNumId w:val="25"/>
  </w:num>
  <w:num w:numId="23">
    <w:abstractNumId w:val="22"/>
  </w:num>
  <w:num w:numId="24">
    <w:abstractNumId w:val="14"/>
  </w:num>
  <w:num w:numId="25">
    <w:abstractNumId w:val="12"/>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57D55"/>
    <w:rsid w:val="000B428A"/>
    <w:rsid w:val="001148C4"/>
    <w:rsid w:val="00131035"/>
    <w:rsid w:val="00151FF7"/>
    <w:rsid w:val="0017354F"/>
    <w:rsid w:val="001B1C96"/>
    <w:rsid w:val="001B309C"/>
    <w:rsid w:val="002053E8"/>
    <w:rsid w:val="002203CB"/>
    <w:rsid w:val="0029409F"/>
    <w:rsid w:val="002F2A95"/>
    <w:rsid w:val="002F2F51"/>
    <w:rsid w:val="003327BA"/>
    <w:rsid w:val="003C4DF2"/>
    <w:rsid w:val="0043738A"/>
    <w:rsid w:val="00466A56"/>
    <w:rsid w:val="00490511"/>
    <w:rsid w:val="00494541"/>
    <w:rsid w:val="004A0608"/>
    <w:rsid w:val="004C10C8"/>
    <w:rsid w:val="004D3424"/>
    <w:rsid w:val="004E2C72"/>
    <w:rsid w:val="0052588A"/>
    <w:rsid w:val="00586BF1"/>
    <w:rsid w:val="005A2CDD"/>
    <w:rsid w:val="005E0385"/>
    <w:rsid w:val="005E63D2"/>
    <w:rsid w:val="005F7F02"/>
    <w:rsid w:val="0060787D"/>
    <w:rsid w:val="006D65A4"/>
    <w:rsid w:val="00712778"/>
    <w:rsid w:val="00751FE6"/>
    <w:rsid w:val="007B1CE2"/>
    <w:rsid w:val="007C4D05"/>
    <w:rsid w:val="007E7797"/>
    <w:rsid w:val="00822341"/>
    <w:rsid w:val="00827FEA"/>
    <w:rsid w:val="00846D75"/>
    <w:rsid w:val="008A4FB6"/>
    <w:rsid w:val="008C24F7"/>
    <w:rsid w:val="008E0C2E"/>
    <w:rsid w:val="00927AD8"/>
    <w:rsid w:val="009429C5"/>
    <w:rsid w:val="009945CD"/>
    <w:rsid w:val="00A06388"/>
    <w:rsid w:val="00A9657C"/>
    <w:rsid w:val="00AA1366"/>
    <w:rsid w:val="00AD5808"/>
    <w:rsid w:val="00AF441A"/>
    <w:rsid w:val="00B22AC9"/>
    <w:rsid w:val="00B40D76"/>
    <w:rsid w:val="00B448E8"/>
    <w:rsid w:val="00BA050A"/>
    <w:rsid w:val="00BE19A1"/>
    <w:rsid w:val="00C13CC1"/>
    <w:rsid w:val="00C30BB8"/>
    <w:rsid w:val="00C40263"/>
    <w:rsid w:val="00C551DE"/>
    <w:rsid w:val="00C81DEE"/>
    <w:rsid w:val="00D01868"/>
    <w:rsid w:val="00D44A53"/>
    <w:rsid w:val="00D45E86"/>
    <w:rsid w:val="00DA6004"/>
    <w:rsid w:val="00DD683B"/>
    <w:rsid w:val="00E4199C"/>
    <w:rsid w:val="00E63C04"/>
    <w:rsid w:val="00ED2154"/>
    <w:rsid w:val="00F415FA"/>
    <w:rsid w:val="00F51EC2"/>
    <w:rsid w:val="00FA23EB"/>
    <w:rsid w:val="00FA705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styleId="PlaceholderText">
    <w:name w:val="Placeholder Text"/>
    <w:basedOn w:val="DefaultParagraphFont"/>
    <w:uiPriority w:val="99"/>
    <w:semiHidden/>
    <w:rsid w:val="00AD5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F9D4F-A9B5-4DC0-A4CB-57B1E5DE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1574</Words>
  <Characters>8517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10071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13</cp:revision>
  <cp:lastPrinted>2009-06-27T01:51:00Z</cp:lastPrinted>
  <dcterms:created xsi:type="dcterms:W3CDTF">2022-12-07T19:42:00Z</dcterms:created>
  <dcterms:modified xsi:type="dcterms:W3CDTF">2022-12-12T19:56:00Z</dcterms:modified>
</cp:coreProperties>
</file>