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0B2C18">
        <w:trPr>
          <w:cantSplit/>
        </w:trPr>
        <w:tc>
          <w:tcPr>
            <w:tcW w:w="10980" w:type="dxa"/>
            <w:gridSpan w:val="6"/>
            <w:tcBorders>
              <w:top w:val="nil"/>
              <w:left w:val="nil"/>
              <w:bottom w:val="nil"/>
              <w:right w:val="nil"/>
            </w:tcBorders>
          </w:tcPr>
          <w:p w:rsidR="000B2C18" w:rsidRDefault="004B3950">
            <w:pPr>
              <w:rPr>
                <w:rFonts w:ascii="Arial" w:hAnsi="Arial" w:cs="Arial"/>
                <w:b/>
                <w:bCs/>
                <w:color w:val="3366FF"/>
                <w:sz w:val="36"/>
              </w:rPr>
            </w:pPr>
            <w:r>
              <w:rPr>
                <w:rFonts w:ascii="Arial" w:hAnsi="Arial" w:cs="Arial"/>
                <w:b/>
                <w:bCs/>
                <w:color w:val="3366FF"/>
                <w:sz w:val="36"/>
              </w:rPr>
              <w:t>IH-Reader 24 Maintenance</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4B3950">
            <w:pPr>
              <w:pStyle w:val="TableText"/>
              <w:autoSpaceDE/>
              <w:autoSpaceDN/>
              <w:rPr>
                <w:rFonts w:ascii="Arial" w:hAnsi="Arial" w:cs="Arial"/>
              </w:rPr>
            </w:pPr>
            <w:r>
              <w:rPr>
                <w:rFonts w:ascii="Arial" w:hAnsi="Arial" w:cs="Arial"/>
              </w:rPr>
              <w:t xml:space="preserve">This procedure provides instructions for performing </w:t>
            </w:r>
            <w:r w:rsidR="004B3950">
              <w:rPr>
                <w:rFonts w:ascii="Arial" w:hAnsi="Arial" w:cs="Arial"/>
              </w:rPr>
              <w:t>maintenance on the IH-Reader 24 to ensure that is properly maintained.</w:t>
            </w:r>
          </w:p>
        </w:tc>
      </w:tr>
      <w:tr w:rsidR="000B2C18">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0B2C18" w:rsidRDefault="000B2C18">
            <w:pPr>
              <w:ind w:left="360"/>
              <w:jc w:val="left"/>
              <w:rPr>
                <w:rFonts w:ascii="Arial" w:hAnsi="Arial" w:cs="Arial"/>
                <w:iCs/>
                <w:sz w:val="20"/>
              </w:rPr>
            </w:pPr>
          </w:p>
          <w:p w:rsidR="004B3950" w:rsidRDefault="004B3950" w:rsidP="004B3950">
            <w:pPr>
              <w:pStyle w:val="ListParagraph"/>
              <w:numPr>
                <w:ilvl w:val="0"/>
                <w:numId w:val="2"/>
              </w:numPr>
              <w:tabs>
                <w:tab w:val="left" w:pos="432"/>
              </w:tabs>
              <w:jc w:val="left"/>
              <w:rPr>
                <w:rFonts w:ascii="Arial" w:hAnsi="Arial" w:cs="Arial"/>
                <w:iCs/>
                <w:sz w:val="20"/>
              </w:rPr>
            </w:pPr>
            <w:r w:rsidRPr="004B3950">
              <w:rPr>
                <w:rFonts w:ascii="Arial" w:hAnsi="Arial" w:cs="Arial"/>
                <w:iCs/>
                <w:sz w:val="20"/>
              </w:rPr>
              <w:t>Perform the maintenance work according to the instructions.  Carefully read the steps described before carrying out any operation.</w:t>
            </w:r>
          </w:p>
          <w:p w:rsidR="004B3950" w:rsidRPr="004B3950" w:rsidRDefault="004B3950" w:rsidP="004B3950">
            <w:pPr>
              <w:pStyle w:val="ListParagraph"/>
              <w:numPr>
                <w:ilvl w:val="0"/>
                <w:numId w:val="2"/>
              </w:numPr>
              <w:tabs>
                <w:tab w:val="left" w:pos="432"/>
              </w:tabs>
              <w:jc w:val="left"/>
              <w:rPr>
                <w:rFonts w:ascii="Arial" w:hAnsi="Arial" w:cs="Arial"/>
                <w:iCs/>
                <w:sz w:val="20"/>
              </w:rPr>
            </w:pPr>
            <w:r>
              <w:rPr>
                <w:rFonts w:ascii="Arial" w:hAnsi="Arial" w:cs="Arial"/>
                <w:iCs/>
                <w:sz w:val="20"/>
              </w:rPr>
              <w:t>The use of alternate cleaning agents or products may damage the IH-Reader. Do not use alternate cleaning agents or products without consulting the manufacturer.</w:t>
            </w:r>
          </w:p>
          <w:p w:rsidR="000B2C18" w:rsidRDefault="000B2C18" w:rsidP="004B3950">
            <w:pPr>
              <w:tabs>
                <w:tab w:val="left" w:pos="432"/>
              </w:tabs>
              <w:ind w:left="720"/>
              <w:jc w:val="left"/>
              <w:rPr>
                <w:rFonts w:ascii="Arial" w:hAnsi="Arial" w:cs="Arial"/>
                <w:iCs/>
                <w:sz w:val="20"/>
              </w:rPr>
            </w:pPr>
          </w:p>
        </w:tc>
      </w:tr>
      <w:tr w:rsidR="000B2C18">
        <w:trPr>
          <w:cantSplit/>
          <w:trHeight w:val="150"/>
        </w:trPr>
        <w:tc>
          <w:tcPr>
            <w:tcW w:w="1620" w:type="dxa"/>
            <w:tcBorders>
              <w:top w:val="nil"/>
              <w:left w:val="nil"/>
              <w:bottom w:val="nil"/>
              <w:right w:val="nil"/>
            </w:tcBorders>
          </w:tcPr>
          <w:p w:rsidR="000B2C18" w:rsidRDefault="000B2C18">
            <w:pPr>
              <w:rPr>
                <w:rFonts w:ascii="Arial" w:hAnsi="Arial" w:cs="Arial"/>
                <w:b/>
                <w:bCs/>
                <w:color w:val="3366FF"/>
                <w:sz w:val="20"/>
              </w:rPr>
            </w:pPr>
          </w:p>
        </w:tc>
        <w:tc>
          <w:tcPr>
            <w:tcW w:w="9360" w:type="dxa"/>
            <w:gridSpan w:val="5"/>
            <w:tcBorders>
              <w:top w:val="single" w:sz="12" w:space="0" w:color="C0C0C0"/>
              <w:left w:val="nil"/>
              <w:bottom w:val="single" w:sz="6" w:space="0" w:color="auto"/>
              <w:right w:val="nil"/>
            </w:tcBorders>
          </w:tcPr>
          <w:p w:rsidR="000B2C18" w:rsidRDefault="000B2C18">
            <w:pPr>
              <w:jc w:val="left"/>
              <w:rPr>
                <w:rFonts w:ascii="Arial" w:hAnsi="Arial" w:cs="Arial"/>
                <w:iCs/>
                <w:sz w:val="20"/>
              </w:rPr>
            </w:pPr>
          </w:p>
        </w:tc>
      </w:tr>
      <w:tr w:rsidR="009A4FF0" w:rsidTr="004A6AB2">
        <w:trPr>
          <w:cantSplit/>
          <w:trHeight w:val="150"/>
        </w:trPr>
        <w:tc>
          <w:tcPr>
            <w:tcW w:w="1620" w:type="dxa"/>
            <w:tcBorders>
              <w:top w:val="nil"/>
              <w:left w:val="nil"/>
              <w:bottom w:val="nil"/>
              <w:right w:val="nil"/>
            </w:tcBorders>
          </w:tcPr>
          <w:p w:rsidR="009A4FF0" w:rsidRDefault="009A4FF0" w:rsidP="009A4FF0">
            <w:pPr>
              <w:rPr>
                <w:rFonts w:ascii="Arial" w:hAnsi="Arial" w:cs="Arial"/>
                <w:b/>
                <w:bCs/>
                <w:color w:val="3366FF"/>
                <w:sz w:val="20"/>
              </w:rPr>
            </w:pPr>
            <w:r>
              <w:rPr>
                <w:rFonts w:ascii="Arial" w:hAnsi="Arial" w:cs="Arial"/>
                <w:b/>
                <w:bCs/>
                <w:color w:val="3366FF"/>
                <w:sz w:val="20"/>
              </w:rPr>
              <w:t>Related</w:t>
            </w:r>
          </w:p>
          <w:p w:rsidR="009A4FF0" w:rsidRDefault="009A4FF0" w:rsidP="009A4FF0">
            <w:pPr>
              <w:rPr>
                <w:rFonts w:ascii="Arial" w:hAnsi="Arial" w:cs="Arial"/>
                <w:b/>
                <w:bCs/>
                <w:color w:val="3366FF"/>
                <w:sz w:val="20"/>
              </w:rPr>
            </w:pPr>
            <w:r>
              <w:rPr>
                <w:rFonts w:ascii="Arial" w:hAnsi="Arial" w:cs="Arial"/>
                <w:b/>
                <w:bCs/>
                <w:color w:val="3366FF"/>
                <w:sz w:val="20"/>
              </w:rPr>
              <w:t>Documents</w:t>
            </w:r>
          </w:p>
        </w:tc>
        <w:tc>
          <w:tcPr>
            <w:tcW w:w="9360" w:type="dxa"/>
            <w:gridSpan w:val="5"/>
            <w:tcBorders>
              <w:top w:val="single" w:sz="12" w:space="0" w:color="C0C0C0"/>
              <w:left w:val="nil"/>
              <w:bottom w:val="single" w:sz="6" w:space="0" w:color="auto"/>
              <w:right w:val="nil"/>
            </w:tcBorders>
            <w:shd w:val="clear" w:color="auto" w:fill="auto"/>
          </w:tcPr>
          <w:p w:rsidR="004A6AB2" w:rsidRPr="004A6AB2" w:rsidRDefault="004A6AB2" w:rsidP="004A6AB2">
            <w:pPr>
              <w:jc w:val="left"/>
              <w:rPr>
                <w:rFonts w:ascii="Arial" w:hAnsi="Arial" w:cs="Arial"/>
                <w:b/>
                <w:iCs/>
                <w:sz w:val="20"/>
                <w:lang w:bidi="en-US"/>
              </w:rPr>
            </w:pPr>
            <w:proofErr w:type="spellStart"/>
            <w:r>
              <w:rPr>
                <w:rFonts w:ascii="Arial" w:hAnsi="Arial" w:cs="Arial"/>
                <w:iCs/>
                <w:sz w:val="20"/>
              </w:rPr>
              <w:t>TSf</w:t>
            </w:r>
            <w:proofErr w:type="spellEnd"/>
            <w:r>
              <w:rPr>
                <w:rFonts w:ascii="Arial" w:hAnsi="Arial" w:cs="Arial"/>
                <w:iCs/>
                <w:sz w:val="20"/>
              </w:rPr>
              <w:t xml:space="preserve"> 17.39.1 </w:t>
            </w:r>
            <w:r w:rsidRPr="004A6AB2">
              <w:rPr>
                <w:rFonts w:ascii="Arial" w:hAnsi="Arial" w:cs="Arial"/>
                <w:iCs/>
                <w:sz w:val="20"/>
                <w:lang w:bidi="en-US"/>
              </w:rPr>
              <w:t>IH-Reader 24 Maintenance Form</w:t>
            </w:r>
          </w:p>
          <w:p w:rsidR="009A4FF0" w:rsidRDefault="009A4FF0">
            <w:pPr>
              <w:jc w:val="left"/>
              <w:rPr>
                <w:rFonts w:ascii="Arial" w:hAnsi="Arial" w:cs="Arial"/>
                <w:iCs/>
                <w:sz w:val="20"/>
              </w:rPr>
            </w:pPr>
          </w:p>
        </w:tc>
      </w:tr>
      <w:tr w:rsidR="000B2C18">
        <w:trPr>
          <w:cantSplit/>
          <w:trHeight w:val="197"/>
        </w:trPr>
        <w:tc>
          <w:tcPr>
            <w:tcW w:w="1620" w:type="dxa"/>
            <w:tcBorders>
              <w:top w:val="nil"/>
              <w:left w:val="nil"/>
              <w:bottom w:val="nil"/>
              <w:right w:val="nil"/>
            </w:tcBorders>
          </w:tcPr>
          <w:p w:rsidR="000B2C18" w:rsidRDefault="000B2C18">
            <w:pPr>
              <w:rPr>
                <w:rFonts w:ascii="Arial" w:hAnsi="Arial" w:cs="Arial"/>
                <w:b/>
                <w:color w:val="3366FF"/>
                <w:sz w:val="20"/>
              </w:rPr>
            </w:pPr>
          </w:p>
        </w:tc>
        <w:tc>
          <w:tcPr>
            <w:tcW w:w="9360" w:type="dxa"/>
            <w:gridSpan w:val="5"/>
            <w:tcBorders>
              <w:top w:val="single" w:sz="12" w:space="0" w:color="C0C0C0"/>
              <w:left w:val="nil"/>
              <w:bottom w:val="nil"/>
              <w:right w:val="nil"/>
            </w:tcBorders>
          </w:tcPr>
          <w:p w:rsidR="000B2C18" w:rsidRDefault="000B2C18">
            <w:pPr>
              <w:rPr>
                <w:rFonts w:ascii="Arial" w:hAnsi="Arial" w:cs="Arial"/>
                <w:iCs/>
                <w:sz w:val="20"/>
              </w:rPr>
            </w:pPr>
          </w:p>
        </w:tc>
      </w:tr>
      <w:tr w:rsidR="009A4FF0" w:rsidTr="00F56F8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rsidR="009A4FF0" w:rsidRDefault="009A4FF0">
            <w:pPr>
              <w:jc w:val="left"/>
              <w:rPr>
                <w:rFonts w:ascii="Arial" w:hAnsi="Arial" w:cs="Arial"/>
                <w:b/>
                <w:color w:val="3366FF"/>
                <w:sz w:val="20"/>
              </w:rPr>
            </w:pPr>
            <w:r>
              <w:rPr>
                <w:rFonts w:ascii="Arial" w:hAnsi="Arial" w:cs="Arial"/>
                <w:b/>
                <w:color w:val="3366FF"/>
                <w:sz w:val="20"/>
              </w:rPr>
              <w:t>Materials</w:t>
            </w:r>
          </w:p>
        </w:tc>
        <w:tc>
          <w:tcPr>
            <w:tcW w:w="9360" w:type="dxa"/>
            <w:gridSpan w:val="5"/>
            <w:tcBorders>
              <w:top w:val="single" w:sz="4" w:space="0" w:color="auto"/>
              <w:left w:val="single" w:sz="6" w:space="0" w:color="auto"/>
              <w:bottom w:val="single" w:sz="6" w:space="0" w:color="auto"/>
              <w:right w:val="single" w:sz="4" w:space="0" w:color="auto"/>
            </w:tcBorders>
            <w:shd w:val="clear" w:color="auto" w:fill="F3F3F3"/>
          </w:tcPr>
          <w:p w:rsidR="009A4FF0" w:rsidRDefault="009A4FF0">
            <w:pPr>
              <w:jc w:val="center"/>
              <w:rPr>
                <w:rFonts w:ascii="Arial" w:hAnsi="Arial" w:cs="Arial"/>
                <w:b/>
                <w:iCs/>
                <w:sz w:val="20"/>
              </w:rPr>
            </w:pPr>
            <w:r>
              <w:rPr>
                <w:rFonts w:ascii="Arial" w:hAnsi="Arial" w:cs="Arial"/>
                <w:b/>
                <w:iCs/>
                <w:sz w:val="20"/>
              </w:rPr>
              <w:t>Supplies</w:t>
            </w:r>
          </w:p>
        </w:tc>
      </w:tr>
      <w:tr w:rsidR="009A4FF0" w:rsidTr="009C31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rsidR="009A4FF0" w:rsidRDefault="009A4FF0">
            <w:pPr>
              <w:rPr>
                <w:rFonts w:ascii="Arial" w:hAnsi="Arial" w:cs="Arial"/>
                <w:b/>
                <w:color w:val="3366FF"/>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9A4FF0" w:rsidRPr="005E5385" w:rsidRDefault="009A4FF0" w:rsidP="000B2C18">
            <w:pPr>
              <w:numPr>
                <w:ilvl w:val="0"/>
                <w:numId w:val="5"/>
              </w:numPr>
              <w:jc w:val="left"/>
              <w:rPr>
                <w:rFonts w:ascii="Arial" w:hAnsi="Arial" w:cs="Arial"/>
                <w:b/>
                <w:sz w:val="20"/>
                <w:szCs w:val="20"/>
              </w:rPr>
            </w:pPr>
            <w:r w:rsidRPr="005E5385">
              <w:rPr>
                <w:rFonts w:ascii="Arial" w:hAnsi="Arial" w:cs="Arial"/>
                <w:sz w:val="20"/>
                <w:szCs w:val="20"/>
              </w:rPr>
              <w:t>Mild chloride-free cleaning agent (e.g.: 70% ethanol solution)</w:t>
            </w:r>
          </w:p>
          <w:p w:rsidR="009A4FF0" w:rsidRPr="005E5385" w:rsidRDefault="009A4FF0" w:rsidP="000B2C18">
            <w:pPr>
              <w:numPr>
                <w:ilvl w:val="0"/>
                <w:numId w:val="5"/>
              </w:numPr>
              <w:jc w:val="left"/>
              <w:rPr>
                <w:rFonts w:ascii="Arial" w:hAnsi="Arial" w:cs="Arial"/>
                <w:b/>
                <w:sz w:val="20"/>
                <w:szCs w:val="20"/>
              </w:rPr>
            </w:pPr>
            <w:proofErr w:type="gramStart"/>
            <w:r w:rsidRPr="005E5385">
              <w:rPr>
                <w:rFonts w:ascii="Arial" w:hAnsi="Arial" w:cs="Arial"/>
                <w:sz w:val="20"/>
                <w:szCs w:val="20"/>
              </w:rPr>
              <w:t>lint-free</w:t>
            </w:r>
            <w:proofErr w:type="gramEnd"/>
            <w:r w:rsidRPr="005E5385">
              <w:rPr>
                <w:rFonts w:ascii="Arial" w:hAnsi="Arial" w:cs="Arial"/>
                <w:sz w:val="20"/>
                <w:szCs w:val="20"/>
              </w:rPr>
              <w:t xml:space="preserve"> cloth, cotton buds or swabs.</w:t>
            </w:r>
          </w:p>
          <w:p w:rsidR="00DC392F" w:rsidRPr="005E5385" w:rsidRDefault="00DC392F" w:rsidP="00DC392F">
            <w:pPr>
              <w:numPr>
                <w:ilvl w:val="0"/>
                <w:numId w:val="5"/>
              </w:numPr>
              <w:jc w:val="left"/>
              <w:rPr>
                <w:rFonts w:ascii="Arial" w:hAnsi="Arial" w:cs="Arial"/>
                <w:b/>
                <w:sz w:val="20"/>
                <w:szCs w:val="20"/>
              </w:rPr>
            </w:pPr>
            <w:r w:rsidRPr="005E5385">
              <w:rPr>
                <w:rFonts w:ascii="Arial" w:hAnsi="Arial" w:cs="Arial"/>
                <w:sz w:val="20"/>
                <w:szCs w:val="20"/>
              </w:rPr>
              <w:t>24 unused IH-Card Neutral</w:t>
            </w:r>
          </w:p>
          <w:p w:rsidR="005E5385" w:rsidRPr="005E5385" w:rsidRDefault="005E5385" w:rsidP="00DC392F">
            <w:pPr>
              <w:numPr>
                <w:ilvl w:val="0"/>
                <w:numId w:val="5"/>
              </w:numPr>
              <w:jc w:val="left"/>
              <w:rPr>
                <w:rFonts w:ascii="Arial" w:hAnsi="Arial" w:cs="Arial"/>
                <w:b/>
                <w:sz w:val="20"/>
                <w:szCs w:val="20"/>
              </w:rPr>
            </w:pPr>
            <w:r w:rsidRPr="005E5385">
              <w:rPr>
                <w:rFonts w:ascii="Arial" w:hAnsi="Arial" w:cs="Arial"/>
                <w:sz w:val="20"/>
                <w:szCs w:val="20"/>
              </w:rPr>
              <w:t xml:space="preserve">Tachometer with current calibration </w:t>
            </w:r>
          </w:p>
          <w:p w:rsidR="005E5385" w:rsidRPr="005E5385" w:rsidRDefault="005E5385" w:rsidP="00DC392F">
            <w:pPr>
              <w:numPr>
                <w:ilvl w:val="0"/>
                <w:numId w:val="5"/>
              </w:numPr>
              <w:jc w:val="left"/>
              <w:rPr>
                <w:rFonts w:ascii="Arial" w:hAnsi="Arial" w:cs="Arial"/>
                <w:b/>
                <w:sz w:val="20"/>
                <w:szCs w:val="20"/>
              </w:rPr>
            </w:pPr>
            <w:r w:rsidRPr="005E5385">
              <w:rPr>
                <w:rFonts w:ascii="Arial" w:hAnsi="Arial" w:cs="Arial"/>
                <w:sz w:val="20"/>
                <w:szCs w:val="20"/>
              </w:rPr>
              <w:t xml:space="preserve"> Silver reflective tape</w:t>
            </w:r>
          </w:p>
        </w:tc>
      </w:tr>
      <w:tr w:rsidR="000B2C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rsidR="000B2C18" w:rsidRDefault="000B2C18">
            <w:pPr>
              <w:jc w:val="left"/>
              <w:rPr>
                <w:rFonts w:ascii="Arial" w:hAnsi="Arial" w:cs="Arial"/>
                <w:b/>
                <w:bCs/>
                <w:color w:val="3366FF"/>
                <w:sz w:val="20"/>
              </w:rPr>
            </w:pPr>
          </w:p>
        </w:tc>
        <w:tc>
          <w:tcPr>
            <w:tcW w:w="9360" w:type="dxa"/>
            <w:gridSpan w:val="5"/>
            <w:tcBorders>
              <w:top w:val="single" w:sz="4" w:space="0" w:color="auto"/>
              <w:left w:val="nil"/>
              <w:bottom w:val="single" w:sz="12" w:space="0" w:color="C0C0C0"/>
              <w:right w:val="nil"/>
            </w:tcBorders>
          </w:tcPr>
          <w:p w:rsidR="000B2C18" w:rsidRDefault="000B2C18">
            <w:pPr>
              <w:jc w:val="left"/>
              <w:rPr>
                <w:rFonts w:ascii="Arial" w:hAnsi="Arial" w:cs="Arial"/>
                <w:sz w:val="20"/>
                <w:szCs w:val="20"/>
              </w:rPr>
            </w:pP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rsidTr="005B111C">
        <w:trPr>
          <w:cantSplit/>
          <w:trHeight w:val="4301"/>
        </w:trPr>
        <w:tc>
          <w:tcPr>
            <w:tcW w:w="1620" w:type="dxa"/>
            <w:tcBorders>
              <w:top w:val="nil"/>
              <w:left w:val="nil"/>
              <w:bottom w:val="nil"/>
              <w:right w:val="single" w:sz="6" w:space="0" w:color="auto"/>
            </w:tcBorders>
            <w:vAlign w:val="center"/>
          </w:tcPr>
          <w:p w:rsidR="000B2C18" w:rsidRDefault="009A4FF0">
            <w:pPr>
              <w:rPr>
                <w:rFonts w:ascii="Arial" w:hAnsi="Arial" w:cs="Arial"/>
                <w:bCs/>
                <w:color w:val="3366FF"/>
                <w:sz w:val="20"/>
              </w:rPr>
            </w:pPr>
            <w:r>
              <w:rPr>
                <w:rFonts w:ascii="Arial" w:hAnsi="Arial" w:cs="Arial"/>
                <w:bCs/>
                <w:color w:val="3366FF"/>
                <w:sz w:val="20"/>
              </w:rPr>
              <w:t>Daily Maintenance</w:t>
            </w:r>
          </w:p>
        </w:tc>
        <w:tc>
          <w:tcPr>
            <w:tcW w:w="772" w:type="dxa"/>
            <w:tcBorders>
              <w:top w:val="single" w:sz="4" w:space="0" w:color="auto"/>
              <w:left w:val="single" w:sz="6" w:space="0" w:color="auto"/>
              <w:bottom w:val="single" w:sz="4"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bottom w:val="single" w:sz="4" w:space="0" w:color="auto"/>
            </w:tcBorders>
          </w:tcPr>
          <w:p w:rsidR="00DC392F" w:rsidRDefault="009A4FF0" w:rsidP="00DC392F">
            <w:pPr>
              <w:jc w:val="left"/>
              <w:rPr>
                <w:rFonts w:ascii="Arial" w:hAnsi="Arial" w:cs="Arial"/>
                <w:sz w:val="20"/>
              </w:rPr>
            </w:pPr>
            <w:r>
              <w:rPr>
                <w:noProof/>
              </w:rPr>
              <w:drawing>
                <wp:inline distT="0" distB="0" distL="0" distR="0" wp14:anchorId="062D6454" wp14:editId="4839D0F4">
                  <wp:extent cx="4337678" cy="2242868"/>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94313" cy="2272152"/>
                          </a:xfrm>
                          <a:prstGeom prst="rect">
                            <a:avLst/>
                          </a:prstGeom>
                        </pic:spPr>
                      </pic:pic>
                    </a:graphicData>
                  </a:graphic>
                </wp:inline>
              </w:drawing>
            </w:r>
          </w:p>
          <w:p w:rsidR="00DC392F" w:rsidRDefault="00DC392F" w:rsidP="00DC392F">
            <w:pPr>
              <w:pStyle w:val="ListParagraph"/>
              <w:numPr>
                <w:ilvl w:val="0"/>
                <w:numId w:val="11"/>
              </w:numPr>
              <w:jc w:val="left"/>
              <w:rPr>
                <w:rFonts w:ascii="Arial" w:hAnsi="Arial" w:cs="Arial"/>
                <w:sz w:val="20"/>
              </w:rPr>
            </w:pPr>
            <w:r w:rsidRPr="00DC392F">
              <w:rPr>
                <w:rFonts w:ascii="Arial" w:hAnsi="Arial" w:cs="Arial"/>
                <w:sz w:val="20"/>
              </w:rPr>
              <w:t>Check and clean the outer casing (5), lid (3), the chamber (4) and rotor (1) with mild chloride-free cleaning agent (e.g.: 70% ethanol solution) on a lint-free cloth.</w:t>
            </w:r>
          </w:p>
          <w:p w:rsidR="000B2C18" w:rsidRPr="00DC392F" w:rsidRDefault="00DC392F" w:rsidP="004A6AB2">
            <w:pPr>
              <w:pStyle w:val="ListParagraph"/>
              <w:numPr>
                <w:ilvl w:val="0"/>
                <w:numId w:val="11"/>
              </w:numPr>
              <w:jc w:val="left"/>
              <w:rPr>
                <w:rFonts w:ascii="Arial" w:hAnsi="Arial" w:cs="Arial"/>
                <w:sz w:val="20"/>
              </w:rPr>
            </w:pPr>
            <w:r>
              <w:rPr>
                <w:rFonts w:ascii="Arial" w:hAnsi="Arial" w:cs="Arial"/>
                <w:sz w:val="20"/>
              </w:rPr>
              <w:t xml:space="preserve">Record on </w:t>
            </w:r>
            <w:proofErr w:type="spellStart"/>
            <w:r>
              <w:rPr>
                <w:rFonts w:ascii="Arial" w:hAnsi="Arial" w:cs="Arial"/>
                <w:sz w:val="20"/>
              </w:rPr>
              <w:t>TSf</w:t>
            </w:r>
            <w:proofErr w:type="spellEnd"/>
            <w:r>
              <w:rPr>
                <w:rFonts w:ascii="Arial" w:hAnsi="Arial" w:cs="Arial"/>
                <w:sz w:val="20"/>
              </w:rPr>
              <w:t xml:space="preserve"> </w:t>
            </w:r>
            <w:r w:rsidR="004A6AB2">
              <w:rPr>
                <w:rFonts w:ascii="Arial" w:hAnsi="Arial" w:cs="Arial"/>
                <w:sz w:val="20"/>
              </w:rPr>
              <w:t>17.39.1</w:t>
            </w:r>
            <w:r>
              <w:rPr>
                <w:rFonts w:ascii="Arial" w:hAnsi="Arial" w:cs="Arial"/>
                <w:sz w:val="20"/>
              </w:rPr>
              <w:t xml:space="preserve"> IH-Reader 24 Maintenance log.</w:t>
            </w:r>
          </w:p>
        </w:tc>
      </w:tr>
      <w:tr w:rsidR="000B2C18" w:rsidTr="005B111C">
        <w:trPr>
          <w:cantSplit/>
        </w:trPr>
        <w:tc>
          <w:tcPr>
            <w:tcW w:w="1620" w:type="dxa"/>
            <w:tcBorders>
              <w:top w:val="nil"/>
              <w:left w:val="nil"/>
              <w:bottom w:val="nil"/>
              <w:right w:val="single" w:sz="4" w:space="0" w:color="auto"/>
            </w:tcBorders>
            <w:vAlign w:val="center"/>
          </w:tcPr>
          <w:p w:rsidR="000B2C18" w:rsidRDefault="00DC392F">
            <w:pPr>
              <w:rPr>
                <w:rFonts w:ascii="Arial" w:hAnsi="Arial" w:cs="Arial"/>
                <w:bCs/>
                <w:color w:val="3366FF"/>
                <w:sz w:val="20"/>
              </w:rPr>
            </w:pPr>
            <w:r>
              <w:rPr>
                <w:rFonts w:ascii="Arial" w:hAnsi="Arial" w:cs="Arial"/>
                <w:bCs/>
                <w:color w:val="3366FF"/>
                <w:sz w:val="20"/>
              </w:rPr>
              <w:t>Weekly Maintenance</w:t>
            </w:r>
          </w:p>
        </w:tc>
        <w:tc>
          <w:tcPr>
            <w:tcW w:w="772" w:type="dxa"/>
            <w:tcBorders>
              <w:top w:val="single" w:sz="4" w:space="0" w:color="auto"/>
              <w:left w:val="single" w:sz="4"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top w:val="single" w:sz="4" w:space="0" w:color="auto"/>
              <w:left w:val="single" w:sz="4" w:space="0" w:color="auto"/>
              <w:bottom w:val="single" w:sz="4" w:space="0" w:color="auto"/>
            </w:tcBorders>
          </w:tcPr>
          <w:p w:rsidR="000B2C18" w:rsidRDefault="00DC392F" w:rsidP="00DC392F">
            <w:pPr>
              <w:pStyle w:val="ListParagraph"/>
              <w:numPr>
                <w:ilvl w:val="0"/>
                <w:numId w:val="12"/>
              </w:numPr>
              <w:jc w:val="left"/>
              <w:rPr>
                <w:rFonts w:ascii="Arial" w:hAnsi="Arial" w:cs="Arial"/>
                <w:sz w:val="20"/>
              </w:rPr>
            </w:pPr>
            <w:r>
              <w:rPr>
                <w:rFonts w:ascii="Arial" w:hAnsi="Arial" w:cs="Arial"/>
                <w:sz w:val="20"/>
              </w:rPr>
              <w:t>Check the seal, lid, hinges and locking bolts for damage.</w:t>
            </w:r>
          </w:p>
          <w:p w:rsidR="00DC392F" w:rsidRDefault="00DC392F" w:rsidP="00DC392F">
            <w:pPr>
              <w:pStyle w:val="ListParagraph"/>
              <w:numPr>
                <w:ilvl w:val="0"/>
                <w:numId w:val="12"/>
              </w:numPr>
              <w:jc w:val="left"/>
              <w:rPr>
                <w:rFonts w:ascii="Arial" w:hAnsi="Arial" w:cs="Arial"/>
                <w:sz w:val="20"/>
              </w:rPr>
            </w:pPr>
            <w:r>
              <w:rPr>
                <w:rFonts w:ascii="Arial" w:hAnsi="Arial" w:cs="Arial"/>
                <w:sz w:val="20"/>
              </w:rPr>
              <w:t>Check the gel card centrifuge head for damage.</w:t>
            </w:r>
          </w:p>
          <w:p w:rsidR="00DC392F" w:rsidRDefault="00DC392F" w:rsidP="00DC392F">
            <w:pPr>
              <w:pStyle w:val="ListParagraph"/>
              <w:numPr>
                <w:ilvl w:val="0"/>
                <w:numId w:val="12"/>
              </w:numPr>
              <w:jc w:val="left"/>
              <w:rPr>
                <w:rFonts w:ascii="Arial" w:hAnsi="Arial" w:cs="Arial"/>
                <w:sz w:val="20"/>
              </w:rPr>
            </w:pPr>
            <w:r>
              <w:rPr>
                <w:rFonts w:ascii="Arial" w:hAnsi="Arial" w:cs="Arial"/>
                <w:sz w:val="20"/>
              </w:rPr>
              <w:t>Check the gel card centrifuge head card holders for free motion.</w:t>
            </w:r>
          </w:p>
          <w:p w:rsidR="005B111C" w:rsidRDefault="005B111C" w:rsidP="00DC392F">
            <w:pPr>
              <w:pStyle w:val="ListParagraph"/>
              <w:numPr>
                <w:ilvl w:val="0"/>
                <w:numId w:val="12"/>
              </w:numPr>
              <w:jc w:val="left"/>
              <w:rPr>
                <w:rFonts w:ascii="Arial" w:hAnsi="Arial" w:cs="Arial"/>
                <w:sz w:val="20"/>
              </w:rPr>
            </w:pPr>
            <w:r>
              <w:rPr>
                <w:rFonts w:ascii="Arial" w:hAnsi="Arial" w:cs="Arial"/>
                <w:sz w:val="20"/>
              </w:rPr>
              <w:t>Shutdown the computer and IH-Reader 24</w:t>
            </w:r>
          </w:p>
          <w:p w:rsidR="00DC392F" w:rsidRPr="00DC392F" w:rsidRDefault="00DC392F" w:rsidP="00DC392F">
            <w:pPr>
              <w:pStyle w:val="ListParagraph"/>
              <w:numPr>
                <w:ilvl w:val="0"/>
                <w:numId w:val="12"/>
              </w:numPr>
              <w:jc w:val="left"/>
              <w:rPr>
                <w:rFonts w:ascii="Arial" w:hAnsi="Arial" w:cs="Arial"/>
                <w:sz w:val="20"/>
              </w:rPr>
            </w:pPr>
            <w:r>
              <w:rPr>
                <w:rFonts w:ascii="Arial" w:hAnsi="Arial" w:cs="Arial"/>
                <w:sz w:val="20"/>
              </w:rPr>
              <w:t xml:space="preserve">Record on </w:t>
            </w:r>
            <w:proofErr w:type="spellStart"/>
            <w:r>
              <w:rPr>
                <w:rFonts w:ascii="Arial" w:hAnsi="Arial" w:cs="Arial"/>
                <w:sz w:val="20"/>
              </w:rPr>
              <w:t>TSf</w:t>
            </w:r>
            <w:proofErr w:type="spellEnd"/>
            <w:r w:rsidR="004A6AB2">
              <w:rPr>
                <w:rFonts w:ascii="Arial" w:hAnsi="Arial" w:cs="Arial"/>
                <w:sz w:val="20"/>
              </w:rPr>
              <w:t xml:space="preserve"> 17.39.1</w:t>
            </w:r>
            <w:r>
              <w:rPr>
                <w:rFonts w:ascii="Arial" w:hAnsi="Arial" w:cs="Arial"/>
                <w:sz w:val="20"/>
              </w:rPr>
              <w:t xml:space="preserve"> IH-Reader 24 Maintenance log</w:t>
            </w:r>
          </w:p>
          <w:p w:rsidR="000B2C18" w:rsidRDefault="000B2C18">
            <w:pPr>
              <w:jc w:val="left"/>
              <w:rPr>
                <w:rFonts w:ascii="Arial" w:hAnsi="Arial" w:cs="Arial"/>
                <w:sz w:val="20"/>
              </w:rPr>
            </w:pPr>
          </w:p>
        </w:tc>
      </w:tr>
      <w:tr w:rsidR="000B2C18" w:rsidTr="005B111C">
        <w:trPr>
          <w:cantSplit/>
        </w:trPr>
        <w:tc>
          <w:tcPr>
            <w:tcW w:w="1620" w:type="dxa"/>
            <w:tcBorders>
              <w:top w:val="nil"/>
              <w:left w:val="nil"/>
              <w:bottom w:val="nil"/>
              <w:right w:val="nil"/>
            </w:tcBorders>
          </w:tcPr>
          <w:p w:rsidR="000B2C18" w:rsidRDefault="000B2C18">
            <w:pPr>
              <w:jc w:val="left"/>
              <w:rPr>
                <w:rFonts w:ascii="Arial" w:hAnsi="Arial" w:cs="Arial"/>
                <w:sz w:val="20"/>
              </w:rPr>
            </w:pPr>
          </w:p>
        </w:tc>
        <w:tc>
          <w:tcPr>
            <w:tcW w:w="9360" w:type="dxa"/>
            <w:gridSpan w:val="5"/>
            <w:tcBorders>
              <w:top w:val="single" w:sz="4" w:space="0" w:color="auto"/>
              <w:left w:val="nil"/>
              <w:bottom w:val="nil"/>
            </w:tcBorders>
          </w:tcPr>
          <w:p w:rsidR="000B2C18" w:rsidRDefault="000B2C18">
            <w:pPr>
              <w:jc w:val="left"/>
              <w:rPr>
                <w:rFonts w:ascii="Arial" w:hAnsi="Arial" w:cs="Arial"/>
                <w:sz w:val="20"/>
              </w:rPr>
            </w:pPr>
          </w:p>
          <w:p w:rsidR="005B111C" w:rsidRDefault="005B111C">
            <w:pPr>
              <w:jc w:val="left"/>
              <w:rPr>
                <w:rFonts w:ascii="Arial" w:hAnsi="Arial" w:cs="Arial"/>
                <w:sz w:val="20"/>
              </w:rPr>
            </w:pPr>
          </w:p>
          <w:p w:rsidR="005B111C" w:rsidRDefault="005B111C">
            <w:pPr>
              <w:jc w:val="left"/>
              <w:rPr>
                <w:rFonts w:ascii="Arial" w:hAnsi="Arial" w:cs="Arial"/>
                <w:sz w:val="20"/>
              </w:rPr>
            </w:pPr>
          </w:p>
          <w:p w:rsidR="005B111C" w:rsidRDefault="005B111C">
            <w:pPr>
              <w:jc w:val="left"/>
              <w:rPr>
                <w:rFonts w:ascii="Arial" w:hAnsi="Arial" w:cs="Arial"/>
                <w:sz w:val="20"/>
              </w:rPr>
            </w:pPr>
          </w:p>
          <w:p w:rsidR="005B111C" w:rsidRDefault="005B111C">
            <w:pPr>
              <w:jc w:val="left"/>
              <w:rPr>
                <w:rFonts w:ascii="Arial" w:hAnsi="Arial" w:cs="Arial"/>
                <w:sz w:val="20"/>
              </w:rPr>
            </w:pPr>
          </w:p>
        </w:tc>
      </w:tr>
      <w:tr w:rsidR="000B2C18">
        <w:trPr>
          <w:cantSplit/>
        </w:trPr>
        <w:tc>
          <w:tcPr>
            <w:tcW w:w="1620" w:type="dxa"/>
            <w:tcBorders>
              <w:top w:val="nil"/>
              <w:left w:val="nil"/>
              <w:bottom w:val="nil"/>
              <w:right w:val="single" w:sz="6" w:space="0" w:color="auto"/>
            </w:tcBorders>
          </w:tcPr>
          <w:p w:rsidR="000B2C18" w:rsidRDefault="000B2C18">
            <w:pPr>
              <w:rPr>
                <w:rFonts w:ascii="Arial" w:hAnsi="Arial" w:cs="Arial"/>
                <w:bCs/>
                <w:color w:val="0000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EE7A1C">
            <w:pPr>
              <w:rPr>
                <w:rFonts w:ascii="Arial" w:hAnsi="Arial" w:cs="Arial"/>
                <w:bCs/>
                <w:color w:val="3366FF"/>
                <w:sz w:val="20"/>
              </w:rPr>
            </w:pPr>
            <w:r>
              <w:rPr>
                <w:rFonts w:ascii="Arial" w:hAnsi="Arial" w:cs="Arial"/>
                <w:bCs/>
                <w:color w:val="3366FF"/>
                <w:sz w:val="20"/>
              </w:rPr>
              <w:t>Quarterly Maintenance</w:t>
            </w:r>
            <w:r w:rsidR="005E5385">
              <w:rPr>
                <w:rFonts w:ascii="Arial" w:hAnsi="Arial" w:cs="Arial"/>
                <w:bCs/>
                <w:color w:val="3366FF"/>
                <w:sz w:val="20"/>
              </w:rPr>
              <w:t>-Calibration</w:t>
            </w: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rsidR="000B2C18" w:rsidRPr="00EE7A1C" w:rsidRDefault="00EE7A1C">
            <w:pPr>
              <w:jc w:val="left"/>
              <w:rPr>
                <w:rFonts w:ascii="Arial" w:hAnsi="Arial" w:cs="Arial"/>
                <w:sz w:val="20"/>
              </w:rPr>
            </w:pPr>
            <w:r w:rsidRPr="00EE7A1C">
              <w:rPr>
                <w:rFonts w:ascii="Arial" w:hAnsi="Arial" w:cs="Arial"/>
                <w:sz w:val="20"/>
                <w:szCs w:val="20"/>
              </w:rPr>
              <w:t>Calibration balances the brightness of the individual pixels. For each pixel, a correction value is calculated by analyzing 24 unused IH-Card Neutral (74000). The correction value depends on the intensity of the light in relation to the pixel. For each subsequent analysis, the correction values are added to the read values</w:t>
            </w:r>
          </w:p>
          <w:p w:rsidR="000B2C18" w:rsidRPr="00EE7A1C"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rsidR="000B2C18" w:rsidRPr="00EE7A1C" w:rsidRDefault="00EE7A1C">
            <w:pPr>
              <w:jc w:val="left"/>
              <w:rPr>
                <w:rFonts w:ascii="Arial" w:hAnsi="Arial" w:cs="Arial"/>
                <w:sz w:val="20"/>
              </w:rPr>
            </w:pPr>
            <w:r w:rsidRPr="00EE7A1C">
              <w:rPr>
                <w:rFonts w:ascii="Arial" w:hAnsi="Arial" w:cs="Arial"/>
                <w:sz w:val="20"/>
                <w:szCs w:val="20"/>
              </w:rPr>
              <w:t xml:space="preserve">The </w:t>
            </w:r>
            <w:r w:rsidRPr="00EE7A1C">
              <w:rPr>
                <w:rFonts w:ascii="Arial" w:hAnsi="Arial" w:cs="Arial"/>
                <w:bCs/>
                <w:sz w:val="20"/>
                <w:szCs w:val="20"/>
              </w:rPr>
              <w:t>IH</w:t>
            </w:r>
            <w:r w:rsidRPr="00EE7A1C">
              <w:rPr>
                <w:rFonts w:ascii="Arial" w:hAnsi="Arial" w:cs="Arial"/>
                <w:sz w:val="20"/>
                <w:szCs w:val="20"/>
              </w:rPr>
              <w:t>-Reader 24 must be switched on for at least 30 minutes before this calibration can be carried out (warm up time).</w:t>
            </w:r>
          </w:p>
          <w:p w:rsidR="000B2C18" w:rsidRPr="00EE7A1C"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rsidR="000B2C18" w:rsidRPr="00EE7A1C" w:rsidRDefault="00EE7A1C" w:rsidP="002B19EA">
            <w:pPr>
              <w:jc w:val="left"/>
              <w:rPr>
                <w:rFonts w:ascii="Arial" w:hAnsi="Arial" w:cs="Arial"/>
                <w:sz w:val="20"/>
              </w:rPr>
            </w:pPr>
            <w:r w:rsidRPr="00EE7A1C">
              <w:rPr>
                <w:rFonts w:ascii="Arial" w:hAnsi="Arial" w:cs="Arial"/>
                <w:sz w:val="20"/>
                <w:szCs w:val="20"/>
              </w:rPr>
              <w:t xml:space="preserve">Select </w:t>
            </w:r>
            <w:r w:rsidRPr="00EE7A1C">
              <w:rPr>
                <w:rFonts w:ascii="Arial" w:hAnsi="Arial" w:cs="Arial"/>
                <w:bCs/>
                <w:iCs/>
                <w:sz w:val="20"/>
                <w:szCs w:val="20"/>
              </w:rPr>
              <w:t xml:space="preserve">Reader devices/IH-Reader 24/IH-Reader 24 settings/IH-Reader 24 calibration </w:t>
            </w:r>
            <w:r w:rsidRPr="00EE7A1C">
              <w:rPr>
                <w:rFonts w:ascii="Arial" w:hAnsi="Arial" w:cs="Arial"/>
                <w:sz w:val="20"/>
                <w:szCs w:val="20"/>
              </w:rPr>
              <w:t xml:space="preserve">in the </w:t>
            </w:r>
            <w:r w:rsidRPr="00EE7A1C">
              <w:rPr>
                <w:rFonts w:ascii="Arial" w:hAnsi="Arial" w:cs="Arial"/>
                <w:bCs/>
                <w:sz w:val="20"/>
                <w:szCs w:val="20"/>
              </w:rPr>
              <w:t>IH</w:t>
            </w:r>
            <w:r w:rsidRPr="00EE7A1C">
              <w:rPr>
                <w:rFonts w:ascii="Arial" w:hAnsi="Arial" w:cs="Arial"/>
                <w:sz w:val="20"/>
                <w:szCs w:val="20"/>
              </w:rPr>
              <w:t xml:space="preserve">-Com client menu. </w:t>
            </w:r>
          </w:p>
        </w:tc>
      </w:tr>
      <w:tr w:rsidR="002B19EA">
        <w:trPr>
          <w:cantSplit/>
        </w:trPr>
        <w:tc>
          <w:tcPr>
            <w:tcW w:w="1620" w:type="dxa"/>
            <w:tcBorders>
              <w:top w:val="nil"/>
              <w:left w:val="nil"/>
              <w:bottom w:val="nil"/>
              <w:right w:val="single" w:sz="6" w:space="0" w:color="auto"/>
            </w:tcBorders>
            <w:vAlign w:val="center"/>
          </w:tcPr>
          <w:p w:rsidR="002B19EA" w:rsidRDefault="002B19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B19EA" w:rsidRDefault="002B19EA">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2B19EA" w:rsidRPr="002B19EA" w:rsidRDefault="002B19EA">
            <w:pPr>
              <w:jc w:val="left"/>
              <w:rPr>
                <w:rFonts w:ascii="Arial" w:hAnsi="Arial" w:cs="Arial"/>
                <w:sz w:val="20"/>
                <w:szCs w:val="20"/>
              </w:rPr>
            </w:pPr>
            <w:r w:rsidRPr="002B19EA">
              <w:rPr>
                <w:rFonts w:ascii="Arial" w:hAnsi="Arial" w:cs="Arial"/>
                <w:sz w:val="20"/>
                <w:szCs w:val="20"/>
              </w:rPr>
              <w:t xml:space="preserve">Insert the centrifuge head containing the 24 unused IH-Card Neutral (74000). </w:t>
            </w:r>
            <w:r w:rsidRPr="002B19EA">
              <w:rPr>
                <w:rFonts w:ascii="Arial" w:hAnsi="Arial" w:cs="Arial"/>
                <w:iCs/>
                <w:sz w:val="20"/>
                <w:szCs w:val="20"/>
              </w:rPr>
              <w:t xml:space="preserve">The orientation of the gel cards in the head must be correct. The barcode must be facing the front of the </w:t>
            </w:r>
            <w:r w:rsidRPr="002B19EA">
              <w:rPr>
                <w:rFonts w:ascii="Arial" w:hAnsi="Arial" w:cs="Arial"/>
                <w:bCs/>
                <w:sz w:val="20"/>
                <w:szCs w:val="20"/>
              </w:rPr>
              <w:t>IH</w:t>
            </w:r>
            <w:r w:rsidRPr="002B19EA">
              <w:rPr>
                <w:rFonts w:ascii="Arial" w:hAnsi="Arial" w:cs="Arial"/>
                <w:iCs/>
                <w:sz w:val="20"/>
                <w:szCs w:val="20"/>
              </w:rPr>
              <w:t>-Reader 24 when in the analysis position (Labels face counter-clockwise.).</w:t>
            </w:r>
          </w:p>
        </w:tc>
      </w:tr>
      <w:tr w:rsidR="002B19EA">
        <w:trPr>
          <w:cantSplit/>
        </w:trPr>
        <w:tc>
          <w:tcPr>
            <w:tcW w:w="1620" w:type="dxa"/>
            <w:tcBorders>
              <w:top w:val="nil"/>
              <w:left w:val="nil"/>
              <w:bottom w:val="nil"/>
              <w:right w:val="single" w:sz="6" w:space="0" w:color="auto"/>
            </w:tcBorders>
            <w:vAlign w:val="center"/>
          </w:tcPr>
          <w:p w:rsidR="002B19EA" w:rsidRDefault="002B19E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2B19EA" w:rsidRDefault="002B19EA">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2B19EA" w:rsidRPr="002B19EA" w:rsidRDefault="002B19EA">
            <w:pPr>
              <w:jc w:val="left"/>
              <w:rPr>
                <w:rFonts w:ascii="Arial" w:hAnsi="Arial" w:cs="Arial"/>
                <w:sz w:val="20"/>
                <w:szCs w:val="20"/>
              </w:rPr>
            </w:pPr>
            <w:r w:rsidRPr="002B19EA">
              <w:rPr>
                <w:rFonts w:ascii="Arial" w:hAnsi="Arial" w:cs="Arial"/>
                <w:sz w:val="20"/>
                <w:szCs w:val="20"/>
              </w:rPr>
              <w:t>Close the lid.</w:t>
            </w:r>
          </w:p>
        </w:tc>
      </w:tr>
      <w:tr w:rsidR="002B19EA" w:rsidTr="005E5385">
        <w:trPr>
          <w:cantSplit/>
        </w:trPr>
        <w:tc>
          <w:tcPr>
            <w:tcW w:w="1620" w:type="dxa"/>
            <w:tcBorders>
              <w:top w:val="nil"/>
              <w:left w:val="nil"/>
              <w:bottom w:val="nil"/>
              <w:right w:val="single" w:sz="6" w:space="0" w:color="auto"/>
            </w:tcBorders>
            <w:vAlign w:val="center"/>
          </w:tcPr>
          <w:p w:rsidR="002B19EA" w:rsidRDefault="002B19EA">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tcPr>
          <w:p w:rsidR="002B19EA" w:rsidRDefault="002B19EA">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2B19EA" w:rsidRDefault="002B19EA">
            <w:pPr>
              <w:jc w:val="left"/>
              <w:rPr>
                <w:rFonts w:ascii="Arial" w:eastAsia="OIIHLM+SiglesKarbonic" w:hAnsi="Arial" w:cs="Arial"/>
                <w:iCs/>
                <w:sz w:val="20"/>
                <w:szCs w:val="20"/>
              </w:rPr>
            </w:pPr>
            <w:r w:rsidRPr="002B19EA">
              <w:rPr>
                <w:rFonts w:ascii="Arial" w:hAnsi="Arial" w:cs="Arial"/>
                <w:sz w:val="20"/>
                <w:szCs w:val="20"/>
              </w:rPr>
              <w:t xml:space="preserve">Execute the calibration by selecting the </w:t>
            </w:r>
            <w:r w:rsidRPr="002B19EA">
              <w:rPr>
                <w:rFonts w:ascii="Arial" w:hAnsi="Arial" w:cs="Arial"/>
                <w:bCs/>
                <w:iCs/>
                <w:sz w:val="20"/>
                <w:szCs w:val="20"/>
              </w:rPr>
              <w:t xml:space="preserve">Calibrate </w:t>
            </w:r>
            <w:r>
              <w:rPr>
                <w:rFonts w:ascii="Arial" w:hAnsi="Arial" w:cs="Arial"/>
                <w:sz w:val="20"/>
                <w:szCs w:val="20"/>
              </w:rPr>
              <w:t xml:space="preserve">button. </w:t>
            </w:r>
            <w:r w:rsidRPr="002B19EA">
              <w:rPr>
                <w:rFonts w:ascii="Arial" w:eastAsia="OIIHLM+SiglesKarbonic" w:hAnsi="Arial" w:cs="Arial"/>
                <w:iCs/>
                <w:sz w:val="20"/>
                <w:szCs w:val="20"/>
              </w:rPr>
              <w:t>The result appears in the images analysis calibration window.</w:t>
            </w:r>
          </w:p>
          <w:p w:rsidR="002B19EA" w:rsidRPr="002B19EA" w:rsidRDefault="002B19EA">
            <w:pPr>
              <w:jc w:val="left"/>
              <w:rPr>
                <w:rFonts w:ascii="Arial" w:hAnsi="Arial" w:cs="Arial"/>
                <w:sz w:val="20"/>
                <w:szCs w:val="20"/>
              </w:rPr>
            </w:pPr>
            <w:r w:rsidRPr="002B19EA">
              <w:rPr>
                <w:rFonts w:ascii="Arial" w:hAnsi="Arial" w:cs="Arial"/>
                <w:noProof/>
                <w:sz w:val="20"/>
                <w:szCs w:val="20"/>
              </w:rPr>
              <w:drawing>
                <wp:inline distT="0" distB="0" distL="0" distR="0">
                  <wp:extent cx="1362710" cy="4832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483235"/>
                          </a:xfrm>
                          <a:prstGeom prst="rect">
                            <a:avLst/>
                          </a:prstGeom>
                          <a:noFill/>
                          <a:ln>
                            <a:noFill/>
                          </a:ln>
                        </pic:spPr>
                      </pic:pic>
                    </a:graphicData>
                  </a:graphic>
                </wp:inline>
              </w:drawing>
            </w:r>
          </w:p>
        </w:tc>
      </w:tr>
      <w:tr w:rsidR="002B19EA" w:rsidTr="005E5385">
        <w:trPr>
          <w:cantSplit/>
        </w:trPr>
        <w:tc>
          <w:tcPr>
            <w:tcW w:w="1620" w:type="dxa"/>
            <w:tcBorders>
              <w:top w:val="nil"/>
              <w:left w:val="nil"/>
              <w:bottom w:val="nil"/>
              <w:right w:val="single" w:sz="4" w:space="0" w:color="auto"/>
            </w:tcBorders>
            <w:vAlign w:val="center"/>
          </w:tcPr>
          <w:p w:rsidR="002B19EA" w:rsidRDefault="002B19EA">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2B19EA" w:rsidRDefault="002B19EA">
            <w:pPr>
              <w:jc w:val="center"/>
              <w:rPr>
                <w:rFonts w:ascii="Arial" w:hAnsi="Arial" w:cs="Arial"/>
                <w:sz w:val="20"/>
              </w:rPr>
            </w:pPr>
            <w:r>
              <w:rPr>
                <w:rFonts w:ascii="Arial" w:hAnsi="Arial" w:cs="Arial"/>
                <w:sz w:val="20"/>
              </w:rPr>
              <w:t>7</w:t>
            </w:r>
          </w:p>
        </w:tc>
        <w:tc>
          <w:tcPr>
            <w:tcW w:w="8588" w:type="dxa"/>
            <w:gridSpan w:val="4"/>
            <w:tcBorders>
              <w:top w:val="single" w:sz="4" w:space="0" w:color="auto"/>
              <w:left w:val="single" w:sz="4" w:space="0" w:color="auto"/>
              <w:bottom w:val="single" w:sz="4" w:space="0" w:color="auto"/>
            </w:tcBorders>
          </w:tcPr>
          <w:p w:rsidR="004A6AB2" w:rsidRPr="002B19EA" w:rsidRDefault="002B19EA">
            <w:pPr>
              <w:jc w:val="left"/>
              <w:rPr>
                <w:rFonts w:ascii="Arial" w:hAnsi="Arial" w:cs="Arial"/>
                <w:sz w:val="20"/>
                <w:szCs w:val="20"/>
              </w:rPr>
            </w:pPr>
            <w:r w:rsidRPr="002B19EA">
              <w:rPr>
                <w:rFonts w:ascii="Arial" w:hAnsi="Arial" w:cs="Arial"/>
                <w:sz w:val="20"/>
                <w:szCs w:val="20"/>
              </w:rPr>
              <w:t>Check the calibration and verify that it is successful.</w:t>
            </w:r>
          </w:p>
        </w:tc>
      </w:tr>
      <w:tr w:rsidR="004A6AB2" w:rsidTr="005E5385">
        <w:trPr>
          <w:cantSplit/>
        </w:trPr>
        <w:tc>
          <w:tcPr>
            <w:tcW w:w="1620" w:type="dxa"/>
            <w:tcBorders>
              <w:top w:val="nil"/>
              <w:left w:val="nil"/>
              <w:bottom w:val="nil"/>
              <w:right w:val="single" w:sz="4" w:space="0" w:color="auto"/>
            </w:tcBorders>
            <w:vAlign w:val="center"/>
          </w:tcPr>
          <w:p w:rsidR="004A6AB2" w:rsidRDefault="004A6AB2">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4A6AB2" w:rsidRDefault="004A6AB2">
            <w:pPr>
              <w:jc w:val="center"/>
              <w:rPr>
                <w:rFonts w:ascii="Arial" w:hAnsi="Arial" w:cs="Arial"/>
                <w:sz w:val="20"/>
              </w:rPr>
            </w:pPr>
            <w:r>
              <w:rPr>
                <w:rFonts w:ascii="Arial" w:hAnsi="Arial" w:cs="Arial"/>
                <w:sz w:val="20"/>
              </w:rPr>
              <w:t>8</w:t>
            </w:r>
          </w:p>
        </w:tc>
        <w:tc>
          <w:tcPr>
            <w:tcW w:w="8588" w:type="dxa"/>
            <w:gridSpan w:val="4"/>
            <w:tcBorders>
              <w:top w:val="single" w:sz="4" w:space="0" w:color="auto"/>
              <w:left w:val="single" w:sz="4" w:space="0" w:color="auto"/>
              <w:bottom w:val="single" w:sz="4" w:space="0" w:color="auto"/>
            </w:tcBorders>
          </w:tcPr>
          <w:p w:rsidR="004A6AB2" w:rsidRPr="002B19EA" w:rsidRDefault="004A6AB2">
            <w:pPr>
              <w:jc w:val="left"/>
              <w:rPr>
                <w:rFonts w:ascii="Arial" w:hAnsi="Arial" w:cs="Arial"/>
                <w:sz w:val="20"/>
                <w:szCs w:val="20"/>
              </w:rPr>
            </w:pPr>
            <w:r w:rsidRPr="004A6AB2">
              <w:rPr>
                <w:rFonts w:ascii="Arial" w:hAnsi="Arial" w:cs="Arial"/>
                <w:sz w:val="20"/>
                <w:szCs w:val="20"/>
              </w:rPr>
              <w:t xml:space="preserve">Record on </w:t>
            </w:r>
            <w:proofErr w:type="spellStart"/>
            <w:r w:rsidRPr="004A6AB2">
              <w:rPr>
                <w:rFonts w:ascii="Arial" w:hAnsi="Arial" w:cs="Arial"/>
                <w:sz w:val="20"/>
                <w:szCs w:val="20"/>
              </w:rPr>
              <w:t>TSf</w:t>
            </w:r>
            <w:proofErr w:type="spellEnd"/>
            <w:r w:rsidRPr="004A6AB2">
              <w:rPr>
                <w:rFonts w:ascii="Arial" w:hAnsi="Arial" w:cs="Arial"/>
                <w:sz w:val="20"/>
                <w:szCs w:val="20"/>
              </w:rPr>
              <w:t xml:space="preserve"> 17.39.1 IH-Reader 24 Maintenance log</w:t>
            </w:r>
          </w:p>
        </w:tc>
      </w:tr>
      <w:tr w:rsidR="002B19EA" w:rsidTr="005E5385">
        <w:trPr>
          <w:cantSplit/>
        </w:trPr>
        <w:tc>
          <w:tcPr>
            <w:tcW w:w="1620" w:type="dxa"/>
            <w:tcBorders>
              <w:top w:val="nil"/>
              <w:left w:val="nil"/>
              <w:bottom w:val="nil"/>
              <w:right w:val="nil"/>
            </w:tcBorders>
            <w:vAlign w:val="center"/>
          </w:tcPr>
          <w:p w:rsidR="002B19EA" w:rsidRDefault="002B19EA">
            <w:pPr>
              <w:rPr>
                <w:rFonts w:ascii="Arial" w:hAnsi="Arial" w:cs="Arial"/>
                <w:bCs/>
                <w:color w:val="3366FF"/>
                <w:sz w:val="20"/>
              </w:rPr>
            </w:pPr>
          </w:p>
        </w:tc>
        <w:tc>
          <w:tcPr>
            <w:tcW w:w="772" w:type="dxa"/>
            <w:tcBorders>
              <w:top w:val="single" w:sz="4" w:space="0" w:color="auto"/>
              <w:left w:val="nil"/>
              <w:bottom w:val="single" w:sz="4" w:space="0" w:color="auto"/>
              <w:right w:val="nil"/>
            </w:tcBorders>
          </w:tcPr>
          <w:p w:rsidR="002B19EA" w:rsidRDefault="002B19EA">
            <w:pPr>
              <w:jc w:val="center"/>
              <w:rPr>
                <w:rFonts w:ascii="Arial" w:hAnsi="Arial" w:cs="Arial"/>
                <w:sz w:val="20"/>
              </w:rPr>
            </w:pPr>
          </w:p>
        </w:tc>
        <w:tc>
          <w:tcPr>
            <w:tcW w:w="8588" w:type="dxa"/>
            <w:gridSpan w:val="4"/>
            <w:tcBorders>
              <w:top w:val="single" w:sz="4" w:space="0" w:color="auto"/>
              <w:left w:val="nil"/>
              <w:bottom w:val="single" w:sz="4" w:space="0" w:color="auto"/>
              <w:right w:val="nil"/>
            </w:tcBorders>
          </w:tcPr>
          <w:p w:rsidR="002B19EA" w:rsidRPr="002B19EA" w:rsidRDefault="002B19EA">
            <w:pPr>
              <w:jc w:val="left"/>
              <w:rPr>
                <w:rFonts w:ascii="Arial" w:hAnsi="Arial" w:cs="Arial"/>
                <w:sz w:val="20"/>
                <w:szCs w:val="20"/>
              </w:rPr>
            </w:pPr>
          </w:p>
        </w:tc>
      </w:tr>
      <w:tr w:rsidR="000B2C18" w:rsidTr="00FD55F4">
        <w:trPr>
          <w:cantSplit/>
          <w:trHeight w:val="701"/>
        </w:trPr>
        <w:tc>
          <w:tcPr>
            <w:tcW w:w="1620" w:type="dxa"/>
            <w:tcBorders>
              <w:top w:val="nil"/>
              <w:left w:val="nil"/>
              <w:bottom w:val="nil"/>
              <w:right w:val="single" w:sz="4" w:space="0" w:color="auto"/>
            </w:tcBorders>
            <w:vAlign w:val="center"/>
          </w:tcPr>
          <w:p w:rsidR="000B2C18" w:rsidRPr="005C7C86" w:rsidRDefault="005C7C86" w:rsidP="005C7C86">
            <w:pPr>
              <w:rPr>
                <w:rFonts w:ascii="Arial" w:hAnsi="Arial" w:cs="Arial"/>
                <w:bCs/>
                <w:color w:val="3366FF"/>
                <w:sz w:val="18"/>
                <w:szCs w:val="18"/>
              </w:rPr>
            </w:pPr>
            <w:r w:rsidRPr="005C7C86">
              <w:rPr>
                <w:rFonts w:ascii="Arial" w:hAnsi="Arial" w:cs="Arial"/>
                <w:bCs/>
                <w:color w:val="3366FF"/>
                <w:sz w:val="18"/>
                <w:szCs w:val="18"/>
              </w:rPr>
              <w:t>As Needed Maintenance-Decontamination</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0B2C18" w:rsidRDefault="005E5385">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0B2C18" w:rsidRPr="005C7C86" w:rsidRDefault="00FD55F4" w:rsidP="005C7C86">
            <w:pPr>
              <w:jc w:val="left"/>
              <w:rPr>
                <w:rFonts w:ascii="Arial" w:hAnsi="Arial" w:cs="Arial"/>
                <w:sz w:val="20"/>
                <w:szCs w:val="20"/>
              </w:rPr>
            </w:pPr>
            <w:r>
              <w:rPr>
                <w:rFonts w:ascii="Arial" w:hAnsi="Arial" w:cs="Arial"/>
                <w:sz w:val="20"/>
                <w:szCs w:val="20"/>
              </w:rPr>
              <w:t>Switch off the instrument with the lid Open</w:t>
            </w:r>
          </w:p>
        </w:tc>
      </w:tr>
      <w:tr w:rsidR="005E5385" w:rsidTr="00FD55F4">
        <w:trPr>
          <w:cantSplit/>
          <w:trHeight w:val="530"/>
        </w:trPr>
        <w:tc>
          <w:tcPr>
            <w:tcW w:w="1620" w:type="dxa"/>
            <w:tcBorders>
              <w:top w:val="nil"/>
              <w:left w:val="nil"/>
              <w:bottom w:val="nil"/>
              <w:right w:val="single" w:sz="4" w:space="0" w:color="auto"/>
            </w:tcBorders>
            <w:vAlign w:val="center"/>
          </w:tcPr>
          <w:p w:rsidR="005E5385" w:rsidRDefault="005E5385">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5E5385" w:rsidRDefault="005E5385">
            <w:pPr>
              <w:jc w:val="center"/>
              <w:rPr>
                <w:rFonts w:ascii="Arial" w:hAnsi="Arial" w:cs="Arial"/>
                <w:sz w:val="20"/>
              </w:rPr>
            </w:pPr>
            <w:r>
              <w:rPr>
                <w:rFonts w:ascii="Arial" w:hAnsi="Arial" w:cs="Arial"/>
                <w:sz w:val="20"/>
              </w:rPr>
              <w:t>2</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5E5385" w:rsidRPr="00FD55F4" w:rsidRDefault="005C7C86" w:rsidP="00FD55F4">
            <w:pPr>
              <w:rPr>
                <w:rFonts w:ascii="Arial" w:hAnsi="Arial" w:cs="Arial"/>
                <w:sz w:val="20"/>
                <w:szCs w:val="20"/>
              </w:rPr>
            </w:pPr>
            <w:r w:rsidRPr="00FD55F4">
              <w:rPr>
                <w:rFonts w:ascii="Arial" w:hAnsi="Arial" w:cs="Arial"/>
                <w:b/>
                <w:bCs/>
                <w:sz w:val="20"/>
                <w:szCs w:val="20"/>
              </w:rPr>
              <w:t xml:space="preserve"> </w:t>
            </w:r>
            <w:r w:rsidRPr="00FD55F4">
              <w:rPr>
                <w:rFonts w:ascii="Arial" w:hAnsi="Arial" w:cs="Arial"/>
                <w:sz w:val="20"/>
                <w:szCs w:val="20"/>
              </w:rPr>
              <w:t>Disconnect the power plug</w:t>
            </w:r>
          </w:p>
        </w:tc>
      </w:tr>
      <w:tr w:rsidR="00FD55F4" w:rsidTr="005C7C86">
        <w:trPr>
          <w:cantSplit/>
          <w:trHeight w:val="1421"/>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3</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Default="00FD55F4">
            <w:pPr>
              <w:rPr>
                <w:sz w:val="20"/>
                <w:szCs w:val="20"/>
              </w:rPr>
            </w:pPr>
            <w:r>
              <w:rPr>
                <w:noProof/>
              </w:rPr>
              <w:drawing>
                <wp:inline distT="0" distB="0" distL="0" distR="0" wp14:anchorId="0D4A5090" wp14:editId="6A3807A1">
                  <wp:extent cx="2423652" cy="1966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0475" cy="1988360"/>
                          </a:xfrm>
                          <a:prstGeom prst="rect">
                            <a:avLst/>
                          </a:prstGeom>
                        </pic:spPr>
                      </pic:pic>
                    </a:graphicData>
                  </a:graphic>
                </wp:inline>
              </w:drawing>
            </w:r>
          </w:p>
          <w:p w:rsidR="00FD55F4" w:rsidRPr="00FD55F4" w:rsidRDefault="00FD55F4" w:rsidP="00FD55F4">
            <w:pPr>
              <w:pStyle w:val="ListParagraph"/>
              <w:numPr>
                <w:ilvl w:val="0"/>
                <w:numId w:val="14"/>
              </w:numPr>
              <w:rPr>
                <w:sz w:val="20"/>
                <w:szCs w:val="20"/>
              </w:rPr>
            </w:pPr>
            <w:r w:rsidRPr="00FD55F4">
              <w:rPr>
                <w:sz w:val="20"/>
                <w:szCs w:val="20"/>
              </w:rPr>
              <w:t>Remove the centrifuge head (1)</w:t>
            </w:r>
          </w:p>
          <w:p w:rsidR="00FD55F4" w:rsidRDefault="00FD55F4" w:rsidP="00FD55F4">
            <w:pPr>
              <w:pStyle w:val="ListParagraph"/>
              <w:numPr>
                <w:ilvl w:val="0"/>
                <w:numId w:val="14"/>
              </w:numPr>
              <w:rPr>
                <w:sz w:val="20"/>
                <w:szCs w:val="20"/>
              </w:rPr>
            </w:pPr>
            <w:r w:rsidRPr="00FD55F4">
              <w:rPr>
                <w:sz w:val="20"/>
                <w:szCs w:val="20"/>
              </w:rPr>
              <w:t>Clean the casing (5) and the lid (3) with a lint-free cloth with a suitable disinfectant.</w:t>
            </w:r>
          </w:p>
          <w:p w:rsidR="00FD55F4" w:rsidRPr="00FD55F4" w:rsidRDefault="00FD55F4" w:rsidP="00FD55F4">
            <w:pPr>
              <w:pStyle w:val="ListParagraph"/>
              <w:numPr>
                <w:ilvl w:val="0"/>
                <w:numId w:val="14"/>
              </w:numPr>
              <w:rPr>
                <w:sz w:val="20"/>
                <w:szCs w:val="20"/>
              </w:rPr>
            </w:pPr>
            <w:r>
              <w:rPr>
                <w:sz w:val="20"/>
                <w:szCs w:val="20"/>
              </w:rPr>
              <w:t>Clean the chamber (4) thoroughly with a lint-free cloth with a suitable disinfectant.</w:t>
            </w:r>
          </w:p>
        </w:tc>
      </w:tr>
      <w:tr w:rsidR="00FD55F4" w:rsidTr="00FD55F4">
        <w:trPr>
          <w:cantSplit/>
          <w:trHeight w:val="971"/>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4</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Default="00FD55F4">
            <w:pPr>
              <w:rPr>
                <w:rFonts w:ascii="Arial" w:hAnsi="Arial" w:cs="Arial"/>
                <w:sz w:val="20"/>
                <w:szCs w:val="20"/>
              </w:rPr>
            </w:pPr>
            <w:r>
              <w:rPr>
                <w:rFonts w:ascii="Arial" w:hAnsi="Arial" w:cs="Arial"/>
                <w:sz w:val="20"/>
                <w:szCs w:val="20"/>
              </w:rPr>
              <w:t>Thoroughly clean</w:t>
            </w:r>
          </w:p>
          <w:p w:rsidR="00FD55F4" w:rsidRDefault="00FD55F4" w:rsidP="00FD55F4">
            <w:pPr>
              <w:pStyle w:val="ListParagraph"/>
              <w:numPr>
                <w:ilvl w:val="0"/>
                <w:numId w:val="15"/>
              </w:numPr>
              <w:rPr>
                <w:rFonts w:ascii="Arial" w:hAnsi="Arial" w:cs="Arial"/>
                <w:sz w:val="20"/>
                <w:szCs w:val="20"/>
              </w:rPr>
            </w:pPr>
            <w:r>
              <w:rPr>
                <w:rFonts w:ascii="Arial" w:hAnsi="Arial" w:cs="Arial"/>
                <w:sz w:val="20"/>
                <w:szCs w:val="20"/>
              </w:rPr>
              <w:t>The centrifuge head (1)</w:t>
            </w:r>
          </w:p>
          <w:p w:rsidR="00FD55F4" w:rsidRDefault="00FD55F4" w:rsidP="00FD55F4">
            <w:pPr>
              <w:pStyle w:val="ListParagraph"/>
              <w:numPr>
                <w:ilvl w:val="0"/>
                <w:numId w:val="15"/>
              </w:numPr>
              <w:rPr>
                <w:rFonts w:ascii="Arial" w:hAnsi="Arial" w:cs="Arial"/>
                <w:sz w:val="20"/>
                <w:szCs w:val="20"/>
              </w:rPr>
            </w:pPr>
            <w:r>
              <w:rPr>
                <w:rFonts w:ascii="Arial" w:hAnsi="Arial" w:cs="Arial"/>
                <w:sz w:val="20"/>
                <w:szCs w:val="20"/>
              </w:rPr>
              <w:t>The gel card holders (2)</w:t>
            </w:r>
          </w:p>
          <w:p w:rsidR="00FD55F4" w:rsidRPr="00FD55F4" w:rsidRDefault="00FD55F4" w:rsidP="00FD55F4">
            <w:pPr>
              <w:rPr>
                <w:rFonts w:ascii="Arial" w:hAnsi="Arial" w:cs="Arial"/>
                <w:sz w:val="20"/>
                <w:szCs w:val="20"/>
              </w:rPr>
            </w:pPr>
            <w:r>
              <w:rPr>
                <w:rFonts w:ascii="Arial" w:hAnsi="Arial" w:cs="Arial"/>
                <w:sz w:val="20"/>
                <w:szCs w:val="20"/>
              </w:rPr>
              <w:t>With a lint free cloth with a suitable disinfectant.</w:t>
            </w:r>
          </w:p>
          <w:p w:rsidR="00FD55F4" w:rsidRDefault="00FD55F4">
            <w:pPr>
              <w:rPr>
                <w:sz w:val="20"/>
                <w:szCs w:val="20"/>
              </w:rPr>
            </w:pPr>
          </w:p>
        </w:tc>
      </w:tr>
      <w:tr w:rsidR="00FD55F4" w:rsidTr="00FD55F4">
        <w:trPr>
          <w:cantSplit/>
          <w:trHeight w:val="494"/>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5</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Pr="00FD55F4" w:rsidRDefault="00FD55F4">
            <w:pPr>
              <w:rPr>
                <w:rFonts w:ascii="Arial" w:hAnsi="Arial" w:cs="Arial"/>
                <w:sz w:val="20"/>
                <w:szCs w:val="20"/>
              </w:rPr>
            </w:pPr>
            <w:r w:rsidRPr="00FD55F4">
              <w:rPr>
                <w:rFonts w:ascii="Arial" w:hAnsi="Arial" w:cs="Arial"/>
                <w:sz w:val="20"/>
                <w:szCs w:val="20"/>
              </w:rPr>
              <w:t>Remove any liquid with a clean, dry, lint-free cloth.</w:t>
            </w:r>
          </w:p>
        </w:tc>
      </w:tr>
      <w:tr w:rsidR="00FD55F4" w:rsidTr="00FD55F4">
        <w:trPr>
          <w:cantSplit/>
          <w:trHeight w:val="494"/>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6</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Pr="00FD55F4" w:rsidRDefault="00FD55F4">
            <w:pPr>
              <w:rPr>
                <w:rFonts w:ascii="Arial" w:hAnsi="Arial" w:cs="Arial"/>
                <w:sz w:val="20"/>
                <w:szCs w:val="20"/>
              </w:rPr>
            </w:pPr>
            <w:r w:rsidRPr="00FD55F4">
              <w:rPr>
                <w:rFonts w:ascii="Arial" w:hAnsi="Arial" w:cs="Arial"/>
                <w:sz w:val="20"/>
                <w:szCs w:val="20"/>
              </w:rPr>
              <w:t xml:space="preserve">Allow the centrifuge head and the instrument sufficient time to dry after cleaning. </w:t>
            </w:r>
            <w:r w:rsidRPr="00FD55F4">
              <w:rPr>
                <w:rFonts w:ascii="Arial" w:hAnsi="Arial" w:cs="Arial"/>
                <w:iCs/>
                <w:sz w:val="20"/>
                <w:szCs w:val="20"/>
              </w:rPr>
              <w:t>At least 30 minutes with the lamp access cover and the lid open.</w:t>
            </w:r>
          </w:p>
        </w:tc>
      </w:tr>
      <w:tr w:rsidR="00FD55F4" w:rsidTr="00FD55F4">
        <w:trPr>
          <w:cantSplit/>
          <w:trHeight w:val="494"/>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7</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Pr="00FD55F4" w:rsidRDefault="00FD55F4">
            <w:pPr>
              <w:rPr>
                <w:rFonts w:ascii="Arial" w:hAnsi="Arial" w:cs="Arial"/>
                <w:sz w:val="20"/>
                <w:szCs w:val="20"/>
              </w:rPr>
            </w:pPr>
            <w:r w:rsidRPr="00FD55F4">
              <w:rPr>
                <w:rFonts w:ascii="Arial" w:hAnsi="Arial" w:cs="Arial"/>
                <w:sz w:val="20"/>
                <w:szCs w:val="20"/>
              </w:rPr>
              <w:t>Reconnect the instrument to the power supply</w:t>
            </w:r>
          </w:p>
        </w:tc>
      </w:tr>
      <w:tr w:rsidR="00FD55F4" w:rsidTr="00FD55F4">
        <w:trPr>
          <w:cantSplit/>
          <w:trHeight w:val="494"/>
        </w:trPr>
        <w:tc>
          <w:tcPr>
            <w:tcW w:w="1620" w:type="dxa"/>
            <w:tcBorders>
              <w:top w:val="nil"/>
              <w:left w:val="nil"/>
              <w:bottom w:val="nil"/>
              <w:right w:val="single" w:sz="4" w:space="0" w:color="auto"/>
            </w:tcBorders>
            <w:vAlign w:val="center"/>
          </w:tcPr>
          <w:p w:rsidR="00FD55F4" w:rsidRDefault="00FD55F4">
            <w:pPr>
              <w:rPr>
                <w:rFonts w:ascii="Arial" w:hAnsi="Arial" w:cs="Arial"/>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rsidR="00FD55F4" w:rsidRDefault="00FD55F4">
            <w:pPr>
              <w:jc w:val="center"/>
              <w:rPr>
                <w:rFonts w:ascii="Arial" w:hAnsi="Arial" w:cs="Arial"/>
                <w:sz w:val="20"/>
              </w:rPr>
            </w:pPr>
            <w:r>
              <w:rPr>
                <w:rFonts w:ascii="Arial" w:hAnsi="Arial" w:cs="Arial"/>
                <w:sz w:val="20"/>
              </w:rPr>
              <w:t>8</w:t>
            </w:r>
          </w:p>
        </w:tc>
        <w:tc>
          <w:tcPr>
            <w:tcW w:w="8588" w:type="dxa"/>
            <w:gridSpan w:val="4"/>
            <w:tcBorders>
              <w:top w:val="single" w:sz="4" w:space="0" w:color="auto"/>
              <w:left w:val="single" w:sz="4" w:space="0" w:color="auto"/>
              <w:bottom w:val="single" w:sz="4" w:space="0" w:color="auto"/>
            </w:tcBorders>
            <w:shd w:val="clear" w:color="auto" w:fill="FFFFFF" w:themeFill="background1"/>
          </w:tcPr>
          <w:p w:rsidR="00FD55F4" w:rsidRPr="00FD55F4" w:rsidRDefault="00FD55F4">
            <w:pPr>
              <w:rPr>
                <w:rFonts w:ascii="Arial" w:hAnsi="Arial" w:cs="Arial"/>
                <w:sz w:val="20"/>
                <w:szCs w:val="20"/>
              </w:rPr>
            </w:pPr>
            <w:r w:rsidRPr="00FD55F4">
              <w:rPr>
                <w:rFonts w:ascii="Arial" w:hAnsi="Arial" w:cs="Arial"/>
                <w:sz w:val="20"/>
                <w:szCs w:val="20"/>
              </w:rPr>
              <w:t>Complete a decontamination certificate when the decontamination has been completed if the IH-Reader 24 is being service or shipped out for repair</w:t>
            </w:r>
          </w:p>
        </w:tc>
      </w:tr>
      <w:tr w:rsidR="000B2C18" w:rsidTr="005E5385">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60" w:type="dxa"/>
            <w:gridSpan w:val="5"/>
            <w:tcBorders>
              <w:top w:val="single" w:sz="4" w:space="0" w:color="auto"/>
              <w:left w:val="nil"/>
              <w:bottom w:val="single" w:sz="12" w:space="0" w:color="C0C0C0"/>
              <w:right w:val="nil"/>
            </w:tcBorders>
          </w:tcPr>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7C2534"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IH-Reader 24 User Manual NA V1.0.06/2018, Chapter 4, Section 4.1-4.3</w:t>
            </w:r>
          </w:p>
          <w:p w:rsidR="000B2C18" w:rsidRDefault="000B2C18" w:rsidP="004A6AB2">
            <w:pPr>
              <w:jc w:val="left"/>
              <w:rPr>
                <w:rFonts w:ascii="Arial" w:hAnsi="Arial" w:cs="Arial"/>
                <w:iCs/>
                <w:sz w:val="20"/>
              </w:rPr>
            </w:pP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0B2C18">
            <w:pPr>
              <w:jc w:val="left"/>
              <w:rPr>
                <w:rFonts w:ascii="Arial" w:hAnsi="Arial" w:cs="Arial"/>
                <w:iCs/>
                <w:sz w:val="20"/>
              </w:rPr>
            </w:pPr>
            <w:r>
              <w:rPr>
                <w:rFonts w:ascii="Arial" w:hAnsi="Arial" w:cs="Arial"/>
                <w:iCs/>
                <w:sz w:val="20"/>
              </w:rPr>
              <w:t>Transfusion Service/</w:t>
            </w:r>
            <w:r w:rsidR="007C2534">
              <w:rPr>
                <w:rFonts w:ascii="Arial" w:hAnsi="Arial" w:cs="Arial"/>
                <w:iCs/>
                <w:sz w:val="20"/>
              </w:rPr>
              <w:t>Lab Director</w:t>
            </w:r>
          </w:p>
          <w:p w:rsidR="000B2C18" w:rsidRDefault="000B2C18">
            <w:pPr>
              <w:jc w:val="left"/>
              <w:rPr>
                <w:rFonts w:ascii="Arial" w:hAnsi="Arial" w:cs="Arial"/>
                <w:iCs/>
                <w:sz w:val="20"/>
              </w:rPr>
            </w:pP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0B2C18" w:rsidRDefault="000B2C18">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0B2C18" w:rsidRDefault="000B2C18">
            <w:pPr>
              <w:pStyle w:val="TableText"/>
              <w:autoSpaceDE/>
              <w:autoSpaceDN/>
              <w:rPr>
                <w:rFonts w:ascii="Arial" w:hAnsi="Arial" w:cs="Arial"/>
                <w:iCs/>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0B2C18" w:rsidRDefault="007C2534">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0B2C18" w:rsidRDefault="004A6AB2">
            <w:pPr>
              <w:jc w:val="left"/>
              <w:rPr>
                <w:rFonts w:ascii="Arial" w:hAnsi="Arial" w:cs="Arial"/>
                <w:iCs/>
                <w:sz w:val="20"/>
              </w:rPr>
            </w:pPr>
            <w:r>
              <w:rPr>
                <w:rFonts w:ascii="Arial" w:hAnsi="Arial" w:cs="Arial"/>
                <w:iCs/>
                <w:sz w:val="20"/>
              </w:rPr>
              <w:t>02/17/2023</w:t>
            </w:r>
            <w:bookmarkStart w:id="0" w:name="_GoBack"/>
            <w:bookmarkEnd w:id="0"/>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0"/>
      <w:headerReference w:type="default" r:id="rId11"/>
      <w:footerReference w:type="default" r:id="rId12"/>
      <w:headerReference w:type="firs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IIHLM+SiglesKarbonic">
    <w:altName w:val="Sigles Karbonic"/>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A6AB2">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A6AB2">
      <w:rPr>
        <w:rFonts w:ascii="Arial" w:hAnsi="Arial" w:cs="Arial"/>
        <w:noProof/>
        <w:sz w:val="16"/>
      </w:rPr>
      <w:t>3</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4A6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BB79F1">
            <w:rPr>
              <w:rFonts w:ascii="Arial" w:hAnsi="Arial" w:cs="Arial"/>
              <w:sz w:val="18"/>
            </w:rPr>
            <w:t>IH-Reader 24 Maintenance</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757E28">
          <w:pPr>
            <w:pStyle w:val="Header"/>
            <w:tabs>
              <w:tab w:val="clear" w:pos="8640"/>
            </w:tabs>
            <w:rPr>
              <w:rFonts w:ascii="Arial" w:hAnsi="Arial" w:cs="Arial"/>
              <w:sz w:val="18"/>
            </w:rPr>
          </w:pPr>
          <w:r>
            <w:rPr>
              <w:rFonts w:ascii="Arial" w:hAnsi="Arial" w:cs="Arial"/>
              <w:sz w:val="18"/>
            </w:rPr>
            <w:t>Document:</w:t>
          </w:r>
          <w:r w:rsidR="00757E28">
            <w:rPr>
              <w:rFonts w:ascii="Arial" w:hAnsi="Arial" w:cs="Arial"/>
              <w:sz w:val="18"/>
            </w:rPr>
            <w:t xml:space="preserve"> TS 17.39</w:t>
          </w:r>
          <w:r w:rsidR="00BB79F1">
            <w:rPr>
              <w:rFonts w:ascii="Arial" w:hAnsi="Arial" w:cs="Arial"/>
              <w:sz w:val="18"/>
            </w:rPr>
            <w:t xml:space="preserve"> </w:t>
          </w:r>
          <w:r>
            <w:rPr>
              <w:rFonts w:ascii="Arial" w:hAnsi="Arial" w:cs="Arial"/>
              <w:sz w:val="18"/>
            </w:rPr>
            <w:t xml:space="preserve">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4A6AB2">
          <w:pPr>
            <w:pStyle w:val="Header"/>
            <w:tabs>
              <w:tab w:val="clear" w:pos="8640"/>
            </w:tabs>
            <w:rPr>
              <w:rFonts w:ascii="Arial" w:hAnsi="Arial" w:cs="Arial"/>
              <w:sz w:val="18"/>
            </w:rPr>
          </w:pPr>
          <w:r>
            <w:rPr>
              <w:rFonts w:ascii="Arial" w:hAnsi="Arial" w:cs="Arial"/>
              <w:sz w:val="18"/>
            </w:rPr>
            <w:t xml:space="preserve">Effective Date: </w:t>
          </w:r>
          <w:r w:rsidR="004A6AB2">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4A6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44614"/>
    <w:multiLevelType w:val="hybridMultilevel"/>
    <w:tmpl w:val="5A88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2DA0"/>
    <w:multiLevelType w:val="hybridMultilevel"/>
    <w:tmpl w:val="2596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D01D1"/>
    <w:multiLevelType w:val="hybridMultilevel"/>
    <w:tmpl w:val="48A42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07BD0"/>
    <w:multiLevelType w:val="hybridMultilevel"/>
    <w:tmpl w:val="8F2E6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1359DB"/>
    <w:multiLevelType w:val="hybridMultilevel"/>
    <w:tmpl w:val="CDC8F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D44ED"/>
    <w:multiLevelType w:val="hybridMultilevel"/>
    <w:tmpl w:val="103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01A1"/>
    <w:multiLevelType w:val="hybridMultilevel"/>
    <w:tmpl w:val="71E0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2"/>
  </w:num>
  <w:num w:numId="5">
    <w:abstractNumId w:val="11"/>
  </w:num>
  <w:num w:numId="6">
    <w:abstractNumId w:val="13"/>
  </w:num>
  <w:num w:numId="7">
    <w:abstractNumId w:val="8"/>
  </w:num>
  <w:num w:numId="8">
    <w:abstractNumId w:val="1"/>
  </w:num>
  <w:num w:numId="9">
    <w:abstractNumId w:val="4"/>
  </w:num>
  <w:num w:numId="10">
    <w:abstractNumId w:val="14"/>
  </w:num>
  <w:num w:numId="11">
    <w:abstractNumId w:val="9"/>
  </w:num>
  <w:num w:numId="12">
    <w:abstractNumId w:val="3"/>
  </w:num>
  <w:num w:numId="13">
    <w:abstractNumId w:val="7"/>
  </w:num>
  <w:num w:numId="14">
    <w:abstractNumId w:val="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401D8"/>
    <w:rsid w:val="000B2C18"/>
    <w:rsid w:val="002B19EA"/>
    <w:rsid w:val="00313CCF"/>
    <w:rsid w:val="004A6AB2"/>
    <w:rsid w:val="004B3950"/>
    <w:rsid w:val="005B111C"/>
    <w:rsid w:val="005C7C86"/>
    <w:rsid w:val="005E5385"/>
    <w:rsid w:val="00673F2A"/>
    <w:rsid w:val="00757E28"/>
    <w:rsid w:val="007C2534"/>
    <w:rsid w:val="009A4FF0"/>
    <w:rsid w:val="00A726C2"/>
    <w:rsid w:val="00AE3E81"/>
    <w:rsid w:val="00BB79F1"/>
    <w:rsid w:val="00D80944"/>
    <w:rsid w:val="00DC392F"/>
    <w:rsid w:val="00EE7A1C"/>
    <w:rsid w:val="00FD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4B3950"/>
    <w:pPr>
      <w:ind w:left="720"/>
      <w:contextualSpacing/>
    </w:pPr>
  </w:style>
  <w:style w:type="paragraph" w:styleId="NoSpacing">
    <w:name w:val="No Spacing"/>
    <w:uiPriority w:val="1"/>
    <w:qFormat/>
    <w:rsid w:val="004A6AB2"/>
    <w:pPr>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7</cp:revision>
  <cp:lastPrinted>2011-07-13T19:16:00Z</cp:lastPrinted>
  <dcterms:created xsi:type="dcterms:W3CDTF">2022-10-31T18:23:00Z</dcterms:created>
  <dcterms:modified xsi:type="dcterms:W3CDTF">2023-01-24T19:33:00Z</dcterms:modified>
</cp:coreProperties>
</file>