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8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772"/>
        <w:gridCol w:w="308"/>
        <w:gridCol w:w="2700"/>
        <w:gridCol w:w="1620"/>
        <w:gridCol w:w="3960"/>
      </w:tblGrid>
      <w:tr w:rsidR="000B2C18">
        <w:trPr>
          <w:cantSplit/>
        </w:trPr>
        <w:tc>
          <w:tcPr>
            <w:tcW w:w="1098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B2C18" w:rsidRDefault="00526DEC">
            <w:pPr>
              <w:rPr>
                <w:rFonts w:ascii="Arial" w:hAnsi="Arial" w:cs="Arial"/>
                <w:b/>
                <w:bCs/>
                <w:color w:val="3366FF"/>
                <w:sz w:val="36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36"/>
              </w:rPr>
              <w:t>Operating IH-Centrifuge L</w:t>
            </w:r>
          </w:p>
          <w:p w:rsidR="000B2C18" w:rsidRDefault="000B2C18">
            <w:pPr>
              <w:pStyle w:val="BodyText"/>
              <w:rPr>
                <w:rFonts w:ascii="Arial" w:hAnsi="Arial" w:cs="Arial"/>
                <w:sz w:val="24"/>
              </w:rPr>
            </w:pPr>
          </w:p>
        </w:tc>
      </w:tr>
      <w:tr w:rsidR="000B2C18">
        <w:trPr>
          <w:cantSplit/>
          <w:trHeight w:val="78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0B2C18" w:rsidRDefault="000B2C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</w:rPr>
            </w:pPr>
          </w:p>
          <w:p w:rsidR="000B2C18" w:rsidRDefault="000B2C18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</w:rPr>
              <w:t>Purpose</w:t>
            </w:r>
          </w:p>
        </w:tc>
        <w:tc>
          <w:tcPr>
            <w:tcW w:w="9360" w:type="dxa"/>
            <w:gridSpan w:val="5"/>
            <w:tcBorders>
              <w:top w:val="single" w:sz="12" w:space="0" w:color="C0C0C0"/>
              <w:left w:val="nil"/>
              <w:bottom w:val="single" w:sz="12" w:space="0" w:color="C0C0C0"/>
              <w:right w:val="nil"/>
            </w:tcBorders>
          </w:tcPr>
          <w:p w:rsidR="000B2C18" w:rsidRDefault="000B2C18">
            <w:pPr>
              <w:pStyle w:val="BodyText"/>
              <w:jc w:val="left"/>
              <w:rPr>
                <w:rFonts w:ascii="Arial" w:hAnsi="Arial" w:cs="Arial"/>
              </w:rPr>
            </w:pPr>
          </w:p>
          <w:p w:rsidR="000B2C18" w:rsidRDefault="000B2C18" w:rsidP="000911BC">
            <w:pPr>
              <w:pStyle w:val="TableText"/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This procedure provides instructions </w:t>
            </w:r>
            <w:r w:rsidR="000911BC">
              <w:rPr>
                <w:rFonts w:ascii="Arial" w:hAnsi="Arial" w:cs="Arial"/>
              </w:rPr>
              <w:t>for operating IH-Centrifuge L.</w:t>
            </w:r>
          </w:p>
        </w:tc>
      </w:tr>
      <w:tr w:rsidR="000B2C18"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0B2C18" w:rsidRDefault="000B2C18">
            <w:pPr>
              <w:rPr>
                <w:rFonts w:ascii="Arial" w:hAnsi="Arial" w:cs="Arial"/>
                <w:b/>
                <w:color w:val="3366FF"/>
                <w:sz w:val="20"/>
              </w:rPr>
            </w:pPr>
          </w:p>
          <w:p w:rsidR="000B2C18" w:rsidRDefault="000B2C18">
            <w:pPr>
              <w:jc w:val="left"/>
              <w:rPr>
                <w:rFonts w:ascii="Arial" w:hAnsi="Arial" w:cs="Arial"/>
                <w:color w:val="3366FF"/>
                <w:sz w:val="20"/>
              </w:rPr>
            </w:pPr>
            <w:r>
              <w:rPr>
                <w:rFonts w:ascii="Arial" w:hAnsi="Arial" w:cs="Arial"/>
                <w:b/>
                <w:color w:val="3366FF"/>
                <w:sz w:val="20"/>
              </w:rPr>
              <w:t>Procedure</w:t>
            </w:r>
          </w:p>
        </w:tc>
        <w:tc>
          <w:tcPr>
            <w:tcW w:w="9360" w:type="dxa"/>
            <w:gridSpan w:val="5"/>
            <w:tcBorders>
              <w:top w:val="single" w:sz="12" w:space="0" w:color="C0C0C0"/>
              <w:left w:val="nil"/>
              <w:bottom w:val="single" w:sz="4" w:space="0" w:color="auto"/>
              <w:right w:val="nil"/>
            </w:tcBorders>
          </w:tcPr>
          <w:p w:rsidR="000B2C18" w:rsidRDefault="000B2C18">
            <w:pPr>
              <w:jc w:val="left"/>
              <w:rPr>
                <w:rFonts w:ascii="Arial" w:hAnsi="Arial" w:cs="Arial"/>
                <w:sz w:val="20"/>
              </w:rPr>
            </w:pPr>
          </w:p>
          <w:p w:rsidR="000B2C18" w:rsidRDefault="000B2C18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0B2C18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B2C18" w:rsidRDefault="000B2C18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0B2C18" w:rsidRDefault="000B2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Step</w:t>
            </w:r>
          </w:p>
        </w:tc>
        <w:tc>
          <w:tcPr>
            <w:tcW w:w="85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0B2C18" w:rsidRDefault="000B2C18">
            <w:pPr>
              <w:pStyle w:val="TableHeaderText"/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Action</w:t>
            </w:r>
          </w:p>
        </w:tc>
      </w:tr>
      <w:tr w:rsidR="000B2C18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B2C18" w:rsidRDefault="000911BC" w:rsidP="00996F45">
            <w:pPr>
              <w:rPr>
                <w:rFonts w:ascii="Arial" w:hAnsi="Arial" w:cs="Arial"/>
                <w:bCs/>
                <w:color w:val="3366FF"/>
                <w:sz w:val="20"/>
              </w:rPr>
            </w:pPr>
            <w:bookmarkStart w:id="0" w:name="_GoBack"/>
            <w:r>
              <w:rPr>
                <w:rFonts w:ascii="Arial" w:hAnsi="Arial" w:cs="Arial"/>
                <w:bCs/>
                <w:color w:val="3366FF"/>
                <w:sz w:val="20"/>
              </w:rPr>
              <w:t>S</w:t>
            </w:r>
            <w:bookmarkEnd w:id="0"/>
            <w:r>
              <w:rPr>
                <w:rFonts w:ascii="Arial" w:hAnsi="Arial" w:cs="Arial"/>
                <w:bCs/>
                <w:color w:val="3366FF"/>
                <w:sz w:val="20"/>
              </w:rPr>
              <w:t xml:space="preserve">tartup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2C18" w:rsidRDefault="000B2C1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8588" w:type="dxa"/>
            <w:gridSpan w:val="4"/>
            <w:tcBorders>
              <w:top w:val="single" w:sz="4" w:space="0" w:color="auto"/>
              <w:left w:val="single" w:sz="6" w:space="0" w:color="auto"/>
            </w:tcBorders>
          </w:tcPr>
          <w:p w:rsidR="000B2C18" w:rsidRDefault="000911BC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Switch On the instrument. Main switch at the rear of the instrument.</w:t>
            </w:r>
          </w:p>
          <w:p w:rsidR="000911BC" w:rsidRDefault="000911BC">
            <w:pPr>
              <w:jc w:val="left"/>
              <w:rPr>
                <w:rFonts w:ascii="Arial" w:hAnsi="Arial" w:cs="Arial"/>
                <w:sz w:val="20"/>
              </w:rPr>
            </w:pPr>
          </w:p>
          <w:p w:rsidR="000B2C18" w:rsidRDefault="000911BC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5E2EAD2" wp14:editId="7785E736">
                  <wp:extent cx="1628571" cy="124761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571" cy="12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C18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B2C18" w:rsidRDefault="000B2C18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2C18" w:rsidRDefault="000B2C1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nil"/>
            </w:tcBorders>
          </w:tcPr>
          <w:p w:rsidR="000B2C18" w:rsidRPr="000911BC" w:rsidRDefault="000911BC">
            <w:pPr>
              <w:jc w:val="left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Wait for the end of the user interface initialization. </w:t>
            </w:r>
            <w:r>
              <w:rPr>
                <w:rFonts w:ascii="Arial" w:hAnsi="Arial" w:cs="Arial"/>
                <w:i/>
                <w:sz w:val="20"/>
              </w:rPr>
              <w:t>The main screen with the last settings used is displayed.</w:t>
            </w:r>
          </w:p>
          <w:p w:rsidR="000B2C18" w:rsidRDefault="000911BC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539B846" wp14:editId="1F46C17E">
                  <wp:extent cx="2752381" cy="1695238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381" cy="16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F45" w:rsidTr="007532ED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996F45" w:rsidRDefault="00996F45" w:rsidP="00996F45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996F45" w:rsidRDefault="00996F45" w:rsidP="00996F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Step</w:t>
            </w:r>
          </w:p>
        </w:tc>
        <w:tc>
          <w:tcPr>
            <w:tcW w:w="85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996F45" w:rsidRDefault="00996F45" w:rsidP="00996F45">
            <w:pPr>
              <w:pStyle w:val="TableHeaderText"/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Action</w:t>
            </w:r>
          </w:p>
        </w:tc>
      </w:tr>
      <w:tr w:rsidR="000B2C18">
        <w:trPr>
          <w:cantSplit/>
          <w:trHeight w:val="1848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B2C18" w:rsidRDefault="00996F45">
            <w:pPr>
              <w:rPr>
                <w:rFonts w:ascii="Arial" w:hAnsi="Arial" w:cs="Arial"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Cs/>
                <w:color w:val="3366FF"/>
                <w:sz w:val="20"/>
              </w:rPr>
              <w:t>Shutdown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2C18" w:rsidRDefault="00996F4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right w:val="single" w:sz="4" w:space="0" w:color="auto"/>
            </w:tcBorders>
          </w:tcPr>
          <w:p w:rsidR="000B2C18" w:rsidRDefault="00996F4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Shutdown the instrument.</w:t>
            </w:r>
          </w:p>
          <w:p w:rsidR="000B2C18" w:rsidRDefault="00996F45">
            <w:pPr>
              <w:ind w:left="360" w:hanging="360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CC15D65" wp14:editId="6E1AAD31">
                  <wp:extent cx="2752381" cy="1695238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381" cy="16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F45" w:rsidRPr="00996F45" w:rsidRDefault="00996F45">
            <w:pPr>
              <w:ind w:left="360" w:hanging="360"/>
              <w:rPr>
                <w:rFonts w:ascii="Arial" w:hAnsi="Arial" w:cs="Arial"/>
                <w:b/>
                <w:sz w:val="20"/>
              </w:rPr>
            </w:pPr>
            <w:r w:rsidRPr="00996F45">
              <w:rPr>
                <w:rFonts w:ascii="Arial" w:hAnsi="Arial" w:cs="Arial"/>
                <w:b/>
                <w:sz w:val="20"/>
              </w:rPr>
              <w:t>Make sure that no process is running before shutting down the instrument.</w:t>
            </w:r>
          </w:p>
        </w:tc>
      </w:tr>
      <w:tr w:rsidR="000B2C18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B2C18" w:rsidRDefault="000B2C18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2C18" w:rsidRDefault="00996F4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0B2C18" w:rsidRDefault="00996F45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 confirmation message appears.</w:t>
            </w:r>
          </w:p>
          <w:p w:rsidR="000B2C18" w:rsidRDefault="00996F45">
            <w:pPr>
              <w:pStyle w:val="TableText"/>
              <w:autoSpaceDE/>
              <w:autoSpaceDN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EF5281D" wp14:editId="7176B7C3">
                  <wp:extent cx="1485714" cy="352381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714" cy="3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F45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996F45" w:rsidRDefault="00996F45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F45" w:rsidRDefault="00996F4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996F45" w:rsidRDefault="00996F45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Switch OFF the instrument. Main switch (1) at the rear of the instrument.</w:t>
            </w:r>
          </w:p>
          <w:p w:rsidR="00996F45" w:rsidRDefault="00996F45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DED9EF9" wp14:editId="5229B85F">
                  <wp:extent cx="2165230" cy="1440180"/>
                  <wp:effectExtent l="0" t="0" r="6985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413" cy="144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F45" w:rsidTr="00DC172B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996F45" w:rsidRDefault="00996F45" w:rsidP="00996F45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996F45" w:rsidRDefault="00996F45" w:rsidP="00996F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Step</w:t>
            </w:r>
          </w:p>
        </w:tc>
        <w:tc>
          <w:tcPr>
            <w:tcW w:w="85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996F45" w:rsidRDefault="00996F45" w:rsidP="00996F45">
            <w:pPr>
              <w:pStyle w:val="TableHeaderText"/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Action</w:t>
            </w:r>
          </w:p>
        </w:tc>
      </w:tr>
      <w:tr w:rsidR="00996F45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996F45" w:rsidRDefault="00996F45">
            <w:pPr>
              <w:rPr>
                <w:rFonts w:ascii="Arial" w:hAnsi="Arial" w:cs="Arial"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Cs/>
                <w:color w:val="3366FF"/>
                <w:sz w:val="20"/>
              </w:rPr>
              <w:t>Emergency Stop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F45" w:rsidRDefault="00996F4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996F45" w:rsidRDefault="00996F45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Switch OFF the instrument to stop the centrifugation in an emergency. The instrument immediately interrupts the ongoing centrifugation and stops the centrifuge head rotation.</w:t>
            </w:r>
          </w:p>
          <w:p w:rsidR="00996F45" w:rsidRDefault="00996F45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21178DE4">
                  <wp:extent cx="2182483" cy="1431925"/>
                  <wp:effectExtent l="0" t="0" r="889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067" cy="143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96F45" w:rsidRPr="00996F45" w:rsidRDefault="00996F45">
            <w:pPr>
              <w:jc w:val="left"/>
              <w:rPr>
                <w:rFonts w:ascii="Arial" w:hAnsi="Arial" w:cs="Arial"/>
                <w:b/>
                <w:sz w:val="20"/>
              </w:rPr>
            </w:pPr>
            <w:r w:rsidRPr="00996F45">
              <w:rPr>
                <w:rFonts w:ascii="Arial" w:hAnsi="Arial" w:cs="Arial"/>
                <w:b/>
                <w:sz w:val="20"/>
              </w:rPr>
              <w:t>Incomplete or interrupted centrifugation can lead to erroneous test results. Tubes or gel cards should be discarded.</w:t>
            </w:r>
          </w:p>
        </w:tc>
      </w:tr>
      <w:tr w:rsidR="00996F45" w:rsidTr="00D02682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996F45" w:rsidRDefault="00996F45" w:rsidP="00996F45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996F45" w:rsidRDefault="00996F45" w:rsidP="00996F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Step</w:t>
            </w:r>
          </w:p>
        </w:tc>
        <w:tc>
          <w:tcPr>
            <w:tcW w:w="85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996F45" w:rsidRDefault="00996F45" w:rsidP="00996F45">
            <w:pPr>
              <w:pStyle w:val="TableHeaderText"/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Action</w:t>
            </w:r>
          </w:p>
        </w:tc>
      </w:tr>
      <w:tr w:rsidR="00996F45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996F45" w:rsidRDefault="00996F45">
            <w:pPr>
              <w:rPr>
                <w:rFonts w:ascii="Arial" w:hAnsi="Arial" w:cs="Arial"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Cs/>
                <w:color w:val="3366FF"/>
                <w:sz w:val="20"/>
              </w:rPr>
              <w:t>Centrifugation interrupted by the Centrifuge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F45" w:rsidRDefault="00996F4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996F45" w:rsidRDefault="00996F45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The acceleration, vibrations and nominal speed are automatically monitored by the centrifuge. If the centrifuge detects a fault:</w:t>
            </w:r>
          </w:p>
          <w:p w:rsidR="00996F45" w:rsidRDefault="00996F45" w:rsidP="00996F45">
            <w:pPr>
              <w:pStyle w:val="ListParagraph"/>
              <w:numPr>
                <w:ilvl w:val="0"/>
                <w:numId w:val="10"/>
              </w:num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The centrifugation is automatically interrupted;</w:t>
            </w:r>
          </w:p>
          <w:p w:rsidR="00996F45" w:rsidRDefault="00996F45" w:rsidP="00996F45">
            <w:pPr>
              <w:pStyle w:val="ListParagraph"/>
              <w:numPr>
                <w:ilvl w:val="0"/>
                <w:numId w:val="10"/>
              </w:num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The instrument issues an audible and visual alarm for centrifugation interruption</w:t>
            </w:r>
            <w:r w:rsidR="00A0554A">
              <w:rPr>
                <w:rFonts w:ascii="Arial" w:hAnsi="Arial" w:cs="Arial"/>
                <w:sz w:val="20"/>
              </w:rPr>
              <w:t>.</w:t>
            </w:r>
          </w:p>
          <w:p w:rsidR="00A0554A" w:rsidRDefault="00A0554A" w:rsidP="00A0554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1F4EA79" wp14:editId="4A85D34F">
                  <wp:extent cx="2431690" cy="1224951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393" cy="123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554A" w:rsidRPr="00A0554A" w:rsidRDefault="00A0554A" w:rsidP="00A0554A">
            <w:pPr>
              <w:jc w:val="left"/>
              <w:rPr>
                <w:rFonts w:ascii="Arial" w:hAnsi="Arial" w:cs="Arial"/>
                <w:sz w:val="20"/>
              </w:rPr>
            </w:pPr>
            <w:r w:rsidRPr="00996F45">
              <w:rPr>
                <w:rFonts w:ascii="Arial" w:hAnsi="Arial" w:cs="Arial"/>
                <w:b/>
                <w:sz w:val="20"/>
              </w:rPr>
              <w:t>Incomplete or interrupted centrifugation can lead to erroneous test results. Tubes or gel cards should be discarded.</w:t>
            </w:r>
          </w:p>
        </w:tc>
      </w:tr>
      <w:tr w:rsidR="000B2C18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0B2C18" w:rsidRDefault="000B2C18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9360" w:type="dxa"/>
            <w:gridSpan w:val="5"/>
            <w:tcBorders>
              <w:top w:val="nil"/>
              <w:left w:val="nil"/>
              <w:bottom w:val="nil"/>
            </w:tcBorders>
          </w:tcPr>
          <w:p w:rsidR="000B2C18" w:rsidRDefault="000B2C18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0B2C18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B2C18" w:rsidRDefault="000B2C18">
            <w:pPr>
              <w:rPr>
                <w:rFonts w:ascii="Arial" w:hAnsi="Arial" w:cs="Arial"/>
                <w:bCs/>
                <w:color w:val="0000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:rsidR="000B2C18" w:rsidRDefault="000B2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Step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  <w:shd w:val="clear" w:color="auto" w:fill="F3F3F3"/>
          </w:tcPr>
          <w:p w:rsidR="000B2C18" w:rsidRDefault="000B2C18">
            <w:pPr>
              <w:pStyle w:val="TableHeaderText"/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Action</w:t>
            </w:r>
          </w:p>
        </w:tc>
      </w:tr>
      <w:tr w:rsidR="000B2C18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0554A" w:rsidRDefault="00492AEE">
            <w:pPr>
              <w:rPr>
                <w:rFonts w:ascii="Arial" w:hAnsi="Arial" w:cs="Arial"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Cs/>
                <w:color w:val="3366FF"/>
                <w:sz w:val="20"/>
              </w:rPr>
              <w:t>Preparing and Loading Tubes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2C18" w:rsidRDefault="000B2C1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0B2C18" w:rsidRDefault="00492AEE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Load the centrifuge head evenly to ensure that the centrifugation is not automatically interrupted by the integrated vibration sensor.</w:t>
            </w:r>
          </w:p>
          <w:p w:rsidR="00A0554A" w:rsidRDefault="00492AEE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50E79B9" wp14:editId="1BA5CBCD">
                  <wp:extent cx="2247619" cy="1466667"/>
                  <wp:effectExtent l="0" t="0" r="635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619" cy="14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C18" w:rsidRDefault="000B2C18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0B2C18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B2C18" w:rsidRDefault="000B2C18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2C18" w:rsidRDefault="000B2C1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A0554A" w:rsidRPr="00492AEE" w:rsidRDefault="00492AE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492AEE">
              <w:rPr>
                <w:rFonts w:ascii="Arial" w:hAnsi="Arial" w:cs="Arial"/>
                <w:noProof/>
                <w:sz w:val="20"/>
                <w:szCs w:val="20"/>
              </w:rPr>
              <w:t>If few than the maximun number os amples tubes are loaded, refer to the following loading options. Sample tubes filled with water can be used to balance the head</w:t>
            </w:r>
          </w:p>
          <w:p w:rsidR="000B2C18" w:rsidRPr="00492AEE" w:rsidRDefault="00492AE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2373E62" wp14:editId="397406AC">
                  <wp:extent cx="5316220" cy="1311215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060" cy="1316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C18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B2C18" w:rsidRDefault="000B2C18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2C18" w:rsidRDefault="000B2C1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0B2C18" w:rsidRDefault="00492AEE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 the lid</w:t>
            </w:r>
          </w:p>
          <w:p w:rsidR="000B2C18" w:rsidRDefault="00492AEE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573A924" wp14:editId="28A1DFA8">
                  <wp:extent cx="904762" cy="58095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762" cy="5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C18">
        <w:trPr>
          <w:cantSplit/>
          <w:trHeight w:val="2388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B2C18" w:rsidRDefault="000B2C18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2C18" w:rsidRDefault="000B2C1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0B2C18" w:rsidRDefault="00492AE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Carefully insert the head (1) guiding it along the spindle (2) until it audibly engages. The diver pin of the centrifuge head automatically slides into the drive spindle.</w:t>
            </w:r>
          </w:p>
          <w:p w:rsidR="000B2C18" w:rsidRDefault="00492AEE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937006F" wp14:editId="6DF576B1">
                  <wp:extent cx="1862886" cy="1328468"/>
                  <wp:effectExtent l="0" t="0" r="4445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685" cy="1341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AEE" w:rsidTr="003273AA">
        <w:trPr>
          <w:cantSplit/>
          <w:trHeight w:val="2352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492AEE" w:rsidRDefault="00492AEE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2AEE" w:rsidRDefault="00492AE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492AEE" w:rsidRDefault="00492AE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Close the lid. A click indicates the lid is closed. The head detection sensor recognizes the type of head (after approximatively 5 seconds) and select the default settings.</w:t>
            </w:r>
          </w:p>
          <w:p w:rsidR="00492AEE" w:rsidRDefault="00492AEE">
            <w:pPr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DAC1870" wp14:editId="2B657943">
                  <wp:extent cx="1630393" cy="1086227"/>
                  <wp:effectExtent l="0" t="0" r="825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941" cy="1105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AEE" w:rsidTr="00492AEE">
        <w:trPr>
          <w:cantSplit/>
          <w:trHeight w:val="291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492AEE" w:rsidRDefault="00492AEE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2AEE" w:rsidRDefault="00492AE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492AEE" w:rsidRDefault="00492AE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Start the centrifugation.</w:t>
            </w:r>
          </w:p>
        </w:tc>
      </w:tr>
      <w:tr w:rsidR="00E2640C" w:rsidTr="00492AEE">
        <w:trPr>
          <w:cantSplit/>
          <w:trHeight w:val="291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E2640C" w:rsidRDefault="00E2640C" w:rsidP="00E2640C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40C" w:rsidRDefault="00E2640C" w:rsidP="00E2640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E2640C" w:rsidRDefault="00E2640C" w:rsidP="00E264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 the lid when the centrifugation cycle is completed.</w:t>
            </w:r>
          </w:p>
          <w:p w:rsidR="00E2640C" w:rsidRDefault="00E2640C" w:rsidP="00E2640C">
            <w:pPr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4A66572" wp14:editId="7E8E8427">
                  <wp:extent cx="560717" cy="621030"/>
                  <wp:effectExtent l="0" t="0" r="0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32" cy="63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AEE" w:rsidTr="00492AEE">
        <w:trPr>
          <w:cantSplit/>
          <w:trHeight w:val="309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492AEE" w:rsidRDefault="00492AEE" w:rsidP="00492AEE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:rsidR="00492AEE" w:rsidRDefault="00492AEE" w:rsidP="00492AE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Step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  <w:shd w:val="clear" w:color="auto" w:fill="F3F3F3"/>
          </w:tcPr>
          <w:p w:rsidR="00492AEE" w:rsidRDefault="00492AEE" w:rsidP="00492AEE">
            <w:pPr>
              <w:pStyle w:val="TableHeaderText"/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Action</w:t>
            </w:r>
          </w:p>
        </w:tc>
      </w:tr>
      <w:tr w:rsidR="00492AEE" w:rsidTr="00492AEE">
        <w:trPr>
          <w:cantSplit/>
          <w:trHeight w:val="579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492AEE" w:rsidRDefault="006148D7">
            <w:pPr>
              <w:rPr>
                <w:rFonts w:ascii="Arial" w:hAnsi="Arial" w:cs="Arial"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Cs/>
                <w:color w:val="3366FF"/>
                <w:sz w:val="20"/>
              </w:rPr>
              <w:t>Preparing Head 2 Racks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2AEE" w:rsidRDefault="003273A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492AEE" w:rsidRDefault="003273A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Load the head 2 racks evenly with the gel cards to be processed. To ensure that centrifugation is not automatically interrupted by the integrated vibration sensor.</w:t>
            </w:r>
          </w:p>
          <w:p w:rsidR="003273AA" w:rsidRDefault="003273AA">
            <w:pPr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977FF6C" wp14:editId="681C2581">
                  <wp:extent cx="2449902" cy="1423035"/>
                  <wp:effectExtent l="0" t="0" r="7620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748" cy="1438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AEE" w:rsidTr="003273AA">
        <w:trPr>
          <w:cantSplit/>
          <w:trHeight w:val="489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492AEE" w:rsidRDefault="00492AEE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2AEE" w:rsidRDefault="003273A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492AEE" w:rsidRDefault="003273A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Load the rack in the Head 2 Racks.</w:t>
            </w:r>
          </w:p>
          <w:p w:rsidR="003273AA" w:rsidRDefault="003273AA">
            <w:pPr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7D9B2A8" wp14:editId="0971E076">
                  <wp:extent cx="2380891" cy="1535430"/>
                  <wp:effectExtent l="0" t="0" r="635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617" cy="1550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3AA" w:rsidTr="003273AA">
        <w:trPr>
          <w:cantSplit/>
          <w:trHeight w:val="525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3273AA" w:rsidRDefault="003273AA" w:rsidP="003273AA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3AA" w:rsidRDefault="003273AA" w:rsidP="003273A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3273AA" w:rsidRDefault="003273AA" w:rsidP="003273A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 the lid</w:t>
            </w:r>
          </w:p>
          <w:p w:rsidR="003273AA" w:rsidRDefault="003273AA" w:rsidP="003273A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10768E2" wp14:editId="144F4799">
                  <wp:extent cx="904762" cy="58095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762" cy="5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AEE" w:rsidTr="003273AA">
        <w:trPr>
          <w:cantSplit/>
          <w:trHeight w:val="525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492AEE" w:rsidRDefault="00492AEE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2AEE" w:rsidRDefault="003273A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492AEE" w:rsidRDefault="003273A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Carefully insert the head (1) guiding it along the spindle (2) unit it audibly engages.  The driver pin of the centrifuge head slides into the driver spindle.</w:t>
            </w:r>
          </w:p>
          <w:p w:rsidR="003273AA" w:rsidRDefault="003273AA">
            <w:pPr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8DFA703" wp14:editId="78B9258B">
                  <wp:extent cx="1836965" cy="106967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096" cy="109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3AA" w:rsidTr="003273AA">
        <w:trPr>
          <w:cantSplit/>
          <w:trHeight w:val="525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3273AA" w:rsidRDefault="003273AA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3AA" w:rsidRDefault="003273A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3273AA" w:rsidRDefault="003273A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Close the lid.  A click indicates the lid is locked. The head detection sensor recognizes the type of head (after approximately 5 seconds) and selects the default settings.</w:t>
            </w:r>
          </w:p>
          <w:p w:rsidR="003273AA" w:rsidRDefault="003273AA">
            <w:pPr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810ECB9" wp14:editId="222C27C7">
                  <wp:extent cx="1932317" cy="1198880"/>
                  <wp:effectExtent l="0" t="0" r="0" b="12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289" cy="121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3AA" w:rsidTr="003273AA">
        <w:trPr>
          <w:cantSplit/>
          <w:trHeight w:val="525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3273AA" w:rsidRDefault="003273AA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3AA" w:rsidRDefault="003273A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3273AA" w:rsidRDefault="003273A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Start the post-transportation centrifugation.</w:t>
            </w:r>
          </w:p>
          <w:p w:rsidR="003273AA" w:rsidRDefault="003273AA" w:rsidP="003273AA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Centrifugation time: 5 minutes</w:t>
            </w:r>
          </w:p>
          <w:p w:rsidR="003273AA" w:rsidRPr="003273AA" w:rsidRDefault="003273AA" w:rsidP="003273AA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Centrifugation speed: maximum 85 g.</w:t>
            </w:r>
          </w:p>
        </w:tc>
      </w:tr>
      <w:tr w:rsidR="00263A83" w:rsidTr="003273AA">
        <w:trPr>
          <w:cantSplit/>
          <w:trHeight w:val="525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263A83" w:rsidRDefault="00263A83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A83" w:rsidRDefault="00263A8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263A83" w:rsidRDefault="00263A8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 the lid when the centrifugation cycle is completed.</w:t>
            </w:r>
          </w:p>
          <w:p w:rsidR="00263A83" w:rsidRDefault="00263A83">
            <w:pPr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FB63798" wp14:editId="71CC0A98">
                  <wp:extent cx="560717" cy="621030"/>
                  <wp:effectExtent l="0" t="0" r="0" b="762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32" cy="63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3AA" w:rsidTr="003273AA">
        <w:trPr>
          <w:cantSplit/>
          <w:trHeight w:val="282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3273AA" w:rsidRDefault="003273AA" w:rsidP="003273AA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:rsidR="003273AA" w:rsidRDefault="003273AA" w:rsidP="003273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Step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  <w:shd w:val="clear" w:color="auto" w:fill="F3F3F3"/>
          </w:tcPr>
          <w:p w:rsidR="003273AA" w:rsidRDefault="003273AA" w:rsidP="003273AA">
            <w:pPr>
              <w:pStyle w:val="TableHeaderText"/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Action</w:t>
            </w:r>
          </w:p>
        </w:tc>
      </w:tr>
      <w:tr w:rsidR="003273AA" w:rsidTr="003273AA">
        <w:trPr>
          <w:cantSplit/>
          <w:trHeight w:val="525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3273AA" w:rsidRDefault="003273AA">
            <w:pPr>
              <w:rPr>
                <w:rFonts w:ascii="Arial" w:hAnsi="Arial" w:cs="Arial"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Cs/>
                <w:color w:val="3366FF"/>
                <w:sz w:val="20"/>
              </w:rPr>
              <w:t>Preparing Card Head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3AA" w:rsidRDefault="003273A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3273AA" w:rsidRDefault="003273A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Load the card head with the gel cards to be processed.</w:t>
            </w:r>
          </w:p>
          <w:p w:rsidR="003273AA" w:rsidRDefault="003273A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For a correct positioning of the gel cards, insert them completely in the head. Orientate all protection foil strips facing outwards (1).</w:t>
            </w:r>
          </w:p>
          <w:p w:rsidR="003273AA" w:rsidRDefault="003273AA">
            <w:pPr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21B1147" wp14:editId="4BFB54B8">
                  <wp:extent cx="1974850" cy="1112808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624" cy="1125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3AA" w:rsidTr="003273AA">
        <w:trPr>
          <w:cantSplit/>
          <w:trHeight w:val="525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3273AA" w:rsidRDefault="003273AA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3AA" w:rsidRDefault="00263A8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3273AA" w:rsidRDefault="00263A8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If fewer than the maximum number of gel cards are loaded, refer to the following loading options. Loading options: 2, 3, 4, 6, 8, 12 or 24 gel cards.</w:t>
            </w:r>
          </w:p>
          <w:p w:rsidR="00263A83" w:rsidRDefault="00263A83">
            <w:pPr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FC606F1" wp14:editId="330214B8">
                  <wp:extent cx="3709359" cy="2000885"/>
                  <wp:effectExtent l="0" t="0" r="571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235" cy="201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A83" w:rsidTr="003273AA">
        <w:trPr>
          <w:cantSplit/>
          <w:trHeight w:val="525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263A83" w:rsidRDefault="00263A83" w:rsidP="00263A83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A83" w:rsidRDefault="00263A83" w:rsidP="00263A8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263A83" w:rsidRDefault="00263A83" w:rsidP="00263A83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 the lid</w:t>
            </w:r>
          </w:p>
          <w:p w:rsidR="00263A83" w:rsidRDefault="00263A83" w:rsidP="00263A83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A501E83" wp14:editId="6EAF85B1">
                  <wp:extent cx="904762" cy="58095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762" cy="5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A83" w:rsidTr="003273AA">
        <w:trPr>
          <w:cantSplit/>
          <w:trHeight w:val="525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263A83" w:rsidRDefault="00263A83" w:rsidP="00263A83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A83" w:rsidRDefault="00263A83" w:rsidP="00263A8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263A83" w:rsidRDefault="00263A83" w:rsidP="00263A8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Carefully insert the head (1) guiding it along the spindle (2) unit it audibly engages.  The driver pin of the centrifuge head slides into the drive spindle.</w:t>
            </w:r>
          </w:p>
          <w:p w:rsidR="00263A83" w:rsidRDefault="00263A83" w:rsidP="00263A83">
            <w:pPr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3F2FEA7" wp14:editId="334D9621">
                  <wp:extent cx="1983249" cy="1138687"/>
                  <wp:effectExtent l="0" t="0" r="0" b="444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434" cy="115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A83" w:rsidTr="003273AA">
        <w:trPr>
          <w:cantSplit/>
          <w:trHeight w:val="525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263A83" w:rsidRDefault="00263A83" w:rsidP="00263A83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A83" w:rsidRDefault="00263A83" w:rsidP="00263A8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263A83" w:rsidRDefault="00263A83" w:rsidP="00263A8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Close the lid. A click indicates the lid is locked. The head detection sensor recognizes the type of head (after approximately 5 seconds) and selects the default settings.</w:t>
            </w:r>
          </w:p>
          <w:p w:rsidR="00263A83" w:rsidRDefault="00263A83" w:rsidP="00263A83">
            <w:pPr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ACF6035" wp14:editId="7D6A1549">
                  <wp:extent cx="1570008" cy="1025919"/>
                  <wp:effectExtent l="0" t="0" r="0" b="317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81" cy="1044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40C" w:rsidTr="003273AA">
        <w:trPr>
          <w:cantSplit/>
          <w:trHeight w:val="525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E2640C" w:rsidRDefault="00E2640C" w:rsidP="00E2640C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40C" w:rsidRDefault="00E2640C" w:rsidP="00E2640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:rsidR="00E2640C" w:rsidRDefault="00E2640C" w:rsidP="00E264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 the lid when the centrifugation cycle is completed.</w:t>
            </w:r>
          </w:p>
          <w:p w:rsidR="00E2640C" w:rsidRDefault="00E2640C" w:rsidP="00E2640C">
            <w:pPr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9DC1F5F" wp14:editId="3CAC73E0">
                  <wp:extent cx="560717" cy="621030"/>
                  <wp:effectExtent l="0" t="0" r="0" b="76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32" cy="63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A83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620" w:type="dxa"/>
            <w:tcBorders>
              <w:left w:val="nil"/>
              <w:bottom w:val="nil"/>
            </w:tcBorders>
          </w:tcPr>
          <w:p w:rsidR="00263A83" w:rsidRDefault="00263A83" w:rsidP="00263A83">
            <w:pPr>
              <w:jc w:val="left"/>
              <w:rPr>
                <w:rFonts w:ascii="Arial" w:hAnsi="Arial" w:cs="Arial"/>
                <w:b/>
                <w:bCs/>
                <w:color w:val="3366FF"/>
                <w:sz w:val="20"/>
              </w:rPr>
            </w:pPr>
          </w:p>
          <w:p w:rsidR="00263A83" w:rsidRDefault="00263A83" w:rsidP="00263A83">
            <w:pPr>
              <w:jc w:val="left"/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</w:rPr>
              <w:t>References</w:t>
            </w:r>
          </w:p>
        </w:tc>
        <w:tc>
          <w:tcPr>
            <w:tcW w:w="9360" w:type="dxa"/>
            <w:gridSpan w:val="5"/>
            <w:tcBorders>
              <w:top w:val="single" w:sz="12" w:space="0" w:color="C0C0C0"/>
              <w:bottom w:val="single" w:sz="12" w:space="0" w:color="C0C0C0"/>
              <w:right w:val="nil"/>
            </w:tcBorders>
          </w:tcPr>
          <w:p w:rsidR="00263A83" w:rsidRDefault="00263A83" w:rsidP="00263A83">
            <w:pPr>
              <w:jc w:val="left"/>
              <w:rPr>
                <w:rFonts w:ascii="Arial" w:hAnsi="Arial" w:cs="Arial"/>
                <w:iCs/>
                <w:sz w:val="20"/>
              </w:rPr>
            </w:pPr>
          </w:p>
          <w:p w:rsidR="00263A83" w:rsidRDefault="00E2640C" w:rsidP="00263A8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hanging="720"/>
              <w:jc w:val="lef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IH-Centrifuge L User Manual, current addition</w:t>
            </w:r>
          </w:p>
          <w:p w:rsidR="00263A83" w:rsidRPr="00E2640C" w:rsidRDefault="00263A83" w:rsidP="00E2640C">
            <w:pPr>
              <w:ind w:left="720"/>
              <w:jc w:val="left"/>
              <w:rPr>
                <w:rFonts w:ascii="Arial" w:hAnsi="Arial" w:cs="Arial"/>
                <w:iCs/>
                <w:sz w:val="20"/>
              </w:rPr>
            </w:pPr>
          </w:p>
        </w:tc>
      </w:tr>
      <w:tr w:rsidR="00263A83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5"/>
        </w:trPr>
        <w:tc>
          <w:tcPr>
            <w:tcW w:w="1620" w:type="dxa"/>
            <w:tcBorders>
              <w:top w:val="nil"/>
              <w:left w:val="nil"/>
              <w:bottom w:val="nil"/>
            </w:tcBorders>
          </w:tcPr>
          <w:p w:rsidR="00263A83" w:rsidRDefault="00263A83" w:rsidP="00263A83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</w:p>
          <w:p w:rsidR="00263A83" w:rsidRDefault="00263A83" w:rsidP="00263A83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</w:rPr>
              <w:t>Approval</w:t>
            </w:r>
          </w:p>
          <w:p w:rsidR="00263A83" w:rsidRDefault="00263A83" w:rsidP="00263A83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</w:rPr>
              <w:t>Workflow</w:t>
            </w:r>
          </w:p>
        </w:tc>
        <w:tc>
          <w:tcPr>
            <w:tcW w:w="9360" w:type="dxa"/>
            <w:gridSpan w:val="5"/>
            <w:tcBorders>
              <w:top w:val="single" w:sz="12" w:space="0" w:color="C0C0C0"/>
              <w:bottom w:val="single" w:sz="12" w:space="0" w:color="C0C0C0"/>
              <w:right w:val="nil"/>
            </w:tcBorders>
          </w:tcPr>
          <w:p w:rsidR="00263A83" w:rsidRDefault="00263A83" w:rsidP="00263A83">
            <w:pPr>
              <w:jc w:val="left"/>
              <w:rPr>
                <w:rFonts w:ascii="Arial" w:hAnsi="Arial" w:cs="Arial"/>
                <w:iCs/>
                <w:sz w:val="20"/>
              </w:rPr>
            </w:pPr>
          </w:p>
          <w:p w:rsidR="00263A83" w:rsidRDefault="00263A83" w:rsidP="00263A83">
            <w:pPr>
              <w:jc w:val="lef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Transfusion Service/</w:t>
            </w:r>
            <w:r w:rsidR="00E2640C">
              <w:rPr>
                <w:rFonts w:ascii="Arial" w:hAnsi="Arial" w:cs="Arial"/>
                <w:iCs/>
                <w:sz w:val="20"/>
              </w:rPr>
              <w:t>Lab Director</w:t>
            </w:r>
          </w:p>
          <w:p w:rsidR="00263A83" w:rsidRDefault="00263A83" w:rsidP="00263A83">
            <w:pPr>
              <w:jc w:val="left"/>
              <w:rPr>
                <w:rFonts w:ascii="Arial" w:hAnsi="Arial" w:cs="Arial"/>
                <w:iCs/>
                <w:sz w:val="20"/>
              </w:rPr>
            </w:pPr>
          </w:p>
          <w:p w:rsidR="00263A83" w:rsidRDefault="00263A83" w:rsidP="00263A83">
            <w:pPr>
              <w:jc w:val="left"/>
              <w:rPr>
                <w:rFonts w:ascii="Arial" w:hAnsi="Arial" w:cs="Arial"/>
                <w:iCs/>
                <w:sz w:val="20"/>
              </w:rPr>
            </w:pPr>
          </w:p>
        </w:tc>
      </w:tr>
      <w:tr w:rsidR="00263A83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620" w:type="dxa"/>
            <w:tcBorders>
              <w:top w:val="nil"/>
              <w:left w:val="nil"/>
              <w:bottom w:val="nil"/>
            </w:tcBorders>
          </w:tcPr>
          <w:p w:rsidR="00263A83" w:rsidRDefault="00263A83" w:rsidP="00263A83">
            <w:pPr>
              <w:rPr>
                <w:rFonts w:ascii="Arial" w:hAnsi="Arial" w:cs="Arial"/>
                <w:color w:val="3366FF"/>
                <w:sz w:val="20"/>
              </w:rPr>
            </w:pPr>
          </w:p>
        </w:tc>
        <w:tc>
          <w:tcPr>
            <w:tcW w:w="9360" w:type="dxa"/>
            <w:gridSpan w:val="5"/>
            <w:tcBorders>
              <w:top w:val="single" w:sz="12" w:space="0" w:color="C0C0C0"/>
              <w:bottom w:val="single" w:sz="4" w:space="0" w:color="auto"/>
              <w:right w:val="nil"/>
            </w:tcBorders>
          </w:tcPr>
          <w:p w:rsidR="00263A83" w:rsidRDefault="00263A83" w:rsidP="00263A83">
            <w:pPr>
              <w:pStyle w:val="TableText"/>
              <w:autoSpaceDE/>
              <w:autoSpaceDN/>
              <w:rPr>
                <w:rFonts w:ascii="Arial" w:hAnsi="Arial" w:cs="Arial"/>
                <w:iCs/>
              </w:rPr>
            </w:pPr>
          </w:p>
        </w:tc>
      </w:tr>
      <w:tr w:rsidR="00263A83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25"/>
        </w:trPr>
        <w:tc>
          <w:tcPr>
            <w:tcW w:w="1620" w:type="dxa"/>
            <w:vMerge w:val="restart"/>
            <w:tcBorders>
              <w:left w:val="nil"/>
              <w:bottom w:val="nil"/>
              <w:right w:val="single" w:sz="2" w:space="0" w:color="auto"/>
            </w:tcBorders>
          </w:tcPr>
          <w:p w:rsidR="00263A83" w:rsidRDefault="00263A83" w:rsidP="00263A83">
            <w:pPr>
              <w:jc w:val="left"/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</w:rPr>
              <w:t>Historical Record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263A83" w:rsidRDefault="00263A83" w:rsidP="00263A83">
            <w:pPr>
              <w:jc w:val="left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Version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A83" w:rsidRDefault="00263A83" w:rsidP="00263A83">
            <w:pPr>
              <w:jc w:val="left"/>
              <w:rPr>
                <w:rFonts w:ascii="Arial" w:hAnsi="Arial" w:cs="Arial"/>
                <w:b/>
                <w:bCs/>
                <w:iCs/>
                <w:sz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</w:rPr>
              <w:t>Written/Revised by: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A83" w:rsidRDefault="00263A83" w:rsidP="00263A83">
            <w:pPr>
              <w:jc w:val="left"/>
              <w:rPr>
                <w:rFonts w:ascii="Arial" w:hAnsi="Arial" w:cs="Arial"/>
                <w:b/>
                <w:bCs/>
                <w:iCs/>
                <w:sz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</w:rPr>
              <w:t>Effective Date: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A83" w:rsidRDefault="00263A83" w:rsidP="00263A83">
            <w:pPr>
              <w:jc w:val="left"/>
              <w:rPr>
                <w:rFonts w:ascii="Arial" w:hAnsi="Arial" w:cs="Arial"/>
                <w:b/>
                <w:bCs/>
                <w:iCs/>
                <w:sz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</w:rPr>
              <w:t>Summary of Revisions</w:t>
            </w:r>
          </w:p>
        </w:tc>
      </w:tr>
      <w:tr w:rsidR="00263A83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35"/>
        </w:trPr>
        <w:tc>
          <w:tcPr>
            <w:tcW w:w="1620" w:type="dxa"/>
            <w:vMerge/>
            <w:tcBorders>
              <w:top w:val="single" w:sz="12" w:space="0" w:color="C0C0C0"/>
              <w:left w:val="nil"/>
              <w:bottom w:val="nil"/>
              <w:right w:val="single" w:sz="2" w:space="0" w:color="auto"/>
            </w:tcBorders>
          </w:tcPr>
          <w:p w:rsidR="00263A83" w:rsidRDefault="00263A83" w:rsidP="00263A83">
            <w:pPr>
              <w:rPr>
                <w:rFonts w:ascii="Arial" w:hAnsi="Arial" w:cs="Arial"/>
                <w:b/>
                <w:bCs/>
                <w:color w:val="3366FF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263A83" w:rsidRDefault="00263A83" w:rsidP="00263A8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A83" w:rsidRDefault="00E2640C" w:rsidP="00263A83">
            <w:pPr>
              <w:jc w:val="lef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S. Cassidy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A83" w:rsidRDefault="00484CE4" w:rsidP="00263A83">
            <w:pPr>
              <w:jc w:val="lef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02/17/2023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A83" w:rsidRDefault="00263A83" w:rsidP="00263A83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Initial Version</w:t>
            </w:r>
          </w:p>
        </w:tc>
      </w:tr>
    </w:tbl>
    <w:p w:rsidR="000B2C18" w:rsidRDefault="000B2C18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sectPr w:rsidR="000B2C18">
      <w:headerReference w:type="even" r:id="rId28"/>
      <w:headerReference w:type="default" r:id="rId29"/>
      <w:footerReference w:type="default" r:id="rId30"/>
      <w:headerReference w:type="first" r:id="rId31"/>
      <w:pgSz w:w="12240" w:h="15840" w:code="1"/>
      <w:pgMar w:top="720" w:right="1800" w:bottom="720" w:left="180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2C18" w:rsidRDefault="000B2C18">
      <w:r>
        <w:separator/>
      </w:r>
    </w:p>
  </w:endnote>
  <w:endnote w:type="continuationSeparator" w:id="0">
    <w:p w:rsidR="000B2C18" w:rsidRDefault="000B2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C18" w:rsidRDefault="000B2C18">
    <w:pPr>
      <w:pStyle w:val="Footer"/>
      <w:pBdr>
        <w:top w:val="single" w:sz="12" w:space="1" w:color="C0C0C0"/>
      </w:pBdr>
      <w:tabs>
        <w:tab w:val="clear" w:pos="8640"/>
        <w:tab w:val="right" w:pos="9720"/>
      </w:tabs>
      <w:ind w:left="-720" w:right="-1080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Laboratory, Children’s Hospitals and Clinics of Minnesota, Minneapolis/ST. Paul MN.</w:t>
    </w:r>
    <w:r>
      <w:rPr>
        <w:rFonts w:ascii="Arial" w:hAnsi="Arial" w:cs="Arial"/>
        <w:sz w:val="18"/>
      </w:rPr>
      <w:tab/>
      <w:t xml:space="preserve">     </w:t>
    </w:r>
    <w:r>
      <w:rPr>
        <w:rFonts w:ascii="Arial" w:hAnsi="Arial" w:cs="Arial"/>
        <w:sz w:val="16"/>
      </w:rPr>
      <w:t xml:space="preserve">Page </w:t>
    </w:r>
    <w:r>
      <w:rPr>
        <w:rFonts w:ascii="Arial" w:hAnsi="Arial" w:cs="Arial"/>
        <w:sz w:val="16"/>
      </w:rPr>
      <w:fldChar w:fldCharType="begin"/>
    </w:r>
    <w:r>
      <w:rPr>
        <w:rFonts w:ascii="Arial" w:hAnsi="Arial" w:cs="Arial"/>
        <w:sz w:val="16"/>
      </w:rPr>
      <w:instrText xml:space="preserve"> PAGE </w:instrText>
    </w:r>
    <w:r>
      <w:rPr>
        <w:rFonts w:ascii="Arial" w:hAnsi="Arial" w:cs="Arial"/>
        <w:sz w:val="16"/>
      </w:rPr>
      <w:fldChar w:fldCharType="separate"/>
    </w:r>
    <w:r w:rsidR="007B1528">
      <w:rPr>
        <w:rFonts w:ascii="Arial" w:hAnsi="Arial" w:cs="Arial"/>
        <w:noProof/>
        <w:sz w:val="16"/>
      </w:rPr>
      <w:t>4</w:t>
    </w:r>
    <w:r>
      <w:rPr>
        <w:rFonts w:ascii="Arial" w:hAnsi="Arial" w:cs="Arial"/>
        <w:sz w:val="16"/>
      </w:rPr>
      <w:fldChar w:fldCharType="end"/>
    </w:r>
    <w:r>
      <w:rPr>
        <w:rFonts w:ascii="Arial" w:hAnsi="Arial" w:cs="Arial"/>
        <w:sz w:val="16"/>
      </w:rPr>
      <w:t xml:space="preserve"> of </w:t>
    </w:r>
    <w:r>
      <w:rPr>
        <w:rFonts w:ascii="Arial" w:hAnsi="Arial" w:cs="Arial"/>
        <w:sz w:val="16"/>
      </w:rPr>
      <w:fldChar w:fldCharType="begin"/>
    </w:r>
    <w:r>
      <w:rPr>
        <w:rFonts w:ascii="Arial" w:hAnsi="Arial" w:cs="Arial"/>
        <w:sz w:val="16"/>
      </w:rPr>
      <w:instrText xml:space="preserve"> NUMPAGES </w:instrText>
    </w:r>
    <w:r>
      <w:rPr>
        <w:rFonts w:ascii="Arial" w:hAnsi="Arial" w:cs="Arial"/>
        <w:sz w:val="16"/>
      </w:rPr>
      <w:fldChar w:fldCharType="separate"/>
    </w:r>
    <w:r w:rsidR="007B1528">
      <w:rPr>
        <w:rFonts w:ascii="Arial" w:hAnsi="Arial" w:cs="Arial"/>
        <w:noProof/>
        <w:sz w:val="16"/>
      </w:rPr>
      <w:t>5</w:t>
    </w:r>
    <w:r>
      <w:rPr>
        <w:rFonts w:ascii="Arial" w:hAnsi="Arial" w:cs="Arial"/>
        <w:sz w:val="16"/>
      </w:rPr>
      <w:fldChar w:fldCharType="end"/>
    </w:r>
  </w:p>
  <w:p w:rsidR="000B2C18" w:rsidRDefault="000B2C18">
    <w:pPr>
      <w:ind w:left="-720" w:right="-1260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Printed copy expires at 2359 on date of print.</w:t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  <w:t xml:space="preserve">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2C18" w:rsidRDefault="000B2C18">
      <w:r>
        <w:separator/>
      </w:r>
    </w:p>
  </w:footnote>
  <w:footnote w:type="continuationSeparator" w:id="0">
    <w:p w:rsidR="000B2C18" w:rsidRDefault="000B2C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C18" w:rsidRDefault="007B152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2" type="#_x0000_t136" style="position:absolute;left:0;text-align:left;margin-left:0;margin-top:0;width:406.05pt;height:203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SA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340" w:type="dxa"/>
      <w:tblInd w:w="-1152" w:type="dxa"/>
      <w:tblLook w:val="0000" w:firstRow="0" w:lastRow="0" w:firstColumn="0" w:lastColumn="0" w:noHBand="0" w:noVBand="0"/>
    </w:tblPr>
    <w:tblGrid>
      <w:gridCol w:w="5760"/>
      <w:gridCol w:w="5580"/>
    </w:tblGrid>
    <w:tr w:rsidR="000B2C18">
      <w:trPr>
        <w:cantSplit/>
        <w:trHeight w:val="245"/>
      </w:trPr>
      <w:tc>
        <w:tcPr>
          <w:tcW w:w="5760" w:type="dxa"/>
        </w:tcPr>
        <w:p w:rsidR="000B2C18" w:rsidRDefault="000B2C18" w:rsidP="00A726C2">
          <w:pPr>
            <w:pStyle w:val="Header"/>
            <w:tabs>
              <w:tab w:val="clear" w:pos="8640"/>
            </w:tabs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Procedure: </w:t>
          </w:r>
          <w:r w:rsidR="00526DEC">
            <w:rPr>
              <w:rFonts w:ascii="Arial" w:hAnsi="Arial" w:cs="Arial"/>
              <w:sz w:val="18"/>
            </w:rPr>
            <w:t>Operating IH-Centrifuge L</w:t>
          </w:r>
        </w:p>
      </w:tc>
      <w:tc>
        <w:tcPr>
          <w:tcW w:w="5580" w:type="dxa"/>
          <w:vMerge w:val="restart"/>
        </w:tcPr>
        <w:p w:rsidR="000B2C18" w:rsidRDefault="000B2C18" w:rsidP="00673F2A">
          <w:pPr>
            <w:pStyle w:val="Header"/>
            <w:tabs>
              <w:tab w:val="clear" w:pos="8640"/>
            </w:tabs>
          </w:pPr>
          <w:r>
            <w:t xml:space="preserve">                                                          </w:t>
          </w:r>
          <w:r w:rsidR="00D80944" w:rsidRPr="00673F2A">
            <w:rPr>
              <w:noProof/>
            </w:rPr>
            <w:drawing>
              <wp:inline distT="0" distB="0" distL="0" distR="0">
                <wp:extent cx="1190625" cy="381000"/>
                <wp:effectExtent l="0" t="0" r="9525" b="0"/>
                <wp:docPr id="1" name="Picture 1" descr="SM-Childrens-logo_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M-Childrens-logo_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</w:t>
          </w:r>
        </w:p>
      </w:tc>
    </w:tr>
    <w:tr w:rsidR="000B2C18">
      <w:trPr>
        <w:cantSplit/>
        <w:trHeight w:val="245"/>
      </w:trPr>
      <w:tc>
        <w:tcPr>
          <w:tcW w:w="5760" w:type="dxa"/>
        </w:tcPr>
        <w:p w:rsidR="000B2C18" w:rsidRDefault="000B2C18" w:rsidP="00A726C2">
          <w:pPr>
            <w:pStyle w:val="Header"/>
            <w:tabs>
              <w:tab w:val="clear" w:pos="8640"/>
            </w:tabs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Document:</w:t>
          </w:r>
          <w:r w:rsidR="007B1528">
            <w:rPr>
              <w:rFonts w:ascii="Arial" w:hAnsi="Arial" w:cs="Arial"/>
              <w:sz w:val="18"/>
            </w:rPr>
            <w:t xml:space="preserve"> TS 17.40</w:t>
          </w:r>
          <w:r>
            <w:rPr>
              <w:rFonts w:ascii="Arial" w:hAnsi="Arial" w:cs="Arial"/>
              <w:sz w:val="18"/>
            </w:rPr>
            <w:t xml:space="preserve"> Version </w:t>
          </w:r>
          <w:r w:rsidR="00313CCF">
            <w:rPr>
              <w:rFonts w:ascii="Arial" w:hAnsi="Arial" w:cs="Arial"/>
              <w:sz w:val="18"/>
            </w:rPr>
            <w:t>1</w:t>
          </w:r>
        </w:p>
      </w:tc>
      <w:tc>
        <w:tcPr>
          <w:tcW w:w="5580" w:type="dxa"/>
          <w:vMerge/>
        </w:tcPr>
        <w:p w:rsidR="000B2C18" w:rsidRDefault="000B2C18">
          <w:pPr>
            <w:pStyle w:val="Header"/>
            <w:tabs>
              <w:tab w:val="clear" w:pos="8640"/>
            </w:tabs>
          </w:pPr>
        </w:p>
      </w:tc>
    </w:tr>
    <w:tr w:rsidR="000B2C18">
      <w:trPr>
        <w:cantSplit/>
        <w:trHeight w:val="245"/>
      </w:trPr>
      <w:tc>
        <w:tcPr>
          <w:tcW w:w="5760" w:type="dxa"/>
        </w:tcPr>
        <w:p w:rsidR="000B2C18" w:rsidRDefault="000B2C18" w:rsidP="00484CE4">
          <w:pPr>
            <w:pStyle w:val="Header"/>
            <w:tabs>
              <w:tab w:val="clear" w:pos="8640"/>
            </w:tabs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Effective Date: </w:t>
          </w:r>
          <w:r w:rsidR="00484CE4">
            <w:rPr>
              <w:rFonts w:ascii="Arial" w:hAnsi="Arial" w:cs="Arial"/>
              <w:sz w:val="18"/>
            </w:rPr>
            <w:t>02/17/2023</w:t>
          </w:r>
        </w:p>
      </w:tc>
      <w:tc>
        <w:tcPr>
          <w:tcW w:w="5580" w:type="dxa"/>
          <w:vMerge/>
        </w:tcPr>
        <w:p w:rsidR="000B2C18" w:rsidRDefault="000B2C18">
          <w:pPr>
            <w:pStyle w:val="Header"/>
            <w:tabs>
              <w:tab w:val="clear" w:pos="8640"/>
            </w:tabs>
          </w:pPr>
        </w:p>
      </w:tc>
    </w:tr>
  </w:tbl>
  <w:p w:rsidR="000B2C18" w:rsidRDefault="000B2C18">
    <w:pPr>
      <w:pStyle w:val="Header"/>
      <w:rPr>
        <w:rFonts w:ascii="Calibri" w:hAnsi="Calibri"/>
        <w:b/>
        <w:bCs/>
        <w:sz w:val="16"/>
      </w:rPr>
    </w:pPr>
  </w:p>
  <w:p w:rsidR="000B2C18" w:rsidRDefault="000B2C18">
    <w:pPr>
      <w:ind w:right="-1260"/>
      <w:rPr>
        <w:b/>
        <w:sz w:val="26"/>
        <w:szCs w:val="2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C18" w:rsidRDefault="007B152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51" type="#_x0000_t136" style="position:absolute;left:0;text-align:left;margin-left:0;margin-top:0;width:406.05pt;height:203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SA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559EC"/>
    <w:multiLevelType w:val="multilevel"/>
    <w:tmpl w:val="4DFE682E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4E203A6"/>
    <w:multiLevelType w:val="hybridMultilevel"/>
    <w:tmpl w:val="3684F88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2990EA9"/>
    <w:multiLevelType w:val="hybridMultilevel"/>
    <w:tmpl w:val="23D63D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4A5F0C"/>
    <w:multiLevelType w:val="hybridMultilevel"/>
    <w:tmpl w:val="45FA04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66D01D1"/>
    <w:multiLevelType w:val="hybridMultilevel"/>
    <w:tmpl w:val="CAC467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E4A2F"/>
    <w:multiLevelType w:val="hybridMultilevel"/>
    <w:tmpl w:val="7FE886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F25D78"/>
    <w:multiLevelType w:val="hybridMultilevel"/>
    <w:tmpl w:val="344803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E10D06"/>
    <w:multiLevelType w:val="hybridMultilevel"/>
    <w:tmpl w:val="A4140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4C69C7"/>
    <w:multiLevelType w:val="hybridMultilevel"/>
    <w:tmpl w:val="859AE57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45775FB"/>
    <w:multiLevelType w:val="hybridMultilevel"/>
    <w:tmpl w:val="DF32FC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274D77"/>
    <w:multiLevelType w:val="hybridMultilevel"/>
    <w:tmpl w:val="23863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8"/>
  </w:num>
  <w:num w:numId="5">
    <w:abstractNumId w:val="6"/>
  </w:num>
  <w:num w:numId="6">
    <w:abstractNumId w:val="9"/>
  </w:num>
  <w:num w:numId="7">
    <w:abstractNumId w:val="5"/>
  </w:num>
  <w:num w:numId="8">
    <w:abstractNumId w:val="1"/>
  </w:num>
  <w:num w:numId="9">
    <w:abstractNumId w:val="2"/>
  </w:num>
  <w:num w:numId="10">
    <w:abstractNumId w:val="10"/>
  </w:num>
  <w:num w:numId="11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F2A"/>
    <w:rsid w:val="000911BC"/>
    <w:rsid w:val="000B2C18"/>
    <w:rsid w:val="001D0C2D"/>
    <w:rsid w:val="00263A83"/>
    <w:rsid w:val="00313CCF"/>
    <w:rsid w:val="003273AA"/>
    <w:rsid w:val="00484CE4"/>
    <w:rsid w:val="00492AEE"/>
    <w:rsid w:val="00526DEC"/>
    <w:rsid w:val="006148D7"/>
    <w:rsid w:val="00673F2A"/>
    <w:rsid w:val="007B1528"/>
    <w:rsid w:val="00996F45"/>
    <w:rsid w:val="00A0554A"/>
    <w:rsid w:val="00A726C2"/>
    <w:rsid w:val="00C56BCB"/>
    <w:rsid w:val="00D80944"/>
    <w:rsid w:val="00E2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5:chartTrackingRefBased/>
  <w15:docId w15:val="{2753D3BD-B6A2-44A7-AFCB-3E8C31191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  <w:szCs w:val="24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outlineLvl w:val="0"/>
    </w:pPr>
    <w:rPr>
      <w:rFonts w:cs="Arial"/>
      <w:b/>
      <w:bCs/>
      <w:kern w:val="32"/>
      <w:sz w:val="26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outlineLvl w:val="2"/>
    </w:pPr>
    <w:rPr>
      <w:rFonts w:cs="Arial"/>
      <w:b/>
      <w:bCs/>
      <w:szCs w:val="26"/>
    </w:rPr>
  </w:style>
  <w:style w:type="paragraph" w:styleId="Heading4">
    <w:name w:val="heading 4"/>
    <w:aliases w:val="Map Title"/>
    <w:basedOn w:val="Normal"/>
    <w:next w:val="Normal"/>
    <w:qFormat/>
    <w:pPr>
      <w:keepNext/>
      <w:numPr>
        <w:ilvl w:val="3"/>
        <w:numId w:val="1"/>
      </w:numPr>
      <w:outlineLvl w:val="3"/>
    </w:pPr>
    <w:rPr>
      <w:bCs/>
      <w:szCs w:val="28"/>
    </w:rPr>
  </w:style>
  <w:style w:type="paragraph" w:styleId="Heading5">
    <w:name w:val="heading 5"/>
    <w:aliases w:val="Block Label"/>
    <w:basedOn w:val="Normal"/>
    <w:next w:val="Normal"/>
    <w:qFormat/>
    <w:pPr>
      <w:keepNext/>
      <w:numPr>
        <w:ilvl w:val="4"/>
        <w:numId w:val="1"/>
      </w:numPr>
      <w:spacing w:before="20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1"/>
      </w:numPr>
      <w:outlineLvl w:val="5"/>
    </w:pPr>
    <w:rPr>
      <w:b/>
      <w:bCs/>
      <w:sz w:val="18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1"/>
      </w:numPr>
      <w:outlineLvl w:val="6"/>
    </w:pPr>
    <w:rPr>
      <w:sz w:val="28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1"/>
      </w:numPr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1"/>
      </w:numPr>
      <w:outlineLvl w:val="8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bCs/>
      <w:iCs/>
      <w:color w:val="000000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List">
    <w:name w:val="List"/>
    <w:basedOn w:val="Normal"/>
    <w:semiHidden/>
    <w:pPr>
      <w:ind w:left="360" w:hanging="360"/>
    </w:pPr>
  </w:style>
  <w:style w:type="paragraph" w:styleId="Title">
    <w:name w:val="Title"/>
    <w:basedOn w:val="Normal"/>
    <w:qFormat/>
    <w:pPr>
      <w:spacing w:before="240" w:after="60"/>
      <w:jc w:val="center"/>
    </w:pPr>
    <w:rPr>
      <w:rFonts w:cs="Arial"/>
      <w:b/>
      <w:bCs/>
      <w:kern w:val="28"/>
      <w:sz w:val="28"/>
      <w:szCs w:val="32"/>
    </w:rPr>
  </w:style>
  <w:style w:type="paragraph" w:styleId="BodyText2">
    <w:name w:val="Body Text 2"/>
    <w:basedOn w:val="Normal"/>
    <w:semiHidden/>
    <w:pPr>
      <w:jc w:val="left"/>
    </w:pPr>
    <w:rPr>
      <w:b/>
      <w:bCs/>
      <w:color w:val="0000FF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FootnoteReference">
    <w:name w:val="footnote reference"/>
    <w:basedOn w:val="DefaultParagraphFont"/>
    <w:semiHidden/>
    <w:rPr>
      <w:rFonts w:ascii="Times New Roman" w:hAnsi="Times New Roman"/>
      <w:sz w:val="18"/>
      <w:vertAlign w:val="superscript"/>
    </w:rPr>
  </w:style>
  <w:style w:type="paragraph" w:customStyle="1" w:styleId="Heading">
    <w:name w:val="Heading"/>
    <w:basedOn w:val="Heading1"/>
    <w:next w:val="Normal"/>
    <w:pPr>
      <w:numPr>
        <w:numId w:val="0"/>
      </w:numPr>
    </w:pPr>
  </w:style>
  <w:style w:type="paragraph" w:customStyle="1" w:styleId="TableText">
    <w:name w:val="Table Text"/>
    <w:basedOn w:val="Normal"/>
    <w:pPr>
      <w:autoSpaceDE w:val="0"/>
      <w:autoSpaceDN w:val="0"/>
      <w:jc w:val="left"/>
    </w:pPr>
    <w:rPr>
      <w:sz w:val="20"/>
    </w:rPr>
  </w:style>
  <w:style w:type="paragraph" w:customStyle="1" w:styleId="TableHeaderText">
    <w:name w:val="Table Header Text"/>
    <w:basedOn w:val="TableText"/>
    <w:pPr>
      <w:jc w:val="center"/>
    </w:pPr>
    <w:rPr>
      <w:b/>
      <w:bCs/>
    </w:rPr>
  </w:style>
  <w:style w:type="paragraph" w:styleId="BodyText3">
    <w:name w:val="Body Text 3"/>
    <w:basedOn w:val="Normal"/>
    <w:semiHidden/>
    <w:rPr>
      <w:b/>
      <w:color w:val="0000FF"/>
    </w:rPr>
  </w:style>
  <w:style w:type="paragraph" w:styleId="BodyTextIndent">
    <w:name w:val="Body Text Indent"/>
    <w:basedOn w:val="Normal"/>
    <w:semiHidden/>
    <w:pPr>
      <w:spacing w:after="120"/>
      <w:ind w:left="360"/>
    </w:pPr>
  </w:style>
  <w:style w:type="paragraph" w:styleId="ListParagraph">
    <w:name w:val="List Paragraph"/>
    <w:basedOn w:val="Normal"/>
    <w:uiPriority w:val="34"/>
    <w:qFormat/>
    <w:rsid w:val="00996F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5</Pages>
  <Words>620</Words>
  <Characters>3402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[INSERT TITLE OF PROCEDURE HERE]</vt:lpstr>
    </vt:vector>
  </TitlesOfParts>
  <Company>***</Company>
  <LinksUpToDate>false</LinksUpToDate>
  <CharactersWithSpaces>4014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[INSERT TITLE OF PROCEDURE HERE]</dc:title>
  <dc:subject/>
  <dc:creator>CE139279</dc:creator>
  <cp:keywords/>
  <dc:description/>
  <cp:lastModifiedBy>Sandy Cassidy</cp:lastModifiedBy>
  <cp:revision>7</cp:revision>
  <cp:lastPrinted>2011-07-13T19:16:00Z</cp:lastPrinted>
  <dcterms:created xsi:type="dcterms:W3CDTF">2022-12-20T16:51:00Z</dcterms:created>
  <dcterms:modified xsi:type="dcterms:W3CDTF">2023-01-26T18:12:00Z</dcterms:modified>
</cp:coreProperties>
</file>