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772"/>
        <w:gridCol w:w="308"/>
        <w:gridCol w:w="2700"/>
        <w:gridCol w:w="1620"/>
        <w:gridCol w:w="3960"/>
      </w:tblGrid>
      <w:tr w:rsidR="000B2C18">
        <w:trPr>
          <w:cantSplit/>
        </w:trPr>
        <w:tc>
          <w:tcPr>
            <w:tcW w:w="10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2C18" w:rsidRDefault="00795728">
            <w:pPr>
              <w:rPr>
                <w:rFonts w:ascii="Arial" w:hAnsi="Arial" w:cs="Arial"/>
                <w:b/>
                <w:bCs/>
                <w:color w:val="3366FF"/>
                <w:sz w:val="36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36"/>
              </w:rPr>
              <w:t>Managing Resources on the IH-500</w:t>
            </w:r>
            <w:r w:rsidR="000B2C18">
              <w:rPr>
                <w:rFonts w:ascii="Arial" w:hAnsi="Arial" w:cs="Arial"/>
                <w:b/>
                <w:bCs/>
                <w:color w:val="3366FF"/>
                <w:sz w:val="36"/>
              </w:rPr>
              <w:t xml:space="preserve"> </w:t>
            </w:r>
          </w:p>
          <w:p w:rsidR="000B2C18" w:rsidRDefault="000B2C18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0B2C18">
        <w:trPr>
          <w:cantSplit/>
          <w:trHeight w:val="78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Purpose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0B2C18" w:rsidRDefault="000B2C18">
            <w:pPr>
              <w:pStyle w:val="BodyText"/>
              <w:jc w:val="left"/>
              <w:rPr>
                <w:rFonts w:ascii="Arial" w:hAnsi="Arial" w:cs="Arial"/>
              </w:rPr>
            </w:pPr>
          </w:p>
          <w:p w:rsidR="00795728" w:rsidRPr="00795728" w:rsidRDefault="000B2C18" w:rsidP="00795728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procedure provides instructions </w:t>
            </w:r>
            <w:r w:rsidR="00795728">
              <w:rPr>
                <w:rFonts w:ascii="Arial" w:hAnsi="Arial" w:cs="Arial"/>
              </w:rPr>
              <w:t xml:space="preserve">to ensure </w:t>
            </w:r>
            <w:r w:rsidR="00795728" w:rsidRPr="00795728">
              <w:rPr>
                <w:rFonts w:ascii="Arial" w:hAnsi="Arial" w:cs="Arial"/>
              </w:rPr>
              <w:t>that all the necessary reagents, cards and liquids are loaded on the IH-500.</w:t>
            </w:r>
          </w:p>
          <w:p w:rsidR="000B2C18" w:rsidRDefault="000B2C18" w:rsidP="00795728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</w:tr>
      <w:tr w:rsidR="000B2C18">
        <w:trPr>
          <w:cantSplit/>
          <w:trHeight w:val="627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Policy Statements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0B2C18" w:rsidRDefault="000B2C18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</w:p>
          <w:p w:rsidR="000B2C18" w:rsidRDefault="00795728" w:rsidP="00795728">
            <w:pPr>
              <w:numPr>
                <w:ilvl w:val="0"/>
                <w:numId w:val="2"/>
              </w:num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  <w:r w:rsidRPr="00795728">
              <w:rPr>
                <w:rFonts w:ascii="Arial" w:hAnsi="Arial" w:cs="Arial"/>
                <w:iCs/>
                <w:sz w:val="20"/>
              </w:rPr>
              <w:t>This procedure applies whenever the analyzer is in use. The IH-500 will notify the operator when it is necessary to load additional resources and will keep the operator informed as to what resources are loaded.</w:t>
            </w:r>
          </w:p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Procedure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4" w:space="0" w:color="auto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2C18" w:rsidRDefault="000B2C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B2C18" w:rsidRDefault="000B2C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0B2C18" w:rsidRDefault="000B2C18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6" w:space="0" w:color="auto"/>
            </w:tcBorders>
          </w:tcPr>
          <w:p w:rsidR="000B2C18" w:rsidRDefault="00912E2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the IH-500 software, select the ‘Resources on Board’ button in the footer to open the ‘Resources on Board’ window. This window displays all available resources. </w:t>
            </w: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4401164" cy="2562583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ources on baord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1164" cy="2562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12E2E" w:rsidRDefault="00912E2E" w:rsidP="00912E2E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Gel card type, product code, and available gel cards</w:t>
            </w:r>
          </w:p>
          <w:p w:rsidR="00912E2E" w:rsidRDefault="00912E2E" w:rsidP="00912E2E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Reagent volume (ml) per vial, lot, and type</w:t>
            </w:r>
          </w:p>
          <w:p w:rsidR="00912E2E" w:rsidRPr="00912E2E" w:rsidRDefault="00912E2E" w:rsidP="00912E2E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Diluent available wells, product code, and type of diluent </w:t>
            </w:r>
          </w:p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nil"/>
            </w:tcBorders>
          </w:tcPr>
          <w:p w:rsidR="000B2C18" w:rsidRDefault="0072400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When samples with requests are loaded, the IH-500 will check the resources available. If there are insufficient resources, the ‘Tests Without Resources’ button in the footer of the IH-500 software will turn red and indicate the number of tests without resources. </w:t>
            </w:r>
          </w:p>
          <w:p w:rsidR="000B2C18" w:rsidRDefault="00724004">
            <w:pPr>
              <w:jc w:val="left"/>
              <w:rPr>
                <w:rFonts w:ascii="Arial" w:hAnsi="Arial" w:cs="Arial"/>
                <w:sz w:val="20"/>
              </w:rPr>
            </w:pPr>
            <w:r w:rsidRPr="00724004"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1362075" cy="6667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C18" w:rsidTr="00724004">
        <w:trPr>
          <w:cantSplit/>
          <w:trHeight w:val="588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:rsidR="000B2C18" w:rsidRDefault="00724004" w:rsidP="0072400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Select the ‘Missing Resources’ button in the footer OR the ‘Tests Without Resources’ button in the footer then select the ‘Missing Resources’ button. </w:t>
            </w: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0B2C18" w:rsidRDefault="00AF57D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window will display any missing resources in the gel card storage drawer, the reagent/diluent area and/or the liquid/waste area. It will detail how many of each resource is needed as well. </w:t>
            </w:r>
          </w:p>
          <w:p w:rsidR="000B2C18" w:rsidRDefault="000B2C18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</w:tr>
      <w:tr w:rsidR="00AF57D1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F57D1" w:rsidRDefault="00AF57D1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D1" w:rsidRDefault="00AF57D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AF57D1" w:rsidRDefault="00AF57D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Load the necessary resources. </w:t>
            </w:r>
          </w:p>
        </w:tc>
      </w:tr>
      <w:tr w:rsidR="00AF57D1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F57D1" w:rsidRDefault="00AF57D1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D1" w:rsidRDefault="00AF57D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AF57D1" w:rsidRDefault="00AF57D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Once the necessary resources are loaded, the number of tests will move from ‘Tests Without Resources’ to ‘Tests in Progress’</w:t>
            </w: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0" w:type="dxa"/>
            <w:tcBorders>
              <w:left w:val="nil"/>
              <w:bottom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References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0B2C18" w:rsidRDefault="00912E2E" w:rsidP="000B2C18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hanging="72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IH-500 User Manual NA V1.01-07/2017, Chapter 7</w:t>
            </w:r>
          </w:p>
          <w:p w:rsidR="000B2C18" w:rsidRPr="00912E2E" w:rsidRDefault="000B2C18" w:rsidP="00912E2E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bookmarkStart w:id="0" w:name="_GoBack"/>
        <w:bookmarkEnd w:id="0"/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Approval</w:t>
            </w: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Workflow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Transfusion Service/</w:t>
            </w:r>
            <w:r w:rsidR="00A72FD4">
              <w:rPr>
                <w:rFonts w:ascii="Arial" w:hAnsi="Arial" w:cs="Arial"/>
                <w:iCs/>
                <w:sz w:val="20"/>
              </w:rPr>
              <w:t>Lab</w:t>
            </w:r>
            <w:r w:rsidR="00912E2E">
              <w:rPr>
                <w:rFonts w:ascii="Arial" w:hAnsi="Arial" w:cs="Arial"/>
                <w:iCs/>
                <w:sz w:val="20"/>
              </w:rPr>
              <w:t xml:space="preserve"> Director</w:t>
            </w:r>
          </w:p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0B2C18" w:rsidRDefault="000B2C18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4" w:space="0" w:color="auto"/>
              <w:right w:val="nil"/>
            </w:tcBorders>
          </w:tcPr>
          <w:p w:rsidR="000B2C18" w:rsidRDefault="000B2C18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620" w:type="dxa"/>
            <w:vMerge w:val="restart"/>
            <w:tcBorders>
              <w:left w:val="nil"/>
              <w:bottom w:val="nil"/>
              <w:right w:val="single" w:sz="2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Historical Record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top w:val="single" w:sz="12" w:space="0" w:color="C0C0C0"/>
              <w:left w:val="nil"/>
              <w:bottom w:val="nil"/>
              <w:right w:val="single" w:sz="2" w:space="0" w:color="auto"/>
            </w:tcBorders>
          </w:tcPr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912E2E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J. Hudgens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A43A6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02/17/2023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</w:tbl>
    <w:p w:rsidR="000B2C18" w:rsidRDefault="000B2C18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0B2C18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C18" w:rsidRDefault="000B2C18">
      <w:r>
        <w:separator/>
      </w:r>
    </w:p>
  </w:endnote>
  <w:endnote w:type="continuationSeparator" w:id="0">
    <w:p w:rsidR="000B2C18" w:rsidRDefault="000B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18" w:rsidRDefault="000B2C18">
    <w:pPr>
      <w:pStyle w:val="Footer"/>
      <w:pBdr>
        <w:top w:val="single" w:sz="12" w:space="1" w:color="C0C0C0"/>
      </w:pBdr>
      <w:tabs>
        <w:tab w:val="clear" w:pos="8640"/>
        <w:tab w:val="right" w:pos="9720"/>
      </w:tabs>
      <w:ind w:left="-720" w:right="-108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 MN.</w:t>
    </w:r>
    <w:r>
      <w:rPr>
        <w:rFonts w:ascii="Arial" w:hAnsi="Arial" w:cs="Arial"/>
        <w:sz w:val="18"/>
      </w:rPr>
      <w:tab/>
      <w:t xml:space="preserve">     </w:t>
    </w:r>
    <w:r>
      <w:rPr>
        <w:rFonts w:ascii="Arial" w:hAnsi="Arial" w:cs="Arial"/>
        <w:sz w:val="16"/>
      </w:rPr>
      <w:t xml:space="preserve">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A43A69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A43A69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  <w:p w:rsidR="000B2C18" w:rsidRDefault="000B2C18">
    <w:pPr>
      <w:ind w:left="-72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Printed copy expires at 2359 on date of print.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C18" w:rsidRDefault="000B2C18">
      <w:r>
        <w:separator/>
      </w:r>
    </w:p>
  </w:footnote>
  <w:footnote w:type="continuationSeparator" w:id="0">
    <w:p w:rsidR="000B2C18" w:rsidRDefault="000B2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18" w:rsidRDefault="00A43A6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0" w:type="dxa"/>
      <w:tblInd w:w="-1152" w:type="dxa"/>
      <w:tblLook w:val="0000" w:firstRow="0" w:lastRow="0" w:firstColumn="0" w:lastColumn="0" w:noHBand="0" w:noVBand="0"/>
    </w:tblPr>
    <w:tblGrid>
      <w:gridCol w:w="5760"/>
      <w:gridCol w:w="5580"/>
    </w:tblGrid>
    <w:tr w:rsidR="000B2C18">
      <w:trPr>
        <w:cantSplit/>
        <w:trHeight w:val="245"/>
      </w:trPr>
      <w:tc>
        <w:tcPr>
          <w:tcW w:w="5760" w:type="dxa"/>
        </w:tcPr>
        <w:p w:rsidR="000B2C18" w:rsidRDefault="000B2C18" w:rsidP="00A726C2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Procedure: </w:t>
          </w:r>
          <w:r w:rsidR="00795728">
            <w:rPr>
              <w:rFonts w:ascii="Arial" w:hAnsi="Arial" w:cs="Arial"/>
              <w:sz w:val="18"/>
            </w:rPr>
            <w:t>Managing Resources on the IH-500</w:t>
          </w:r>
        </w:p>
      </w:tc>
      <w:tc>
        <w:tcPr>
          <w:tcW w:w="5580" w:type="dxa"/>
          <w:vMerge w:val="restart"/>
        </w:tcPr>
        <w:p w:rsidR="000B2C18" w:rsidRDefault="000B2C18" w:rsidP="00673F2A">
          <w:pPr>
            <w:pStyle w:val="Header"/>
            <w:tabs>
              <w:tab w:val="clear" w:pos="8640"/>
            </w:tabs>
          </w:pPr>
          <w:r>
            <w:t xml:space="preserve">                                                          </w:t>
          </w:r>
          <w:r w:rsidR="00D80944" w:rsidRPr="00673F2A">
            <w:rPr>
              <w:noProof/>
            </w:rPr>
            <w:drawing>
              <wp:inline distT="0" distB="0" distL="0" distR="0">
                <wp:extent cx="1190625" cy="381000"/>
                <wp:effectExtent l="0" t="0" r="9525" b="0"/>
                <wp:docPr id="1" name="Picture 1" descr="SM-Childrens-logo_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M-Childrens-logo_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</w:t>
          </w:r>
        </w:p>
      </w:tc>
    </w:tr>
    <w:tr w:rsidR="000B2C18">
      <w:trPr>
        <w:cantSplit/>
        <w:trHeight w:val="245"/>
      </w:trPr>
      <w:tc>
        <w:tcPr>
          <w:tcW w:w="5760" w:type="dxa"/>
        </w:tcPr>
        <w:p w:rsidR="000B2C18" w:rsidRDefault="00A43A69" w:rsidP="00A726C2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Document: TS 24.10 </w:t>
          </w:r>
          <w:r w:rsidR="000B2C18">
            <w:rPr>
              <w:rFonts w:ascii="Arial" w:hAnsi="Arial" w:cs="Arial"/>
              <w:sz w:val="18"/>
            </w:rPr>
            <w:t xml:space="preserve">Version </w:t>
          </w:r>
          <w:r w:rsidR="00313CCF">
            <w:rPr>
              <w:rFonts w:ascii="Arial" w:hAnsi="Arial" w:cs="Arial"/>
              <w:sz w:val="18"/>
            </w:rPr>
            <w:t>1</w:t>
          </w:r>
        </w:p>
      </w:tc>
      <w:tc>
        <w:tcPr>
          <w:tcW w:w="5580" w:type="dxa"/>
          <w:vMerge/>
        </w:tcPr>
        <w:p w:rsidR="000B2C18" w:rsidRDefault="000B2C18">
          <w:pPr>
            <w:pStyle w:val="Header"/>
            <w:tabs>
              <w:tab w:val="clear" w:pos="8640"/>
            </w:tabs>
          </w:pPr>
        </w:p>
      </w:tc>
    </w:tr>
    <w:tr w:rsidR="000B2C18">
      <w:trPr>
        <w:cantSplit/>
        <w:trHeight w:val="245"/>
      </w:trPr>
      <w:tc>
        <w:tcPr>
          <w:tcW w:w="5760" w:type="dxa"/>
        </w:tcPr>
        <w:p w:rsidR="000B2C18" w:rsidRDefault="000B2C18" w:rsidP="00A43A69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Effective Date: </w:t>
          </w:r>
          <w:r w:rsidR="00A43A69">
            <w:rPr>
              <w:rFonts w:ascii="Arial" w:hAnsi="Arial" w:cs="Arial"/>
              <w:sz w:val="18"/>
            </w:rPr>
            <w:t>02/17/2023</w:t>
          </w:r>
        </w:p>
      </w:tc>
      <w:tc>
        <w:tcPr>
          <w:tcW w:w="5580" w:type="dxa"/>
          <w:vMerge/>
        </w:tcPr>
        <w:p w:rsidR="000B2C18" w:rsidRDefault="000B2C18">
          <w:pPr>
            <w:pStyle w:val="Header"/>
            <w:tabs>
              <w:tab w:val="clear" w:pos="8640"/>
            </w:tabs>
          </w:pPr>
        </w:p>
      </w:tc>
    </w:tr>
  </w:tbl>
  <w:p w:rsidR="000B2C18" w:rsidRDefault="000B2C18">
    <w:pPr>
      <w:pStyle w:val="Header"/>
      <w:rPr>
        <w:rFonts w:ascii="Calibri" w:hAnsi="Calibri"/>
        <w:b/>
        <w:bCs/>
        <w:sz w:val="16"/>
      </w:rPr>
    </w:pPr>
  </w:p>
  <w:p w:rsidR="000B2C18" w:rsidRDefault="000B2C18">
    <w:pPr>
      <w:ind w:right="-1260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18" w:rsidRDefault="00A43A6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E203A6"/>
    <w:multiLevelType w:val="hybridMultilevel"/>
    <w:tmpl w:val="3684F8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990EA9"/>
    <w:multiLevelType w:val="hybridMultilevel"/>
    <w:tmpl w:val="23D63D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3124C5"/>
    <w:multiLevelType w:val="hybridMultilevel"/>
    <w:tmpl w:val="AB6E4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A5F0C"/>
    <w:multiLevelType w:val="hybridMultilevel"/>
    <w:tmpl w:val="45FA0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6D01D1"/>
    <w:multiLevelType w:val="hybridMultilevel"/>
    <w:tmpl w:val="CAC46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E4A2F"/>
    <w:multiLevelType w:val="hybridMultilevel"/>
    <w:tmpl w:val="7FE88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25D78"/>
    <w:multiLevelType w:val="hybridMultilevel"/>
    <w:tmpl w:val="344803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C69C7"/>
    <w:multiLevelType w:val="hybridMultilevel"/>
    <w:tmpl w:val="859AE5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5775FB"/>
    <w:multiLevelType w:val="hybridMultilevel"/>
    <w:tmpl w:val="DF32F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6"/>
  </w:num>
  <w:num w:numId="8">
    <w:abstractNumId w:val="1"/>
  </w:num>
  <w:num w:numId="9">
    <w:abstractNumId w:val="2"/>
  </w:num>
  <w:num w:numId="1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2A"/>
    <w:rsid w:val="000B2C18"/>
    <w:rsid w:val="00313CCF"/>
    <w:rsid w:val="0049678E"/>
    <w:rsid w:val="00673F2A"/>
    <w:rsid w:val="00724004"/>
    <w:rsid w:val="00795728"/>
    <w:rsid w:val="00912E2E"/>
    <w:rsid w:val="00A43A69"/>
    <w:rsid w:val="00A726C2"/>
    <w:rsid w:val="00A72FD4"/>
    <w:rsid w:val="00AF57D1"/>
    <w:rsid w:val="00D8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2753D3BD-B6A2-44A7-AFCB-3E8C3119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Cs/>
      <w:iCs/>
      <w:color w:val="00000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pPr>
      <w:ind w:left="360" w:hanging="36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pPr>
      <w:numPr>
        <w:numId w:val="0"/>
      </w:numPr>
    </w:pPr>
  </w:style>
  <w:style w:type="paragraph" w:customStyle="1" w:styleId="TableText">
    <w:name w:val="Table Text"/>
    <w:basedOn w:val="Normal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pPr>
      <w:jc w:val="center"/>
    </w:pPr>
    <w:rPr>
      <w:b/>
      <w:bCs/>
    </w:rPr>
  </w:style>
  <w:style w:type="paragraph" w:styleId="BodyText3">
    <w:name w:val="Body Text 3"/>
    <w:basedOn w:val="Normal"/>
    <w:semiHidden/>
    <w:rPr>
      <w:b/>
      <w:color w:val="0000FF"/>
    </w:r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ListParagraph">
    <w:name w:val="List Paragraph"/>
    <w:basedOn w:val="Normal"/>
    <w:uiPriority w:val="34"/>
    <w:qFormat/>
    <w:rsid w:val="00912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CE139279</dc:creator>
  <cp:keywords/>
  <dc:description/>
  <cp:lastModifiedBy>Sandy Cassidy</cp:lastModifiedBy>
  <cp:revision>5</cp:revision>
  <cp:lastPrinted>2011-07-13T19:16:00Z</cp:lastPrinted>
  <dcterms:created xsi:type="dcterms:W3CDTF">2022-12-22T19:48:00Z</dcterms:created>
  <dcterms:modified xsi:type="dcterms:W3CDTF">2023-02-03T17:42:00Z</dcterms:modified>
</cp:coreProperties>
</file>