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72"/>
        <w:gridCol w:w="308"/>
        <w:gridCol w:w="2144"/>
        <w:gridCol w:w="556"/>
        <w:gridCol w:w="1620"/>
        <w:gridCol w:w="704"/>
        <w:gridCol w:w="3256"/>
      </w:tblGrid>
      <w:tr w:rsidR="000B2C18">
        <w:trPr>
          <w:cantSplit/>
        </w:trPr>
        <w:tc>
          <w:tcPr>
            <w:tcW w:w="10980" w:type="dxa"/>
            <w:gridSpan w:val="8"/>
            <w:tcBorders>
              <w:top w:val="nil"/>
              <w:left w:val="nil"/>
              <w:bottom w:val="nil"/>
              <w:right w:val="nil"/>
            </w:tcBorders>
          </w:tcPr>
          <w:p w:rsidR="000B2C18" w:rsidRDefault="00915C95">
            <w:pPr>
              <w:rPr>
                <w:rFonts w:ascii="Arial" w:hAnsi="Arial" w:cs="Arial"/>
                <w:b/>
                <w:bCs/>
                <w:color w:val="3366FF"/>
                <w:sz w:val="36"/>
              </w:rPr>
            </w:pPr>
            <w:r>
              <w:rPr>
                <w:rFonts w:ascii="Arial" w:hAnsi="Arial" w:cs="Arial"/>
                <w:b/>
                <w:bCs/>
                <w:color w:val="3366FF"/>
                <w:sz w:val="36"/>
              </w:rPr>
              <w:t>Newborn ABO/RH and DAT Manual Gel Card</w:t>
            </w:r>
          </w:p>
          <w:p w:rsidR="000B2C18" w:rsidRDefault="000B2C18">
            <w:pPr>
              <w:pStyle w:val="BodyText"/>
              <w:rPr>
                <w:rFonts w:ascii="Arial" w:hAnsi="Arial" w:cs="Arial"/>
                <w:sz w:val="24"/>
              </w:rPr>
            </w:pPr>
          </w:p>
        </w:tc>
      </w:tr>
      <w:tr w:rsidR="000B2C18">
        <w:trPr>
          <w:cantSplit/>
          <w:trHeight w:val="780"/>
        </w:trPr>
        <w:tc>
          <w:tcPr>
            <w:tcW w:w="1620" w:type="dxa"/>
            <w:tcBorders>
              <w:top w:val="nil"/>
              <w:left w:val="nil"/>
              <w:bottom w:val="nil"/>
              <w:right w:val="nil"/>
            </w:tcBorders>
          </w:tcPr>
          <w:p w:rsidR="000B2C18" w:rsidRDefault="000B2C18">
            <w:pPr>
              <w:pStyle w:val="Header"/>
              <w:tabs>
                <w:tab w:val="clear" w:pos="4320"/>
                <w:tab w:val="clear" w:pos="8640"/>
              </w:tabs>
              <w:rPr>
                <w:rFonts w:ascii="Arial" w:hAnsi="Arial" w:cs="Arial"/>
                <w:b/>
                <w:sz w:val="20"/>
              </w:rPr>
            </w:pPr>
          </w:p>
          <w:p w:rsidR="000B2C18" w:rsidRDefault="000B2C18">
            <w:pPr>
              <w:rPr>
                <w:rFonts w:ascii="Arial" w:hAnsi="Arial" w:cs="Arial"/>
                <w:b/>
                <w:bCs/>
                <w:color w:val="3366FF"/>
                <w:sz w:val="20"/>
              </w:rPr>
            </w:pPr>
            <w:r>
              <w:rPr>
                <w:rFonts w:ascii="Arial" w:hAnsi="Arial" w:cs="Arial"/>
                <w:b/>
                <w:bCs/>
                <w:color w:val="3366FF"/>
                <w:sz w:val="20"/>
              </w:rPr>
              <w:t>Purpose</w:t>
            </w:r>
          </w:p>
        </w:tc>
        <w:tc>
          <w:tcPr>
            <w:tcW w:w="9360" w:type="dxa"/>
            <w:gridSpan w:val="7"/>
            <w:tcBorders>
              <w:top w:val="single" w:sz="12" w:space="0" w:color="C0C0C0"/>
              <w:left w:val="nil"/>
              <w:bottom w:val="single" w:sz="12" w:space="0" w:color="C0C0C0"/>
              <w:right w:val="nil"/>
            </w:tcBorders>
          </w:tcPr>
          <w:p w:rsidR="000B2C18" w:rsidRDefault="000B2C18">
            <w:pPr>
              <w:pStyle w:val="BodyText"/>
              <w:jc w:val="left"/>
              <w:rPr>
                <w:rFonts w:ascii="Arial" w:hAnsi="Arial" w:cs="Arial"/>
              </w:rPr>
            </w:pPr>
          </w:p>
          <w:p w:rsidR="000B2C18" w:rsidRDefault="000B2C18" w:rsidP="00915C95">
            <w:pPr>
              <w:pStyle w:val="TableText"/>
              <w:autoSpaceDE/>
              <w:autoSpaceDN/>
              <w:rPr>
                <w:rFonts w:ascii="Arial" w:hAnsi="Arial" w:cs="Arial"/>
              </w:rPr>
            </w:pPr>
            <w:r>
              <w:rPr>
                <w:rFonts w:ascii="Arial" w:hAnsi="Arial" w:cs="Arial"/>
              </w:rPr>
              <w:t xml:space="preserve">This procedure provides instructions for performing </w:t>
            </w:r>
            <w:r w:rsidR="00915C95">
              <w:rPr>
                <w:rFonts w:ascii="Arial" w:hAnsi="Arial" w:cs="Arial"/>
              </w:rPr>
              <w:t>ABO/Rh and DAT on a Newborn Card for patient’s &lt;7 days old.</w:t>
            </w:r>
          </w:p>
        </w:tc>
      </w:tr>
      <w:tr w:rsidR="000B2C18">
        <w:trPr>
          <w:cantSplit/>
          <w:trHeight w:val="627"/>
        </w:trPr>
        <w:tc>
          <w:tcPr>
            <w:tcW w:w="1620" w:type="dxa"/>
            <w:tcBorders>
              <w:top w:val="nil"/>
              <w:left w:val="nil"/>
              <w:bottom w:val="nil"/>
              <w:right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Policy Statements</w:t>
            </w:r>
          </w:p>
        </w:tc>
        <w:tc>
          <w:tcPr>
            <w:tcW w:w="9360" w:type="dxa"/>
            <w:gridSpan w:val="7"/>
            <w:tcBorders>
              <w:top w:val="single" w:sz="12" w:space="0" w:color="C0C0C0"/>
              <w:left w:val="nil"/>
              <w:bottom w:val="single" w:sz="12" w:space="0" w:color="C0C0C0"/>
              <w:right w:val="nil"/>
            </w:tcBorders>
          </w:tcPr>
          <w:p w:rsidR="00915C95" w:rsidRDefault="00915C95" w:rsidP="00915C95">
            <w:pPr>
              <w:jc w:val="left"/>
              <w:rPr>
                <w:rFonts w:ascii="Arial" w:hAnsi="Arial" w:cs="Arial"/>
                <w:sz w:val="20"/>
              </w:rPr>
            </w:pPr>
          </w:p>
          <w:p w:rsidR="00915C95" w:rsidRDefault="00915C95" w:rsidP="00915C95">
            <w:pPr>
              <w:numPr>
                <w:ilvl w:val="0"/>
                <w:numId w:val="10"/>
              </w:numPr>
              <w:jc w:val="left"/>
              <w:rPr>
                <w:rFonts w:ascii="Arial" w:hAnsi="Arial" w:cs="Arial"/>
                <w:sz w:val="20"/>
              </w:rPr>
            </w:pPr>
            <w:r>
              <w:rPr>
                <w:rFonts w:ascii="Arial" w:hAnsi="Arial" w:cs="Arial"/>
                <w:sz w:val="20"/>
              </w:rPr>
              <w:t>Testing includes determination of ABO (front group only), Rh, antibodies, and Direct Coombs using anti-IgG,-C3d reagent.</w:t>
            </w:r>
          </w:p>
          <w:p w:rsidR="00915C95" w:rsidRDefault="00915C95" w:rsidP="00915C95">
            <w:pPr>
              <w:numPr>
                <w:ilvl w:val="0"/>
                <w:numId w:val="13"/>
              </w:numPr>
              <w:jc w:val="left"/>
              <w:rPr>
                <w:rFonts w:ascii="Arial" w:hAnsi="Arial" w:cs="Arial"/>
                <w:sz w:val="20"/>
              </w:rPr>
            </w:pPr>
            <w:r>
              <w:rPr>
                <w:rFonts w:ascii="Arial" w:hAnsi="Arial" w:cs="Arial"/>
                <w:sz w:val="20"/>
              </w:rPr>
              <w:t>Infants that test negative with Anti-D at immediate spin shall be tested for Weak D by carrying testing out through the AHG phase.</w:t>
            </w:r>
          </w:p>
          <w:p w:rsidR="00915C95" w:rsidRPr="00915C95" w:rsidRDefault="00915C95" w:rsidP="00915C95">
            <w:pPr>
              <w:numPr>
                <w:ilvl w:val="0"/>
                <w:numId w:val="13"/>
              </w:numPr>
              <w:jc w:val="left"/>
              <w:rPr>
                <w:rFonts w:ascii="Arial" w:hAnsi="Arial" w:cs="Arial"/>
                <w:sz w:val="20"/>
              </w:rPr>
            </w:pPr>
            <w:r>
              <w:rPr>
                <w:rFonts w:ascii="Arial" w:hAnsi="Arial" w:cs="Arial"/>
                <w:sz w:val="20"/>
              </w:rPr>
              <w:t>Infants that test positive with Anti-D at AHG phase may receive Rh-positive red blood cells only if pre-approved by pathology.</w:t>
            </w:r>
          </w:p>
          <w:p w:rsidR="000B2C18" w:rsidRDefault="00915C95" w:rsidP="00915C95">
            <w:pPr>
              <w:numPr>
                <w:ilvl w:val="0"/>
                <w:numId w:val="10"/>
              </w:numPr>
              <w:jc w:val="left"/>
              <w:rPr>
                <w:rFonts w:ascii="Arial" w:hAnsi="Arial" w:cs="Arial"/>
                <w:sz w:val="20"/>
              </w:rPr>
            </w:pPr>
            <w:r>
              <w:rPr>
                <w:rFonts w:ascii="Arial" w:hAnsi="Arial" w:cs="Arial"/>
                <w:sz w:val="20"/>
              </w:rPr>
              <w:t>Cord blood will not be used for any testing.</w:t>
            </w:r>
          </w:p>
          <w:p w:rsidR="00270B9A" w:rsidRPr="00270B9A" w:rsidRDefault="00270B9A" w:rsidP="00270B9A">
            <w:pPr>
              <w:numPr>
                <w:ilvl w:val="0"/>
                <w:numId w:val="19"/>
              </w:numPr>
              <w:tabs>
                <w:tab w:val="num" w:pos="720"/>
              </w:tabs>
              <w:rPr>
                <w:rFonts w:ascii="Arial" w:hAnsi="Arial" w:cs="Arial"/>
                <w:iCs/>
                <w:sz w:val="20"/>
              </w:rPr>
            </w:pPr>
            <w:r w:rsidRPr="00270B9A">
              <w:rPr>
                <w:rFonts w:ascii="Arial" w:hAnsi="Arial" w:cs="Arial"/>
                <w:b/>
                <w:bCs/>
                <w:sz w:val="20"/>
              </w:rPr>
              <w:t>Patients &lt; 4 months old:</w:t>
            </w:r>
            <w:r w:rsidRPr="00270B9A">
              <w:rPr>
                <w:rFonts w:ascii="Arial" w:hAnsi="Arial" w:cs="Arial"/>
                <w:sz w:val="20"/>
              </w:rPr>
              <w:t xml:space="preserve"> ABO group shall be determined by testing the patient’s red cells with anti-A and anti-B reagent. Testing the patient’s plasma/serum for antibodies with A</w:t>
            </w:r>
            <w:r w:rsidRPr="00270B9A">
              <w:rPr>
                <w:rFonts w:ascii="Arial" w:hAnsi="Arial" w:cs="Arial"/>
                <w:sz w:val="20"/>
                <w:vertAlign w:val="subscript"/>
              </w:rPr>
              <w:t xml:space="preserve">1 </w:t>
            </w:r>
            <w:r w:rsidRPr="00270B9A">
              <w:rPr>
                <w:rFonts w:ascii="Arial" w:hAnsi="Arial" w:cs="Arial"/>
                <w:sz w:val="20"/>
              </w:rPr>
              <w:t>or B cells shall not be performed.</w:t>
            </w:r>
          </w:p>
          <w:p w:rsidR="00270B9A" w:rsidRPr="00270B9A" w:rsidRDefault="00270B9A" w:rsidP="00270B9A">
            <w:pPr>
              <w:numPr>
                <w:ilvl w:val="0"/>
                <w:numId w:val="19"/>
              </w:numPr>
              <w:tabs>
                <w:tab w:val="left" w:pos="432"/>
                <w:tab w:val="num" w:pos="720"/>
              </w:tabs>
              <w:jc w:val="left"/>
              <w:rPr>
                <w:rFonts w:ascii="Arial" w:hAnsi="Arial" w:cs="Arial"/>
                <w:i/>
                <w:iCs/>
                <w:sz w:val="20"/>
              </w:rPr>
            </w:pPr>
            <w:r w:rsidRPr="00270B9A">
              <w:rPr>
                <w:rFonts w:ascii="Arial" w:hAnsi="Arial" w:cs="Arial"/>
                <w:i/>
                <w:iCs/>
                <w:sz w:val="20"/>
              </w:rPr>
              <w:t>Group O, Rh negative red cells and group AB platelets or plasma shall be selected for transfusion until confirmation of the patient’s ABO has been co</w:t>
            </w:r>
            <w:r>
              <w:rPr>
                <w:rFonts w:ascii="Arial" w:hAnsi="Arial" w:cs="Arial"/>
                <w:i/>
                <w:iCs/>
                <w:sz w:val="20"/>
              </w:rPr>
              <w:t xml:space="preserve">mpleted by a second </w:t>
            </w:r>
            <w:proofErr w:type="spellStart"/>
            <w:r>
              <w:rPr>
                <w:rFonts w:ascii="Arial" w:hAnsi="Arial" w:cs="Arial"/>
                <w:i/>
                <w:iCs/>
                <w:sz w:val="20"/>
              </w:rPr>
              <w:t>technologis</w:t>
            </w:r>
            <w:proofErr w:type="spellEnd"/>
            <w:r>
              <w:rPr>
                <w:rFonts w:ascii="Arial" w:hAnsi="Arial" w:cs="Arial"/>
                <w:i/>
                <w:iCs/>
                <w:sz w:val="20"/>
              </w:rPr>
              <w:t xml:space="preserve"> or tube method</w:t>
            </w:r>
            <w:r w:rsidRPr="00270B9A">
              <w:rPr>
                <w:rFonts w:ascii="Arial" w:hAnsi="Arial" w:cs="Arial"/>
                <w:i/>
                <w:iCs/>
                <w:sz w:val="20"/>
              </w:rPr>
              <w:t>.</w:t>
            </w:r>
          </w:p>
          <w:p w:rsidR="00270B9A" w:rsidRPr="00270B9A" w:rsidRDefault="00270B9A" w:rsidP="00270B9A">
            <w:pPr>
              <w:pStyle w:val="ListParagraph"/>
              <w:numPr>
                <w:ilvl w:val="0"/>
                <w:numId w:val="22"/>
              </w:numPr>
              <w:tabs>
                <w:tab w:val="left" w:pos="432"/>
              </w:tabs>
              <w:jc w:val="left"/>
              <w:rPr>
                <w:rFonts w:ascii="Arial" w:hAnsi="Arial" w:cs="Arial"/>
                <w:iCs/>
                <w:sz w:val="20"/>
              </w:rPr>
            </w:pPr>
            <w:r w:rsidRPr="00270B9A">
              <w:rPr>
                <w:rFonts w:ascii="Arial" w:hAnsi="Arial" w:cs="Arial"/>
                <w:iCs/>
                <w:sz w:val="20"/>
              </w:rPr>
              <w:t>Confirmatory testing may be performed using the same sample but with a new cell</w:t>
            </w:r>
            <w:r w:rsidRPr="00270B9A">
              <w:rPr>
                <w:rFonts w:ascii="Arial" w:hAnsi="Arial" w:cs="Arial"/>
                <w:iCs/>
                <w:sz w:val="20"/>
              </w:rPr>
              <w:t xml:space="preserve"> </w:t>
            </w:r>
            <w:r w:rsidRPr="00270B9A">
              <w:rPr>
                <w:rFonts w:ascii="Arial" w:hAnsi="Arial" w:cs="Arial"/>
                <w:iCs/>
                <w:sz w:val="20"/>
              </w:rPr>
              <w:t>suspension.</w:t>
            </w:r>
          </w:p>
          <w:p w:rsidR="00270B9A" w:rsidRPr="00270B9A" w:rsidRDefault="00270B9A" w:rsidP="00270B9A">
            <w:pPr>
              <w:pStyle w:val="ListParagraph"/>
              <w:numPr>
                <w:ilvl w:val="0"/>
                <w:numId w:val="22"/>
              </w:numPr>
              <w:tabs>
                <w:tab w:val="left" w:pos="432"/>
              </w:tabs>
              <w:jc w:val="left"/>
              <w:rPr>
                <w:rFonts w:ascii="Arial" w:hAnsi="Arial" w:cs="Arial"/>
                <w:iCs/>
                <w:sz w:val="20"/>
              </w:rPr>
            </w:pPr>
            <w:r w:rsidRPr="00270B9A">
              <w:rPr>
                <w:rFonts w:ascii="Arial" w:hAnsi="Arial" w:cs="Arial"/>
                <w:iCs/>
                <w:sz w:val="20"/>
              </w:rPr>
              <w:t>Both technologists shall perform discrepancies resolution testing.</w:t>
            </w:r>
          </w:p>
          <w:p w:rsidR="00706A45" w:rsidRPr="00915C95" w:rsidRDefault="00706A45" w:rsidP="00915C95">
            <w:pPr>
              <w:numPr>
                <w:ilvl w:val="0"/>
                <w:numId w:val="10"/>
              </w:numPr>
              <w:jc w:val="left"/>
              <w:rPr>
                <w:rFonts w:ascii="Arial" w:hAnsi="Arial" w:cs="Arial"/>
                <w:sz w:val="20"/>
              </w:rPr>
            </w:pPr>
            <w:r>
              <w:rPr>
                <w:rFonts w:ascii="Arial" w:hAnsi="Arial" w:cs="Arial"/>
                <w:sz w:val="20"/>
              </w:rPr>
              <w:t>This card is only used in Minneapolis</w:t>
            </w:r>
          </w:p>
          <w:p w:rsidR="000B2C18" w:rsidRDefault="000B2C18">
            <w:pPr>
              <w:jc w:val="left"/>
              <w:rPr>
                <w:rFonts w:ascii="Arial" w:hAnsi="Arial" w:cs="Arial"/>
                <w:iCs/>
                <w:sz w:val="20"/>
              </w:rPr>
            </w:pPr>
          </w:p>
        </w:tc>
      </w:tr>
      <w:tr w:rsidR="000B2C18">
        <w:trPr>
          <w:cantSplit/>
          <w:trHeight w:val="798"/>
        </w:trPr>
        <w:tc>
          <w:tcPr>
            <w:tcW w:w="1620" w:type="dxa"/>
            <w:tcBorders>
              <w:top w:val="nil"/>
              <w:left w:val="nil"/>
              <w:bottom w:val="nil"/>
              <w:right w:val="nil"/>
            </w:tcBorders>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Test Codes</w:t>
            </w:r>
          </w:p>
          <w:p w:rsidR="000B2C18" w:rsidRDefault="000B2C18">
            <w:pPr>
              <w:ind w:right="308"/>
              <w:rPr>
                <w:rFonts w:ascii="Arial" w:hAnsi="Arial" w:cs="Arial"/>
                <w:b/>
                <w:bCs/>
                <w:color w:val="3366FF"/>
                <w:sz w:val="20"/>
              </w:rPr>
            </w:pPr>
          </w:p>
        </w:tc>
        <w:tc>
          <w:tcPr>
            <w:tcW w:w="9360" w:type="dxa"/>
            <w:gridSpan w:val="7"/>
            <w:tcBorders>
              <w:top w:val="single" w:sz="12" w:space="0" w:color="C0C0C0"/>
              <w:left w:val="nil"/>
              <w:bottom w:val="single" w:sz="12" w:space="0" w:color="C0C0C0"/>
              <w:right w:val="nil"/>
            </w:tcBorders>
          </w:tcPr>
          <w:p w:rsidR="000B2C18" w:rsidRPr="00915C95" w:rsidRDefault="000B2C18">
            <w:pPr>
              <w:jc w:val="left"/>
              <w:rPr>
                <w:rFonts w:ascii="Arial" w:hAnsi="Arial" w:cs="Arial"/>
                <w:iCs/>
                <w:sz w:val="20"/>
                <w:highlight w:val="yellow"/>
              </w:rPr>
            </w:pPr>
          </w:p>
          <w:p w:rsidR="000B2C18" w:rsidRPr="00915C95" w:rsidRDefault="00915C95">
            <w:pPr>
              <w:jc w:val="left"/>
              <w:rPr>
                <w:rFonts w:ascii="Arial" w:hAnsi="Arial" w:cs="Arial"/>
                <w:iCs/>
                <w:sz w:val="20"/>
                <w:highlight w:val="yellow"/>
              </w:rPr>
            </w:pPr>
            <w:r w:rsidRPr="00270B9A">
              <w:rPr>
                <w:rFonts w:ascii="Arial" w:hAnsi="Arial" w:cs="Arial"/>
                <w:iCs/>
                <w:sz w:val="20"/>
              </w:rPr>
              <w:t>BN</w:t>
            </w:r>
          </w:p>
        </w:tc>
      </w:tr>
      <w:tr w:rsidR="00915C95" w:rsidTr="00270B9A">
        <w:trPr>
          <w:cantSplit/>
          <w:trHeight w:val="150"/>
        </w:trPr>
        <w:tc>
          <w:tcPr>
            <w:tcW w:w="1620" w:type="dxa"/>
            <w:tcBorders>
              <w:top w:val="nil"/>
              <w:left w:val="nil"/>
              <w:bottom w:val="nil"/>
              <w:right w:val="nil"/>
            </w:tcBorders>
          </w:tcPr>
          <w:p w:rsidR="00915C95" w:rsidRDefault="00915C95">
            <w:pPr>
              <w:rPr>
                <w:rFonts w:ascii="Arial" w:hAnsi="Arial" w:cs="Arial"/>
                <w:b/>
                <w:bCs/>
                <w:color w:val="3366FF"/>
                <w:sz w:val="20"/>
              </w:rPr>
            </w:pPr>
            <w:r>
              <w:rPr>
                <w:rFonts w:ascii="Arial" w:hAnsi="Arial" w:cs="Arial"/>
                <w:b/>
                <w:bCs/>
                <w:color w:val="3366FF"/>
                <w:sz w:val="20"/>
              </w:rPr>
              <w:t>Related Documents</w:t>
            </w:r>
          </w:p>
        </w:tc>
        <w:tc>
          <w:tcPr>
            <w:tcW w:w="9360" w:type="dxa"/>
            <w:gridSpan w:val="7"/>
            <w:tcBorders>
              <w:top w:val="single" w:sz="12" w:space="0" w:color="C0C0C0"/>
              <w:left w:val="nil"/>
              <w:bottom w:val="single" w:sz="6" w:space="0" w:color="auto"/>
              <w:right w:val="nil"/>
            </w:tcBorders>
            <w:shd w:val="clear" w:color="auto" w:fill="auto"/>
          </w:tcPr>
          <w:p w:rsidR="00915C95" w:rsidRPr="00270B9A" w:rsidRDefault="00270B9A">
            <w:pPr>
              <w:jc w:val="left"/>
              <w:rPr>
                <w:rFonts w:ascii="Arial" w:hAnsi="Arial" w:cs="Arial"/>
                <w:iCs/>
                <w:sz w:val="20"/>
              </w:rPr>
            </w:pPr>
            <w:r w:rsidRPr="00270B9A">
              <w:rPr>
                <w:rFonts w:ascii="Arial" w:hAnsi="Arial" w:cs="Arial"/>
                <w:iCs/>
                <w:sz w:val="20"/>
              </w:rPr>
              <w:t>TS 4.17.1 Weak D-Gel Method</w:t>
            </w:r>
          </w:p>
        </w:tc>
      </w:tr>
      <w:tr w:rsidR="000B2C18" w:rsidTr="00915C95">
        <w:trPr>
          <w:cantSplit/>
          <w:trHeight w:val="210"/>
        </w:trPr>
        <w:tc>
          <w:tcPr>
            <w:tcW w:w="1620" w:type="dxa"/>
            <w:tcBorders>
              <w:top w:val="nil"/>
              <w:left w:val="nil"/>
              <w:bottom w:val="nil"/>
              <w:right w:val="nil"/>
            </w:tcBorders>
          </w:tcPr>
          <w:p w:rsidR="000B2C18" w:rsidRDefault="000B2C18">
            <w:pPr>
              <w:rPr>
                <w:rFonts w:ascii="Arial" w:hAnsi="Arial" w:cs="Arial"/>
                <w:b/>
                <w:bCs/>
                <w:color w:val="3366FF"/>
                <w:sz w:val="20"/>
              </w:rPr>
            </w:pPr>
          </w:p>
        </w:tc>
        <w:tc>
          <w:tcPr>
            <w:tcW w:w="9360" w:type="dxa"/>
            <w:gridSpan w:val="7"/>
            <w:tcBorders>
              <w:top w:val="single" w:sz="6" w:space="0" w:color="auto"/>
              <w:left w:val="nil"/>
              <w:bottom w:val="single" w:sz="12" w:space="0" w:color="C0C0C0"/>
              <w:right w:val="nil"/>
            </w:tcBorders>
          </w:tcPr>
          <w:p w:rsidR="000B2C18" w:rsidRDefault="000B2C18">
            <w:pPr>
              <w:jc w:val="left"/>
              <w:rPr>
                <w:rFonts w:ascii="Arial" w:hAnsi="Arial" w:cs="Arial"/>
                <w:iCs/>
                <w:sz w:val="20"/>
              </w:rPr>
            </w:pPr>
          </w:p>
        </w:tc>
      </w:tr>
      <w:tr w:rsidR="000B2C18">
        <w:trPr>
          <w:cantSplit/>
          <w:trHeight w:val="197"/>
        </w:trPr>
        <w:tc>
          <w:tcPr>
            <w:tcW w:w="1620" w:type="dxa"/>
            <w:tcBorders>
              <w:top w:val="nil"/>
              <w:left w:val="nil"/>
              <w:bottom w:val="nil"/>
              <w:right w:val="nil"/>
            </w:tcBorders>
          </w:tcPr>
          <w:p w:rsidR="000B2C18" w:rsidRDefault="000B2C18">
            <w:pPr>
              <w:rPr>
                <w:rFonts w:ascii="Arial" w:hAnsi="Arial" w:cs="Arial"/>
                <w:b/>
                <w:color w:val="3366FF"/>
                <w:sz w:val="20"/>
              </w:rPr>
            </w:pPr>
          </w:p>
        </w:tc>
        <w:tc>
          <w:tcPr>
            <w:tcW w:w="9360" w:type="dxa"/>
            <w:gridSpan w:val="7"/>
            <w:tcBorders>
              <w:top w:val="single" w:sz="12" w:space="0" w:color="C0C0C0"/>
              <w:left w:val="nil"/>
              <w:bottom w:val="nil"/>
              <w:right w:val="nil"/>
            </w:tcBorders>
          </w:tcPr>
          <w:p w:rsidR="000B2C18" w:rsidRDefault="000B2C18">
            <w:pPr>
              <w:rPr>
                <w:rFonts w:ascii="Arial" w:hAnsi="Arial" w:cs="Arial"/>
                <w:iCs/>
                <w:sz w:val="20"/>
              </w:rPr>
            </w:pPr>
          </w:p>
        </w:tc>
      </w:tr>
      <w:tr w:rsidR="000B2C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rsidR="000B2C18" w:rsidRDefault="000B2C18">
            <w:pPr>
              <w:jc w:val="left"/>
              <w:rPr>
                <w:rFonts w:ascii="Arial" w:hAnsi="Arial" w:cs="Arial"/>
                <w:b/>
                <w:color w:val="3366FF"/>
                <w:sz w:val="20"/>
              </w:rPr>
            </w:pPr>
            <w:r>
              <w:rPr>
                <w:rFonts w:ascii="Arial" w:hAnsi="Arial" w:cs="Arial"/>
                <w:b/>
                <w:color w:val="3366FF"/>
                <w:sz w:val="20"/>
              </w:rPr>
              <w:t>Materials</w:t>
            </w:r>
          </w:p>
        </w:tc>
        <w:tc>
          <w:tcPr>
            <w:tcW w:w="3224" w:type="dxa"/>
            <w:gridSpan w:val="3"/>
            <w:tcBorders>
              <w:top w:val="single" w:sz="4" w:space="0" w:color="auto"/>
              <w:left w:val="single" w:sz="6" w:space="0" w:color="auto"/>
              <w:bottom w:val="single" w:sz="6" w:space="0" w:color="auto"/>
              <w:right w:val="single" w:sz="6" w:space="0" w:color="auto"/>
            </w:tcBorders>
            <w:shd w:val="clear" w:color="auto" w:fill="F3F3F3"/>
          </w:tcPr>
          <w:p w:rsidR="000B2C18" w:rsidRDefault="000B2C18">
            <w:pPr>
              <w:jc w:val="center"/>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3F3F3"/>
          </w:tcPr>
          <w:p w:rsidR="000B2C18" w:rsidRDefault="000B2C18">
            <w:pPr>
              <w:jc w:val="center"/>
              <w:rPr>
                <w:rFonts w:ascii="Arial" w:hAnsi="Arial" w:cs="Arial"/>
                <w:iCs/>
                <w:sz w:val="20"/>
              </w:rPr>
            </w:pPr>
            <w:r>
              <w:rPr>
                <w:rFonts w:ascii="Arial" w:hAnsi="Arial" w:cs="Arial"/>
                <w:b/>
                <w:iCs/>
                <w:sz w:val="20"/>
              </w:rPr>
              <w:t>Reagents</w:t>
            </w:r>
          </w:p>
        </w:tc>
        <w:tc>
          <w:tcPr>
            <w:tcW w:w="3256" w:type="dxa"/>
            <w:tcBorders>
              <w:top w:val="single" w:sz="6" w:space="0" w:color="auto"/>
              <w:left w:val="single" w:sz="6" w:space="0" w:color="auto"/>
              <w:bottom w:val="single" w:sz="6" w:space="0" w:color="auto"/>
              <w:right w:val="single" w:sz="4" w:space="0" w:color="auto"/>
            </w:tcBorders>
            <w:shd w:val="clear" w:color="auto" w:fill="F3F3F3"/>
          </w:tcPr>
          <w:p w:rsidR="000B2C18" w:rsidRDefault="000B2C18">
            <w:pPr>
              <w:jc w:val="center"/>
              <w:rPr>
                <w:rFonts w:ascii="Arial" w:hAnsi="Arial" w:cs="Arial"/>
                <w:b/>
                <w:iCs/>
                <w:sz w:val="20"/>
              </w:rPr>
            </w:pPr>
            <w:r>
              <w:rPr>
                <w:rFonts w:ascii="Arial" w:hAnsi="Arial" w:cs="Arial"/>
                <w:b/>
                <w:iCs/>
                <w:sz w:val="20"/>
              </w:rPr>
              <w:t>Supplies</w:t>
            </w:r>
          </w:p>
        </w:tc>
      </w:tr>
      <w:tr w:rsidR="000B2C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rsidR="000B2C18" w:rsidRDefault="000B2C18">
            <w:pPr>
              <w:rPr>
                <w:rFonts w:ascii="Arial" w:hAnsi="Arial" w:cs="Arial"/>
                <w:b/>
                <w:color w:val="3366FF"/>
                <w:sz w:val="20"/>
              </w:rPr>
            </w:pPr>
          </w:p>
        </w:tc>
        <w:tc>
          <w:tcPr>
            <w:tcW w:w="3224" w:type="dxa"/>
            <w:gridSpan w:val="3"/>
            <w:tcBorders>
              <w:top w:val="single" w:sz="6" w:space="0" w:color="auto"/>
              <w:left w:val="single" w:sz="6" w:space="0" w:color="auto"/>
              <w:bottom w:val="single" w:sz="4" w:space="0" w:color="auto"/>
              <w:right w:val="single" w:sz="6" w:space="0" w:color="auto"/>
            </w:tcBorders>
          </w:tcPr>
          <w:p w:rsidR="000B2C18" w:rsidRDefault="00706A45" w:rsidP="000B2C18">
            <w:pPr>
              <w:numPr>
                <w:ilvl w:val="0"/>
                <w:numId w:val="5"/>
              </w:numPr>
              <w:jc w:val="left"/>
              <w:rPr>
                <w:rFonts w:ascii="Arial" w:hAnsi="Arial" w:cs="Arial"/>
                <w:sz w:val="20"/>
              </w:rPr>
            </w:pPr>
            <w:r>
              <w:rPr>
                <w:rFonts w:ascii="Arial" w:hAnsi="Arial" w:cs="Arial"/>
                <w:sz w:val="20"/>
              </w:rPr>
              <w:t>IH-Centrifuge L</w:t>
            </w:r>
          </w:p>
          <w:p w:rsidR="00706A45" w:rsidRDefault="00706A45" w:rsidP="000B2C18">
            <w:pPr>
              <w:numPr>
                <w:ilvl w:val="0"/>
                <w:numId w:val="5"/>
              </w:numPr>
              <w:jc w:val="left"/>
              <w:rPr>
                <w:rFonts w:ascii="Arial" w:hAnsi="Arial" w:cs="Arial"/>
                <w:sz w:val="20"/>
              </w:rPr>
            </w:pPr>
            <w:r>
              <w:rPr>
                <w:rFonts w:ascii="Arial" w:hAnsi="Arial" w:cs="Arial"/>
                <w:sz w:val="20"/>
              </w:rPr>
              <w:t>MLA 10 µL pipette</w:t>
            </w:r>
          </w:p>
          <w:p w:rsidR="00706A45" w:rsidRDefault="00706A45" w:rsidP="000B2C18">
            <w:pPr>
              <w:numPr>
                <w:ilvl w:val="0"/>
                <w:numId w:val="5"/>
              </w:numPr>
              <w:jc w:val="left"/>
              <w:rPr>
                <w:rFonts w:ascii="Arial" w:hAnsi="Arial" w:cs="Arial"/>
                <w:sz w:val="20"/>
              </w:rPr>
            </w:pPr>
            <w:r>
              <w:rPr>
                <w:rFonts w:ascii="Arial" w:hAnsi="Arial" w:cs="Arial"/>
                <w:sz w:val="20"/>
              </w:rPr>
              <w:t>MLA 50 µL pipette</w:t>
            </w:r>
          </w:p>
          <w:p w:rsidR="00706A45" w:rsidRDefault="00706A45" w:rsidP="000B2C18">
            <w:pPr>
              <w:numPr>
                <w:ilvl w:val="0"/>
                <w:numId w:val="5"/>
              </w:numPr>
              <w:jc w:val="left"/>
              <w:rPr>
                <w:rFonts w:ascii="Arial" w:hAnsi="Arial" w:cs="Arial"/>
                <w:sz w:val="20"/>
              </w:rPr>
            </w:pPr>
            <w:r>
              <w:rPr>
                <w:rFonts w:ascii="Arial" w:hAnsi="Arial" w:cs="Arial"/>
                <w:sz w:val="20"/>
              </w:rPr>
              <w:t>MLA 1000 µL pipette</w:t>
            </w:r>
          </w:p>
        </w:tc>
        <w:tc>
          <w:tcPr>
            <w:tcW w:w="2880" w:type="dxa"/>
            <w:gridSpan w:val="3"/>
            <w:tcBorders>
              <w:top w:val="single" w:sz="6" w:space="0" w:color="auto"/>
              <w:left w:val="single" w:sz="6" w:space="0" w:color="auto"/>
              <w:bottom w:val="single" w:sz="4" w:space="0" w:color="auto"/>
              <w:right w:val="single" w:sz="6" w:space="0" w:color="auto"/>
            </w:tcBorders>
          </w:tcPr>
          <w:p w:rsidR="000B2C18" w:rsidRDefault="00706A45" w:rsidP="000B2C18">
            <w:pPr>
              <w:numPr>
                <w:ilvl w:val="0"/>
                <w:numId w:val="5"/>
              </w:numPr>
              <w:jc w:val="left"/>
              <w:rPr>
                <w:rFonts w:ascii="Arial" w:hAnsi="Arial" w:cs="Arial"/>
                <w:sz w:val="20"/>
              </w:rPr>
            </w:pPr>
            <w:r>
              <w:rPr>
                <w:rFonts w:ascii="Arial" w:hAnsi="Arial" w:cs="Arial"/>
                <w:sz w:val="20"/>
              </w:rPr>
              <w:t>IH-LISS solution</w:t>
            </w:r>
          </w:p>
          <w:p w:rsidR="00706A45" w:rsidRDefault="00706A45" w:rsidP="000B2C18">
            <w:pPr>
              <w:numPr>
                <w:ilvl w:val="0"/>
                <w:numId w:val="5"/>
              </w:numPr>
              <w:jc w:val="left"/>
              <w:rPr>
                <w:rFonts w:ascii="Arial" w:hAnsi="Arial" w:cs="Arial"/>
                <w:sz w:val="20"/>
              </w:rPr>
            </w:pPr>
            <w:r>
              <w:rPr>
                <w:rFonts w:ascii="Arial" w:hAnsi="Arial" w:cs="Arial"/>
                <w:sz w:val="20"/>
              </w:rPr>
              <w:t>IH-Card ABO/</w:t>
            </w:r>
            <w:proofErr w:type="spellStart"/>
            <w:r>
              <w:rPr>
                <w:rFonts w:ascii="Arial" w:hAnsi="Arial" w:cs="Arial"/>
                <w:sz w:val="20"/>
              </w:rPr>
              <w:t>RhD</w:t>
            </w:r>
            <w:proofErr w:type="spellEnd"/>
            <w:r>
              <w:rPr>
                <w:rFonts w:ascii="Arial" w:hAnsi="Arial" w:cs="Arial"/>
                <w:sz w:val="20"/>
              </w:rPr>
              <w:t>(DVI+),AKA Newborn Card</w:t>
            </w:r>
          </w:p>
        </w:tc>
        <w:tc>
          <w:tcPr>
            <w:tcW w:w="3256" w:type="dxa"/>
            <w:tcBorders>
              <w:top w:val="single" w:sz="6" w:space="0" w:color="auto"/>
              <w:left w:val="single" w:sz="6" w:space="0" w:color="auto"/>
              <w:bottom w:val="single" w:sz="4" w:space="0" w:color="auto"/>
              <w:right w:val="single" w:sz="4" w:space="0" w:color="auto"/>
            </w:tcBorders>
          </w:tcPr>
          <w:p w:rsidR="000B2C18" w:rsidRPr="00706A45" w:rsidRDefault="00706A45" w:rsidP="000B2C18">
            <w:pPr>
              <w:numPr>
                <w:ilvl w:val="0"/>
                <w:numId w:val="5"/>
              </w:numPr>
              <w:jc w:val="left"/>
              <w:rPr>
                <w:rFonts w:ascii="Arial" w:hAnsi="Arial" w:cs="Arial"/>
                <w:sz w:val="20"/>
              </w:rPr>
            </w:pPr>
            <w:r w:rsidRPr="00706A45">
              <w:rPr>
                <w:rFonts w:ascii="Arial" w:hAnsi="Arial" w:cs="Arial"/>
                <w:sz w:val="20"/>
              </w:rPr>
              <w:t>Pipette tips</w:t>
            </w:r>
          </w:p>
          <w:p w:rsidR="00706A45" w:rsidRPr="00706A45" w:rsidRDefault="00706A45" w:rsidP="000B2C18">
            <w:pPr>
              <w:numPr>
                <w:ilvl w:val="0"/>
                <w:numId w:val="5"/>
              </w:numPr>
              <w:jc w:val="left"/>
              <w:rPr>
                <w:rFonts w:ascii="Arial" w:hAnsi="Arial" w:cs="Arial"/>
                <w:sz w:val="20"/>
              </w:rPr>
            </w:pPr>
            <w:r w:rsidRPr="00706A45">
              <w:rPr>
                <w:rFonts w:ascii="Arial" w:hAnsi="Arial" w:cs="Arial"/>
                <w:sz w:val="20"/>
              </w:rPr>
              <w:t>10 x 75 mm tubes</w:t>
            </w:r>
          </w:p>
        </w:tc>
      </w:tr>
      <w:tr w:rsidR="000B2C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rsidR="000B2C18" w:rsidRDefault="000B2C18">
            <w:pPr>
              <w:jc w:val="left"/>
              <w:rPr>
                <w:rFonts w:ascii="Arial" w:hAnsi="Arial" w:cs="Arial"/>
                <w:b/>
                <w:bCs/>
                <w:color w:val="3366FF"/>
                <w:sz w:val="20"/>
              </w:rPr>
            </w:pPr>
          </w:p>
        </w:tc>
        <w:tc>
          <w:tcPr>
            <w:tcW w:w="9360" w:type="dxa"/>
            <w:gridSpan w:val="7"/>
            <w:tcBorders>
              <w:top w:val="single" w:sz="4" w:space="0" w:color="auto"/>
              <w:left w:val="nil"/>
              <w:bottom w:val="single" w:sz="12" w:space="0" w:color="C0C0C0"/>
              <w:right w:val="nil"/>
            </w:tcBorders>
          </w:tcPr>
          <w:p w:rsidR="000B2C18" w:rsidRDefault="000B2C18">
            <w:pPr>
              <w:jc w:val="left"/>
              <w:rPr>
                <w:rFonts w:ascii="Arial" w:hAnsi="Arial" w:cs="Arial"/>
                <w:sz w:val="20"/>
                <w:szCs w:val="20"/>
              </w:rPr>
            </w:pPr>
          </w:p>
        </w:tc>
      </w:tr>
      <w:tr w:rsidR="000B2C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nil"/>
              <w:left w:val="nil"/>
              <w:bottom w:val="nil"/>
            </w:tcBorders>
          </w:tcPr>
          <w:p w:rsidR="000B2C18" w:rsidRDefault="000B2C18">
            <w:pPr>
              <w:jc w:val="left"/>
              <w:rPr>
                <w:rFonts w:ascii="Arial" w:hAnsi="Arial" w:cs="Arial"/>
                <w:b/>
                <w:bCs/>
                <w:color w:val="3366FF"/>
                <w:sz w:val="20"/>
              </w:rPr>
            </w:pPr>
          </w:p>
          <w:p w:rsidR="000B2C18" w:rsidRDefault="000B2C18">
            <w:pPr>
              <w:jc w:val="left"/>
              <w:rPr>
                <w:rFonts w:ascii="Arial" w:hAnsi="Arial" w:cs="Arial"/>
                <w:b/>
                <w:bCs/>
                <w:color w:val="3366FF"/>
                <w:sz w:val="20"/>
              </w:rPr>
            </w:pPr>
            <w:r>
              <w:rPr>
                <w:rFonts w:ascii="Arial" w:hAnsi="Arial" w:cs="Arial"/>
                <w:b/>
                <w:bCs/>
                <w:color w:val="3366FF"/>
                <w:sz w:val="20"/>
              </w:rPr>
              <w:t>Sample</w:t>
            </w:r>
          </w:p>
          <w:p w:rsidR="000B2C18" w:rsidRDefault="000B2C18">
            <w:pPr>
              <w:rPr>
                <w:rFonts w:ascii="Arial" w:hAnsi="Arial" w:cs="Arial"/>
                <w:color w:val="3366FF"/>
                <w:sz w:val="20"/>
              </w:rPr>
            </w:pPr>
          </w:p>
        </w:tc>
        <w:tc>
          <w:tcPr>
            <w:tcW w:w="9360" w:type="dxa"/>
            <w:gridSpan w:val="7"/>
            <w:tcBorders>
              <w:top w:val="single" w:sz="12" w:space="0" w:color="C0C0C0"/>
              <w:bottom w:val="single" w:sz="12" w:space="0" w:color="C0C0C0"/>
              <w:right w:val="nil"/>
            </w:tcBorders>
          </w:tcPr>
          <w:p w:rsidR="00662008" w:rsidRDefault="00662008">
            <w:pPr>
              <w:pStyle w:val="TableText"/>
              <w:autoSpaceDE/>
              <w:autoSpaceDN/>
              <w:rPr>
                <w:rFonts w:ascii="Arial" w:hAnsi="Arial" w:cs="Arial"/>
                <w:szCs w:val="20"/>
              </w:rPr>
            </w:pPr>
          </w:p>
          <w:p w:rsidR="00662008" w:rsidRDefault="00662008">
            <w:pPr>
              <w:pStyle w:val="TableText"/>
              <w:autoSpaceDE/>
              <w:autoSpaceDN/>
              <w:rPr>
                <w:rFonts w:ascii="Arial" w:hAnsi="Arial" w:cs="Arial"/>
                <w:szCs w:val="20"/>
              </w:rPr>
            </w:pPr>
            <w:r>
              <w:rPr>
                <w:rFonts w:ascii="Arial" w:hAnsi="Arial" w:cs="Arial"/>
                <w:szCs w:val="20"/>
              </w:rPr>
              <w:t xml:space="preserve">Fresh samples of EDTA anticoagulated whole blood collect following general blood sampling guidelines for collection of patient sample. The specimen should be tested as soon as possible after collection. If testing is delayed EDTA samples be stored at 2 to 8°C.  Samples collected in EDTA may be tested </w:t>
            </w:r>
          </w:p>
          <w:p w:rsidR="000B2C18" w:rsidRDefault="00662008">
            <w:pPr>
              <w:pStyle w:val="TableText"/>
              <w:autoSpaceDE/>
              <w:autoSpaceDN/>
              <w:rPr>
                <w:rFonts w:ascii="Arial" w:hAnsi="Arial" w:cs="Arial"/>
                <w:szCs w:val="20"/>
              </w:rPr>
            </w:pPr>
            <w:r>
              <w:rPr>
                <w:rFonts w:ascii="Arial" w:hAnsi="Arial" w:cs="Arial"/>
                <w:szCs w:val="20"/>
              </w:rPr>
              <w:t>within ten days from collection</w:t>
            </w:r>
          </w:p>
          <w:p w:rsidR="00662008" w:rsidRDefault="00662008">
            <w:pPr>
              <w:pStyle w:val="TableText"/>
              <w:autoSpaceDE/>
              <w:autoSpaceDN/>
              <w:rPr>
                <w:rFonts w:ascii="Arial" w:hAnsi="Arial" w:cs="Arial"/>
                <w:szCs w:val="20"/>
              </w:rPr>
            </w:pPr>
          </w:p>
        </w:tc>
      </w:tr>
      <w:tr w:rsidR="006620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nil"/>
              <w:left w:val="nil"/>
              <w:bottom w:val="nil"/>
            </w:tcBorders>
          </w:tcPr>
          <w:p w:rsidR="00662008" w:rsidRDefault="00662008" w:rsidP="00662008">
            <w:pPr>
              <w:rPr>
                <w:rFonts w:ascii="Arial" w:hAnsi="Arial" w:cs="Arial"/>
                <w:b/>
                <w:bCs/>
                <w:color w:val="3366FF"/>
                <w:sz w:val="20"/>
              </w:rPr>
            </w:pPr>
          </w:p>
          <w:p w:rsidR="00662008" w:rsidRDefault="00662008" w:rsidP="00662008">
            <w:pPr>
              <w:jc w:val="left"/>
              <w:rPr>
                <w:rFonts w:ascii="Arial" w:hAnsi="Arial" w:cs="Arial"/>
                <w:b/>
                <w:bCs/>
                <w:color w:val="3366FF"/>
                <w:sz w:val="20"/>
              </w:rPr>
            </w:pPr>
            <w:r>
              <w:rPr>
                <w:rFonts w:ascii="Arial" w:hAnsi="Arial" w:cs="Arial"/>
                <w:b/>
                <w:bCs/>
                <w:color w:val="3366FF"/>
                <w:sz w:val="20"/>
              </w:rPr>
              <w:t>Quality Control</w:t>
            </w:r>
          </w:p>
          <w:p w:rsidR="00662008" w:rsidRDefault="00662008" w:rsidP="00662008">
            <w:pPr>
              <w:rPr>
                <w:rFonts w:ascii="Arial" w:hAnsi="Arial" w:cs="Arial"/>
                <w:color w:val="3366FF"/>
                <w:sz w:val="20"/>
              </w:rPr>
            </w:pPr>
          </w:p>
        </w:tc>
        <w:tc>
          <w:tcPr>
            <w:tcW w:w="9360" w:type="dxa"/>
            <w:gridSpan w:val="7"/>
            <w:tcBorders>
              <w:top w:val="single" w:sz="12" w:space="0" w:color="C0C0C0"/>
              <w:bottom w:val="single" w:sz="12" w:space="0" w:color="C0C0C0"/>
              <w:right w:val="nil"/>
            </w:tcBorders>
          </w:tcPr>
          <w:p w:rsidR="00662008" w:rsidRDefault="00662008" w:rsidP="00662008">
            <w:pPr>
              <w:jc w:val="left"/>
              <w:rPr>
                <w:rFonts w:ascii="Arial" w:hAnsi="Arial" w:cs="Arial"/>
                <w:iCs/>
                <w:sz w:val="20"/>
                <w:szCs w:val="20"/>
              </w:rPr>
            </w:pPr>
          </w:p>
          <w:p w:rsidR="00662008" w:rsidRDefault="00662008" w:rsidP="00662008">
            <w:pPr>
              <w:jc w:val="left"/>
              <w:rPr>
                <w:rFonts w:ascii="Arial" w:hAnsi="Arial" w:cs="Arial"/>
                <w:sz w:val="20"/>
              </w:rPr>
            </w:pPr>
            <w:r>
              <w:rPr>
                <w:rFonts w:ascii="Arial" w:hAnsi="Arial" w:cs="Arial"/>
                <w:sz w:val="20"/>
              </w:rPr>
              <w:t>Refer to TS 18.2 Performing Daily Reagent Quality Control</w:t>
            </w:r>
          </w:p>
          <w:p w:rsidR="00662008" w:rsidRDefault="00662008" w:rsidP="00662008">
            <w:pPr>
              <w:jc w:val="left"/>
              <w:rPr>
                <w:rFonts w:ascii="Arial" w:hAnsi="Arial" w:cs="Arial"/>
                <w:sz w:val="20"/>
              </w:rPr>
            </w:pPr>
            <w:r>
              <w:rPr>
                <w:rFonts w:ascii="Arial" w:hAnsi="Arial" w:cs="Arial"/>
                <w:sz w:val="20"/>
              </w:rPr>
              <w:t xml:space="preserve">Reagents must be evaluated each day of use with appropriate controls. </w:t>
            </w:r>
          </w:p>
          <w:p w:rsidR="00662008" w:rsidRDefault="00662008" w:rsidP="00662008">
            <w:pPr>
              <w:jc w:val="left"/>
              <w:rPr>
                <w:rFonts w:ascii="Arial" w:hAnsi="Arial" w:cs="Arial"/>
                <w:iCs/>
                <w:sz w:val="20"/>
                <w:szCs w:val="20"/>
              </w:rPr>
            </w:pPr>
          </w:p>
        </w:tc>
      </w:tr>
      <w:tr w:rsidR="00270B9A" w:rsidTr="00270B9A">
        <w:tc>
          <w:tcPr>
            <w:tcW w:w="1620" w:type="dxa"/>
            <w:tcBorders>
              <w:top w:val="nil"/>
              <w:left w:val="nil"/>
              <w:bottom w:val="nil"/>
              <w:right w:val="nil"/>
            </w:tcBorders>
          </w:tcPr>
          <w:p w:rsidR="00270B9A" w:rsidRDefault="00270B9A" w:rsidP="00270B9A">
            <w:pPr>
              <w:rPr>
                <w:rFonts w:ascii="Arial" w:hAnsi="Arial" w:cs="Arial"/>
                <w:b/>
                <w:color w:val="3366FF"/>
                <w:sz w:val="20"/>
              </w:rPr>
            </w:pPr>
          </w:p>
          <w:p w:rsidR="00270B9A" w:rsidRDefault="00270B9A" w:rsidP="00270B9A">
            <w:pPr>
              <w:rPr>
                <w:rFonts w:ascii="Arial" w:hAnsi="Arial" w:cs="Arial"/>
                <w:b/>
                <w:bCs/>
                <w:color w:val="3366FF"/>
                <w:sz w:val="20"/>
              </w:rPr>
            </w:pPr>
            <w:r>
              <w:rPr>
                <w:rFonts w:ascii="Arial" w:hAnsi="Arial" w:cs="Arial"/>
                <w:b/>
                <w:bCs/>
                <w:color w:val="3366FF"/>
                <w:sz w:val="20"/>
              </w:rPr>
              <w:t xml:space="preserve">Before </w:t>
            </w:r>
          </w:p>
          <w:p w:rsidR="00270B9A" w:rsidRDefault="00270B9A" w:rsidP="00270B9A">
            <w:pPr>
              <w:rPr>
                <w:rFonts w:ascii="Arial" w:hAnsi="Arial" w:cs="Arial"/>
                <w:b/>
                <w:color w:val="3366FF"/>
                <w:sz w:val="20"/>
              </w:rPr>
            </w:pPr>
            <w:r>
              <w:rPr>
                <w:rFonts w:ascii="Arial" w:hAnsi="Arial" w:cs="Arial"/>
                <w:b/>
                <w:bCs/>
                <w:color w:val="3366FF"/>
                <w:sz w:val="20"/>
              </w:rPr>
              <w:t>You Begin</w:t>
            </w:r>
          </w:p>
          <w:p w:rsidR="00270B9A" w:rsidRDefault="00270B9A" w:rsidP="00270B9A">
            <w:pPr>
              <w:rPr>
                <w:rFonts w:ascii="Arial" w:hAnsi="Arial" w:cs="Arial"/>
                <w:b/>
                <w:color w:val="3366FF"/>
                <w:sz w:val="20"/>
              </w:rPr>
            </w:pPr>
          </w:p>
        </w:tc>
        <w:tc>
          <w:tcPr>
            <w:tcW w:w="9360" w:type="dxa"/>
            <w:gridSpan w:val="7"/>
            <w:tcBorders>
              <w:top w:val="single" w:sz="12" w:space="0" w:color="C0C0C0"/>
              <w:left w:val="nil"/>
              <w:bottom w:val="nil"/>
              <w:right w:val="nil"/>
            </w:tcBorders>
            <w:shd w:val="clear" w:color="auto" w:fill="auto"/>
          </w:tcPr>
          <w:p w:rsidR="00270B9A" w:rsidRDefault="00270B9A" w:rsidP="00270B9A">
            <w:pPr>
              <w:jc w:val="left"/>
              <w:rPr>
                <w:rFonts w:ascii="Arial" w:hAnsi="Arial" w:cs="Arial"/>
                <w:sz w:val="20"/>
              </w:rPr>
            </w:pPr>
          </w:p>
          <w:p w:rsidR="00270B9A" w:rsidRDefault="00270B9A" w:rsidP="00270B9A">
            <w:pPr>
              <w:numPr>
                <w:ilvl w:val="0"/>
                <w:numId w:val="14"/>
              </w:numPr>
              <w:jc w:val="left"/>
              <w:rPr>
                <w:rFonts w:ascii="Arial" w:hAnsi="Arial" w:cs="Arial"/>
                <w:sz w:val="20"/>
              </w:rPr>
            </w:pPr>
            <w:r>
              <w:rPr>
                <w:rFonts w:ascii="Arial" w:hAnsi="Arial" w:cs="Arial"/>
                <w:sz w:val="20"/>
              </w:rPr>
              <w:t>Confirm sample acceptability and review patient history per procedure.</w:t>
            </w:r>
          </w:p>
          <w:p w:rsidR="00270B9A" w:rsidRDefault="00270B9A" w:rsidP="00270B9A">
            <w:pPr>
              <w:numPr>
                <w:ilvl w:val="0"/>
                <w:numId w:val="14"/>
              </w:numPr>
              <w:jc w:val="left"/>
              <w:rPr>
                <w:rFonts w:ascii="Arial" w:hAnsi="Arial" w:cs="Arial"/>
                <w:sz w:val="20"/>
              </w:rPr>
            </w:pPr>
            <w:r>
              <w:rPr>
                <w:rFonts w:ascii="Arial" w:hAnsi="Arial" w:cs="Arial"/>
                <w:sz w:val="20"/>
              </w:rPr>
              <w:t>Label tubes per TS 4.7 Labeling Gel Cards.</w:t>
            </w:r>
          </w:p>
        </w:tc>
      </w:tr>
      <w:tr w:rsidR="000B2C18">
        <w:tc>
          <w:tcPr>
            <w:tcW w:w="1620" w:type="dxa"/>
            <w:tcBorders>
              <w:top w:val="nil"/>
              <w:left w:val="nil"/>
              <w:bottom w:val="nil"/>
              <w:right w:val="nil"/>
            </w:tcBorders>
          </w:tcPr>
          <w:p w:rsidR="000B2C18" w:rsidRDefault="000B2C18">
            <w:pPr>
              <w:rPr>
                <w:rFonts w:ascii="Arial" w:hAnsi="Arial" w:cs="Arial"/>
                <w:b/>
                <w:color w:val="3366FF"/>
                <w:sz w:val="20"/>
              </w:rPr>
            </w:pPr>
          </w:p>
          <w:p w:rsidR="00270B9A" w:rsidRDefault="00270B9A">
            <w:pPr>
              <w:rPr>
                <w:rFonts w:ascii="Arial" w:hAnsi="Arial" w:cs="Arial"/>
                <w:b/>
                <w:color w:val="3366FF"/>
                <w:sz w:val="20"/>
              </w:rPr>
            </w:pPr>
          </w:p>
          <w:p w:rsidR="00270B9A" w:rsidRDefault="00270B9A">
            <w:pPr>
              <w:rPr>
                <w:rFonts w:ascii="Arial" w:hAnsi="Arial" w:cs="Arial"/>
                <w:b/>
                <w:color w:val="3366FF"/>
                <w:sz w:val="20"/>
              </w:rPr>
            </w:pPr>
          </w:p>
          <w:p w:rsidR="000B2C18" w:rsidRDefault="000B2C18">
            <w:pPr>
              <w:jc w:val="left"/>
              <w:rPr>
                <w:rFonts w:ascii="Arial" w:hAnsi="Arial" w:cs="Arial"/>
                <w:color w:val="3366FF"/>
                <w:sz w:val="20"/>
              </w:rPr>
            </w:pPr>
            <w:r>
              <w:rPr>
                <w:rFonts w:ascii="Arial" w:hAnsi="Arial" w:cs="Arial"/>
                <w:b/>
                <w:color w:val="3366FF"/>
                <w:sz w:val="20"/>
              </w:rPr>
              <w:lastRenderedPageBreak/>
              <w:t>Procedure</w:t>
            </w:r>
          </w:p>
        </w:tc>
        <w:tc>
          <w:tcPr>
            <w:tcW w:w="9360" w:type="dxa"/>
            <w:gridSpan w:val="7"/>
            <w:tcBorders>
              <w:top w:val="single" w:sz="12" w:space="0" w:color="C0C0C0"/>
              <w:left w:val="nil"/>
              <w:bottom w:val="single" w:sz="4" w:space="0" w:color="auto"/>
              <w:right w:val="nil"/>
            </w:tcBorders>
          </w:tcPr>
          <w:p w:rsidR="000B2C18" w:rsidRDefault="000B2C18">
            <w:pPr>
              <w:jc w:val="left"/>
              <w:rPr>
                <w:rFonts w:ascii="Arial" w:hAnsi="Arial" w:cs="Arial"/>
                <w:sz w:val="20"/>
              </w:rPr>
            </w:pPr>
          </w:p>
          <w:p w:rsidR="00270B9A" w:rsidRDefault="00270B9A">
            <w:pPr>
              <w:jc w:val="left"/>
              <w:rPr>
                <w:rFonts w:ascii="Arial" w:hAnsi="Arial" w:cs="Arial"/>
                <w:sz w:val="20"/>
              </w:rPr>
            </w:pPr>
          </w:p>
          <w:p w:rsidR="00270B9A" w:rsidRDefault="00270B9A">
            <w:pPr>
              <w:jc w:val="left"/>
              <w:rPr>
                <w:rFonts w:ascii="Arial" w:hAnsi="Arial" w:cs="Arial"/>
                <w:sz w:val="20"/>
              </w:rPr>
            </w:pPr>
          </w:p>
          <w:p w:rsidR="000B2C18" w:rsidRDefault="000B2C18">
            <w:pPr>
              <w:jc w:val="left"/>
              <w:rPr>
                <w:rFonts w:ascii="Arial" w:hAnsi="Arial" w:cs="Arial"/>
                <w:sz w:val="20"/>
              </w:rPr>
            </w:pPr>
          </w:p>
        </w:tc>
      </w:tr>
      <w:tr w:rsidR="000B2C18">
        <w:trPr>
          <w:cantSplit/>
        </w:trPr>
        <w:tc>
          <w:tcPr>
            <w:tcW w:w="1620" w:type="dxa"/>
            <w:tcBorders>
              <w:top w:val="nil"/>
              <w:left w:val="nil"/>
              <w:bottom w:val="nil"/>
              <w:right w:val="single" w:sz="4" w:space="0" w:color="auto"/>
            </w:tcBorders>
          </w:tcPr>
          <w:p w:rsidR="000B2C18" w:rsidRDefault="000B2C18">
            <w:pPr>
              <w:rPr>
                <w:rFonts w:ascii="Arial" w:hAnsi="Arial" w:cs="Arial"/>
                <w:b/>
                <w:sz w:val="20"/>
              </w:rPr>
            </w:pPr>
          </w:p>
        </w:tc>
        <w:tc>
          <w:tcPr>
            <w:tcW w:w="772" w:type="dxa"/>
            <w:tcBorders>
              <w:top w:val="single" w:sz="4" w:space="0" w:color="auto"/>
              <w:left w:val="single" w:sz="4" w:space="0" w:color="auto"/>
              <w:bottom w:val="single" w:sz="4" w:space="0" w:color="auto"/>
              <w:right w:val="single" w:sz="4" w:space="0" w:color="auto"/>
            </w:tcBorders>
            <w:shd w:val="clear" w:color="auto" w:fill="F3F3F3"/>
          </w:tcPr>
          <w:p w:rsidR="000B2C18" w:rsidRDefault="000B2C18">
            <w:pPr>
              <w:jc w:val="center"/>
              <w:rPr>
                <w:rFonts w:ascii="Arial" w:hAnsi="Arial" w:cs="Arial"/>
              </w:rPr>
            </w:pPr>
            <w:r>
              <w:rPr>
                <w:rFonts w:ascii="Arial" w:hAnsi="Arial" w:cs="Arial"/>
                <w:b/>
                <w:bCs/>
                <w:sz w:val="20"/>
              </w:rPr>
              <w:t>Step</w:t>
            </w:r>
          </w:p>
        </w:tc>
        <w:tc>
          <w:tcPr>
            <w:tcW w:w="8588" w:type="dxa"/>
            <w:gridSpan w:val="6"/>
            <w:tcBorders>
              <w:top w:val="single" w:sz="4" w:space="0" w:color="auto"/>
              <w:left w:val="single" w:sz="4" w:space="0" w:color="auto"/>
              <w:bottom w:val="single" w:sz="4" w:space="0" w:color="auto"/>
            </w:tcBorders>
            <w:shd w:val="clear" w:color="auto" w:fill="F3F3F3"/>
          </w:tcPr>
          <w:p w:rsidR="000B2C18" w:rsidRDefault="000B2C18">
            <w:pPr>
              <w:pStyle w:val="TableHeaderText"/>
              <w:autoSpaceDE/>
              <w:autoSpaceDN/>
              <w:rPr>
                <w:rFonts w:ascii="Arial" w:hAnsi="Arial" w:cs="Arial"/>
              </w:rPr>
            </w:pPr>
            <w:r>
              <w:rPr>
                <w:rFonts w:ascii="Arial" w:hAnsi="Arial" w:cs="Arial"/>
              </w:rPr>
              <w:t>Action</w:t>
            </w: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4"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1</w:t>
            </w:r>
          </w:p>
        </w:tc>
        <w:tc>
          <w:tcPr>
            <w:tcW w:w="8588" w:type="dxa"/>
            <w:gridSpan w:val="6"/>
            <w:tcBorders>
              <w:top w:val="single" w:sz="4" w:space="0" w:color="auto"/>
              <w:left w:val="single" w:sz="6" w:space="0" w:color="auto"/>
            </w:tcBorders>
          </w:tcPr>
          <w:p w:rsidR="000B2C18" w:rsidRDefault="00662008">
            <w:pPr>
              <w:jc w:val="left"/>
              <w:rPr>
                <w:rFonts w:ascii="Arial" w:hAnsi="Arial" w:cs="Arial"/>
                <w:sz w:val="20"/>
              </w:rPr>
            </w:pPr>
            <w:r>
              <w:rPr>
                <w:rFonts w:ascii="Arial" w:hAnsi="Arial" w:cs="Arial"/>
                <w:sz w:val="20"/>
              </w:rPr>
              <w:t>Prepare a 1% suspension of patient cells in IH-LISS solution by pipetting 1000 µL into an appropriately labeled test tube and adding 10 µL of patient/donor packed red blood cells.</w:t>
            </w:r>
          </w:p>
          <w:p w:rsidR="000B2C18" w:rsidRDefault="000B2C18">
            <w:pPr>
              <w:jc w:val="left"/>
              <w:rPr>
                <w:rFonts w:ascii="Arial" w:hAnsi="Arial" w:cs="Arial"/>
                <w:sz w:val="20"/>
              </w:rPr>
            </w:pP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2</w:t>
            </w:r>
          </w:p>
        </w:tc>
        <w:tc>
          <w:tcPr>
            <w:tcW w:w="8588" w:type="dxa"/>
            <w:gridSpan w:val="6"/>
            <w:tcBorders>
              <w:left w:val="single" w:sz="6" w:space="0" w:color="auto"/>
              <w:bottom w:val="nil"/>
            </w:tcBorders>
          </w:tcPr>
          <w:p w:rsidR="000B2C18" w:rsidRDefault="003A1892">
            <w:pPr>
              <w:jc w:val="left"/>
              <w:rPr>
                <w:rFonts w:ascii="Arial" w:hAnsi="Arial" w:cs="Arial"/>
                <w:sz w:val="20"/>
              </w:rPr>
            </w:pPr>
            <w:r>
              <w:rPr>
                <w:rFonts w:ascii="Arial" w:hAnsi="Arial" w:cs="Arial"/>
                <w:sz w:val="20"/>
              </w:rPr>
              <w:t>Inspect the IH blood typing card for evidence of damage to the foil or drying of the gel. Do not use if such evidence is observed. Cards with splashes of gel in the reaction area may be centrifuged prior to use.</w:t>
            </w:r>
          </w:p>
          <w:p w:rsidR="000B2C18" w:rsidRDefault="000B2C18">
            <w:pPr>
              <w:jc w:val="left"/>
              <w:rPr>
                <w:rFonts w:ascii="Arial" w:hAnsi="Arial" w:cs="Arial"/>
                <w:sz w:val="20"/>
              </w:rPr>
            </w:pPr>
          </w:p>
        </w:tc>
      </w:tr>
      <w:tr w:rsidR="000B2C18" w:rsidTr="003A1892">
        <w:trPr>
          <w:cantSplit/>
          <w:trHeight w:val="669"/>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3</w:t>
            </w:r>
          </w:p>
        </w:tc>
        <w:tc>
          <w:tcPr>
            <w:tcW w:w="8588" w:type="dxa"/>
            <w:gridSpan w:val="6"/>
            <w:tcBorders>
              <w:left w:val="single" w:sz="6" w:space="0" w:color="auto"/>
              <w:right w:val="single" w:sz="4" w:space="0" w:color="auto"/>
            </w:tcBorders>
          </w:tcPr>
          <w:p w:rsidR="000B2C18" w:rsidRDefault="003A1892">
            <w:pPr>
              <w:rPr>
                <w:rFonts w:ascii="Arial" w:hAnsi="Arial" w:cs="Arial"/>
                <w:sz w:val="20"/>
              </w:rPr>
            </w:pPr>
            <w:r>
              <w:rPr>
                <w:rFonts w:ascii="Arial" w:hAnsi="Arial" w:cs="Arial"/>
                <w:sz w:val="20"/>
              </w:rPr>
              <w:t xml:space="preserve">Label the gel card according to procedure TS </w:t>
            </w:r>
            <w:r w:rsidR="00270B9A">
              <w:rPr>
                <w:rFonts w:ascii="Arial" w:hAnsi="Arial" w:cs="Arial"/>
                <w:sz w:val="20"/>
              </w:rPr>
              <w:t>4.07 Inspection and Labeling of Gel Card</w:t>
            </w:r>
          </w:p>
          <w:p w:rsidR="000B2C18" w:rsidRDefault="000B2C18">
            <w:pPr>
              <w:ind w:left="360" w:hanging="360"/>
              <w:rPr>
                <w:rFonts w:ascii="Arial" w:hAnsi="Arial" w:cs="Arial"/>
                <w:sz w:val="20"/>
              </w:rPr>
            </w:pPr>
          </w:p>
        </w:tc>
      </w:tr>
      <w:tr w:rsidR="000B2C18">
        <w:trPr>
          <w:cantSplit/>
        </w:trPr>
        <w:tc>
          <w:tcPr>
            <w:tcW w:w="1620" w:type="dxa"/>
            <w:tcBorders>
              <w:top w:val="nil"/>
              <w:left w:val="nil"/>
              <w:bottom w:val="nil"/>
              <w:right w:val="single" w:sz="6" w:space="0" w:color="auto"/>
            </w:tcBorders>
            <w:vAlign w:val="center"/>
          </w:tcPr>
          <w:p w:rsidR="000B2C18" w:rsidRDefault="000B2C18">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0B2C18" w:rsidRDefault="000B2C18">
            <w:pPr>
              <w:jc w:val="center"/>
              <w:rPr>
                <w:rFonts w:ascii="Arial" w:hAnsi="Arial" w:cs="Arial"/>
                <w:sz w:val="20"/>
              </w:rPr>
            </w:pPr>
            <w:r>
              <w:rPr>
                <w:rFonts w:ascii="Arial" w:hAnsi="Arial" w:cs="Arial"/>
                <w:sz w:val="20"/>
              </w:rPr>
              <w:t>4</w:t>
            </w:r>
          </w:p>
        </w:tc>
        <w:tc>
          <w:tcPr>
            <w:tcW w:w="8588" w:type="dxa"/>
            <w:gridSpan w:val="6"/>
            <w:tcBorders>
              <w:left w:val="single" w:sz="6" w:space="0" w:color="auto"/>
              <w:bottom w:val="single" w:sz="4" w:space="0" w:color="auto"/>
            </w:tcBorders>
          </w:tcPr>
          <w:p w:rsidR="000B2C18" w:rsidRDefault="003A1892">
            <w:pPr>
              <w:jc w:val="left"/>
              <w:rPr>
                <w:rFonts w:ascii="Arial" w:hAnsi="Arial" w:cs="Arial"/>
                <w:sz w:val="20"/>
              </w:rPr>
            </w:pPr>
            <w:r>
              <w:rPr>
                <w:rFonts w:ascii="Arial" w:hAnsi="Arial" w:cs="Arial"/>
                <w:sz w:val="20"/>
              </w:rPr>
              <w:t>Carefully remove the foil strip from the gel card. Each sample will use an entire gel card.</w:t>
            </w:r>
          </w:p>
          <w:p w:rsidR="000B2C18" w:rsidRDefault="000B2C18">
            <w:pPr>
              <w:pStyle w:val="TableText"/>
              <w:autoSpaceDE/>
              <w:autoSpaceDN/>
              <w:rPr>
                <w:rFonts w:ascii="Arial" w:hAnsi="Arial" w:cs="Arial"/>
              </w:rPr>
            </w:pPr>
          </w:p>
        </w:tc>
      </w:tr>
      <w:tr w:rsidR="003A1892">
        <w:trPr>
          <w:cantSplit/>
        </w:trPr>
        <w:tc>
          <w:tcPr>
            <w:tcW w:w="1620" w:type="dxa"/>
            <w:tcBorders>
              <w:top w:val="nil"/>
              <w:left w:val="nil"/>
              <w:bottom w:val="nil"/>
              <w:right w:val="single" w:sz="6" w:space="0" w:color="auto"/>
            </w:tcBorders>
            <w:vAlign w:val="center"/>
          </w:tcPr>
          <w:p w:rsidR="003A1892" w:rsidRDefault="003A189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3A1892" w:rsidRDefault="003A1892">
            <w:pPr>
              <w:jc w:val="center"/>
              <w:rPr>
                <w:rFonts w:ascii="Arial" w:hAnsi="Arial" w:cs="Arial"/>
                <w:sz w:val="20"/>
              </w:rPr>
            </w:pPr>
            <w:r>
              <w:rPr>
                <w:rFonts w:ascii="Arial" w:hAnsi="Arial" w:cs="Arial"/>
                <w:sz w:val="20"/>
              </w:rPr>
              <w:t>5</w:t>
            </w:r>
          </w:p>
        </w:tc>
        <w:tc>
          <w:tcPr>
            <w:tcW w:w="8588" w:type="dxa"/>
            <w:gridSpan w:val="6"/>
            <w:tcBorders>
              <w:left w:val="single" w:sz="6" w:space="0" w:color="auto"/>
              <w:bottom w:val="single" w:sz="4" w:space="0" w:color="auto"/>
            </w:tcBorders>
          </w:tcPr>
          <w:p w:rsidR="003A1892" w:rsidRDefault="003A1892">
            <w:pPr>
              <w:jc w:val="left"/>
              <w:rPr>
                <w:rFonts w:ascii="Arial" w:hAnsi="Arial" w:cs="Arial"/>
                <w:sz w:val="20"/>
              </w:rPr>
            </w:pPr>
            <w:r>
              <w:rPr>
                <w:rFonts w:ascii="Arial" w:hAnsi="Arial" w:cs="Arial"/>
                <w:sz w:val="20"/>
              </w:rPr>
              <w:t xml:space="preserve">Pipette 50 µL of the 1% patent red cell suspension into each of the gel </w:t>
            </w:r>
            <w:proofErr w:type="spellStart"/>
            <w:r>
              <w:rPr>
                <w:rFonts w:ascii="Arial" w:hAnsi="Arial" w:cs="Arial"/>
                <w:sz w:val="20"/>
              </w:rPr>
              <w:t>microtube</w:t>
            </w:r>
            <w:proofErr w:type="spellEnd"/>
            <w:r>
              <w:rPr>
                <w:rFonts w:ascii="Arial" w:hAnsi="Arial" w:cs="Arial"/>
                <w:sz w:val="20"/>
              </w:rPr>
              <w:t>. Reaction chambers needed for the test being performed taking care to maintain an air gap between the upper reaction chamber containing cells and the gel column below containing the antisera.</w:t>
            </w:r>
          </w:p>
        </w:tc>
      </w:tr>
      <w:tr w:rsidR="003A1892">
        <w:trPr>
          <w:cantSplit/>
        </w:trPr>
        <w:tc>
          <w:tcPr>
            <w:tcW w:w="1620" w:type="dxa"/>
            <w:tcBorders>
              <w:top w:val="nil"/>
              <w:left w:val="nil"/>
              <w:bottom w:val="nil"/>
              <w:right w:val="single" w:sz="6" w:space="0" w:color="auto"/>
            </w:tcBorders>
            <w:vAlign w:val="center"/>
          </w:tcPr>
          <w:p w:rsidR="003A1892" w:rsidRDefault="003A189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3A1892" w:rsidRDefault="003A1892">
            <w:pPr>
              <w:jc w:val="center"/>
              <w:rPr>
                <w:rFonts w:ascii="Arial" w:hAnsi="Arial" w:cs="Arial"/>
                <w:sz w:val="20"/>
              </w:rPr>
            </w:pPr>
            <w:r>
              <w:rPr>
                <w:rFonts w:ascii="Arial" w:hAnsi="Arial" w:cs="Arial"/>
                <w:sz w:val="20"/>
              </w:rPr>
              <w:t>6</w:t>
            </w:r>
          </w:p>
        </w:tc>
        <w:tc>
          <w:tcPr>
            <w:tcW w:w="8588" w:type="dxa"/>
            <w:gridSpan w:val="6"/>
            <w:tcBorders>
              <w:left w:val="single" w:sz="6" w:space="0" w:color="auto"/>
              <w:bottom w:val="single" w:sz="4" w:space="0" w:color="auto"/>
            </w:tcBorders>
          </w:tcPr>
          <w:p w:rsidR="003A1892" w:rsidRDefault="003A1892">
            <w:pPr>
              <w:jc w:val="left"/>
              <w:rPr>
                <w:rFonts w:ascii="Arial" w:hAnsi="Arial" w:cs="Arial"/>
                <w:sz w:val="20"/>
              </w:rPr>
            </w:pPr>
            <w:r>
              <w:rPr>
                <w:rFonts w:ascii="Arial" w:hAnsi="Arial" w:cs="Arial"/>
                <w:sz w:val="20"/>
              </w:rPr>
              <w:t>Centrifuge the IH-Card(s) in the IH-Centrifuge L for the pre-programmed time and speed for the 24 card centrifuge head for 10 minutes at 85 x G.</w:t>
            </w:r>
          </w:p>
        </w:tc>
      </w:tr>
      <w:tr w:rsidR="003A1892">
        <w:trPr>
          <w:cantSplit/>
        </w:trPr>
        <w:tc>
          <w:tcPr>
            <w:tcW w:w="1620" w:type="dxa"/>
            <w:tcBorders>
              <w:top w:val="nil"/>
              <w:left w:val="nil"/>
              <w:bottom w:val="nil"/>
              <w:right w:val="single" w:sz="6" w:space="0" w:color="auto"/>
            </w:tcBorders>
            <w:vAlign w:val="center"/>
          </w:tcPr>
          <w:p w:rsidR="003A1892" w:rsidRDefault="003A189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3A1892" w:rsidRDefault="003A1892">
            <w:pPr>
              <w:jc w:val="center"/>
              <w:rPr>
                <w:rFonts w:ascii="Arial" w:hAnsi="Arial" w:cs="Arial"/>
                <w:sz w:val="20"/>
              </w:rPr>
            </w:pPr>
            <w:r>
              <w:rPr>
                <w:rFonts w:ascii="Arial" w:hAnsi="Arial" w:cs="Arial"/>
                <w:sz w:val="20"/>
              </w:rPr>
              <w:t>7</w:t>
            </w:r>
          </w:p>
        </w:tc>
        <w:tc>
          <w:tcPr>
            <w:tcW w:w="8588" w:type="dxa"/>
            <w:gridSpan w:val="6"/>
            <w:tcBorders>
              <w:left w:val="single" w:sz="6" w:space="0" w:color="auto"/>
              <w:bottom w:val="single" w:sz="4" w:space="0" w:color="auto"/>
            </w:tcBorders>
          </w:tcPr>
          <w:p w:rsidR="003A1892" w:rsidRDefault="003A1892" w:rsidP="00270B9A">
            <w:pPr>
              <w:jc w:val="left"/>
              <w:rPr>
                <w:rFonts w:ascii="Arial" w:hAnsi="Arial" w:cs="Arial"/>
                <w:sz w:val="20"/>
              </w:rPr>
            </w:pPr>
            <w:r>
              <w:rPr>
                <w:rFonts w:ascii="Arial" w:hAnsi="Arial" w:cs="Arial"/>
                <w:sz w:val="20"/>
              </w:rPr>
              <w:t>When centrifugation cycle is complete, remove the cards and read the reactions according to procedure TS</w:t>
            </w:r>
            <w:r w:rsidR="00270B9A">
              <w:rPr>
                <w:rFonts w:ascii="Arial" w:hAnsi="Arial" w:cs="Arial"/>
                <w:sz w:val="20"/>
              </w:rPr>
              <w:t xml:space="preserve"> 4.09 Grading and Interpretation of Gel Cards.</w:t>
            </w:r>
          </w:p>
        </w:tc>
      </w:tr>
      <w:tr w:rsidR="003A1892">
        <w:trPr>
          <w:cantSplit/>
        </w:trPr>
        <w:tc>
          <w:tcPr>
            <w:tcW w:w="1620" w:type="dxa"/>
            <w:tcBorders>
              <w:top w:val="nil"/>
              <w:left w:val="nil"/>
              <w:bottom w:val="nil"/>
              <w:right w:val="single" w:sz="6" w:space="0" w:color="auto"/>
            </w:tcBorders>
            <w:vAlign w:val="center"/>
          </w:tcPr>
          <w:p w:rsidR="003A1892" w:rsidRDefault="003A189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3A1892" w:rsidRDefault="003A1892">
            <w:pPr>
              <w:jc w:val="center"/>
              <w:rPr>
                <w:rFonts w:ascii="Arial" w:hAnsi="Arial" w:cs="Arial"/>
                <w:sz w:val="20"/>
              </w:rPr>
            </w:pPr>
            <w:r>
              <w:rPr>
                <w:rFonts w:ascii="Arial" w:hAnsi="Arial" w:cs="Arial"/>
                <w:sz w:val="20"/>
              </w:rPr>
              <w:t>8</w:t>
            </w:r>
          </w:p>
        </w:tc>
        <w:tc>
          <w:tcPr>
            <w:tcW w:w="8588" w:type="dxa"/>
            <w:gridSpan w:val="6"/>
            <w:tcBorders>
              <w:left w:val="single" w:sz="6" w:space="0" w:color="auto"/>
              <w:bottom w:val="single" w:sz="4" w:space="0" w:color="auto"/>
            </w:tcBorders>
          </w:tcPr>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3A1892" w:rsidTr="00002C90">
              <w:trPr>
                <w:trHeight w:val="65"/>
              </w:trPr>
              <w:tc>
                <w:tcPr>
                  <w:tcW w:w="8273" w:type="dxa"/>
                  <w:tcBorders>
                    <w:top w:val="single" w:sz="6" w:space="0" w:color="auto"/>
                    <w:left w:val="single" w:sz="6" w:space="0" w:color="auto"/>
                    <w:bottom w:val="single" w:sz="6" w:space="0" w:color="auto"/>
                    <w:right w:val="single" w:sz="6" w:space="0" w:color="auto"/>
                  </w:tcBorders>
                </w:tcPr>
                <w:p w:rsidR="003A1892" w:rsidRDefault="003A1892" w:rsidP="003A1892">
                  <w:pPr>
                    <w:pStyle w:val="TableText"/>
                    <w:autoSpaceDE/>
                    <w:autoSpaceDN/>
                    <w:rPr>
                      <w:rFonts w:ascii="Arial" w:hAnsi="Arial" w:cs="Arial"/>
                    </w:rPr>
                  </w:pPr>
                  <w:r>
                    <w:rPr>
                      <w:rFonts w:ascii="Arial" w:hAnsi="Arial" w:cs="Arial"/>
                    </w:rPr>
                    <w:t>Use the table under Interpretation to determine the ABO.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4247"/>
                  </w:tblGrid>
                  <w:tr w:rsidR="003A1892" w:rsidTr="00002C90">
                    <w:trPr>
                      <w:trHeight w:val="188"/>
                    </w:trPr>
                    <w:tc>
                      <w:tcPr>
                        <w:tcW w:w="3795" w:type="dxa"/>
                        <w:shd w:val="clear" w:color="auto" w:fill="F3F3F3"/>
                      </w:tcPr>
                      <w:p w:rsidR="003A1892" w:rsidRDefault="003A1892" w:rsidP="003A1892">
                        <w:pPr>
                          <w:pStyle w:val="Header"/>
                          <w:tabs>
                            <w:tab w:val="clear" w:pos="4320"/>
                            <w:tab w:val="clear" w:pos="8640"/>
                          </w:tabs>
                          <w:spacing w:before="60" w:after="60" w:line="220" w:lineRule="exact"/>
                          <w:rPr>
                            <w:rFonts w:ascii="Arial" w:hAnsi="Arial" w:cs="Arial"/>
                            <w:b/>
                            <w:bCs/>
                            <w:sz w:val="20"/>
                            <w:lang w:val="en-GB"/>
                          </w:rPr>
                        </w:pPr>
                        <w:r>
                          <w:rPr>
                            <w:rFonts w:ascii="Arial" w:hAnsi="Arial" w:cs="Arial"/>
                            <w:b/>
                            <w:bCs/>
                            <w:sz w:val="20"/>
                            <w:lang w:val="en-GB"/>
                          </w:rPr>
                          <w:t xml:space="preserve">If </w:t>
                        </w:r>
                      </w:p>
                    </w:tc>
                    <w:tc>
                      <w:tcPr>
                        <w:tcW w:w="4247" w:type="dxa"/>
                        <w:shd w:val="clear" w:color="auto" w:fill="F3F3F3"/>
                      </w:tcPr>
                      <w:p w:rsidR="003A1892" w:rsidRDefault="003A1892" w:rsidP="003A1892">
                        <w:pPr>
                          <w:pStyle w:val="Header"/>
                          <w:tabs>
                            <w:tab w:val="clear" w:pos="4320"/>
                            <w:tab w:val="clear" w:pos="8640"/>
                          </w:tabs>
                          <w:spacing w:before="60" w:after="60" w:line="220" w:lineRule="exact"/>
                          <w:rPr>
                            <w:rFonts w:ascii="Arial" w:hAnsi="Arial" w:cs="Arial"/>
                            <w:b/>
                            <w:bCs/>
                            <w:sz w:val="20"/>
                            <w:lang w:val="en-GB"/>
                          </w:rPr>
                        </w:pPr>
                        <w:r>
                          <w:rPr>
                            <w:rFonts w:ascii="Arial" w:hAnsi="Arial" w:cs="Arial"/>
                            <w:b/>
                            <w:bCs/>
                            <w:sz w:val="20"/>
                            <w:lang w:val="en-GB"/>
                          </w:rPr>
                          <w:t>Then</w:t>
                        </w:r>
                      </w:p>
                    </w:tc>
                  </w:tr>
                  <w:tr w:rsidR="003A1892" w:rsidTr="00002C90">
                    <w:tc>
                      <w:tcPr>
                        <w:tcW w:w="3795" w:type="dxa"/>
                      </w:tcPr>
                      <w:p w:rsidR="003A1892" w:rsidRDefault="003A1892" w:rsidP="003A1892">
                        <w:pPr>
                          <w:pStyle w:val="Header"/>
                          <w:tabs>
                            <w:tab w:val="clear" w:pos="4320"/>
                            <w:tab w:val="clear" w:pos="8640"/>
                          </w:tabs>
                          <w:spacing w:before="60" w:after="60" w:line="220" w:lineRule="exact"/>
                          <w:rPr>
                            <w:rFonts w:ascii="Arial" w:hAnsi="Arial" w:cs="Arial"/>
                            <w:sz w:val="20"/>
                            <w:lang w:val="en-GB"/>
                          </w:rPr>
                        </w:pPr>
                        <w:proofErr w:type="gramStart"/>
                        <w:r>
                          <w:rPr>
                            <w:rFonts w:ascii="Arial" w:hAnsi="Arial" w:cs="Arial"/>
                            <w:sz w:val="20"/>
                          </w:rPr>
                          <w:t>an</w:t>
                        </w:r>
                        <w:proofErr w:type="gramEnd"/>
                        <w:r>
                          <w:rPr>
                            <w:rFonts w:ascii="Arial" w:hAnsi="Arial" w:cs="Arial"/>
                            <w:sz w:val="20"/>
                          </w:rPr>
                          <w:t xml:space="preserve"> infant &lt; 4 months old types as an O Rh negative and may be a transfer from another facility. Contact the patient care unit and determine if the patient was transported in from another facility</w:t>
                        </w:r>
                      </w:p>
                    </w:tc>
                    <w:tc>
                      <w:tcPr>
                        <w:tcW w:w="4247" w:type="dxa"/>
                      </w:tcPr>
                      <w:p w:rsidR="003A1892" w:rsidRDefault="003A1892" w:rsidP="003A1892">
                        <w:pPr>
                          <w:numPr>
                            <w:ilvl w:val="0"/>
                            <w:numId w:val="5"/>
                          </w:numPr>
                          <w:tabs>
                            <w:tab w:val="clear" w:pos="720"/>
                            <w:tab w:val="num" w:pos="252"/>
                          </w:tabs>
                          <w:ind w:hanging="720"/>
                          <w:jc w:val="left"/>
                          <w:rPr>
                            <w:rFonts w:ascii="Arial" w:hAnsi="Arial" w:cs="Arial"/>
                            <w:sz w:val="20"/>
                          </w:rPr>
                        </w:pPr>
                        <w:r>
                          <w:rPr>
                            <w:rFonts w:ascii="Arial" w:hAnsi="Arial" w:cs="Arial"/>
                            <w:sz w:val="20"/>
                          </w:rPr>
                          <w:t>Contact the other facility BB regarding the</w:t>
                        </w:r>
                      </w:p>
                      <w:p w:rsidR="003A1892" w:rsidRDefault="003A1892" w:rsidP="003A1892">
                        <w:pPr>
                          <w:jc w:val="left"/>
                          <w:rPr>
                            <w:rFonts w:ascii="Arial" w:hAnsi="Arial" w:cs="Arial"/>
                            <w:sz w:val="20"/>
                          </w:rPr>
                        </w:pPr>
                        <w:r>
                          <w:rPr>
                            <w:rFonts w:ascii="Arial" w:hAnsi="Arial" w:cs="Arial"/>
                            <w:sz w:val="20"/>
                          </w:rPr>
                          <w:t xml:space="preserve">     </w:t>
                        </w:r>
                        <w:proofErr w:type="gramStart"/>
                        <w:r>
                          <w:rPr>
                            <w:rFonts w:ascii="Arial" w:hAnsi="Arial" w:cs="Arial"/>
                            <w:sz w:val="20"/>
                          </w:rPr>
                          <w:t>infant’s</w:t>
                        </w:r>
                        <w:proofErr w:type="gramEnd"/>
                        <w:r>
                          <w:rPr>
                            <w:rFonts w:ascii="Arial" w:hAnsi="Arial" w:cs="Arial"/>
                            <w:sz w:val="20"/>
                          </w:rPr>
                          <w:t xml:space="preserve"> original blood type.</w:t>
                        </w:r>
                      </w:p>
                      <w:p w:rsidR="003A1892" w:rsidRDefault="003A1892" w:rsidP="003A1892">
                        <w:pPr>
                          <w:numPr>
                            <w:ilvl w:val="0"/>
                            <w:numId w:val="5"/>
                          </w:numPr>
                          <w:tabs>
                            <w:tab w:val="left" w:pos="252"/>
                          </w:tabs>
                          <w:ind w:hanging="720"/>
                          <w:jc w:val="left"/>
                          <w:rPr>
                            <w:rFonts w:ascii="Arial" w:hAnsi="Arial" w:cs="Arial"/>
                            <w:sz w:val="20"/>
                          </w:rPr>
                        </w:pPr>
                        <w:r>
                          <w:rPr>
                            <w:rFonts w:ascii="Arial" w:hAnsi="Arial" w:cs="Arial"/>
                            <w:sz w:val="20"/>
                          </w:rPr>
                          <w:t>If a discrepancy is noted between infants</w:t>
                        </w:r>
                      </w:p>
                      <w:p w:rsidR="003A1892" w:rsidRDefault="003A1892" w:rsidP="003A1892">
                        <w:pPr>
                          <w:tabs>
                            <w:tab w:val="left" w:pos="252"/>
                          </w:tabs>
                          <w:jc w:val="left"/>
                          <w:rPr>
                            <w:rFonts w:ascii="Arial" w:hAnsi="Arial" w:cs="Arial"/>
                            <w:sz w:val="20"/>
                          </w:rPr>
                        </w:pPr>
                        <w:r>
                          <w:rPr>
                            <w:rFonts w:ascii="Arial" w:hAnsi="Arial" w:cs="Arial"/>
                            <w:sz w:val="20"/>
                          </w:rPr>
                          <w:t xml:space="preserve">    current blood type and the initial blood</w:t>
                        </w:r>
                      </w:p>
                      <w:p w:rsidR="003A1892" w:rsidRDefault="003A1892" w:rsidP="003A1892">
                        <w:pPr>
                          <w:tabs>
                            <w:tab w:val="left" w:pos="252"/>
                          </w:tabs>
                          <w:jc w:val="left"/>
                          <w:rPr>
                            <w:rFonts w:ascii="Arial" w:hAnsi="Arial" w:cs="Arial"/>
                            <w:sz w:val="20"/>
                          </w:rPr>
                        </w:pPr>
                        <w:r>
                          <w:rPr>
                            <w:rFonts w:ascii="Arial" w:hAnsi="Arial" w:cs="Arial"/>
                            <w:sz w:val="20"/>
                          </w:rPr>
                          <w:t xml:space="preserve">    type, transfuse the infant with group O Rh</w:t>
                        </w:r>
                      </w:p>
                      <w:p w:rsidR="003A1892" w:rsidRDefault="003A1892" w:rsidP="003A1892">
                        <w:pPr>
                          <w:tabs>
                            <w:tab w:val="left" w:pos="252"/>
                          </w:tabs>
                          <w:jc w:val="left"/>
                          <w:rPr>
                            <w:rFonts w:ascii="Arial" w:hAnsi="Arial" w:cs="Arial"/>
                            <w:sz w:val="20"/>
                          </w:rPr>
                        </w:pPr>
                        <w:r>
                          <w:rPr>
                            <w:rFonts w:ascii="Arial" w:hAnsi="Arial" w:cs="Arial"/>
                            <w:sz w:val="20"/>
                          </w:rPr>
                          <w:t xml:space="preserve">    Neg. red cells, AB FFP/</w:t>
                        </w:r>
                        <w:proofErr w:type="spellStart"/>
                        <w:r>
                          <w:rPr>
                            <w:rFonts w:ascii="Arial" w:hAnsi="Arial" w:cs="Arial"/>
                            <w:sz w:val="20"/>
                          </w:rPr>
                          <w:t>Cryo</w:t>
                        </w:r>
                        <w:proofErr w:type="spellEnd"/>
                        <w:r>
                          <w:rPr>
                            <w:rFonts w:ascii="Arial" w:hAnsi="Arial" w:cs="Arial"/>
                            <w:sz w:val="20"/>
                          </w:rPr>
                          <w:t>, and AB Rh</w:t>
                        </w:r>
                      </w:p>
                      <w:p w:rsidR="003A1892" w:rsidRDefault="003A1892" w:rsidP="003A1892">
                        <w:pPr>
                          <w:pStyle w:val="TableText"/>
                          <w:tabs>
                            <w:tab w:val="left" w:pos="252"/>
                          </w:tabs>
                          <w:autoSpaceDE/>
                          <w:autoSpaceDN/>
                          <w:rPr>
                            <w:rFonts w:ascii="Arial" w:hAnsi="Arial" w:cs="Arial"/>
                          </w:rPr>
                        </w:pPr>
                        <w:r>
                          <w:rPr>
                            <w:rFonts w:ascii="Arial" w:hAnsi="Arial" w:cs="Arial"/>
                          </w:rPr>
                          <w:t xml:space="preserve">    Neg. platelets</w:t>
                        </w:r>
                      </w:p>
                      <w:p w:rsidR="003A1892" w:rsidRDefault="003A1892" w:rsidP="003A1892">
                        <w:pPr>
                          <w:numPr>
                            <w:ilvl w:val="0"/>
                            <w:numId w:val="5"/>
                          </w:numPr>
                          <w:tabs>
                            <w:tab w:val="left" w:pos="252"/>
                          </w:tabs>
                          <w:ind w:hanging="720"/>
                          <w:jc w:val="left"/>
                          <w:rPr>
                            <w:szCs w:val="20"/>
                            <w:lang w:val="en-GB"/>
                          </w:rPr>
                        </w:pPr>
                        <w:r>
                          <w:rPr>
                            <w:rFonts w:ascii="Arial" w:hAnsi="Arial" w:cs="Arial"/>
                            <w:sz w:val="20"/>
                          </w:rPr>
                          <w:t>Add problem comment PRTO to the</w:t>
                        </w:r>
                      </w:p>
                      <w:p w:rsidR="003A1892" w:rsidRDefault="003A1892" w:rsidP="003A1892">
                        <w:pPr>
                          <w:tabs>
                            <w:tab w:val="left" w:pos="252"/>
                          </w:tabs>
                          <w:jc w:val="left"/>
                          <w:rPr>
                            <w:szCs w:val="20"/>
                            <w:lang w:val="en-GB"/>
                          </w:rPr>
                        </w:pPr>
                        <w:r>
                          <w:rPr>
                            <w:rFonts w:ascii="Arial" w:hAnsi="Arial" w:cs="Arial"/>
                            <w:sz w:val="20"/>
                          </w:rPr>
                          <w:t xml:space="preserve">    </w:t>
                        </w:r>
                        <w:proofErr w:type="gramStart"/>
                        <w:r>
                          <w:rPr>
                            <w:rFonts w:ascii="Arial" w:hAnsi="Arial" w:cs="Arial"/>
                            <w:sz w:val="20"/>
                          </w:rPr>
                          <w:t>patient’s</w:t>
                        </w:r>
                        <w:proofErr w:type="gramEnd"/>
                        <w:r>
                          <w:rPr>
                            <w:rFonts w:ascii="Arial" w:hAnsi="Arial" w:cs="Arial"/>
                            <w:sz w:val="20"/>
                          </w:rPr>
                          <w:t xml:space="preserve"> BAD file.</w:t>
                        </w:r>
                      </w:p>
                    </w:tc>
                  </w:tr>
                </w:tbl>
                <w:p w:rsidR="003A1892" w:rsidRDefault="003A1892" w:rsidP="003A1892">
                  <w:pPr>
                    <w:pStyle w:val="TableText"/>
                    <w:autoSpaceDE/>
                    <w:autoSpaceDN/>
                    <w:rPr>
                      <w:rFonts w:ascii="Arial" w:hAnsi="Arial" w:cs="Arial"/>
                      <w:lang w:val="en-GB"/>
                    </w:rPr>
                  </w:pPr>
                </w:p>
              </w:tc>
            </w:tr>
          </w:tbl>
          <w:p w:rsidR="003A1892" w:rsidRDefault="003A1892">
            <w:pPr>
              <w:jc w:val="left"/>
              <w:rPr>
                <w:rFonts w:ascii="Arial" w:hAnsi="Arial" w:cs="Arial"/>
                <w:sz w:val="20"/>
              </w:rPr>
            </w:pPr>
          </w:p>
        </w:tc>
      </w:tr>
      <w:tr w:rsidR="00771324" w:rsidTr="00B14B2A">
        <w:trPr>
          <w:cantSplit/>
        </w:trPr>
        <w:tc>
          <w:tcPr>
            <w:tcW w:w="1620" w:type="dxa"/>
            <w:tcBorders>
              <w:top w:val="nil"/>
              <w:left w:val="nil"/>
              <w:bottom w:val="nil"/>
              <w:right w:val="single" w:sz="6" w:space="0" w:color="auto"/>
            </w:tcBorders>
            <w:vAlign w:val="center"/>
          </w:tcPr>
          <w:p w:rsidR="00771324" w:rsidRDefault="00771324" w:rsidP="003A189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771324" w:rsidRDefault="00771324" w:rsidP="003A1892">
            <w:pPr>
              <w:jc w:val="center"/>
              <w:rPr>
                <w:rFonts w:ascii="Arial" w:hAnsi="Arial" w:cs="Arial"/>
                <w:sz w:val="20"/>
              </w:rPr>
            </w:pPr>
            <w:r>
              <w:rPr>
                <w:rFonts w:ascii="Arial" w:hAnsi="Arial" w:cs="Arial"/>
                <w:sz w:val="20"/>
              </w:rPr>
              <w:t>9</w:t>
            </w:r>
          </w:p>
        </w:tc>
        <w:tc>
          <w:tcPr>
            <w:tcW w:w="8588" w:type="dxa"/>
            <w:gridSpan w:val="6"/>
            <w:tcBorders>
              <w:top w:val="single" w:sz="6" w:space="0" w:color="auto"/>
              <w:left w:val="single" w:sz="6" w:space="0" w:color="auto"/>
              <w:bottom w:val="single" w:sz="6" w:space="0" w:color="auto"/>
              <w:right w:val="single" w:sz="6" w:space="0" w:color="auto"/>
            </w:tcBorders>
          </w:tcPr>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771324" w:rsidTr="00273DF7">
              <w:trPr>
                <w:trHeight w:val="2460"/>
              </w:trPr>
              <w:tc>
                <w:tcPr>
                  <w:tcW w:w="8588" w:type="dxa"/>
                  <w:tcBorders>
                    <w:top w:val="single" w:sz="6" w:space="0" w:color="auto"/>
                    <w:left w:val="single" w:sz="6" w:space="0" w:color="auto"/>
                    <w:bottom w:val="single" w:sz="6" w:space="0" w:color="auto"/>
                    <w:right w:val="single" w:sz="6" w:space="0" w:color="auto"/>
                  </w:tcBorders>
                </w:tcPr>
                <w:p w:rsidR="00771324" w:rsidRDefault="00771324" w:rsidP="00771324">
                  <w:pPr>
                    <w:jc w:val="left"/>
                    <w:rPr>
                      <w:rFonts w:ascii="Arial" w:hAnsi="Arial" w:cs="Arial"/>
                      <w:sz w:val="20"/>
                    </w:rPr>
                  </w:pPr>
                  <w:r>
                    <w:rPr>
                      <w:rFonts w:ascii="Arial" w:hAnsi="Arial" w:cs="Arial"/>
                      <w:sz w:val="20"/>
                    </w:rPr>
                    <w:t>Use the following table to determine the next appropriate action.</w:t>
                  </w:r>
                </w:p>
                <w:tbl>
                  <w:tblPr>
                    <w:tblW w:w="822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6120"/>
                  </w:tblGrid>
                  <w:tr w:rsidR="00771324" w:rsidTr="00002C90">
                    <w:trPr>
                      <w:trHeight w:val="288"/>
                    </w:trPr>
                    <w:tc>
                      <w:tcPr>
                        <w:tcW w:w="2108" w:type="dxa"/>
                        <w:shd w:val="clear" w:color="auto" w:fill="F3F3F3"/>
                      </w:tcPr>
                      <w:p w:rsidR="00771324" w:rsidRDefault="00771324" w:rsidP="00771324">
                        <w:pPr>
                          <w:pStyle w:val="Heading1"/>
                          <w:numPr>
                            <w:ilvl w:val="0"/>
                            <w:numId w:val="0"/>
                          </w:numPr>
                          <w:jc w:val="left"/>
                          <w:rPr>
                            <w:rFonts w:ascii="Arial" w:hAnsi="Arial"/>
                            <w:sz w:val="20"/>
                          </w:rPr>
                        </w:pPr>
                        <w:r>
                          <w:rPr>
                            <w:rFonts w:ascii="Arial" w:hAnsi="Arial"/>
                            <w:sz w:val="20"/>
                          </w:rPr>
                          <w:t>If the DAT interpretation is</w:t>
                        </w:r>
                      </w:p>
                    </w:tc>
                    <w:tc>
                      <w:tcPr>
                        <w:tcW w:w="6120" w:type="dxa"/>
                        <w:shd w:val="clear" w:color="auto" w:fill="F3F3F3"/>
                      </w:tcPr>
                      <w:p w:rsidR="00771324" w:rsidRDefault="00771324" w:rsidP="00771324">
                        <w:pPr>
                          <w:rPr>
                            <w:rFonts w:ascii="Arial" w:hAnsi="Arial" w:cs="Arial"/>
                            <w:b/>
                            <w:bCs/>
                            <w:sz w:val="18"/>
                          </w:rPr>
                        </w:pPr>
                        <w:r>
                          <w:rPr>
                            <w:rFonts w:ascii="Arial" w:hAnsi="Arial" w:cs="Arial"/>
                            <w:b/>
                            <w:bCs/>
                            <w:sz w:val="18"/>
                          </w:rPr>
                          <w:t>Then</w:t>
                        </w:r>
                      </w:p>
                      <w:p w:rsidR="00771324" w:rsidRDefault="00771324" w:rsidP="00771324">
                        <w:pPr>
                          <w:rPr>
                            <w:rFonts w:ascii="Arial" w:hAnsi="Arial" w:cs="Arial"/>
                            <w:sz w:val="20"/>
                          </w:rPr>
                        </w:pPr>
                      </w:p>
                    </w:tc>
                  </w:tr>
                  <w:tr w:rsidR="00771324" w:rsidTr="00002C90">
                    <w:trPr>
                      <w:trHeight w:val="288"/>
                    </w:trPr>
                    <w:tc>
                      <w:tcPr>
                        <w:tcW w:w="2108" w:type="dxa"/>
                      </w:tcPr>
                      <w:p w:rsidR="00771324" w:rsidRDefault="00771324" w:rsidP="00771324">
                        <w:pPr>
                          <w:rPr>
                            <w:rFonts w:ascii="Arial" w:hAnsi="Arial" w:cs="Arial"/>
                            <w:sz w:val="20"/>
                          </w:rPr>
                        </w:pPr>
                        <w:r>
                          <w:rPr>
                            <w:rFonts w:ascii="Arial" w:hAnsi="Arial" w:cs="Arial"/>
                            <w:sz w:val="20"/>
                          </w:rPr>
                          <w:t>Negative</w:t>
                        </w:r>
                      </w:p>
                    </w:tc>
                    <w:tc>
                      <w:tcPr>
                        <w:tcW w:w="6120" w:type="dxa"/>
                      </w:tcPr>
                      <w:p w:rsidR="00771324" w:rsidRDefault="00771324" w:rsidP="00771324">
                        <w:pPr>
                          <w:rPr>
                            <w:rFonts w:ascii="Arial" w:hAnsi="Arial" w:cs="Arial"/>
                            <w:sz w:val="20"/>
                          </w:rPr>
                        </w:pPr>
                        <w:r>
                          <w:rPr>
                            <w:rFonts w:ascii="Arial" w:hAnsi="Arial" w:cs="Arial"/>
                            <w:sz w:val="20"/>
                          </w:rPr>
                          <w:t>Store the patient sample</w:t>
                        </w:r>
                      </w:p>
                    </w:tc>
                  </w:tr>
                  <w:tr w:rsidR="00771324" w:rsidTr="00270B9A">
                    <w:trPr>
                      <w:trHeight w:val="548"/>
                    </w:trPr>
                    <w:tc>
                      <w:tcPr>
                        <w:tcW w:w="2108" w:type="dxa"/>
                      </w:tcPr>
                      <w:p w:rsidR="00771324" w:rsidRDefault="00771324" w:rsidP="00771324">
                        <w:pPr>
                          <w:rPr>
                            <w:rFonts w:ascii="Arial" w:hAnsi="Arial" w:cs="Arial"/>
                            <w:sz w:val="20"/>
                          </w:rPr>
                        </w:pPr>
                        <w:r>
                          <w:rPr>
                            <w:rFonts w:ascii="Arial" w:hAnsi="Arial" w:cs="Arial"/>
                            <w:sz w:val="20"/>
                          </w:rPr>
                          <w:t xml:space="preserve">Positive </w:t>
                        </w:r>
                      </w:p>
                      <w:p w:rsidR="00771324" w:rsidRDefault="00771324" w:rsidP="00771324">
                        <w:pPr>
                          <w:rPr>
                            <w:rFonts w:ascii="Arial" w:hAnsi="Arial" w:cs="Arial"/>
                            <w:sz w:val="20"/>
                          </w:rPr>
                        </w:pPr>
                      </w:p>
                    </w:tc>
                    <w:tc>
                      <w:tcPr>
                        <w:tcW w:w="6120" w:type="dxa"/>
                      </w:tcPr>
                      <w:p w:rsidR="00771324" w:rsidRPr="00270B9A" w:rsidRDefault="00270B9A" w:rsidP="00270B9A">
                        <w:pPr>
                          <w:numPr>
                            <w:ilvl w:val="0"/>
                            <w:numId w:val="16"/>
                          </w:numPr>
                          <w:spacing w:before="100" w:beforeAutospacing="1" w:after="100" w:afterAutospacing="1"/>
                          <w:rPr>
                            <w:rFonts w:ascii="Arial" w:hAnsi="Arial" w:cs="Arial"/>
                            <w:sz w:val="20"/>
                          </w:rPr>
                        </w:pPr>
                        <w:r>
                          <w:rPr>
                            <w:rFonts w:ascii="Arial" w:hAnsi="Arial" w:cs="Arial"/>
                            <w:sz w:val="20"/>
                          </w:rPr>
                          <w:t xml:space="preserve">Refer to </w:t>
                        </w:r>
                        <w:proofErr w:type="spellStart"/>
                        <w:r>
                          <w:rPr>
                            <w:rFonts w:ascii="Arial" w:hAnsi="Arial" w:cs="Arial"/>
                            <w:sz w:val="20"/>
                          </w:rPr>
                          <w:t>TSf</w:t>
                        </w:r>
                        <w:proofErr w:type="spellEnd"/>
                        <w:r>
                          <w:rPr>
                            <w:rFonts w:ascii="Arial" w:hAnsi="Arial" w:cs="Arial"/>
                            <w:sz w:val="20"/>
                          </w:rPr>
                          <w:t xml:space="preserve"> 03.01.01 Newborn Workup Resolution Worksheet.</w:t>
                        </w:r>
                      </w:p>
                    </w:tc>
                  </w:tr>
                  <w:tr w:rsidR="00771324" w:rsidTr="00002C90">
                    <w:trPr>
                      <w:trHeight w:val="233"/>
                    </w:trPr>
                    <w:tc>
                      <w:tcPr>
                        <w:tcW w:w="2108" w:type="dxa"/>
                      </w:tcPr>
                      <w:p w:rsidR="00771324" w:rsidRDefault="00771324" w:rsidP="00771324">
                        <w:pPr>
                          <w:rPr>
                            <w:rFonts w:ascii="Arial" w:hAnsi="Arial" w:cs="Arial"/>
                            <w:sz w:val="20"/>
                          </w:rPr>
                        </w:pPr>
                        <w:r>
                          <w:rPr>
                            <w:rFonts w:ascii="Arial" w:hAnsi="Arial" w:cs="Arial"/>
                            <w:sz w:val="20"/>
                          </w:rPr>
                          <w:t>Inconclusive</w:t>
                        </w:r>
                      </w:p>
                    </w:tc>
                    <w:tc>
                      <w:tcPr>
                        <w:tcW w:w="6120" w:type="dxa"/>
                      </w:tcPr>
                      <w:p w:rsidR="00771324" w:rsidRDefault="00771324" w:rsidP="00771324">
                        <w:pPr>
                          <w:spacing w:before="100" w:beforeAutospacing="1" w:after="100" w:afterAutospacing="1"/>
                          <w:ind w:left="360"/>
                          <w:rPr>
                            <w:rFonts w:ascii="Arial" w:hAnsi="Arial" w:cs="Arial"/>
                            <w:sz w:val="20"/>
                          </w:rPr>
                        </w:pPr>
                        <w:r>
                          <w:rPr>
                            <w:rFonts w:ascii="Arial" w:hAnsi="Arial" w:cs="Arial"/>
                            <w:sz w:val="20"/>
                          </w:rPr>
                          <w:t xml:space="preserve">Repeat with testing by tube or Gel card. Forward to Reference lab as if unresolved. </w:t>
                        </w:r>
                      </w:p>
                    </w:tc>
                  </w:tr>
                </w:tbl>
                <w:p w:rsidR="00771324" w:rsidRDefault="00771324" w:rsidP="00771324">
                  <w:pPr>
                    <w:jc w:val="left"/>
                    <w:rPr>
                      <w:rFonts w:ascii="Arial" w:hAnsi="Arial" w:cs="Arial"/>
                      <w:sz w:val="20"/>
                    </w:rPr>
                  </w:pPr>
                </w:p>
              </w:tc>
            </w:tr>
          </w:tbl>
          <w:p w:rsidR="00771324" w:rsidRDefault="00771324" w:rsidP="003A1892">
            <w:pPr>
              <w:pStyle w:val="Header"/>
              <w:tabs>
                <w:tab w:val="clear" w:pos="4320"/>
                <w:tab w:val="clear" w:pos="8640"/>
              </w:tabs>
              <w:spacing w:before="60" w:after="60" w:line="220" w:lineRule="exact"/>
              <w:jc w:val="left"/>
              <w:rPr>
                <w:rFonts w:ascii="Arial" w:hAnsi="Arial" w:cs="Arial"/>
                <w:spacing w:val="-3"/>
                <w:sz w:val="20"/>
                <w:lang w:val="en-GB"/>
              </w:rPr>
            </w:pPr>
          </w:p>
        </w:tc>
      </w:tr>
      <w:tr w:rsidR="003A1892" w:rsidTr="00B14B2A">
        <w:trPr>
          <w:cantSplit/>
        </w:trPr>
        <w:tc>
          <w:tcPr>
            <w:tcW w:w="1620" w:type="dxa"/>
            <w:tcBorders>
              <w:top w:val="nil"/>
              <w:left w:val="nil"/>
              <w:bottom w:val="nil"/>
              <w:right w:val="single" w:sz="6" w:space="0" w:color="auto"/>
            </w:tcBorders>
            <w:vAlign w:val="center"/>
          </w:tcPr>
          <w:p w:rsidR="003A1892" w:rsidRDefault="003A1892" w:rsidP="003A189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3A1892" w:rsidRDefault="00771324" w:rsidP="003A1892">
            <w:pPr>
              <w:jc w:val="center"/>
              <w:rPr>
                <w:rFonts w:ascii="Arial" w:hAnsi="Arial" w:cs="Arial"/>
                <w:sz w:val="20"/>
              </w:rPr>
            </w:pPr>
            <w:r>
              <w:rPr>
                <w:rFonts w:ascii="Arial" w:hAnsi="Arial" w:cs="Arial"/>
                <w:sz w:val="20"/>
              </w:rPr>
              <w:t>10</w:t>
            </w:r>
          </w:p>
        </w:tc>
        <w:tc>
          <w:tcPr>
            <w:tcW w:w="8588" w:type="dxa"/>
            <w:gridSpan w:val="6"/>
            <w:tcBorders>
              <w:top w:val="single" w:sz="6" w:space="0" w:color="auto"/>
              <w:left w:val="single" w:sz="6" w:space="0" w:color="auto"/>
              <w:bottom w:val="single" w:sz="6" w:space="0" w:color="auto"/>
              <w:right w:val="single" w:sz="6" w:space="0" w:color="auto"/>
            </w:tcBorders>
          </w:tcPr>
          <w:p w:rsidR="003A1892" w:rsidRDefault="003A1892" w:rsidP="003A1892">
            <w:pPr>
              <w:pStyle w:val="Header"/>
              <w:tabs>
                <w:tab w:val="clear" w:pos="4320"/>
                <w:tab w:val="clear" w:pos="8640"/>
              </w:tabs>
              <w:spacing w:before="60" w:after="60" w:line="220" w:lineRule="exact"/>
              <w:jc w:val="left"/>
              <w:rPr>
                <w:rFonts w:ascii="Arial" w:hAnsi="Arial" w:cs="Arial"/>
                <w:spacing w:val="-3"/>
                <w:sz w:val="20"/>
                <w:lang w:val="en-GB"/>
              </w:rPr>
            </w:pPr>
            <w:r>
              <w:rPr>
                <w:rFonts w:ascii="Arial" w:hAnsi="Arial" w:cs="Arial"/>
                <w:spacing w:val="-3"/>
                <w:sz w:val="20"/>
                <w:lang w:val="en-GB"/>
              </w:rPr>
              <w:t>Review the final record including a</w:t>
            </w:r>
            <w:r>
              <w:rPr>
                <w:rFonts w:ascii="Arial" w:hAnsi="Arial" w:cs="Arial"/>
                <w:sz w:val="20"/>
              </w:rPr>
              <w:t xml:space="preserve"> </w:t>
            </w:r>
            <w:r>
              <w:rPr>
                <w:rFonts w:ascii="Arial" w:hAnsi="Arial" w:cs="Arial"/>
                <w:spacing w:val="-3"/>
                <w:sz w:val="20"/>
                <w:lang w:val="en-GB"/>
              </w:rPr>
              <w:t>final clerical check of sample, label, request, and interpretation.</w:t>
            </w:r>
          </w:p>
        </w:tc>
      </w:tr>
      <w:tr w:rsidR="003A1892" w:rsidTr="00B14B2A">
        <w:trPr>
          <w:cantSplit/>
        </w:trPr>
        <w:tc>
          <w:tcPr>
            <w:tcW w:w="1620" w:type="dxa"/>
            <w:tcBorders>
              <w:top w:val="nil"/>
              <w:left w:val="nil"/>
              <w:bottom w:val="nil"/>
              <w:right w:val="single" w:sz="6" w:space="0" w:color="auto"/>
            </w:tcBorders>
            <w:vAlign w:val="center"/>
          </w:tcPr>
          <w:p w:rsidR="003A1892" w:rsidRDefault="003A1892" w:rsidP="003A1892">
            <w:pPr>
              <w:rPr>
                <w:rFonts w:ascii="Arial" w:hAnsi="Arial" w:cs="Arial"/>
                <w:bCs/>
                <w:color w:val="3366FF"/>
                <w:sz w:val="20"/>
              </w:rPr>
            </w:pPr>
          </w:p>
        </w:tc>
        <w:tc>
          <w:tcPr>
            <w:tcW w:w="772" w:type="dxa"/>
            <w:tcBorders>
              <w:top w:val="single" w:sz="6" w:space="0" w:color="auto"/>
              <w:left w:val="single" w:sz="6" w:space="0" w:color="auto"/>
              <w:bottom w:val="single" w:sz="6" w:space="0" w:color="auto"/>
              <w:right w:val="single" w:sz="6" w:space="0" w:color="auto"/>
            </w:tcBorders>
          </w:tcPr>
          <w:p w:rsidR="003A1892" w:rsidRDefault="00771324" w:rsidP="003A1892">
            <w:pPr>
              <w:jc w:val="center"/>
              <w:rPr>
                <w:rFonts w:ascii="Arial" w:hAnsi="Arial" w:cs="Arial"/>
                <w:sz w:val="20"/>
              </w:rPr>
            </w:pPr>
            <w:r>
              <w:rPr>
                <w:rFonts w:ascii="Arial" w:hAnsi="Arial" w:cs="Arial"/>
                <w:sz w:val="20"/>
              </w:rPr>
              <w:t>11</w:t>
            </w:r>
          </w:p>
        </w:tc>
        <w:tc>
          <w:tcPr>
            <w:tcW w:w="8588" w:type="dxa"/>
            <w:gridSpan w:val="6"/>
            <w:tcBorders>
              <w:top w:val="single" w:sz="6" w:space="0" w:color="auto"/>
              <w:left w:val="single" w:sz="6" w:space="0" w:color="auto"/>
              <w:bottom w:val="single" w:sz="6" w:space="0" w:color="auto"/>
              <w:right w:val="single" w:sz="6" w:space="0" w:color="auto"/>
            </w:tcBorders>
          </w:tcPr>
          <w:p w:rsidR="003A1892" w:rsidRDefault="003A1892" w:rsidP="003A1892">
            <w:pPr>
              <w:pStyle w:val="Header"/>
              <w:spacing w:before="60" w:after="60" w:line="220" w:lineRule="exact"/>
              <w:rPr>
                <w:rFonts w:ascii="Arial" w:hAnsi="Arial" w:cs="Arial"/>
                <w:spacing w:val="-3"/>
                <w:sz w:val="20"/>
                <w:lang w:val="en-GB"/>
              </w:rPr>
            </w:pPr>
            <w:r>
              <w:rPr>
                <w:rFonts w:ascii="Arial" w:hAnsi="Arial" w:cs="Arial"/>
                <w:spacing w:val="-3"/>
                <w:sz w:val="20"/>
                <w:lang w:val="en-GB"/>
              </w:rPr>
              <w:t>Dispose of all gel cards and pipettes used for the examinations in a biohazard waste container.</w:t>
            </w:r>
          </w:p>
        </w:tc>
      </w:tr>
      <w:tr w:rsidR="000B2C18">
        <w:trPr>
          <w:cantSplit/>
        </w:trPr>
        <w:tc>
          <w:tcPr>
            <w:tcW w:w="1620" w:type="dxa"/>
            <w:tcBorders>
              <w:top w:val="nil"/>
              <w:left w:val="nil"/>
              <w:bottom w:val="nil"/>
              <w:right w:val="nil"/>
            </w:tcBorders>
          </w:tcPr>
          <w:p w:rsidR="000B2C18" w:rsidRDefault="000B2C18">
            <w:pPr>
              <w:jc w:val="left"/>
              <w:rPr>
                <w:rFonts w:ascii="Arial" w:hAnsi="Arial" w:cs="Arial"/>
                <w:sz w:val="20"/>
              </w:rPr>
            </w:pPr>
          </w:p>
        </w:tc>
        <w:tc>
          <w:tcPr>
            <w:tcW w:w="9360" w:type="dxa"/>
            <w:gridSpan w:val="7"/>
            <w:tcBorders>
              <w:top w:val="nil"/>
              <w:left w:val="nil"/>
              <w:bottom w:val="nil"/>
            </w:tcBorders>
          </w:tcPr>
          <w:p w:rsidR="000B2C18" w:rsidRDefault="000B2C18">
            <w:pPr>
              <w:jc w:val="left"/>
              <w:rPr>
                <w:rFonts w:ascii="Arial" w:hAnsi="Arial" w:cs="Arial"/>
                <w:sz w:val="20"/>
              </w:rPr>
            </w:pPr>
          </w:p>
        </w:tc>
      </w:tr>
      <w:tr w:rsidR="000B2C18">
        <w:trPr>
          <w:cantSplit/>
          <w:trHeight w:val="386"/>
        </w:trPr>
        <w:tc>
          <w:tcPr>
            <w:tcW w:w="1620" w:type="dxa"/>
            <w:tcBorders>
              <w:top w:val="nil"/>
              <w:left w:val="nil"/>
              <w:bottom w:val="nil"/>
              <w:right w:val="nil"/>
            </w:tcBorders>
          </w:tcPr>
          <w:p w:rsidR="000B2C18" w:rsidRDefault="000B2C18">
            <w:pPr>
              <w:rPr>
                <w:rFonts w:ascii="Arial" w:hAnsi="Arial" w:cs="Arial"/>
                <w:b/>
                <w:sz w:val="20"/>
              </w:rPr>
            </w:pPr>
          </w:p>
        </w:tc>
        <w:tc>
          <w:tcPr>
            <w:tcW w:w="9360" w:type="dxa"/>
            <w:gridSpan w:val="7"/>
            <w:tcBorders>
              <w:top w:val="nil"/>
              <w:left w:val="nil"/>
              <w:bottom w:val="single" w:sz="12" w:space="0" w:color="C0C0C0"/>
              <w:right w:val="nil"/>
            </w:tcBorders>
          </w:tcPr>
          <w:p w:rsidR="000B2C18" w:rsidRDefault="000B2C18">
            <w:pPr>
              <w:jc w:val="left"/>
              <w:rPr>
                <w:rFonts w:ascii="Arial" w:hAnsi="Arial" w:cs="Arial"/>
                <w:iCs/>
                <w:sz w:val="20"/>
              </w:rPr>
            </w:pPr>
          </w:p>
        </w:tc>
      </w:tr>
      <w:tr w:rsidR="0080195E">
        <w:tc>
          <w:tcPr>
            <w:tcW w:w="1620" w:type="dxa"/>
            <w:tcBorders>
              <w:top w:val="nil"/>
              <w:left w:val="nil"/>
              <w:bottom w:val="nil"/>
              <w:right w:val="nil"/>
            </w:tcBorders>
            <w:vAlign w:val="center"/>
          </w:tcPr>
          <w:p w:rsidR="0080195E" w:rsidRDefault="0080195E" w:rsidP="0080195E">
            <w:pPr>
              <w:rPr>
                <w:rFonts w:ascii="Arial" w:hAnsi="Arial" w:cs="Arial"/>
                <w:b/>
                <w:color w:val="3366FF"/>
                <w:sz w:val="20"/>
              </w:rPr>
            </w:pPr>
            <w:r>
              <w:rPr>
                <w:rFonts w:ascii="Arial" w:hAnsi="Arial" w:cs="Arial"/>
                <w:color w:val="3366FF"/>
                <w:sz w:val="20"/>
              </w:rPr>
              <w:br w:type="page"/>
            </w:r>
          </w:p>
          <w:p w:rsidR="0080195E" w:rsidRDefault="0080195E" w:rsidP="0080195E">
            <w:pPr>
              <w:jc w:val="left"/>
              <w:rPr>
                <w:rFonts w:ascii="Arial" w:hAnsi="Arial" w:cs="Arial"/>
                <w:b/>
                <w:color w:val="3366FF"/>
                <w:sz w:val="20"/>
              </w:rPr>
            </w:pPr>
            <w:r>
              <w:rPr>
                <w:rFonts w:ascii="Arial" w:hAnsi="Arial" w:cs="Arial"/>
                <w:b/>
                <w:color w:val="3366FF"/>
                <w:sz w:val="20"/>
              </w:rPr>
              <w:t>Interpretation</w:t>
            </w:r>
          </w:p>
          <w:p w:rsidR="0080195E" w:rsidRDefault="0080195E" w:rsidP="0080195E">
            <w:pPr>
              <w:jc w:val="left"/>
              <w:rPr>
                <w:rFonts w:ascii="Arial" w:hAnsi="Arial" w:cs="Arial"/>
                <w:b/>
                <w:color w:val="3366FF"/>
                <w:sz w:val="20"/>
              </w:rPr>
            </w:pPr>
          </w:p>
          <w:p w:rsidR="0080195E" w:rsidRDefault="0080195E" w:rsidP="0080195E">
            <w:pPr>
              <w:rPr>
                <w:rFonts w:ascii="Arial" w:hAnsi="Arial" w:cs="Arial"/>
                <w:b/>
                <w:color w:val="3366FF"/>
                <w:sz w:val="20"/>
              </w:rPr>
            </w:pPr>
          </w:p>
        </w:tc>
        <w:tc>
          <w:tcPr>
            <w:tcW w:w="9360" w:type="dxa"/>
            <w:gridSpan w:val="7"/>
            <w:tcBorders>
              <w:top w:val="single" w:sz="12" w:space="0" w:color="C0C0C0"/>
              <w:left w:val="nil"/>
              <w:bottom w:val="single" w:sz="12" w:space="0" w:color="C0C0C0"/>
              <w:right w:val="nil"/>
            </w:tcBorders>
          </w:tcPr>
          <w:p w:rsidR="0080195E" w:rsidRDefault="0080195E" w:rsidP="0080195E">
            <w:pPr>
              <w:jc w:val="left"/>
              <w:rPr>
                <w:rFonts w:ascii="Arial" w:hAnsi="Arial" w:cs="Arial"/>
                <w:sz w:val="20"/>
              </w:rPr>
            </w:pPr>
            <w:r>
              <w:rPr>
                <w:rFonts w:ascii="Arial" w:hAnsi="Arial" w:cs="Arial"/>
                <w:sz w:val="20"/>
              </w:rPr>
              <w:t>Agglutination seen as clumps of red cells caught in the gel matrix is a positive result and indicates the presence of the corresponding antigen (forward test and D antigen) or antibody (reverse test). No agglutination is observed as a smooth surfaced button at the bottom of the gel column. This is a negative result and indicates the absence of the corresponding antigen (forward test and D antigen) or antibody (reverse test).</w:t>
            </w:r>
          </w:p>
          <w:p w:rsidR="0080195E" w:rsidRDefault="0080195E" w:rsidP="0080195E">
            <w:pPr>
              <w:jc w:val="left"/>
              <w:rPr>
                <w:rFonts w:ascii="Arial" w:hAnsi="Arial" w:cs="Arial"/>
                <w:sz w:val="20"/>
              </w:rPr>
            </w:pPr>
          </w:p>
          <w:p w:rsidR="0080195E" w:rsidRDefault="0080195E" w:rsidP="0080195E">
            <w:pPr>
              <w:jc w:val="left"/>
              <w:rPr>
                <w:rFonts w:ascii="Arial" w:hAnsi="Arial" w:cs="Arial"/>
                <w:sz w:val="20"/>
              </w:rPr>
            </w:pPr>
            <w:r>
              <w:rPr>
                <w:rFonts w:ascii="Arial" w:hAnsi="Arial" w:cs="Arial"/>
                <w:sz w:val="20"/>
              </w:rPr>
              <w:lastRenderedPageBreak/>
              <w:t>Following centrifugation, IH-Cards should be read as soon as possible and results interpreted within 6 hours of processing. If unable to read within that time period, the IH-Cards can be sealed with tape and stored at 2-8°C for up to 24 hours. Further delays in reading and interpretations can lead to drying of the gel, which will interfere with an accurate reading of the results.</w:t>
            </w:r>
          </w:p>
          <w:p w:rsidR="0080195E" w:rsidRDefault="0080195E" w:rsidP="0080195E">
            <w:pPr>
              <w:jc w:val="left"/>
              <w:rPr>
                <w:rFonts w:ascii="Arial" w:hAnsi="Arial" w:cs="Arial"/>
                <w:sz w:val="20"/>
              </w:rPr>
            </w:pPr>
          </w:p>
          <w:p w:rsidR="0080195E" w:rsidRDefault="0080195E" w:rsidP="0080195E">
            <w:pPr>
              <w:jc w:val="left"/>
              <w:rPr>
                <w:rFonts w:ascii="Arial" w:hAnsi="Arial" w:cs="Arial"/>
                <w:sz w:val="20"/>
              </w:rPr>
            </w:pPr>
          </w:p>
          <w:p w:rsidR="0080195E" w:rsidRDefault="0080195E" w:rsidP="0080195E">
            <w:pPr>
              <w:jc w:val="left"/>
              <w:rPr>
                <w:rFonts w:ascii="Arial" w:hAnsi="Arial" w:cs="Arial"/>
                <w:sz w:val="20"/>
              </w:rPr>
            </w:pPr>
          </w:p>
          <w:p w:rsidR="0080195E" w:rsidRDefault="00817440" w:rsidP="0080195E">
            <w:pPr>
              <w:jc w:val="left"/>
              <w:rPr>
                <w:rFonts w:ascii="Arial" w:hAnsi="Arial" w:cs="Arial"/>
                <w:sz w:val="20"/>
              </w:rPr>
            </w:pPr>
            <w:r>
              <w:rPr>
                <w:noProof/>
              </w:rPr>
              <w:drawing>
                <wp:inline distT="0" distB="0" distL="0" distR="0" wp14:anchorId="40648F0E" wp14:editId="25DABDB8">
                  <wp:extent cx="2523809" cy="216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23809" cy="2161905"/>
                          </a:xfrm>
                          <a:prstGeom prst="rect">
                            <a:avLst/>
                          </a:prstGeom>
                        </pic:spPr>
                      </pic:pic>
                    </a:graphicData>
                  </a:graphic>
                </wp:inline>
              </w:drawing>
            </w:r>
          </w:p>
          <w:tbl>
            <w:tblPr>
              <w:tblStyle w:val="TableGrid"/>
              <w:tblW w:w="0" w:type="auto"/>
              <w:tblLayout w:type="fixed"/>
              <w:tblLook w:val="04A0" w:firstRow="1" w:lastRow="0" w:firstColumn="1" w:lastColumn="0" w:noHBand="0" w:noVBand="1"/>
            </w:tblPr>
            <w:tblGrid>
              <w:gridCol w:w="1522"/>
              <w:gridCol w:w="1522"/>
              <w:gridCol w:w="1522"/>
              <w:gridCol w:w="1522"/>
              <w:gridCol w:w="1523"/>
              <w:gridCol w:w="1523"/>
            </w:tblGrid>
            <w:tr w:rsidR="0080195E" w:rsidTr="00D9772B">
              <w:tc>
                <w:tcPr>
                  <w:tcW w:w="7611" w:type="dxa"/>
                  <w:gridSpan w:val="5"/>
                </w:tcPr>
                <w:p w:rsidR="0080195E" w:rsidRDefault="0080195E" w:rsidP="0080195E">
                  <w:pPr>
                    <w:jc w:val="center"/>
                    <w:rPr>
                      <w:rFonts w:ascii="Arial" w:hAnsi="Arial" w:cs="Arial"/>
                      <w:sz w:val="20"/>
                    </w:rPr>
                  </w:pPr>
                  <w:r>
                    <w:rPr>
                      <w:rFonts w:ascii="Arial" w:hAnsi="Arial" w:cs="Arial"/>
                      <w:sz w:val="20"/>
                    </w:rPr>
                    <w:t>Unknown Cells With</w:t>
                  </w:r>
                </w:p>
              </w:tc>
              <w:tc>
                <w:tcPr>
                  <w:tcW w:w="1523" w:type="dxa"/>
                </w:tcPr>
                <w:p w:rsidR="0080195E" w:rsidRDefault="0080195E" w:rsidP="0080195E">
                  <w:pPr>
                    <w:jc w:val="left"/>
                    <w:rPr>
                      <w:rFonts w:ascii="Arial" w:hAnsi="Arial" w:cs="Arial"/>
                      <w:sz w:val="20"/>
                    </w:rPr>
                  </w:pPr>
                  <w:r>
                    <w:rPr>
                      <w:rFonts w:ascii="Arial" w:hAnsi="Arial" w:cs="Arial"/>
                      <w:sz w:val="20"/>
                    </w:rPr>
                    <w:t>Interpretation</w:t>
                  </w:r>
                </w:p>
              </w:tc>
            </w:tr>
            <w:tr w:rsidR="0080195E" w:rsidTr="0080195E">
              <w:tc>
                <w:tcPr>
                  <w:tcW w:w="1522" w:type="dxa"/>
                </w:tcPr>
                <w:p w:rsidR="0080195E" w:rsidRDefault="0080195E" w:rsidP="0080195E">
                  <w:pPr>
                    <w:jc w:val="center"/>
                    <w:rPr>
                      <w:rFonts w:ascii="Arial" w:hAnsi="Arial" w:cs="Arial"/>
                      <w:sz w:val="20"/>
                    </w:rPr>
                  </w:pPr>
                  <w:r>
                    <w:rPr>
                      <w:rFonts w:ascii="Arial" w:hAnsi="Arial" w:cs="Arial"/>
                      <w:sz w:val="20"/>
                    </w:rPr>
                    <w:t>Anti-A</w:t>
                  </w:r>
                </w:p>
              </w:tc>
              <w:tc>
                <w:tcPr>
                  <w:tcW w:w="1522" w:type="dxa"/>
                </w:tcPr>
                <w:p w:rsidR="0080195E" w:rsidRDefault="0080195E" w:rsidP="0080195E">
                  <w:pPr>
                    <w:jc w:val="center"/>
                    <w:rPr>
                      <w:rFonts w:ascii="Arial" w:hAnsi="Arial" w:cs="Arial"/>
                      <w:sz w:val="20"/>
                    </w:rPr>
                  </w:pPr>
                  <w:r>
                    <w:rPr>
                      <w:rFonts w:ascii="Arial" w:hAnsi="Arial" w:cs="Arial"/>
                      <w:sz w:val="20"/>
                    </w:rPr>
                    <w:t>Anti-B</w:t>
                  </w:r>
                </w:p>
              </w:tc>
              <w:tc>
                <w:tcPr>
                  <w:tcW w:w="1522" w:type="dxa"/>
                </w:tcPr>
                <w:p w:rsidR="0080195E" w:rsidRDefault="0080195E" w:rsidP="0080195E">
                  <w:pPr>
                    <w:jc w:val="center"/>
                    <w:rPr>
                      <w:rFonts w:ascii="Arial" w:hAnsi="Arial" w:cs="Arial"/>
                      <w:sz w:val="20"/>
                    </w:rPr>
                  </w:pPr>
                  <w:r>
                    <w:rPr>
                      <w:rFonts w:ascii="Arial" w:hAnsi="Arial" w:cs="Arial"/>
                      <w:sz w:val="20"/>
                    </w:rPr>
                    <w:t>Anti-A,B</w:t>
                  </w:r>
                </w:p>
              </w:tc>
              <w:tc>
                <w:tcPr>
                  <w:tcW w:w="1522" w:type="dxa"/>
                </w:tcPr>
                <w:p w:rsidR="0080195E" w:rsidRDefault="0080195E" w:rsidP="0080195E">
                  <w:pPr>
                    <w:jc w:val="center"/>
                    <w:rPr>
                      <w:rFonts w:ascii="Arial" w:hAnsi="Arial" w:cs="Arial"/>
                      <w:sz w:val="20"/>
                    </w:rPr>
                  </w:pPr>
                  <w:r>
                    <w:rPr>
                      <w:rFonts w:ascii="Arial" w:hAnsi="Arial" w:cs="Arial"/>
                      <w:sz w:val="20"/>
                    </w:rPr>
                    <w:t>Anti-D</w:t>
                  </w:r>
                </w:p>
              </w:tc>
              <w:tc>
                <w:tcPr>
                  <w:tcW w:w="1523" w:type="dxa"/>
                </w:tcPr>
                <w:p w:rsidR="0080195E" w:rsidRDefault="0080195E" w:rsidP="0080195E">
                  <w:pPr>
                    <w:jc w:val="center"/>
                    <w:rPr>
                      <w:rFonts w:ascii="Arial" w:hAnsi="Arial" w:cs="Arial"/>
                      <w:sz w:val="20"/>
                    </w:rPr>
                  </w:pPr>
                  <w:r>
                    <w:rPr>
                      <w:rFonts w:ascii="Arial" w:hAnsi="Arial" w:cs="Arial"/>
                      <w:sz w:val="20"/>
                    </w:rPr>
                    <w:t>Control</w:t>
                  </w:r>
                </w:p>
              </w:tc>
              <w:tc>
                <w:tcPr>
                  <w:tcW w:w="1523" w:type="dxa"/>
                </w:tcPr>
                <w:p w:rsidR="0080195E" w:rsidRDefault="0080195E" w:rsidP="0080195E">
                  <w:pPr>
                    <w:jc w:val="center"/>
                    <w:rPr>
                      <w:rFonts w:ascii="Arial" w:hAnsi="Arial" w:cs="Arial"/>
                      <w:sz w:val="20"/>
                    </w:rPr>
                  </w:pPr>
                  <w:r>
                    <w:rPr>
                      <w:rFonts w:ascii="Arial" w:hAnsi="Arial" w:cs="Arial"/>
                      <w:sz w:val="20"/>
                    </w:rPr>
                    <w:t>Group/Type</w:t>
                  </w:r>
                </w:p>
              </w:tc>
            </w:tr>
            <w:tr w:rsidR="0080195E" w:rsidTr="0080195E">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A+</w:t>
                  </w:r>
                </w:p>
              </w:tc>
            </w:tr>
            <w:tr w:rsidR="0080195E" w:rsidTr="0080195E">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B+</w:t>
                  </w:r>
                </w:p>
              </w:tc>
            </w:tr>
            <w:tr w:rsidR="0080195E" w:rsidTr="0080195E">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O+</w:t>
                  </w:r>
                </w:p>
              </w:tc>
            </w:tr>
            <w:tr w:rsidR="0080195E" w:rsidTr="0080195E">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AB+</w:t>
                  </w:r>
                </w:p>
              </w:tc>
            </w:tr>
            <w:tr w:rsidR="0080195E" w:rsidTr="0080195E">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 xml:space="preserve">A </w:t>
                  </w:r>
                  <w:proofErr w:type="spellStart"/>
                  <w:r>
                    <w:rPr>
                      <w:rFonts w:ascii="Arial" w:hAnsi="Arial" w:cs="Arial"/>
                      <w:sz w:val="20"/>
                    </w:rPr>
                    <w:t>neg</w:t>
                  </w:r>
                  <w:proofErr w:type="spellEnd"/>
                </w:p>
              </w:tc>
            </w:tr>
            <w:tr w:rsidR="0080195E" w:rsidTr="0080195E">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 xml:space="preserve">B </w:t>
                  </w:r>
                  <w:proofErr w:type="spellStart"/>
                  <w:r>
                    <w:rPr>
                      <w:rFonts w:ascii="Arial" w:hAnsi="Arial" w:cs="Arial"/>
                      <w:sz w:val="20"/>
                    </w:rPr>
                    <w:t>neg</w:t>
                  </w:r>
                  <w:proofErr w:type="spellEnd"/>
                </w:p>
              </w:tc>
            </w:tr>
            <w:tr w:rsidR="0080195E" w:rsidTr="0080195E">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 xml:space="preserve">O </w:t>
                  </w:r>
                  <w:proofErr w:type="spellStart"/>
                  <w:r>
                    <w:rPr>
                      <w:rFonts w:ascii="Arial" w:hAnsi="Arial" w:cs="Arial"/>
                      <w:sz w:val="20"/>
                    </w:rPr>
                    <w:t>neg</w:t>
                  </w:r>
                  <w:proofErr w:type="spellEnd"/>
                </w:p>
              </w:tc>
            </w:tr>
            <w:tr w:rsidR="0080195E" w:rsidTr="0080195E">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2"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w:t>
                  </w:r>
                </w:p>
              </w:tc>
              <w:tc>
                <w:tcPr>
                  <w:tcW w:w="1523" w:type="dxa"/>
                </w:tcPr>
                <w:p w:rsidR="0080195E" w:rsidRDefault="0080195E" w:rsidP="0080195E">
                  <w:pPr>
                    <w:jc w:val="center"/>
                    <w:rPr>
                      <w:rFonts w:ascii="Arial" w:hAnsi="Arial" w:cs="Arial"/>
                      <w:sz w:val="20"/>
                    </w:rPr>
                  </w:pPr>
                  <w:r>
                    <w:rPr>
                      <w:rFonts w:ascii="Arial" w:hAnsi="Arial" w:cs="Arial"/>
                      <w:sz w:val="20"/>
                    </w:rPr>
                    <w:t xml:space="preserve">AB </w:t>
                  </w:r>
                  <w:proofErr w:type="spellStart"/>
                  <w:r>
                    <w:rPr>
                      <w:rFonts w:ascii="Arial" w:hAnsi="Arial" w:cs="Arial"/>
                      <w:sz w:val="20"/>
                    </w:rPr>
                    <w:t>neg</w:t>
                  </w:r>
                  <w:proofErr w:type="spellEnd"/>
                </w:p>
              </w:tc>
            </w:tr>
          </w:tbl>
          <w:p w:rsidR="0080195E" w:rsidRDefault="0080195E" w:rsidP="0080195E">
            <w:pPr>
              <w:jc w:val="left"/>
              <w:rPr>
                <w:rFonts w:ascii="Arial" w:hAnsi="Arial" w:cs="Arial"/>
                <w:sz w:val="20"/>
              </w:rPr>
            </w:pPr>
          </w:p>
        </w:tc>
      </w:tr>
      <w:tr w:rsidR="000B2C18">
        <w:tc>
          <w:tcPr>
            <w:tcW w:w="1620" w:type="dxa"/>
            <w:tcBorders>
              <w:top w:val="nil"/>
              <w:left w:val="nil"/>
              <w:bottom w:val="nil"/>
              <w:right w:val="nil"/>
            </w:tcBorders>
            <w:vAlign w:val="center"/>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Limitations</w:t>
            </w:r>
          </w:p>
          <w:p w:rsidR="000B2C18" w:rsidRDefault="000B2C18">
            <w:pPr>
              <w:rPr>
                <w:rFonts w:ascii="Arial" w:hAnsi="Arial" w:cs="Arial"/>
                <w:b/>
                <w:bCs/>
                <w:color w:val="3366FF"/>
                <w:sz w:val="20"/>
              </w:rPr>
            </w:pPr>
          </w:p>
        </w:tc>
        <w:tc>
          <w:tcPr>
            <w:tcW w:w="9360" w:type="dxa"/>
            <w:gridSpan w:val="7"/>
            <w:tcBorders>
              <w:top w:val="single" w:sz="12" w:space="0" w:color="C0C0C0"/>
              <w:left w:val="nil"/>
              <w:bottom w:val="single" w:sz="12" w:space="0" w:color="C0C0C0"/>
              <w:right w:val="nil"/>
            </w:tcBorders>
          </w:tcPr>
          <w:p w:rsidR="00817440" w:rsidRDefault="00817440" w:rsidP="00817440">
            <w:pPr>
              <w:pStyle w:val="TableText"/>
              <w:autoSpaceDE/>
              <w:autoSpaceDN/>
              <w:rPr>
                <w:rFonts w:ascii="Arial" w:hAnsi="Arial" w:cs="Arial"/>
                <w:bCs/>
              </w:rPr>
            </w:pPr>
            <w:r>
              <w:rPr>
                <w:rFonts w:ascii="Arial" w:hAnsi="Arial" w:cs="Arial"/>
                <w:bCs/>
              </w:rPr>
              <w:t>Erroneous and abnormal results may be caused by:</w:t>
            </w:r>
          </w:p>
          <w:p w:rsidR="00817440" w:rsidRDefault="00817440" w:rsidP="00817440">
            <w:pPr>
              <w:pStyle w:val="TableText"/>
              <w:numPr>
                <w:ilvl w:val="0"/>
                <w:numId w:val="17"/>
              </w:numPr>
              <w:autoSpaceDE/>
              <w:autoSpaceDN/>
              <w:rPr>
                <w:rFonts w:ascii="Arial" w:hAnsi="Arial" w:cs="Arial"/>
                <w:bCs/>
              </w:rPr>
            </w:pPr>
            <w:r>
              <w:rPr>
                <w:rFonts w:ascii="Arial" w:hAnsi="Arial" w:cs="Arial"/>
                <w:bCs/>
              </w:rPr>
              <w:t>Bacterial or chemical contamination of the blood specimens, reagents, supplementary materials and/or equipment.</w:t>
            </w:r>
          </w:p>
          <w:p w:rsidR="00817440" w:rsidRDefault="00817440" w:rsidP="00817440">
            <w:pPr>
              <w:pStyle w:val="TableText"/>
              <w:numPr>
                <w:ilvl w:val="0"/>
                <w:numId w:val="17"/>
              </w:numPr>
              <w:autoSpaceDE/>
              <w:autoSpaceDN/>
              <w:rPr>
                <w:rFonts w:ascii="Arial" w:hAnsi="Arial" w:cs="Arial"/>
                <w:bCs/>
              </w:rPr>
            </w:pPr>
            <w:r>
              <w:rPr>
                <w:rFonts w:ascii="Arial" w:hAnsi="Arial" w:cs="Arial"/>
                <w:bCs/>
              </w:rPr>
              <w:t>Patient medication or disease yielding a cross-reaction.</w:t>
            </w:r>
          </w:p>
          <w:p w:rsidR="00817440" w:rsidRDefault="00817440" w:rsidP="00817440">
            <w:pPr>
              <w:pStyle w:val="TableText"/>
              <w:numPr>
                <w:ilvl w:val="0"/>
                <w:numId w:val="17"/>
              </w:numPr>
              <w:autoSpaceDE/>
              <w:autoSpaceDN/>
              <w:rPr>
                <w:rFonts w:ascii="Arial" w:hAnsi="Arial" w:cs="Arial"/>
                <w:bCs/>
              </w:rPr>
            </w:pPr>
            <w:r>
              <w:rPr>
                <w:rFonts w:ascii="Arial" w:hAnsi="Arial" w:cs="Arial"/>
                <w:bCs/>
              </w:rPr>
              <w:t>A red blood cell concentration or suspension medium different from that recommended.</w:t>
            </w:r>
          </w:p>
          <w:p w:rsidR="00817440" w:rsidRDefault="00817440" w:rsidP="00817440">
            <w:pPr>
              <w:pStyle w:val="TableText"/>
              <w:numPr>
                <w:ilvl w:val="0"/>
                <w:numId w:val="17"/>
              </w:numPr>
              <w:autoSpaceDE/>
              <w:autoSpaceDN/>
              <w:rPr>
                <w:rFonts w:ascii="Arial" w:hAnsi="Arial" w:cs="Arial"/>
                <w:bCs/>
              </w:rPr>
            </w:pPr>
            <w:r>
              <w:rPr>
                <w:rFonts w:ascii="Arial" w:hAnsi="Arial" w:cs="Arial"/>
                <w:bCs/>
              </w:rPr>
              <w:t>Incomplete re-suspension of the red blood cells.</w:t>
            </w:r>
          </w:p>
          <w:p w:rsidR="00817440" w:rsidRDefault="00817440" w:rsidP="00817440">
            <w:pPr>
              <w:pStyle w:val="TableText"/>
              <w:numPr>
                <w:ilvl w:val="0"/>
                <w:numId w:val="17"/>
              </w:numPr>
              <w:autoSpaceDE/>
              <w:autoSpaceDN/>
              <w:rPr>
                <w:rFonts w:ascii="Arial" w:hAnsi="Arial" w:cs="Arial"/>
                <w:bCs/>
              </w:rPr>
            </w:pPr>
            <w:r>
              <w:rPr>
                <w:rFonts w:ascii="Arial" w:hAnsi="Arial" w:cs="Arial"/>
                <w:bCs/>
              </w:rPr>
              <w:t>Sample or reagent red blood cell hemolysis prior to testing.</w:t>
            </w:r>
          </w:p>
          <w:p w:rsidR="00817440" w:rsidRDefault="00817440" w:rsidP="00817440">
            <w:pPr>
              <w:pStyle w:val="TableText"/>
              <w:numPr>
                <w:ilvl w:val="0"/>
                <w:numId w:val="17"/>
              </w:numPr>
              <w:autoSpaceDE/>
              <w:autoSpaceDN/>
              <w:rPr>
                <w:rFonts w:ascii="Arial" w:hAnsi="Arial" w:cs="Arial"/>
                <w:bCs/>
              </w:rPr>
            </w:pPr>
            <w:r>
              <w:rPr>
                <w:rFonts w:ascii="Arial" w:hAnsi="Arial" w:cs="Arial"/>
                <w:bCs/>
              </w:rPr>
              <w:t xml:space="preserve">Contamination between </w:t>
            </w:r>
            <w:proofErr w:type="spellStart"/>
            <w:r>
              <w:rPr>
                <w:rFonts w:ascii="Arial" w:hAnsi="Arial" w:cs="Arial"/>
                <w:bCs/>
              </w:rPr>
              <w:t>microtubes</w:t>
            </w:r>
            <w:proofErr w:type="spellEnd"/>
            <w:r>
              <w:rPr>
                <w:rFonts w:ascii="Arial" w:hAnsi="Arial" w:cs="Arial"/>
                <w:bCs/>
              </w:rPr>
              <w:t xml:space="preserve"> through pipetting errors.</w:t>
            </w:r>
          </w:p>
          <w:p w:rsidR="00817440" w:rsidRDefault="00817440" w:rsidP="00817440">
            <w:pPr>
              <w:pStyle w:val="TableText"/>
              <w:numPr>
                <w:ilvl w:val="0"/>
                <w:numId w:val="17"/>
              </w:numPr>
              <w:autoSpaceDE/>
              <w:autoSpaceDN/>
              <w:rPr>
                <w:rFonts w:ascii="Arial" w:hAnsi="Arial" w:cs="Arial"/>
                <w:bCs/>
              </w:rPr>
            </w:pPr>
            <w:r>
              <w:rPr>
                <w:rFonts w:ascii="Arial" w:hAnsi="Arial" w:cs="Arial"/>
                <w:bCs/>
              </w:rPr>
              <w:t>Grossly icteric blood samples, blood samples with abnormally high concentrations of protein or blood samples from patients who have received plasma expanders of high molecular weight may five false positive results.</w:t>
            </w:r>
          </w:p>
          <w:p w:rsidR="00817440" w:rsidRDefault="00817440" w:rsidP="00817440">
            <w:pPr>
              <w:pStyle w:val="TableText"/>
              <w:numPr>
                <w:ilvl w:val="0"/>
                <w:numId w:val="17"/>
              </w:numPr>
              <w:autoSpaceDE/>
              <w:autoSpaceDN/>
              <w:rPr>
                <w:rFonts w:ascii="Arial" w:hAnsi="Arial" w:cs="Arial"/>
                <w:bCs/>
              </w:rPr>
            </w:pPr>
            <w:r>
              <w:rPr>
                <w:rFonts w:ascii="Arial" w:hAnsi="Arial" w:cs="Arial"/>
                <w:bCs/>
              </w:rPr>
              <w:t>Fibrin, clots, particulates or other artifacts may cause some red blood cells to be trapped at the top of the gel and cause an anomalous result. They may appear as a pinkish layer. In a negative reaction, the false appearance of a mixed field could lead to misinterpretation.</w:t>
            </w:r>
          </w:p>
          <w:p w:rsidR="00817440" w:rsidRDefault="00817440" w:rsidP="00817440">
            <w:pPr>
              <w:pStyle w:val="TableText"/>
              <w:numPr>
                <w:ilvl w:val="0"/>
                <w:numId w:val="17"/>
              </w:numPr>
              <w:autoSpaceDE/>
              <w:autoSpaceDN/>
              <w:rPr>
                <w:rFonts w:ascii="Arial" w:hAnsi="Arial" w:cs="Arial"/>
                <w:bCs/>
              </w:rPr>
            </w:pPr>
            <w:r>
              <w:rPr>
                <w:rFonts w:ascii="Arial" w:hAnsi="Arial" w:cs="Arial"/>
                <w:bCs/>
              </w:rPr>
              <w:t>A weak reaction is not an expected result for antigen typing and may be indicative of a false positive or weak/partial expression of the antigen. Further investigations may be warranted per site–specific procedures.</w:t>
            </w:r>
          </w:p>
          <w:p w:rsidR="00817440" w:rsidRDefault="00817440" w:rsidP="00817440">
            <w:pPr>
              <w:pStyle w:val="TableText"/>
              <w:numPr>
                <w:ilvl w:val="0"/>
                <w:numId w:val="17"/>
              </w:numPr>
              <w:autoSpaceDE/>
              <w:autoSpaceDN/>
              <w:rPr>
                <w:rFonts w:ascii="Arial" w:hAnsi="Arial" w:cs="Arial"/>
                <w:bCs/>
              </w:rPr>
            </w:pPr>
            <w:r>
              <w:rPr>
                <w:rFonts w:ascii="Arial" w:hAnsi="Arial" w:cs="Arial"/>
                <w:bCs/>
              </w:rPr>
              <w:t xml:space="preserve">If red blood cells (pellet at the bottom of the </w:t>
            </w:r>
            <w:proofErr w:type="spellStart"/>
            <w:r>
              <w:rPr>
                <w:rFonts w:ascii="Arial" w:hAnsi="Arial" w:cs="Arial"/>
                <w:bCs/>
              </w:rPr>
              <w:t>microtube</w:t>
            </w:r>
            <w:proofErr w:type="spellEnd"/>
            <w:r>
              <w:rPr>
                <w:rFonts w:ascii="Arial" w:hAnsi="Arial" w:cs="Arial"/>
                <w:bCs/>
              </w:rPr>
              <w:t>) are too low in concentration, they become difficult to visualize and in certain cases, a weak positive reaction can fail to be detected.</w:t>
            </w:r>
          </w:p>
          <w:p w:rsidR="00817440" w:rsidRDefault="00817440" w:rsidP="00817440">
            <w:pPr>
              <w:pStyle w:val="TableText"/>
              <w:numPr>
                <w:ilvl w:val="0"/>
                <w:numId w:val="17"/>
              </w:numPr>
              <w:autoSpaceDE/>
              <w:autoSpaceDN/>
              <w:rPr>
                <w:rFonts w:ascii="Arial" w:hAnsi="Arial" w:cs="Arial"/>
                <w:bCs/>
              </w:rPr>
            </w:pPr>
            <w:r>
              <w:rPr>
                <w:rFonts w:ascii="Arial" w:hAnsi="Arial" w:cs="Arial"/>
                <w:bCs/>
              </w:rPr>
              <w:t>Decreased ABO antibody reactivity may be seen in disease states, the elderly or infants, resulting in false negative reactions.</w:t>
            </w:r>
          </w:p>
          <w:p w:rsidR="00817440" w:rsidRDefault="00817440" w:rsidP="00817440">
            <w:pPr>
              <w:pStyle w:val="TableText"/>
              <w:numPr>
                <w:ilvl w:val="0"/>
                <w:numId w:val="17"/>
              </w:numPr>
              <w:autoSpaceDE/>
              <w:autoSpaceDN/>
              <w:rPr>
                <w:rFonts w:ascii="Arial" w:hAnsi="Arial" w:cs="Arial"/>
                <w:bCs/>
              </w:rPr>
            </w:pPr>
            <w:r>
              <w:rPr>
                <w:rFonts w:ascii="Arial" w:hAnsi="Arial" w:cs="Arial"/>
                <w:bCs/>
              </w:rPr>
              <w:lastRenderedPageBreak/>
              <w:t>Weak reactions may be obtained in ABO serum/plasma blood grouping and are valid results. Very weak ABO subgroup may not be detected with the Anti-A and Anti-B reagents used in this IH-Card</w:t>
            </w:r>
          </w:p>
          <w:p w:rsidR="00817440" w:rsidRDefault="00817440" w:rsidP="00817440">
            <w:pPr>
              <w:pStyle w:val="TableText"/>
              <w:numPr>
                <w:ilvl w:val="0"/>
                <w:numId w:val="17"/>
              </w:numPr>
              <w:autoSpaceDE/>
              <w:autoSpaceDN/>
              <w:rPr>
                <w:rFonts w:ascii="Arial" w:hAnsi="Arial" w:cs="Arial"/>
                <w:bCs/>
              </w:rPr>
            </w:pPr>
            <w:r>
              <w:rPr>
                <w:rFonts w:ascii="Arial" w:hAnsi="Arial" w:cs="Arial"/>
                <w:bCs/>
              </w:rPr>
              <w:t>The Anti-B reagent does not react with the acquired B antigen</w:t>
            </w:r>
          </w:p>
          <w:p w:rsidR="00817440" w:rsidRDefault="00817440" w:rsidP="00817440">
            <w:pPr>
              <w:pStyle w:val="TableText"/>
              <w:numPr>
                <w:ilvl w:val="0"/>
                <w:numId w:val="17"/>
              </w:numPr>
              <w:autoSpaceDE/>
              <w:autoSpaceDN/>
              <w:rPr>
                <w:rFonts w:ascii="Arial" w:hAnsi="Arial" w:cs="Arial"/>
                <w:bCs/>
              </w:rPr>
            </w:pPr>
            <w:r>
              <w:rPr>
                <w:rFonts w:ascii="Arial" w:hAnsi="Arial" w:cs="Arial"/>
                <w:bCs/>
              </w:rPr>
              <w:t>Very weak expressions of the D antigen may not be detected. If the detection of weak D samples is required, the samples producing negative results with this anti-D reagent should be further tested with and anti-D reagent known to detect weak D antigen expression (i.e. IH-Anti-D (RH1) Blend).</w:t>
            </w:r>
          </w:p>
          <w:p w:rsidR="00817440" w:rsidRDefault="00817440" w:rsidP="00817440">
            <w:pPr>
              <w:pStyle w:val="TableText"/>
              <w:numPr>
                <w:ilvl w:val="0"/>
                <w:numId w:val="17"/>
              </w:numPr>
              <w:autoSpaceDE/>
              <w:autoSpaceDN/>
              <w:rPr>
                <w:rFonts w:ascii="Arial" w:hAnsi="Arial" w:cs="Arial"/>
                <w:bCs/>
              </w:rPr>
            </w:pPr>
            <w:r>
              <w:rPr>
                <w:rFonts w:ascii="Arial" w:hAnsi="Arial" w:cs="Arial"/>
                <w:bCs/>
              </w:rPr>
              <w:t>The performance characteristics of this product with chemically modified frozen/thawed or enzyme-treated red blood cells have not been established.</w:t>
            </w:r>
          </w:p>
          <w:p w:rsidR="000B2C18" w:rsidRDefault="000B2C18">
            <w:pPr>
              <w:rPr>
                <w:rFonts w:ascii="Arial" w:hAnsi="Arial" w:cs="Arial"/>
                <w:sz w:val="20"/>
              </w:rPr>
            </w:pPr>
          </w:p>
        </w:tc>
      </w:tr>
      <w:tr w:rsidR="000B2C18" w:rsidTr="00273DF7">
        <w:tc>
          <w:tcPr>
            <w:tcW w:w="1620" w:type="dxa"/>
            <w:tcBorders>
              <w:top w:val="nil"/>
              <w:left w:val="nil"/>
              <w:bottom w:val="nil"/>
              <w:right w:val="nil"/>
            </w:tcBorders>
            <w:vAlign w:val="center"/>
          </w:tcPr>
          <w:p w:rsidR="000B2C18" w:rsidRDefault="000B2C18">
            <w:pPr>
              <w:rPr>
                <w:rFonts w:ascii="Arial" w:hAnsi="Arial" w:cs="Arial"/>
                <w:b/>
                <w:bCs/>
                <w:color w:val="3366FF"/>
                <w:sz w:val="20"/>
              </w:rPr>
            </w:pPr>
          </w:p>
          <w:p w:rsidR="000B2C18" w:rsidRDefault="000B2C18">
            <w:pPr>
              <w:rPr>
                <w:rFonts w:ascii="Arial" w:hAnsi="Arial" w:cs="Arial"/>
                <w:b/>
                <w:bCs/>
                <w:color w:val="3366FF"/>
                <w:sz w:val="20"/>
              </w:rPr>
            </w:pPr>
            <w:r>
              <w:rPr>
                <w:rFonts w:ascii="Arial" w:hAnsi="Arial" w:cs="Arial"/>
                <w:b/>
                <w:bCs/>
                <w:color w:val="3366FF"/>
                <w:sz w:val="20"/>
              </w:rPr>
              <w:t>Alternate Procedure</w:t>
            </w:r>
          </w:p>
          <w:p w:rsidR="000B2C18" w:rsidRDefault="000B2C18">
            <w:pPr>
              <w:rPr>
                <w:rFonts w:ascii="Arial" w:hAnsi="Arial" w:cs="Arial"/>
                <w:b/>
                <w:bCs/>
                <w:color w:val="3366FF"/>
                <w:sz w:val="20"/>
              </w:rPr>
            </w:pPr>
          </w:p>
        </w:tc>
        <w:tc>
          <w:tcPr>
            <w:tcW w:w="9360" w:type="dxa"/>
            <w:gridSpan w:val="7"/>
            <w:tcBorders>
              <w:top w:val="single" w:sz="12" w:space="0" w:color="C0C0C0"/>
              <w:left w:val="nil"/>
              <w:bottom w:val="single" w:sz="12" w:space="0" w:color="C0C0C0"/>
              <w:right w:val="nil"/>
            </w:tcBorders>
            <w:shd w:val="clear" w:color="auto" w:fill="auto"/>
          </w:tcPr>
          <w:p w:rsidR="000B2C18" w:rsidRDefault="00273DF7">
            <w:pPr>
              <w:rPr>
                <w:rFonts w:ascii="Arial" w:hAnsi="Arial" w:cs="Arial"/>
                <w:sz w:val="20"/>
              </w:rPr>
            </w:pPr>
            <w:r>
              <w:rPr>
                <w:rFonts w:ascii="Arial" w:hAnsi="Arial" w:cs="Arial"/>
                <w:sz w:val="20"/>
              </w:rPr>
              <w:t>TS 4.16 ABO Grouping</w:t>
            </w:r>
          </w:p>
          <w:p w:rsidR="00273DF7" w:rsidRDefault="00273DF7">
            <w:pPr>
              <w:rPr>
                <w:rFonts w:ascii="Arial" w:hAnsi="Arial" w:cs="Arial"/>
                <w:sz w:val="20"/>
              </w:rPr>
            </w:pPr>
            <w:r>
              <w:rPr>
                <w:rFonts w:ascii="Arial" w:hAnsi="Arial" w:cs="Arial"/>
                <w:sz w:val="20"/>
              </w:rPr>
              <w:t>TS 4.17 Rh Typing</w:t>
            </w:r>
          </w:p>
          <w:p w:rsidR="00273DF7" w:rsidRDefault="00273DF7">
            <w:pPr>
              <w:rPr>
                <w:rFonts w:ascii="Arial" w:hAnsi="Arial" w:cs="Arial"/>
                <w:sz w:val="20"/>
              </w:rPr>
            </w:pPr>
            <w:r>
              <w:rPr>
                <w:rFonts w:ascii="Arial" w:hAnsi="Arial" w:cs="Arial"/>
                <w:sz w:val="20"/>
              </w:rPr>
              <w:t xml:space="preserve">TS 4.12 Direct </w:t>
            </w:r>
            <w:proofErr w:type="spellStart"/>
            <w:r>
              <w:rPr>
                <w:rFonts w:ascii="Arial" w:hAnsi="Arial" w:cs="Arial"/>
                <w:sz w:val="20"/>
              </w:rPr>
              <w:t>Antiglobulin</w:t>
            </w:r>
            <w:proofErr w:type="spellEnd"/>
            <w:r>
              <w:rPr>
                <w:rFonts w:ascii="Arial" w:hAnsi="Arial" w:cs="Arial"/>
                <w:sz w:val="20"/>
              </w:rPr>
              <w:t xml:space="preserve"> Test-Anti-IgG, Gel Testing</w:t>
            </w:r>
          </w:p>
          <w:p w:rsidR="00273DF7" w:rsidRDefault="00273DF7">
            <w:pPr>
              <w:rPr>
                <w:rFonts w:ascii="Arial" w:hAnsi="Arial" w:cs="Arial"/>
                <w:sz w:val="20"/>
              </w:rPr>
            </w:pPr>
            <w:r>
              <w:rPr>
                <w:rFonts w:ascii="Arial" w:hAnsi="Arial" w:cs="Arial"/>
                <w:sz w:val="20"/>
              </w:rPr>
              <w:t xml:space="preserve">TS 4.13 Direct </w:t>
            </w:r>
            <w:proofErr w:type="spellStart"/>
            <w:r>
              <w:rPr>
                <w:rFonts w:ascii="Arial" w:hAnsi="Arial" w:cs="Arial"/>
                <w:sz w:val="20"/>
              </w:rPr>
              <w:t>Antiglobulin</w:t>
            </w:r>
            <w:proofErr w:type="spellEnd"/>
            <w:r>
              <w:rPr>
                <w:rFonts w:ascii="Arial" w:hAnsi="Arial" w:cs="Arial"/>
                <w:sz w:val="20"/>
              </w:rPr>
              <w:t xml:space="preserve"> Test-Anti-IgG, Tube Testing</w:t>
            </w:r>
          </w:p>
        </w:tc>
      </w:tr>
      <w:tr w:rsidR="000B2C18">
        <w:trPr>
          <w:cantSplit/>
          <w:trHeight w:val="258"/>
        </w:trPr>
        <w:tc>
          <w:tcPr>
            <w:tcW w:w="1620" w:type="dxa"/>
            <w:vMerge w:val="restart"/>
            <w:tcBorders>
              <w:top w:val="nil"/>
              <w:left w:val="nil"/>
              <w:right w:val="nil"/>
            </w:tcBorders>
          </w:tcPr>
          <w:p w:rsidR="000B2C18" w:rsidRDefault="000B2C18">
            <w:pPr>
              <w:rPr>
                <w:rFonts w:ascii="Arial" w:hAnsi="Arial" w:cs="Arial"/>
                <w:b/>
                <w:bCs/>
                <w:color w:val="3366FF"/>
                <w:sz w:val="20"/>
              </w:rPr>
            </w:pPr>
          </w:p>
          <w:p w:rsidR="000B2C18" w:rsidRDefault="000B2C18">
            <w:pPr>
              <w:jc w:val="left"/>
              <w:rPr>
                <w:rFonts w:ascii="Arial" w:hAnsi="Arial" w:cs="Arial"/>
                <w:b/>
                <w:bCs/>
                <w:color w:val="3366FF"/>
                <w:sz w:val="20"/>
              </w:rPr>
            </w:pPr>
            <w:r>
              <w:rPr>
                <w:rFonts w:ascii="Arial" w:hAnsi="Arial" w:cs="Arial"/>
                <w:b/>
                <w:bCs/>
                <w:color w:val="3366FF"/>
                <w:sz w:val="20"/>
              </w:rPr>
              <w:t>Result Reporting</w:t>
            </w:r>
          </w:p>
          <w:p w:rsidR="000B2C18" w:rsidRDefault="000B2C18">
            <w:pPr>
              <w:jc w:val="left"/>
              <w:rPr>
                <w:rFonts w:ascii="Arial" w:hAnsi="Arial" w:cs="Arial"/>
                <w:b/>
                <w:bCs/>
                <w:color w:val="3366FF"/>
                <w:sz w:val="20"/>
              </w:rPr>
            </w:pPr>
          </w:p>
        </w:tc>
        <w:tc>
          <w:tcPr>
            <w:tcW w:w="9360" w:type="dxa"/>
            <w:gridSpan w:val="7"/>
            <w:tcBorders>
              <w:top w:val="single" w:sz="12" w:space="0" w:color="C0C0C0"/>
              <w:left w:val="nil"/>
              <w:bottom w:val="single" w:sz="4" w:space="0" w:color="auto"/>
              <w:right w:val="nil"/>
            </w:tcBorders>
          </w:tcPr>
          <w:p w:rsidR="000B2C18" w:rsidRDefault="000B2C18">
            <w:pPr>
              <w:pStyle w:val="Heading"/>
              <w:jc w:val="left"/>
              <w:rPr>
                <w:rFonts w:ascii="Arial" w:hAnsi="Arial"/>
                <w:b w:val="0"/>
                <w:bCs w:val="0"/>
                <w:iCs/>
                <w:sz w:val="20"/>
              </w:rPr>
            </w:pPr>
          </w:p>
        </w:tc>
      </w:tr>
      <w:tr w:rsidR="00817440" w:rsidTr="00273DF7">
        <w:trPr>
          <w:cantSplit/>
          <w:trHeight w:val="242"/>
        </w:trPr>
        <w:tc>
          <w:tcPr>
            <w:tcW w:w="1620" w:type="dxa"/>
            <w:vMerge/>
            <w:tcBorders>
              <w:left w:val="nil"/>
              <w:bottom w:val="nil"/>
              <w:right w:val="nil"/>
            </w:tcBorders>
            <w:vAlign w:val="center"/>
          </w:tcPr>
          <w:p w:rsidR="00817440" w:rsidRDefault="00817440" w:rsidP="00817440">
            <w:pPr>
              <w:rPr>
                <w:rFonts w:ascii="Arial" w:hAnsi="Arial" w:cs="Arial"/>
                <w:b/>
                <w:bCs/>
                <w:color w:val="3366FF"/>
                <w:sz w:val="20"/>
              </w:rPr>
            </w:pPr>
          </w:p>
        </w:tc>
        <w:tc>
          <w:tcPr>
            <w:tcW w:w="9360" w:type="dxa"/>
            <w:gridSpan w:val="7"/>
            <w:tcBorders>
              <w:top w:val="single" w:sz="4" w:space="0" w:color="auto"/>
              <w:left w:val="nil"/>
              <w:bottom w:val="single" w:sz="12" w:space="0" w:color="C0C0C0"/>
              <w:right w:val="nil"/>
            </w:tcBorders>
            <w:shd w:val="clear" w:color="auto" w:fill="auto"/>
          </w:tcPr>
          <w:p w:rsidR="00817440" w:rsidRDefault="00817440" w:rsidP="00817440">
            <w:pPr>
              <w:pStyle w:val="Heading"/>
              <w:jc w:val="left"/>
              <w:rPr>
                <w:rFonts w:ascii="Arial" w:hAnsi="Arial"/>
                <w:b w:val="0"/>
                <w:bCs w:val="0"/>
                <w:iCs/>
                <w:sz w:val="20"/>
              </w:rPr>
            </w:pPr>
          </w:p>
          <w:p w:rsidR="00817440" w:rsidRDefault="00817440" w:rsidP="00817440">
            <w:pPr>
              <w:rPr>
                <w:rFonts w:ascii="Arial" w:hAnsi="Arial" w:cs="Arial"/>
                <w:sz w:val="20"/>
              </w:rPr>
            </w:pPr>
            <w:r>
              <w:rPr>
                <w:rFonts w:ascii="Arial" w:hAnsi="Arial" w:cs="Arial"/>
                <w:sz w:val="20"/>
              </w:rPr>
              <w:t>TS 5.6 Entering Results for ABO/Rh testing or for ABO/Rh Recheck</w:t>
            </w:r>
          </w:p>
          <w:p w:rsidR="00817440" w:rsidRDefault="00817440" w:rsidP="00817440">
            <w:pPr>
              <w:rPr>
                <w:rFonts w:ascii="Arial" w:hAnsi="Arial" w:cs="Arial"/>
                <w:sz w:val="20"/>
              </w:rPr>
            </w:pPr>
          </w:p>
        </w:tc>
      </w:tr>
      <w:tr w:rsidR="00817440">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left w:val="nil"/>
              <w:bottom w:val="nil"/>
            </w:tcBorders>
          </w:tcPr>
          <w:p w:rsidR="00817440" w:rsidRDefault="00817440" w:rsidP="00817440">
            <w:pPr>
              <w:jc w:val="left"/>
              <w:rPr>
                <w:rFonts w:ascii="Arial" w:hAnsi="Arial" w:cs="Arial"/>
                <w:b/>
                <w:bCs/>
                <w:color w:val="3366FF"/>
                <w:sz w:val="20"/>
              </w:rPr>
            </w:pPr>
          </w:p>
          <w:p w:rsidR="00817440" w:rsidRDefault="00817440" w:rsidP="00817440">
            <w:pPr>
              <w:jc w:val="left"/>
              <w:rPr>
                <w:rFonts w:ascii="Arial" w:hAnsi="Arial" w:cs="Arial"/>
                <w:b/>
                <w:bCs/>
                <w:color w:val="3366FF"/>
                <w:sz w:val="20"/>
              </w:rPr>
            </w:pPr>
            <w:r>
              <w:rPr>
                <w:rFonts w:ascii="Arial" w:hAnsi="Arial" w:cs="Arial"/>
                <w:b/>
                <w:bCs/>
                <w:color w:val="3366FF"/>
                <w:sz w:val="20"/>
              </w:rPr>
              <w:t>References</w:t>
            </w:r>
          </w:p>
        </w:tc>
        <w:tc>
          <w:tcPr>
            <w:tcW w:w="9360" w:type="dxa"/>
            <w:gridSpan w:val="7"/>
            <w:tcBorders>
              <w:top w:val="single" w:sz="12" w:space="0" w:color="C0C0C0"/>
              <w:bottom w:val="single" w:sz="12" w:space="0" w:color="C0C0C0"/>
              <w:right w:val="nil"/>
            </w:tcBorders>
          </w:tcPr>
          <w:p w:rsidR="00817440" w:rsidRDefault="00817440" w:rsidP="00817440">
            <w:pPr>
              <w:jc w:val="left"/>
              <w:rPr>
                <w:rFonts w:ascii="Arial" w:hAnsi="Arial" w:cs="Arial"/>
                <w:iCs/>
                <w:sz w:val="20"/>
              </w:rPr>
            </w:pPr>
          </w:p>
          <w:p w:rsidR="00817440" w:rsidRDefault="00817440" w:rsidP="00817440">
            <w:pPr>
              <w:numPr>
                <w:ilvl w:val="0"/>
                <w:numId w:val="3"/>
              </w:numPr>
              <w:tabs>
                <w:tab w:val="clear" w:pos="720"/>
                <w:tab w:val="num" w:pos="252"/>
              </w:tabs>
              <w:ind w:hanging="720"/>
              <w:jc w:val="left"/>
              <w:rPr>
                <w:rFonts w:ascii="Arial" w:hAnsi="Arial" w:cs="Arial"/>
                <w:iCs/>
                <w:sz w:val="20"/>
              </w:rPr>
            </w:pPr>
            <w:r>
              <w:rPr>
                <w:rFonts w:ascii="Arial" w:hAnsi="Arial" w:cs="Arial"/>
                <w:iCs/>
                <w:sz w:val="20"/>
              </w:rPr>
              <w:t>Package insert: IH-Card ABO/</w:t>
            </w:r>
            <w:proofErr w:type="spellStart"/>
            <w:r>
              <w:rPr>
                <w:rFonts w:ascii="Arial" w:hAnsi="Arial" w:cs="Arial"/>
                <w:iCs/>
                <w:sz w:val="20"/>
              </w:rPr>
              <w:t>RhD</w:t>
            </w:r>
            <w:proofErr w:type="spellEnd"/>
            <w:r>
              <w:rPr>
                <w:rFonts w:ascii="Arial" w:hAnsi="Arial" w:cs="Arial"/>
                <w:iCs/>
                <w:sz w:val="20"/>
              </w:rPr>
              <w:t>(DVI+), Bio-Rad Medical Diagnostics GmbH, current version</w:t>
            </w:r>
          </w:p>
          <w:p w:rsidR="00817440" w:rsidRPr="00817440" w:rsidRDefault="00817440" w:rsidP="00817440">
            <w:pPr>
              <w:numPr>
                <w:ilvl w:val="0"/>
                <w:numId w:val="3"/>
              </w:numPr>
              <w:tabs>
                <w:tab w:val="clear" w:pos="720"/>
                <w:tab w:val="num" w:pos="252"/>
              </w:tabs>
              <w:ind w:hanging="720"/>
              <w:jc w:val="left"/>
              <w:rPr>
                <w:rFonts w:ascii="Arial" w:hAnsi="Arial" w:cs="Arial"/>
                <w:iCs/>
                <w:sz w:val="20"/>
              </w:rPr>
            </w:pPr>
            <w:r>
              <w:rPr>
                <w:rFonts w:ascii="Arial" w:hAnsi="Arial" w:cs="Arial"/>
                <w:iCs/>
                <w:sz w:val="20"/>
              </w:rPr>
              <w:t>Package insert: IH-LISS Solution, Bio-Rad Medical Diagnostics GmbH, current version</w:t>
            </w:r>
          </w:p>
          <w:p w:rsidR="00817440" w:rsidRDefault="00817440" w:rsidP="00817440">
            <w:pPr>
              <w:jc w:val="left"/>
              <w:rPr>
                <w:rFonts w:ascii="Arial" w:hAnsi="Arial" w:cs="Arial"/>
                <w:iCs/>
                <w:sz w:val="20"/>
              </w:rPr>
            </w:pPr>
          </w:p>
        </w:tc>
      </w:tr>
      <w:tr w:rsidR="00817440">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rsidR="00817440" w:rsidRDefault="00817440" w:rsidP="00817440">
            <w:pPr>
              <w:rPr>
                <w:rFonts w:ascii="Arial" w:hAnsi="Arial" w:cs="Arial"/>
                <w:b/>
                <w:bCs/>
                <w:color w:val="3366FF"/>
                <w:sz w:val="20"/>
              </w:rPr>
            </w:pPr>
          </w:p>
          <w:p w:rsidR="00817440" w:rsidRDefault="00817440" w:rsidP="00817440">
            <w:pPr>
              <w:rPr>
                <w:rFonts w:ascii="Arial" w:hAnsi="Arial" w:cs="Arial"/>
                <w:b/>
                <w:bCs/>
                <w:color w:val="3366FF"/>
                <w:sz w:val="20"/>
              </w:rPr>
            </w:pPr>
            <w:r>
              <w:rPr>
                <w:rFonts w:ascii="Arial" w:hAnsi="Arial" w:cs="Arial"/>
                <w:b/>
                <w:bCs/>
                <w:color w:val="3366FF"/>
                <w:sz w:val="20"/>
              </w:rPr>
              <w:t>Approval</w:t>
            </w:r>
          </w:p>
          <w:p w:rsidR="00817440" w:rsidRDefault="00817440" w:rsidP="00817440">
            <w:pPr>
              <w:rPr>
                <w:rFonts w:ascii="Arial" w:hAnsi="Arial" w:cs="Arial"/>
                <w:b/>
                <w:bCs/>
                <w:color w:val="3366FF"/>
                <w:sz w:val="20"/>
              </w:rPr>
            </w:pPr>
            <w:r>
              <w:rPr>
                <w:rFonts w:ascii="Arial" w:hAnsi="Arial" w:cs="Arial"/>
                <w:b/>
                <w:bCs/>
                <w:color w:val="3366FF"/>
                <w:sz w:val="20"/>
              </w:rPr>
              <w:t>Workflow</w:t>
            </w:r>
          </w:p>
        </w:tc>
        <w:tc>
          <w:tcPr>
            <w:tcW w:w="9360" w:type="dxa"/>
            <w:gridSpan w:val="7"/>
            <w:tcBorders>
              <w:top w:val="single" w:sz="12" w:space="0" w:color="C0C0C0"/>
              <w:bottom w:val="single" w:sz="12" w:space="0" w:color="C0C0C0"/>
              <w:right w:val="nil"/>
            </w:tcBorders>
          </w:tcPr>
          <w:p w:rsidR="00817440" w:rsidRDefault="00817440" w:rsidP="00817440">
            <w:pPr>
              <w:jc w:val="left"/>
              <w:rPr>
                <w:rFonts w:ascii="Arial" w:hAnsi="Arial" w:cs="Arial"/>
                <w:iCs/>
                <w:sz w:val="20"/>
              </w:rPr>
            </w:pPr>
          </w:p>
          <w:p w:rsidR="00817440" w:rsidRDefault="00817440" w:rsidP="00817440">
            <w:pPr>
              <w:jc w:val="left"/>
              <w:rPr>
                <w:rFonts w:ascii="Arial" w:hAnsi="Arial" w:cs="Arial"/>
                <w:iCs/>
                <w:sz w:val="20"/>
              </w:rPr>
            </w:pPr>
            <w:r>
              <w:rPr>
                <w:rFonts w:ascii="Arial" w:hAnsi="Arial" w:cs="Arial"/>
                <w:iCs/>
                <w:sz w:val="20"/>
              </w:rPr>
              <w:t>Transfusion Service/Lab Director</w:t>
            </w:r>
          </w:p>
          <w:p w:rsidR="00817440" w:rsidRDefault="00817440" w:rsidP="00817440">
            <w:pPr>
              <w:jc w:val="left"/>
              <w:rPr>
                <w:rFonts w:ascii="Arial" w:hAnsi="Arial" w:cs="Arial"/>
                <w:iCs/>
                <w:sz w:val="20"/>
              </w:rPr>
            </w:pPr>
          </w:p>
          <w:p w:rsidR="00817440" w:rsidRDefault="00817440" w:rsidP="00817440">
            <w:pPr>
              <w:jc w:val="left"/>
              <w:rPr>
                <w:rFonts w:ascii="Arial" w:hAnsi="Arial" w:cs="Arial"/>
                <w:iCs/>
                <w:sz w:val="20"/>
              </w:rPr>
            </w:pPr>
          </w:p>
        </w:tc>
      </w:tr>
      <w:tr w:rsidR="00817440">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rsidR="00817440" w:rsidRDefault="00817440" w:rsidP="00817440">
            <w:pPr>
              <w:rPr>
                <w:rFonts w:ascii="Arial" w:hAnsi="Arial" w:cs="Arial"/>
                <w:color w:val="3366FF"/>
                <w:sz w:val="20"/>
              </w:rPr>
            </w:pPr>
          </w:p>
        </w:tc>
        <w:tc>
          <w:tcPr>
            <w:tcW w:w="9360" w:type="dxa"/>
            <w:gridSpan w:val="7"/>
            <w:tcBorders>
              <w:top w:val="single" w:sz="12" w:space="0" w:color="C0C0C0"/>
              <w:bottom w:val="single" w:sz="4" w:space="0" w:color="auto"/>
              <w:right w:val="nil"/>
            </w:tcBorders>
          </w:tcPr>
          <w:p w:rsidR="00817440" w:rsidRDefault="00817440" w:rsidP="00817440">
            <w:pPr>
              <w:pStyle w:val="TableText"/>
              <w:autoSpaceDE/>
              <w:autoSpaceDN/>
              <w:rPr>
                <w:rFonts w:ascii="Arial" w:hAnsi="Arial" w:cs="Arial"/>
                <w:iCs/>
              </w:rPr>
            </w:pPr>
          </w:p>
        </w:tc>
      </w:tr>
      <w:tr w:rsidR="00817440">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bottom w:val="nil"/>
              <w:right w:val="single" w:sz="2" w:space="0" w:color="auto"/>
            </w:tcBorders>
          </w:tcPr>
          <w:p w:rsidR="00817440" w:rsidRDefault="00817440" w:rsidP="00817440">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2"/>
            <w:tcBorders>
              <w:top w:val="single" w:sz="4" w:space="0" w:color="auto"/>
              <w:left w:val="single" w:sz="2" w:space="0" w:color="auto"/>
              <w:bottom w:val="single" w:sz="4" w:space="0" w:color="auto"/>
              <w:right w:val="single" w:sz="4" w:space="0" w:color="auto"/>
            </w:tcBorders>
          </w:tcPr>
          <w:p w:rsidR="00817440" w:rsidRDefault="00817440" w:rsidP="00817440">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rsidR="00817440" w:rsidRDefault="00817440" w:rsidP="00817440">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817440" w:rsidRDefault="00817440" w:rsidP="00817440">
            <w:pPr>
              <w:jc w:val="left"/>
              <w:rPr>
                <w:rFonts w:ascii="Arial" w:hAnsi="Arial" w:cs="Arial"/>
                <w:b/>
                <w:bCs/>
                <w:iCs/>
                <w:sz w:val="20"/>
              </w:rPr>
            </w:pPr>
            <w:r>
              <w:rPr>
                <w:rFonts w:ascii="Arial" w:hAnsi="Arial" w:cs="Arial"/>
                <w:b/>
                <w:bCs/>
                <w:iCs/>
                <w:sz w:val="20"/>
              </w:rPr>
              <w:t>Effective Date:</w:t>
            </w:r>
          </w:p>
        </w:tc>
        <w:tc>
          <w:tcPr>
            <w:tcW w:w="3960" w:type="dxa"/>
            <w:gridSpan w:val="2"/>
            <w:tcBorders>
              <w:top w:val="single" w:sz="4" w:space="0" w:color="auto"/>
              <w:left w:val="single" w:sz="4" w:space="0" w:color="auto"/>
              <w:bottom w:val="single" w:sz="4" w:space="0" w:color="auto"/>
              <w:right w:val="single" w:sz="4" w:space="0" w:color="auto"/>
            </w:tcBorders>
          </w:tcPr>
          <w:p w:rsidR="00817440" w:rsidRDefault="00817440" w:rsidP="00817440">
            <w:pPr>
              <w:jc w:val="left"/>
              <w:rPr>
                <w:rFonts w:ascii="Arial" w:hAnsi="Arial" w:cs="Arial"/>
                <w:b/>
                <w:bCs/>
                <w:iCs/>
                <w:sz w:val="20"/>
              </w:rPr>
            </w:pPr>
            <w:r>
              <w:rPr>
                <w:rFonts w:ascii="Arial" w:hAnsi="Arial" w:cs="Arial"/>
                <w:b/>
                <w:bCs/>
                <w:iCs/>
                <w:sz w:val="20"/>
              </w:rPr>
              <w:t>Summary of Revisions</w:t>
            </w:r>
          </w:p>
        </w:tc>
      </w:tr>
      <w:tr w:rsidR="00817440">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top w:val="single" w:sz="12" w:space="0" w:color="C0C0C0"/>
              <w:left w:val="nil"/>
              <w:bottom w:val="nil"/>
              <w:right w:val="single" w:sz="2" w:space="0" w:color="auto"/>
            </w:tcBorders>
          </w:tcPr>
          <w:p w:rsidR="00817440" w:rsidRDefault="00817440" w:rsidP="00817440">
            <w:pPr>
              <w:rPr>
                <w:rFonts w:ascii="Arial" w:hAnsi="Arial" w:cs="Arial"/>
                <w:b/>
                <w:bCs/>
                <w:color w:val="3366FF"/>
              </w:rPr>
            </w:pPr>
          </w:p>
        </w:tc>
        <w:tc>
          <w:tcPr>
            <w:tcW w:w="1080" w:type="dxa"/>
            <w:gridSpan w:val="2"/>
            <w:tcBorders>
              <w:top w:val="single" w:sz="4" w:space="0" w:color="auto"/>
              <w:left w:val="single" w:sz="2" w:space="0" w:color="auto"/>
              <w:bottom w:val="single" w:sz="4" w:space="0" w:color="auto"/>
              <w:right w:val="single" w:sz="4" w:space="0" w:color="auto"/>
            </w:tcBorders>
          </w:tcPr>
          <w:p w:rsidR="00817440" w:rsidRDefault="00817440" w:rsidP="00817440">
            <w:pPr>
              <w:jc w:val="center"/>
              <w:rPr>
                <w:rFonts w:ascii="Arial" w:hAnsi="Arial" w:cs="Arial"/>
                <w:sz w:val="20"/>
              </w:rPr>
            </w:pPr>
            <w:r>
              <w:rPr>
                <w:rFonts w:ascii="Arial" w:hAnsi="Arial" w:cs="Arial"/>
                <w:sz w:val="20"/>
              </w:rPr>
              <w:t>1</w:t>
            </w:r>
          </w:p>
        </w:tc>
        <w:tc>
          <w:tcPr>
            <w:tcW w:w="2700" w:type="dxa"/>
            <w:gridSpan w:val="2"/>
            <w:tcBorders>
              <w:top w:val="single" w:sz="4" w:space="0" w:color="auto"/>
              <w:left w:val="single" w:sz="4" w:space="0" w:color="auto"/>
              <w:bottom w:val="single" w:sz="4" w:space="0" w:color="auto"/>
              <w:right w:val="single" w:sz="4" w:space="0" w:color="auto"/>
            </w:tcBorders>
          </w:tcPr>
          <w:p w:rsidR="00817440" w:rsidRDefault="00817440" w:rsidP="00817440">
            <w:pPr>
              <w:jc w:val="left"/>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rsidR="00817440" w:rsidRDefault="00273DF7" w:rsidP="00817440">
            <w:pPr>
              <w:jc w:val="left"/>
              <w:rPr>
                <w:rFonts w:ascii="Arial" w:hAnsi="Arial" w:cs="Arial"/>
                <w:iCs/>
                <w:sz w:val="20"/>
              </w:rPr>
            </w:pPr>
            <w:r>
              <w:rPr>
                <w:rFonts w:ascii="Arial" w:hAnsi="Arial" w:cs="Arial"/>
                <w:iCs/>
                <w:sz w:val="20"/>
              </w:rPr>
              <w:t>02/17/2023</w:t>
            </w:r>
            <w:bookmarkStart w:id="0" w:name="_GoBack"/>
            <w:bookmarkEnd w:id="0"/>
          </w:p>
        </w:tc>
        <w:tc>
          <w:tcPr>
            <w:tcW w:w="3960" w:type="dxa"/>
            <w:gridSpan w:val="2"/>
            <w:tcBorders>
              <w:top w:val="single" w:sz="4" w:space="0" w:color="auto"/>
              <w:left w:val="single" w:sz="4" w:space="0" w:color="auto"/>
              <w:bottom w:val="single" w:sz="4" w:space="0" w:color="auto"/>
              <w:right w:val="single" w:sz="4" w:space="0" w:color="auto"/>
            </w:tcBorders>
          </w:tcPr>
          <w:p w:rsidR="00817440" w:rsidRDefault="00817440" w:rsidP="00817440">
            <w:pPr>
              <w:jc w:val="left"/>
              <w:rPr>
                <w:rFonts w:ascii="Arial" w:hAnsi="Arial" w:cs="Arial"/>
                <w:sz w:val="20"/>
              </w:rPr>
            </w:pPr>
            <w:r>
              <w:rPr>
                <w:rFonts w:ascii="Arial" w:hAnsi="Arial" w:cs="Arial"/>
                <w:sz w:val="20"/>
              </w:rPr>
              <w:t>Initial Version</w:t>
            </w:r>
          </w:p>
        </w:tc>
      </w:tr>
    </w:tbl>
    <w:p w:rsidR="000B2C18" w:rsidRDefault="000B2C18">
      <w:pPr>
        <w:pStyle w:val="Header"/>
        <w:tabs>
          <w:tab w:val="clear" w:pos="4320"/>
          <w:tab w:val="clear" w:pos="8640"/>
        </w:tabs>
        <w:rPr>
          <w:rFonts w:ascii="Arial" w:hAnsi="Arial" w:cs="Arial"/>
        </w:rPr>
      </w:pPr>
    </w:p>
    <w:sectPr w:rsidR="000B2C18">
      <w:headerReference w:type="even" r:id="rId8"/>
      <w:headerReference w:type="default" r:id="rId9"/>
      <w:footerReference w:type="default" r:id="rId10"/>
      <w:headerReference w:type="first" r:id="rId11"/>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C18" w:rsidRDefault="000B2C18">
      <w:r>
        <w:separator/>
      </w:r>
    </w:p>
  </w:endnote>
  <w:endnote w:type="continuationSeparator" w:id="0">
    <w:p w:rsidR="000B2C18" w:rsidRDefault="000B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0B2C18">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73DF7">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273DF7">
      <w:rPr>
        <w:rFonts w:ascii="Arial" w:hAnsi="Arial" w:cs="Arial"/>
        <w:noProof/>
        <w:sz w:val="16"/>
      </w:rPr>
      <w:t>4</w:t>
    </w:r>
    <w:r>
      <w:rPr>
        <w:rFonts w:ascii="Arial" w:hAnsi="Arial" w:cs="Arial"/>
        <w:sz w:val="16"/>
      </w:rPr>
      <w:fldChar w:fldCharType="end"/>
    </w:r>
  </w:p>
  <w:p w:rsidR="000B2C18" w:rsidRDefault="000B2C18">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C18" w:rsidRDefault="000B2C18">
      <w:r>
        <w:separator/>
      </w:r>
    </w:p>
  </w:footnote>
  <w:footnote w:type="continuationSeparator" w:id="0">
    <w:p w:rsidR="000B2C18" w:rsidRDefault="000B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273D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240;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52" w:type="dxa"/>
      <w:tblLook w:val="0000" w:firstRow="0" w:lastRow="0" w:firstColumn="0" w:lastColumn="0" w:noHBand="0" w:noVBand="0"/>
    </w:tblPr>
    <w:tblGrid>
      <w:gridCol w:w="5760"/>
      <w:gridCol w:w="5580"/>
    </w:tblGrid>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 xml:space="preserve">Procedure: </w:t>
          </w:r>
          <w:r w:rsidR="00915C95">
            <w:rPr>
              <w:rFonts w:ascii="Arial" w:hAnsi="Arial" w:cs="Arial"/>
              <w:sz w:val="18"/>
            </w:rPr>
            <w:t>Newborn ABO/RH and DAT Manual Gel Card</w:t>
          </w:r>
        </w:p>
      </w:tc>
      <w:tc>
        <w:tcPr>
          <w:tcW w:w="5580" w:type="dxa"/>
          <w:vMerge w:val="restart"/>
        </w:tcPr>
        <w:p w:rsidR="000B2C18" w:rsidRDefault="000B2C18" w:rsidP="00673F2A">
          <w:pPr>
            <w:pStyle w:val="Header"/>
            <w:tabs>
              <w:tab w:val="clear" w:pos="8640"/>
            </w:tabs>
          </w:pPr>
          <w:r>
            <w:t xml:space="preserve">                                                          </w:t>
          </w:r>
          <w:r w:rsidR="00D80944" w:rsidRPr="00673F2A">
            <w:rPr>
              <w:noProof/>
            </w:rPr>
            <w:drawing>
              <wp:inline distT="0" distB="0" distL="0" distR="0">
                <wp:extent cx="1190625" cy="381000"/>
                <wp:effectExtent l="0" t="0" r="9525" b="0"/>
                <wp:docPr id="1"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81000"/>
                        </a:xfrm>
                        <a:prstGeom prst="rect">
                          <a:avLst/>
                        </a:prstGeom>
                        <a:noFill/>
                        <a:ln>
                          <a:noFill/>
                        </a:ln>
                      </pic:spPr>
                    </pic:pic>
                  </a:graphicData>
                </a:graphic>
              </wp:inline>
            </w:drawing>
          </w:r>
          <w:r>
            <w:t xml:space="preserve">          </w:t>
          </w:r>
        </w:p>
      </w:tc>
    </w:tr>
    <w:tr w:rsidR="000B2C18">
      <w:trPr>
        <w:cantSplit/>
        <w:trHeight w:val="245"/>
      </w:trPr>
      <w:tc>
        <w:tcPr>
          <w:tcW w:w="5760" w:type="dxa"/>
        </w:tcPr>
        <w:p w:rsidR="000B2C18" w:rsidRDefault="000B2C18" w:rsidP="00A726C2">
          <w:pPr>
            <w:pStyle w:val="Header"/>
            <w:tabs>
              <w:tab w:val="clear" w:pos="8640"/>
            </w:tabs>
            <w:rPr>
              <w:rFonts w:ascii="Arial" w:hAnsi="Arial" w:cs="Arial"/>
              <w:sz w:val="18"/>
            </w:rPr>
          </w:pPr>
          <w:r>
            <w:rPr>
              <w:rFonts w:ascii="Arial" w:hAnsi="Arial" w:cs="Arial"/>
              <w:sz w:val="18"/>
            </w:rPr>
            <w:t>Document:</w:t>
          </w:r>
          <w:r w:rsidR="00270B9A">
            <w:rPr>
              <w:rFonts w:ascii="Arial" w:hAnsi="Arial" w:cs="Arial"/>
              <w:sz w:val="18"/>
            </w:rPr>
            <w:t xml:space="preserve"> 14.16.3</w:t>
          </w:r>
          <w:r>
            <w:rPr>
              <w:rFonts w:ascii="Arial" w:hAnsi="Arial" w:cs="Arial"/>
              <w:sz w:val="18"/>
            </w:rPr>
            <w:t xml:space="preserve"> Version </w:t>
          </w:r>
          <w:r w:rsidR="00313CCF">
            <w:rPr>
              <w:rFonts w:ascii="Arial" w:hAnsi="Arial" w:cs="Arial"/>
              <w:sz w:val="18"/>
            </w:rPr>
            <w:t>1</w:t>
          </w:r>
        </w:p>
      </w:tc>
      <w:tc>
        <w:tcPr>
          <w:tcW w:w="5580" w:type="dxa"/>
          <w:vMerge/>
        </w:tcPr>
        <w:p w:rsidR="000B2C18" w:rsidRDefault="000B2C18">
          <w:pPr>
            <w:pStyle w:val="Header"/>
            <w:tabs>
              <w:tab w:val="clear" w:pos="8640"/>
            </w:tabs>
          </w:pPr>
        </w:p>
      </w:tc>
    </w:tr>
    <w:tr w:rsidR="000B2C18">
      <w:trPr>
        <w:cantSplit/>
        <w:trHeight w:val="245"/>
      </w:trPr>
      <w:tc>
        <w:tcPr>
          <w:tcW w:w="5760" w:type="dxa"/>
        </w:tcPr>
        <w:p w:rsidR="000B2C18" w:rsidRDefault="000B2C18" w:rsidP="00270B9A">
          <w:pPr>
            <w:pStyle w:val="Header"/>
            <w:tabs>
              <w:tab w:val="clear" w:pos="8640"/>
            </w:tabs>
            <w:rPr>
              <w:rFonts w:ascii="Arial" w:hAnsi="Arial" w:cs="Arial"/>
              <w:sz w:val="18"/>
            </w:rPr>
          </w:pPr>
          <w:r>
            <w:rPr>
              <w:rFonts w:ascii="Arial" w:hAnsi="Arial" w:cs="Arial"/>
              <w:sz w:val="18"/>
            </w:rPr>
            <w:t xml:space="preserve">Effective Date: </w:t>
          </w:r>
          <w:r w:rsidR="00270B9A">
            <w:rPr>
              <w:rFonts w:ascii="Arial" w:hAnsi="Arial" w:cs="Arial"/>
              <w:sz w:val="18"/>
            </w:rPr>
            <w:t>02/17/2023</w:t>
          </w:r>
        </w:p>
      </w:tc>
      <w:tc>
        <w:tcPr>
          <w:tcW w:w="5580" w:type="dxa"/>
          <w:vMerge/>
        </w:tcPr>
        <w:p w:rsidR="000B2C18" w:rsidRDefault="000B2C18">
          <w:pPr>
            <w:pStyle w:val="Header"/>
            <w:tabs>
              <w:tab w:val="clear" w:pos="8640"/>
            </w:tabs>
          </w:pPr>
        </w:p>
      </w:tc>
    </w:tr>
  </w:tbl>
  <w:p w:rsidR="000B2C18" w:rsidRDefault="000B2C18">
    <w:pPr>
      <w:pStyle w:val="Header"/>
      <w:rPr>
        <w:rFonts w:ascii="Calibri" w:hAnsi="Calibri"/>
        <w:b/>
        <w:bCs/>
        <w:sz w:val="16"/>
      </w:rPr>
    </w:pPr>
  </w:p>
  <w:p w:rsidR="000B2C18" w:rsidRDefault="000B2C18">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18" w:rsidRDefault="00273D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264;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250"/>
    <w:multiLevelType w:val="hybridMultilevel"/>
    <w:tmpl w:val="398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E203A6"/>
    <w:multiLevelType w:val="hybridMultilevel"/>
    <w:tmpl w:val="3684F8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990EA9"/>
    <w:multiLevelType w:val="hybridMultilevel"/>
    <w:tmpl w:val="23D63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82A7E"/>
    <w:multiLevelType w:val="hybridMultilevel"/>
    <w:tmpl w:val="D598A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56C0B"/>
    <w:multiLevelType w:val="hybridMultilevel"/>
    <w:tmpl w:val="6BE48BEA"/>
    <w:lvl w:ilvl="0" w:tplc="04090001">
      <w:start w:val="1"/>
      <w:numFmt w:val="bullet"/>
      <w:lvlText w:val=""/>
      <w:lvlJc w:val="left"/>
      <w:pPr>
        <w:tabs>
          <w:tab w:val="num" w:pos="773"/>
        </w:tabs>
        <w:ind w:left="773" w:hanging="360"/>
      </w:pPr>
      <w:rPr>
        <w:rFonts w:ascii="Symbol" w:hAnsi="Symbol" w:hint="default"/>
      </w:rPr>
    </w:lvl>
    <w:lvl w:ilvl="1" w:tplc="0A4A2E38">
      <w:start w:val="1"/>
      <w:numFmt w:val="bullet"/>
      <w:lvlText w:val=""/>
      <w:lvlJc w:val="left"/>
      <w:pPr>
        <w:tabs>
          <w:tab w:val="num" w:pos="1493"/>
        </w:tabs>
        <w:ind w:left="1493" w:hanging="360"/>
      </w:pPr>
      <w:rPr>
        <w:rFonts w:ascii="Symbol" w:hAnsi="Symbol"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6" w15:restartNumberingAfterBreak="0">
    <w:nsid w:val="357050BA"/>
    <w:multiLevelType w:val="hybridMultilevel"/>
    <w:tmpl w:val="53044FEC"/>
    <w:lvl w:ilvl="0" w:tplc="04090003">
      <w:start w:val="1"/>
      <w:numFmt w:val="bullet"/>
      <w:lvlText w:val="o"/>
      <w:lvlJc w:val="left"/>
      <w:pPr>
        <w:tabs>
          <w:tab w:val="num" w:pos="1545"/>
        </w:tabs>
        <w:ind w:left="1545" w:hanging="360"/>
      </w:pPr>
      <w:rPr>
        <w:rFonts w:ascii="Courier New" w:hAnsi="Courier New" w:hint="default"/>
      </w:rPr>
    </w:lvl>
    <w:lvl w:ilvl="1" w:tplc="04090003" w:tentative="1">
      <w:start w:val="1"/>
      <w:numFmt w:val="bullet"/>
      <w:lvlText w:val="o"/>
      <w:lvlJc w:val="left"/>
      <w:pPr>
        <w:tabs>
          <w:tab w:val="num" w:pos="2265"/>
        </w:tabs>
        <w:ind w:left="2265" w:hanging="360"/>
      </w:pPr>
      <w:rPr>
        <w:rFonts w:ascii="Courier New" w:hAnsi="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7" w15:restartNumberingAfterBreak="0">
    <w:nsid w:val="424A5F0C"/>
    <w:multiLevelType w:val="hybridMultilevel"/>
    <w:tmpl w:val="45FA0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6D01D1"/>
    <w:multiLevelType w:val="hybridMultilevel"/>
    <w:tmpl w:val="CAC46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71099"/>
    <w:multiLevelType w:val="hybridMultilevel"/>
    <w:tmpl w:val="84622792"/>
    <w:lvl w:ilvl="0" w:tplc="04464C6E">
      <w:start w:val="5"/>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58EB7F89"/>
    <w:multiLevelType w:val="hybridMultilevel"/>
    <w:tmpl w:val="DB0868AA"/>
    <w:lvl w:ilvl="0" w:tplc="4AE0F6D6">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CC1BDD"/>
    <w:multiLevelType w:val="hybridMultilevel"/>
    <w:tmpl w:val="3072F2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DE4A2F"/>
    <w:multiLevelType w:val="hybridMultilevel"/>
    <w:tmpl w:val="7FE88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BD014F"/>
    <w:multiLevelType w:val="hybridMultilevel"/>
    <w:tmpl w:val="D05CFEB4"/>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68D5774E"/>
    <w:multiLevelType w:val="hybridMultilevel"/>
    <w:tmpl w:val="5CA474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6A8CDE3E">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EB3152"/>
    <w:multiLevelType w:val="hybridMultilevel"/>
    <w:tmpl w:val="2B0E34B8"/>
    <w:lvl w:ilvl="0" w:tplc="924CE0A2">
      <w:start w:val="1"/>
      <w:numFmt w:val="decimal"/>
      <w:lvlText w:val="%1."/>
      <w:lvlJc w:val="left"/>
      <w:pPr>
        <w:tabs>
          <w:tab w:val="num" w:pos="1185"/>
        </w:tabs>
        <w:ind w:left="1185" w:hanging="360"/>
      </w:pPr>
      <w:rPr>
        <w:rFonts w:hint="default"/>
      </w:rPr>
    </w:lvl>
    <w:lvl w:ilvl="1" w:tplc="0A4A2E38">
      <w:start w:val="1"/>
      <w:numFmt w:val="bullet"/>
      <w:lvlText w:val=""/>
      <w:lvlJc w:val="left"/>
      <w:pPr>
        <w:tabs>
          <w:tab w:val="num" w:pos="1905"/>
        </w:tabs>
        <w:ind w:left="1905" w:hanging="360"/>
      </w:pPr>
      <w:rPr>
        <w:rFonts w:ascii="Symbol" w:hAnsi="Symbol" w:hint="default"/>
      </w:r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7" w15:restartNumberingAfterBreak="0">
    <w:nsid w:val="734C69C7"/>
    <w:multiLevelType w:val="hybridMultilevel"/>
    <w:tmpl w:val="859AE5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5775FB"/>
    <w:multiLevelType w:val="hybridMultilevel"/>
    <w:tmpl w:val="DF32F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006F06"/>
    <w:multiLevelType w:val="hybridMultilevel"/>
    <w:tmpl w:val="163C8370"/>
    <w:lvl w:ilvl="0" w:tplc="04090019">
      <w:start w:val="1"/>
      <w:numFmt w:val="lowerLetter"/>
      <w:lvlText w:val="%1."/>
      <w:lvlJc w:val="left"/>
      <w:pPr>
        <w:tabs>
          <w:tab w:val="num" w:pos="1440"/>
        </w:tabs>
        <w:ind w:left="1440" w:hanging="360"/>
      </w:pPr>
    </w:lvl>
    <w:lvl w:ilvl="1" w:tplc="0A4A2E3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9226D90"/>
    <w:multiLevelType w:val="hybridMultilevel"/>
    <w:tmpl w:val="5C12865E"/>
    <w:lvl w:ilvl="0" w:tplc="04090001">
      <w:start w:val="1"/>
      <w:numFmt w:val="bullet"/>
      <w:lvlText w:val=""/>
      <w:lvlJc w:val="left"/>
      <w:pPr>
        <w:tabs>
          <w:tab w:val="num" w:pos="773"/>
        </w:tabs>
        <w:ind w:left="773" w:hanging="360"/>
      </w:pPr>
      <w:rPr>
        <w:rFonts w:ascii="Symbol" w:hAnsi="Symbol" w:hint="default"/>
      </w:rPr>
    </w:lvl>
    <w:lvl w:ilvl="1" w:tplc="04090001">
      <w:start w:val="1"/>
      <w:numFmt w:val="bullet"/>
      <w:lvlText w:val=""/>
      <w:lvlJc w:val="left"/>
      <w:pPr>
        <w:tabs>
          <w:tab w:val="num" w:pos="1493"/>
        </w:tabs>
        <w:ind w:left="1493" w:hanging="360"/>
      </w:pPr>
      <w:rPr>
        <w:rFonts w:ascii="Symbol" w:hAnsi="Symbol"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1" w15:restartNumberingAfterBreak="0">
    <w:nsid w:val="7E7C2BF2"/>
    <w:multiLevelType w:val="hybridMultilevel"/>
    <w:tmpl w:val="2116C692"/>
    <w:lvl w:ilvl="0" w:tplc="0A4A2E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7"/>
  </w:num>
  <w:num w:numId="4">
    <w:abstractNumId w:val="17"/>
  </w:num>
  <w:num w:numId="5">
    <w:abstractNumId w:val="15"/>
  </w:num>
  <w:num w:numId="6">
    <w:abstractNumId w:val="18"/>
  </w:num>
  <w:num w:numId="7">
    <w:abstractNumId w:val="12"/>
  </w:num>
  <w:num w:numId="8">
    <w:abstractNumId w:val="2"/>
  </w:num>
  <w:num w:numId="9">
    <w:abstractNumId w:val="3"/>
  </w:num>
  <w:num w:numId="10">
    <w:abstractNumId w:val="5"/>
  </w:num>
  <w:num w:numId="11">
    <w:abstractNumId w:val="16"/>
  </w:num>
  <w:num w:numId="12">
    <w:abstractNumId w:val="6"/>
  </w:num>
  <w:num w:numId="13">
    <w:abstractNumId w:val="13"/>
  </w:num>
  <w:num w:numId="14">
    <w:abstractNumId w:val="4"/>
  </w:num>
  <w:num w:numId="15">
    <w:abstractNumId w:val="10"/>
  </w:num>
  <w:num w:numId="16">
    <w:abstractNumId w:val="21"/>
  </w:num>
  <w:num w:numId="17">
    <w:abstractNumId w:val="0"/>
  </w:num>
  <w:num w:numId="18">
    <w:abstractNumId w:val="19"/>
  </w:num>
  <w:num w:numId="19">
    <w:abstractNumId w:val="20"/>
  </w:num>
  <w:num w:numId="20">
    <w:abstractNumId w:val="9"/>
  </w:num>
  <w:num w:numId="21">
    <w:abstractNumId w:val="14"/>
  </w:num>
  <w:num w:numId="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2A"/>
    <w:rsid w:val="000B2C18"/>
    <w:rsid w:val="00270B9A"/>
    <w:rsid w:val="00273DF7"/>
    <w:rsid w:val="00313CCF"/>
    <w:rsid w:val="003A1892"/>
    <w:rsid w:val="00662008"/>
    <w:rsid w:val="00673F2A"/>
    <w:rsid w:val="00706A45"/>
    <w:rsid w:val="00771324"/>
    <w:rsid w:val="0080195E"/>
    <w:rsid w:val="00817440"/>
    <w:rsid w:val="00915C95"/>
    <w:rsid w:val="00A726C2"/>
    <w:rsid w:val="00D8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2753D3BD-B6A2-44A7-AFCB-3E8C3119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link w:val="Heading1Char"/>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styleId="BodyTextIndent">
    <w:name w:val="Body Text Indent"/>
    <w:basedOn w:val="Normal"/>
    <w:semiHidden/>
    <w:pPr>
      <w:spacing w:after="120"/>
      <w:ind w:left="360"/>
    </w:pPr>
  </w:style>
  <w:style w:type="character" w:customStyle="1" w:styleId="Heading1Char">
    <w:name w:val="Heading 1 Char"/>
    <w:basedOn w:val="DefaultParagraphFont"/>
    <w:link w:val="Heading1"/>
    <w:rsid w:val="00771324"/>
    <w:rPr>
      <w:rFonts w:cs="Arial"/>
      <w:b/>
      <w:bCs/>
      <w:kern w:val="32"/>
      <w:sz w:val="26"/>
      <w:szCs w:val="32"/>
    </w:rPr>
  </w:style>
  <w:style w:type="table" w:styleId="TableGrid">
    <w:name w:val="Table Grid"/>
    <w:basedOn w:val="TableNormal"/>
    <w:uiPriority w:val="59"/>
    <w:rsid w:val="0080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70B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0B9A"/>
    <w:rPr>
      <w:sz w:val="16"/>
      <w:szCs w:val="16"/>
    </w:rPr>
  </w:style>
  <w:style w:type="paragraph" w:styleId="ListParagraph">
    <w:name w:val="List Paragraph"/>
    <w:basedOn w:val="Normal"/>
    <w:uiPriority w:val="34"/>
    <w:qFormat/>
    <w:rsid w:val="00270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1345</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subject/>
  <dc:creator>CE139279</dc:creator>
  <cp:keywords/>
  <dc:description/>
  <cp:lastModifiedBy>Sandy Cassidy</cp:lastModifiedBy>
  <cp:revision>4</cp:revision>
  <cp:lastPrinted>2011-07-13T19:16:00Z</cp:lastPrinted>
  <dcterms:created xsi:type="dcterms:W3CDTF">2022-11-23T19:02:00Z</dcterms:created>
  <dcterms:modified xsi:type="dcterms:W3CDTF">2023-02-10T16:55:00Z</dcterms:modified>
</cp:coreProperties>
</file>