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980" w:type="dxa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20"/>
        <w:gridCol w:w="772"/>
        <w:gridCol w:w="308"/>
        <w:gridCol w:w="2144"/>
        <w:gridCol w:w="556"/>
        <w:gridCol w:w="1620"/>
        <w:gridCol w:w="704"/>
        <w:gridCol w:w="3256"/>
      </w:tblGrid>
      <w:tr w:rsidR="000B2C18">
        <w:trPr>
          <w:cantSplit/>
        </w:trPr>
        <w:tc>
          <w:tcPr>
            <w:tcW w:w="1098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0B2C18" w:rsidRDefault="006461C3">
            <w:pPr>
              <w:rPr>
                <w:rFonts w:ascii="Arial" w:hAnsi="Arial" w:cs="Arial"/>
                <w:b/>
                <w:bCs/>
                <w:color w:val="3366FF"/>
                <w:sz w:val="36"/>
              </w:rPr>
            </w:pPr>
            <w:r>
              <w:rPr>
                <w:rFonts w:ascii="Arial" w:hAnsi="Arial" w:cs="Arial"/>
                <w:b/>
                <w:bCs/>
                <w:color w:val="3366FF"/>
                <w:sz w:val="36"/>
              </w:rPr>
              <w:t>IH-500 Maintenance</w:t>
            </w:r>
          </w:p>
          <w:p w:rsidR="000B2C18" w:rsidRDefault="000B2C18">
            <w:pPr>
              <w:pStyle w:val="BodyText"/>
              <w:rPr>
                <w:rFonts w:ascii="Arial" w:hAnsi="Arial" w:cs="Arial"/>
                <w:sz w:val="24"/>
              </w:rPr>
            </w:pPr>
          </w:p>
        </w:tc>
      </w:tr>
      <w:tr w:rsidR="00951B25">
        <w:trPr>
          <w:cantSplit/>
          <w:trHeight w:val="78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951B25" w:rsidRDefault="00951B25" w:rsidP="00951B25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/>
                <w:sz w:val="20"/>
              </w:rPr>
            </w:pPr>
          </w:p>
          <w:p w:rsidR="00951B25" w:rsidRDefault="00951B25" w:rsidP="00951B25">
            <w:pPr>
              <w:rPr>
                <w:rFonts w:ascii="Arial" w:hAnsi="Arial" w:cs="Arial"/>
                <w:b/>
                <w:bCs/>
                <w:color w:val="3366FF"/>
                <w:sz w:val="20"/>
              </w:rPr>
            </w:pPr>
            <w:r>
              <w:rPr>
                <w:rFonts w:ascii="Arial" w:hAnsi="Arial" w:cs="Arial"/>
                <w:b/>
                <w:bCs/>
                <w:color w:val="3366FF"/>
                <w:sz w:val="20"/>
              </w:rPr>
              <w:t>Purpose</w:t>
            </w:r>
          </w:p>
        </w:tc>
        <w:tc>
          <w:tcPr>
            <w:tcW w:w="9360" w:type="dxa"/>
            <w:gridSpan w:val="7"/>
            <w:tcBorders>
              <w:top w:val="single" w:sz="12" w:space="0" w:color="C0C0C0"/>
              <w:left w:val="nil"/>
              <w:bottom w:val="single" w:sz="12" w:space="0" w:color="C0C0C0"/>
              <w:right w:val="nil"/>
            </w:tcBorders>
          </w:tcPr>
          <w:p w:rsidR="00951B25" w:rsidRDefault="00951B25" w:rsidP="00951B25">
            <w:pPr>
              <w:pStyle w:val="BodyText"/>
              <w:jc w:val="left"/>
              <w:rPr>
                <w:rFonts w:ascii="Arial" w:hAnsi="Arial" w:cs="Arial"/>
              </w:rPr>
            </w:pPr>
          </w:p>
          <w:p w:rsidR="00951B25" w:rsidRDefault="00951B25" w:rsidP="00951B25">
            <w:pPr>
              <w:pStyle w:val="TableText"/>
              <w:autoSpaceDE/>
              <w:autoSpaceDN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This procedure provides instructions for performing maintenance on the IH-500 to ensure that is properly maintained.</w:t>
            </w:r>
          </w:p>
          <w:p w:rsidR="00C73E0E" w:rsidRDefault="00C73E0E" w:rsidP="00951B25">
            <w:pPr>
              <w:pStyle w:val="TableText"/>
              <w:autoSpaceDE/>
              <w:autoSpaceDN/>
              <w:rPr>
                <w:rFonts w:ascii="Arial" w:hAnsi="Arial" w:cs="Arial"/>
              </w:rPr>
            </w:pPr>
          </w:p>
        </w:tc>
      </w:tr>
      <w:tr w:rsidR="00951B25">
        <w:trPr>
          <w:cantSplit/>
          <w:trHeight w:val="627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951B25" w:rsidRDefault="00951B25" w:rsidP="00951B25">
            <w:pPr>
              <w:rPr>
                <w:rFonts w:ascii="Arial" w:hAnsi="Arial" w:cs="Arial"/>
                <w:b/>
                <w:bCs/>
                <w:color w:val="3366FF"/>
                <w:sz w:val="20"/>
              </w:rPr>
            </w:pPr>
          </w:p>
          <w:p w:rsidR="00951B25" w:rsidRDefault="00951B25" w:rsidP="00951B25">
            <w:pPr>
              <w:rPr>
                <w:rFonts w:ascii="Arial" w:hAnsi="Arial" w:cs="Arial"/>
                <w:b/>
                <w:bCs/>
                <w:color w:val="3366FF"/>
                <w:sz w:val="20"/>
              </w:rPr>
            </w:pPr>
            <w:r>
              <w:rPr>
                <w:rFonts w:ascii="Arial" w:hAnsi="Arial" w:cs="Arial"/>
                <w:b/>
                <w:bCs/>
                <w:color w:val="3366FF"/>
                <w:sz w:val="20"/>
              </w:rPr>
              <w:t>Policy Statements</w:t>
            </w:r>
          </w:p>
        </w:tc>
        <w:tc>
          <w:tcPr>
            <w:tcW w:w="9360" w:type="dxa"/>
            <w:gridSpan w:val="7"/>
            <w:tcBorders>
              <w:top w:val="single" w:sz="12" w:space="0" w:color="C0C0C0"/>
              <w:left w:val="nil"/>
              <w:bottom w:val="single" w:sz="12" w:space="0" w:color="C0C0C0"/>
              <w:right w:val="nil"/>
            </w:tcBorders>
          </w:tcPr>
          <w:p w:rsidR="00C73E0E" w:rsidRDefault="00C73E0E" w:rsidP="00C73E0E">
            <w:pPr>
              <w:pStyle w:val="ListParagraph"/>
              <w:tabs>
                <w:tab w:val="left" w:pos="432"/>
              </w:tabs>
              <w:jc w:val="left"/>
              <w:rPr>
                <w:rFonts w:ascii="Arial" w:hAnsi="Arial" w:cs="Arial"/>
                <w:iCs/>
                <w:sz w:val="20"/>
              </w:rPr>
            </w:pPr>
          </w:p>
          <w:p w:rsidR="00951B25" w:rsidRDefault="00951B25" w:rsidP="00951B25">
            <w:pPr>
              <w:pStyle w:val="ListParagraph"/>
              <w:numPr>
                <w:ilvl w:val="0"/>
                <w:numId w:val="2"/>
              </w:numPr>
              <w:tabs>
                <w:tab w:val="left" w:pos="432"/>
              </w:tabs>
              <w:jc w:val="left"/>
              <w:rPr>
                <w:rFonts w:ascii="Arial" w:hAnsi="Arial" w:cs="Arial"/>
                <w:iCs/>
                <w:sz w:val="20"/>
              </w:rPr>
            </w:pPr>
            <w:r w:rsidRPr="004B3950">
              <w:rPr>
                <w:rFonts w:ascii="Arial" w:hAnsi="Arial" w:cs="Arial"/>
                <w:iCs/>
                <w:sz w:val="20"/>
              </w:rPr>
              <w:t>Perform the maintenance work according to the instructions.  Carefully read the steps described before carrying out any operation.</w:t>
            </w:r>
          </w:p>
          <w:p w:rsidR="00951B25" w:rsidRPr="00531604" w:rsidRDefault="00951B25" w:rsidP="00951B25">
            <w:pPr>
              <w:pStyle w:val="ListParagraph"/>
              <w:numPr>
                <w:ilvl w:val="0"/>
                <w:numId w:val="2"/>
              </w:numPr>
              <w:tabs>
                <w:tab w:val="left" w:pos="432"/>
              </w:tabs>
              <w:jc w:val="left"/>
              <w:rPr>
                <w:rFonts w:ascii="Arial" w:hAnsi="Arial" w:cs="Arial"/>
                <w:iCs/>
                <w:color w:val="FF0000"/>
                <w:sz w:val="20"/>
              </w:rPr>
            </w:pPr>
            <w:r w:rsidRPr="00531604">
              <w:rPr>
                <w:rFonts w:ascii="Arial" w:hAnsi="Arial" w:cs="Arial"/>
                <w:iCs/>
                <w:color w:val="FF0000"/>
                <w:sz w:val="20"/>
              </w:rPr>
              <w:t>When any resource is removed, on-board time management is no longer traced by the system.</w:t>
            </w:r>
          </w:p>
          <w:p w:rsidR="00951B25" w:rsidRDefault="00951B25" w:rsidP="00951B25">
            <w:pPr>
              <w:pStyle w:val="ListParagraph"/>
              <w:numPr>
                <w:ilvl w:val="0"/>
                <w:numId w:val="2"/>
              </w:numPr>
              <w:tabs>
                <w:tab w:val="left" w:pos="432"/>
              </w:tabs>
              <w:jc w:val="left"/>
              <w:rPr>
                <w:rFonts w:ascii="Arial" w:hAnsi="Arial" w:cs="Arial"/>
                <w:iCs/>
                <w:sz w:val="20"/>
              </w:rPr>
            </w:pPr>
            <w:r>
              <w:rPr>
                <w:rFonts w:ascii="Arial" w:hAnsi="Arial" w:cs="Arial"/>
                <w:iCs/>
                <w:sz w:val="20"/>
              </w:rPr>
              <w:t>IH-500 unloads all reagent vials and sample racks. If reagent vials are reloaded, check their integrity before reusing them.</w:t>
            </w:r>
          </w:p>
          <w:p w:rsidR="00951B25" w:rsidRPr="006F56FD" w:rsidRDefault="00951B25" w:rsidP="00951B25">
            <w:pPr>
              <w:pStyle w:val="ListParagraph"/>
              <w:numPr>
                <w:ilvl w:val="0"/>
                <w:numId w:val="2"/>
              </w:numPr>
              <w:tabs>
                <w:tab w:val="left" w:pos="432"/>
              </w:tabs>
              <w:jc w:val="left"/>
              <w:rPr>
                <w:rFonts w:ascii="Arial" w:hAnsi="Arial" w:cs="Arial"/>
                <w:iCs/>
                <w:sz w:val="20"/>
              </w:rPr>
            </w:pPr>
            <w:r w:rsidRPr="006F56FD">
              <w:rPr>
                <w:rFonts w:ascii="Arial" w:hAnsi="Arial" w:cs="Arial"/>
                <w:iCs/>
                <w:sz w:val="20"/>
              </w:rPr>
              <w:t>A Quality Control Check (QC) must be performed after any maintenance operation.</w:t>
            </w:r>
          </w:p>
          <w:p w:rsidR="00951B25" w:rsidRPr="004B3950" w:rsidRDefault="00951B25" w:rsidP="00951B25">
            <w:pPr>
              <w:pStyle w:val="ListParagraph"/>
              <w:tabs>
                <w:tab w:val="left" w:pos="432"/>
              </w:tabs>
              <w:jc w:val="left"/>
              <w:rPr>
                <w:rFonts w:ascii="Arial" w:hAnsi="Arial" w:cs="Arial"/>
                <w:iCs/>
                <w:sz w:val="20"/>
              </w:rPr>
            </w:pPr>
          </w:p>
          <w:p w:rsidR="00951B25" w:rsidRDefault="00951B25" w:rsidP="00951B25">
            <w:pPr>
              <w:jc w:val="left"/>
              <w:rPr>
                <w:rFonts w:ascii="Arial" w:hAnsi="Arial" w:cs="Arial"/>
                <w:iCs/>
                <w:sz w:val="20"/>
              </w:rPr>
            </w:pPr>
          </w:p>
        </w:tc>
      </w:tr>
      <w:tr w:rsidR="006F56FD">
        <w:trPr>
          <w:cantSplit/>
          <w:trHeight w:val="15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6F56FD" w:rsidRDefault="006F56FD" w:rsidP="00951B25">
            <w:pPr>
              <w:rPr>
                <w:rFonts w:ascii="Arial" w:hAnsi="Arial" w:cs="Arial"/>
                <w:b/>
                <w:bCs/>
                <w:color w:val="3366FF"/>
                <w:sz w:val="20"/>
              </w:rPr>
            </w:pPr>
            <w:r>
              <w:rPr>
                <w:rFonts w:ascii="Arial" w:hAnsi="Arial" w:cs="Arial"/>
                <w:b/>
                <w:bCs/>
                <w:color w:val="3366FF"/>
                <w:sz w:val="20"/>
              </w:rPr>
              <w:t>Related Documents</w:t>
            </w:r>
          </w:p>
        </w:tc>
        <w:tc>
          <w:tcPr>
            <w:tcW w:w="9360" w:type="dxa"/>
            <w:gridSpan w:val="7"/>
            <w:tcBorders>
              <w:top w:val="single" w:sz="12" w:space="0" w:color="C0C0C0"/>
              <w:left w:val="nil"/>
              <w:bottom w:val="single" w:sz="6" w:space="0" w:color="auto"/>
              <w:right w:val="nil"/>
            </w:tcBorders>
          </w:tcPr>
          <w:p w:rsidR="006F56FD" w:rsidRDefault="006F56FD" w:rsidP="00951B25">
            <w:pPr>
              <w:jc w:val="left"/>
              <w:rPr>
                <w:rFonts w:ascii="Arial" w:hAnsi="Arial" w:cs="Arial"/>
                <w:iCs/>
                <w:sz w:val="20"/>
              </w:rPr>
            </w:pPr>
            <w:proofErr w:type="spellStart"/>
            <w:r>
              <w:rPr>
                <w:rFonts w:ascii="Arial" w:hAnsi="Arial" w:cs="Arial"/>
                <w:iCs/>
                <w:sz w:val="20"/>
              </w:rPr>
              <w:t>TSf</w:t>
            </w:r>
            <w:proofErr w:type="spellEnd"/>
            <w:r>
              <w:rPr>
                <w:rFonts w:ascii="Arial" w:hAnsi="Arial" w:cs="Arial"/>
                <w:iCs/>
                <w:sz w:val="20"/>
              </w:rPr>
              <w:t xml:space="preserve"> 17.43.1 IH-500 Maintenance Form</w:t>
            </w:r>
          </w:p>
        </w:tc>
      </w:tr>
      <w:tr w:rsidR="00951B25">
        <w:trPr>
          <w:cantSplit/>
          <w:trHeight w:val="197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951B25" w:rsidRDefault="00951B25" w:rsidP="00951B25">
            <w:pPr>
              <w:rPr>
                <w:rFonts w:ascii="Arial" w:hAnsi="Arial" w:cs="Arial"/>
                <w:b/>
                <w:color w:val="3366FF"/>
                <w:sz w:val="20"/>
              </w:rPr>
            </w:pPr>
          </w:p>
        </w:tc>
        <w:tc>
          <w:tcPr>
            <w:tcW w:w="9360" w:type="dxa"/>
            <w:gridSpan w:val="7"/>
            <w:tcBorders>
              <w:top w:val="single" w:sz="12" w:space="0" w:color="C0C0C0"/>
              <w:left w:val="nil"/>
              <w:bottom w:val="nil"/>
              <w:right w:val="nil"/>
            </w:tcBorders>
          </w:tcPr>
          <w:p w:rsidR="00951B25" w:rsidRDefault="00951B25" w:rsidP="00951B25">
            <w:pPr>
              <w:rPr>
                <w:rFonts w:ascii="Arial" w:hAnsi="Arial" w:cs="Arial"/>
                <w:iCs/>
                <w:sz w:val="20"/>
              </w:rPr>
            </w:pPr>
          </w:p>
        </w:tc>
      </w:tr>
      <w:tr w:rsidR="00951B2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1620" w:type="dxa"/>
            <w:vMerge w:val="restart"/>
            <w:tcBorders>
              <w:left w:val="nil"/>
              <w:right w:val="single" w:sz="6" w:space="0" w:color="auto"/>
            </w:tcBorders>
          </w:tcPr>
          <w:p w:rsidR="00951B25" w:rsidRDefault="00951B25" w:rsidP="00951B25">
            <w:pPr>
              <w:jc w:val="left"/>
              <w:rPr>
                <w:rFonts w:ascii="Arial" w:hAnsi="Arial" w:cs="Arial"/>
                <w:b/>
                <w:color w:val="3366FF"/>
                <w:sz w:val="20"/>
              </w:rPr>
            </w:pPr>
            <w:r>
              <w:rPr>
                <w:rFonts w:ascii="Arial" w:hAnsi="Arial" w:cs="Arial"/>
                <w:b/>
                <w:color w:val="3366FF"/>
                <w:sz w:val="20"/>
              </w:rPr>
              <w:t>Materials</w:t>
            </w:r>
          </w:p>
        </w:tc>
        <w:tc>
          <w:tcPr>
            <w:tcW w:w="3224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3F3"/>
          </w:tcPr>
          <w:p w:rsidR="00951B25" w:rsidRDefault="00951B25" w:rsidP="00951B25">
            <w:pPr>
              <w:jc w:val="center"/>
              <w:rPr>
                <w:rFonts w:ascii="Arial" w:hAnsi="Arial" w:cs="Arial"/>
                <w:iCs/>
                <w:sz w:val="20"/>
              </w:rPr>
            </w:pPr>
            <w:r>
              <w:rPr>
                <w:rFonts w:ascii="Arial" w:hAnsi="Arial" w:cs="Arial"/>
                <w:b/>
                <w:iCs/>
                <w:sz w:val="20"/>
              </w:rPr>
              <w:t>Equipment</w:t>
            </w:r>
          </w:p>
        </w:tc>
        <w:tc>
          <w:tcPr>
            <w:tcW w:w="288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3F3"/>
          </w:tcPr>
          <w:p w:rsidR="00951B25" w:rsidRDefault="00951B25" w:rsidP="00951B25">
            <w:pPr>
              <w:jc w:val="center"/>
              <w:rPr>
                <w:rFonts w:ascii="Arial" w:hAnsi="Arial" w:cs="Arial"/>
                <w:iCs/>
                <w:sz w:val="20"/>
              </w:rPr>
            </w:pPr>
            <w:r>
              <w:rPr>
                <w:rFonts w:ascii="Arial" w:hAnsi="Arial" w:cs="Arial"/>
                <w:b/>
                <w:iCs/>
                <w:sz w:val="20"/>
              </w:rPr>
              <w:t>Reagents</w:t>
            </w:r>
          </w:p>
        </w:tc>
        <w:tc>
          <w:tcPr>
            <w:tcW w:w="3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3F3"/>
          </w:tcPr>
          <w:p w:rsidR="00951B25" w:rsidRDefault="00951B25" w:rsidP="00951B25">
            <w:pPr>
              <w:jc w:val="center"/>
              <w:rPr>
                <w:rFonts w:ascii="Arial" w:hAnsi="Arial" w:cs="Arial"/>
                <w:b/>
                <w:iCs/>
                <w:sz w:val="20"/>
              </w:rPr>
            </w:pPr>
            <w:r>
              <w:rPr>
                <w:rFonts w:ascii="Arial" w:hAnsi="Arial" w:cs="Arial"/>
                <w:b/>
                <w:iCs/>
                <w:sz w:val="20"/>
              </w:rPr>
              <w:t>Supplies</w:t>
            </w:r>
          </w:p>
        </w:tc>
      </w:tr>
      <w:tr w:rsidR="00951B2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1620" w:type="dxa"/>
            <w:vMerge/>
            <w:tcBorders>
              <w:left w:val="nil"/>
              <w:right w:val="single" w:sz="6" w:space="0" w:color="auto"/>
            </w:tcBorders>
          </w:tcPr>
          <w:p w:rsidR="00951B25" w:rsidRDefault="00951B25" w:rsidP="00951B25">
            <w:pPr>
              <w:rPr>
                <w:rFonts w:ascii="Arial" w:hAnsi="Arial" w:cs="Arial"/>
                <w:b/>
                <w:color w:val="3366FF"/>
                <w:sz w:val="20"/>
              </w:rPr>
            </w:pPr>
          </w:p>
        </w:tc>
        <w:tc>
          <w:tcPr>
            <w:tcW w:w="3224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1B25" w:rsidRDefault="00C73E0E" w:rsidP="00951B25">
            <w:pPr>
              <w:numPr>
                <w:ilvl w:val="0"/>
                <w:numId w:val="5"/>
              </w:numPr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IH-500</w:t>
            </w:r>
          </w:p>
        </w:tc>
        <w:tc>
          <w:tcPr>
            <w:tcW w:w="2880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1B25" w:rsidRDefault="00531604" w:rsidP="00951B25">
            <w:pPr>
              <w:numPr>
                <w:ilvl w:val="0"/>
                <w:numId w:val="5"/>
              </w:numPr>
              <w:jc w:val="left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Microcide</w:t>
            </w:r>
            <w:proofErr w:type="spellEnd"/>
            <w:r w:rsidR="00C73E0E">
              <w:rPr>
                <w:rFonts w:ascii="Arial" w:hAnsi="Arial" w:cs="Arial"/>
                <w:sz w:val="20"/>
              </w:rPr>
              <w:t xml:space="preserve"> SQ</w:t>
            </w:r>
          </w:p>
          <w:p w:rsidR="00C73E0E" w:rsidRDefault="00C73E0E" w:rsidP="00951B25">
            <w:pPr>
              <w:numPr>
                <w:ilvl w:val="0"/>
                <w:numId w:val="5"/>
              </w:numPr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DI Water</w:t>
            </w:r>
          </w:p>
          <w:p w:rsidR="00355910" w:rsidRDefault="00355910" w:rsidP="00355910">
            <w:pPr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32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951B25" w:rsidRPr="00355910" w:rsidRDefault="00355910" w:rsidP="00951B25">
            <w:pPr>
              <w:numPr>
                <w:ilvl w:val="0"/>
                <w:numId w:val="5"/>
              </w:numPr>
              <w:jc w:val="left"/>
              <w:rPr>
                <w:rFonts w:ascii="Arial" w:hAnsi="Arial" w:cs="Arial"/>
                <w:sz w:val="20"/>
              </w:rPr>
            </w:pPr>
            <w:r w:rsidRPr="00355910">
              <w:rPr>
                <w:rFonts w:ascii="Arial" w:hAnsi="Arial" w:cs="Arial"/>
                <w:sz w:val="20"/>
              </w:rPr>
              <w:t xml:space="preserve">70% Ethanol </w:t>
            </w:r>
          </w:p>
        </w:tc>
      </w:tr>
      <w:tr w:rsidR="00951B2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1620" w:type="dxa"/>
            <w:vMerge/>
            <w:tcBorders>
              <w:left w:val="nil"/>
              <w:bottom w:val="nil"/>
              <w:right w:val="nil"/>
            </w:tcBorders>
          </w:tcPr>
          <w:p w:rsidR="00951B25" w:rsidRDefault="00951B25" w:rsidP="00951B25">
            <w:pPr>
              <w:jc w:val="left"/>
              <w:rPr>
                <w:rFonts w:ascii="Arial" w:hAnsi="Arial" w:cs="Arial"/>
                <w:b/>
                <w:bCs/>
                <w:color w:val="3366FF"/>
                <w:sz w:val="20"/>
              </w:rPr>
            </w:pPr>
          </w:p>
        </w:tc>
        <w:tc>
          <w:tcPr>
            <w:tcW w:w="9360" w:type="dxa"/>
            <w:gridSpan w:val="7"/>
            <w:tcBorders>
              <w:top w:val="single" w:sz="4" w:space="0" w:color="auto"/>
              <w:left w:val="nil"/>
              <w:bottom w:val="single" w:sz="12" w:space="0" w:color="C0C0C0"/>
              <w:right w:val="nil"/>
            </w:tcBorders>
          </w:tcPr>
          <w:p w:rsidR="00951B25" w:rsidRDefault="00951B25" w:rsidP="00951B25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51B25"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951B25" w:rsidRDefault="00951B25" w:rsidP="00951B25">
            <w:pPr>
              <w:rPr>
                <w:rFonts w:ascii="Arial" w:hAnsi="Arial" w:cs="Arial"/>
                <w:b/>
                <w:color w:val="3366FF"/>
                <w:sz w:val="20"/>
              </w:rPr>
            </w:pPr>
          </w:p>
          <w:p w:rsidR="00951B25" w:rsidRDefault="00951B25" w:rsidP="00951B25">
            <w:pPr>
              <w:jc w:val="left"/>
              <w:rPr>
                <w:rFonts w:ascii="Arial" w:hAnsi="Arial" w:cs="Arial"/>
                <w:color w:val="3366FF"/>
                <w:sz w:val="20"/>
              </w:rPr>
            </w:pPr>
            <w:r>
              <w:rPr>
                <w:rFonts w:ascii="Arial" w:hAnsi="Arial" w:cs="Arial"/>
                <w:b/>
                <w:color w:val="3366FF"/>
                <w:sz w:val="20"/>
              </w:rPr>
              <w:t>Procedure</w:t>
            </w:r>
          </w:p>
        </w:tc>
        <w:tc>
          <w:tcPr>
            <w:tcW w:w="9360" w:type="dxa"/>
            <w:gridSpan w:val="7"/>
            <w:tcBorders>
              <w:top w:val="single" w:sz="12" w:space="0" w:color="C0C0C0"/>
              <w:left w:val="nil"/>
              <w:bottom w:val="single" w:sz="4" w:space="0" w:color="auto"/>
              <w:right w:val="nil"/>
            </w:tcBorders>
          </w:tcPr>
          <w:p w:rsidR="00951B25" w:rsidRDefault="00951B25" w:rsidP="00951B25">
            <w:pPr>
              <w:jc w:val="left"/>
              <w:rPr>
                <w:rFonts w:ascii="Arial" w:hAnsi="Arial" w:cs="Arial"/>
                <w:sz w:val="20"/>
              </w:rPr>
            </w:pPr>
          </w:p>
          <w:p w:rsidR="00951B25" w:rsidRDefault="00951B25" w:rsidP="00951B25">
            <w:pPr>
              <w:jc w:val="left"/>
              <w:rPr>
                <w:rFonts w:ascii="Arial" w:hAnsi="Arial" w:cs="Arial"/>
                <w:sz w:val="20"/>
              </w:rPr>
            </w:pPr>
          </w:p>
        </w:tc>
      </w:tr>
      <w:tr w:rsidR="00951B25">
        <w:trPr>
          <w:cantSplit/>
        </w:trPr>
        <w:tc>
          <w:tcPr>
            <w:tcW w:w="16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51B25" w:rsidRDefault="00951B25" w:rsidP="00951B25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951B25" w:rsidRDefault="00951B25" w:rsidP="00951B2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Step</w:t>
            </w:r>
          </w:p>
        </w:tc>
        <w:tc>
          <w:tcPr>
            <w:tcW w:w="858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</w:tcPr>
          <w:p w:rsidR="00951B25" w:rsidRDefault="00951B25" w:rsidP="00951B25">
            <w:pPr>
              <w:pStyle w:val="TableHeaderText"/>
              <w:autoSpaceDE/>
              <w:autoSpaceDN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Action</w:t>
            </w:r>
          </w:p>
        </w:tc>
      </w:tr>
      <w:tr w:rsidR="00951B25">
        <w:trPr>
          <w:cantSplit/>
        </w:trPr>
        <w:tc>
          <w:tcPr>
            <w:tcW w:w="1620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951B25" w:rsidRDefault="00AC3266" w:rsidP="00951B25">
            <w:pPr>
              <w:rPr>
                <w:rFonts w:ascii="Arial" w:hAnsi="Arial" w:cs="Arial"/>
                <w:bCs/>
                <w:color w:val="3366FF"/>
                <w:sz w:val="20"/>
              </w:rPr>
            </w:pPr>
            <w:r>
              <w:rPr>
                <w:rFonts w:ascii="Arial" w:hAnsi="Arial" w:cs="Arial"/>
                <w:bCs/>
                <w:color w:val="3366FF"/>
                <w:sz w:val="20"/>
              </w:rPr>
              <w:t>Daily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B25" w:rsidRDefault="00951B25" w:rsidP="00951B25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8588" w:type="dxa"/>
            <w:gridSpan w:val="6"/>
            <w:tcBorders>
              <w:top w:val="single" w:sz="4" w:space="0" w:color="auto"/>
              <w:left w:val="single" w:sz="6" w:space="0" w:color="auto"/>
            </w:tcBorders>
          </w:tcPr>
          <w:p w:rsidR="00951B25" w:rsidRDefault="00AC3266" w:rsidP="00951B25">
            <w:pPr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Check and clean the outer surfaces of the instrument with a suitable disinfectant, if needed. </w:t>
            </w:r>
          </w:p>
          <w:p w:rsidR="00951B25" w:rsidRDefault="00951B25" w:rsidP="00951B25">
            <w:pPr>
              <w:jc w:val="left"/>
              <w:rPr>
                <w:rFonts w:ascii="Arial" w:hAnsi="Arial" w:cs="Arial"/>
                <w:sz w:val="20"/>
              </w:rPr>
            </w:pPr>
          </w:p>
        </w:tc>
      </w:tr>
      <w:tr w:rsidR="00951B25">
        <w:trPr>
          <w:cantSplit/>
        </w:trPr>
        <w:tc>
          <w:tcPr>
            <w:tcW w:w="1620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951B25" w:rsidRDefault="00951B25" w:rsidP="00951B25">
            <w:pPr>
              <w:rPr>
                <w:rFonts w:ascii="Arial" w:hAnsi="Arial" w:cs="Arial"/>
                <w:bCs/>
                <w:color w:val="3366FF"/>
                <w:sz w:val="20"/>
              </w:rPr>
            </w:pPr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B25" w:rsidRDefault="00951B25" w:rsidP="00951B25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8588" w:type="dxa"/>
            <w:gridSpan w:val="6"/>
            <w:tcBorders>
              <w:left w:val="single" w:sz="6" w:space="0" w:color="auto"/>
              <w:bottom w:val="nil"/>
            </w:tcBorders>
          </w:tcPr>
          <w:p w:rsidR="00951B25" w:rsidRDefault="00AC3266" w:rsidP="00951B25">
            <w:pPr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Check and clean the outer surfaces of the instrument, the hand-held barcode scanned, and touch screen with a link-free cloth soaked in 70% ethanol.</w:t>
            </w:r>
          </w:p>
          <w:p w:rsidR="00951B25" w:rsidRDefault="00951B25" w:rsidP="00951B25">
            <w:pPr>
              <w:jc w:val="left"/>
              <w:rPr>
                <w:rFonts w:ascii="Arial" w:hAnsi="Arial" w:cs="Arial"/>
                <w:sz w:val="20"/>
              </w:rPr>
            </w:pPr>
          </w:p>
        </w:tc>
      </w:tr>
      <w:tr w:rsidR="00951B25" w:rsidTr="00AC3266">
        <w:trPr>
          <w:cantSplit/>
          <w:trHeight w:val="507"/>
        </w:trPr>
        <w:tc>
          <w:tcPr>
            <w:tcW w:w="1620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951B25" w:rsidRDefault="00951B25" w:rsidP="00951B25">
            <w:pPr>
              <w:rPr>
                <w:rFonts w:ascii="Arial" w:hAnsi="Arial" w:cs="Arial"/>
                <w:bCs/>
                <w:color w:val="3366FF"/>
                <w:sz w:val="20"/>
              </w:rPr>
            </w:pPr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B25" w:rsidRDefault="00951B25" w:rsidP="00951B25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</w:t>
            </w:r>
          </w:p>
        </w:tc>
        <w:tc>
          <w:tcPr>
            <w:tcW w:w="8588" w:type="dxa"/>
            <w:gridSpan w:val="6"/>
            <w:tcBorders>
              <w:left w:val="single" w:sz="6" w:space="0" w:color="auto"/>
              <w:right w:val="single" w:sz="4" w:space="0" w:color="auto"/>
            </w:tcBorders>
          </w:tcPr>
          <w:p w:rsidR="00951B25" w:rsidRDefault="00AC3266" w:rsidP="006F56F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Complete form </w:t>
            </w:r>
            <w:proofErr w:type="spellStart"/>
            <w:r>
              <w:rPr>
                <w:rFonts w:ascii="Arial" w:hAnsi="Arial" w:cs="Arial"/>
                <w:sz w:val="20"/>
              </w:rPr>
              <w:t>TS</w:t>
            </w:r>
            <w:r w:rsidR="006F56FD">
              <w:rPr>
                <w:rFonts w:ascii="Arial" w:hAnsi="Arial" w:cs="Arial"/>
                <w:sz w:val="20"/>
              </w:rPr>
              <w:t>f</w:t>
            </w:r>
            <w:proofErr w:type="spellEnd"/>
            <w:r w:rsidR="006F56FD">
              <w:rPr>
                <w:rFonts w:ascii="Arial" w:hAnsi="Arial" w:cs="Arial"/>
                <w:sz w:val="20"/>
              </w:rPr>
              <w:t xml:space="preserve"> 17.43.1 IH-500 Maintenance Form</w:t>
            </w:r>
            <w:bookmarkStart w:id="0" w:name="_GoBack"/>
            <w:bookmarkEnd w:id="0"/>
          </w:p>
        </w:tc>
      </w:tr>
      <w:tr w:rsidR="00951B25">
        <w:trPr>
          <w:cantSplit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951B25" w:rsidRDefault="00951B25" w:rsidP="00951B25">
            <w:pPr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9360" w:type="dxa"/>
            <w:gridSpan w:val="7"/>
            <w:tcBorders>
              <w:top w:val="nil"/>
              <w:left w:val="nil"/>
              <w:bottom w:val="nil"/>
            </w:tcBorders>
          </w:tcPr>
          <w:p w:rsidR="00951B25" w:rsidRDefault="00951B25" w:rsidP="00951B25">
            <w:pPr>
              <w:jc w:val="left"/>
              <w:rPr>
                <w:rFonts w:ascii="Arial" w:hAnsi="Arial" w:cs="Arial"/>
                <w:sz w:val="20"/>
              </w:rPr>
            </w:pPr>
          </w:p>
        </w:tc>
      </w:tr>
      <w:tr w:rsidR="00951B25">
        <w:trPr>
          <w:cantSplit/>
        </w:trPr>
        <w:tc>
          <w:tcPr>
            <w:tcW w:w="162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951B25" w:rsidRDefault="00951B25" w:rsidP="00951B25">
            <w:pPr>
              <w:rPr>
                <w:rFonts w:ascii="Arial" w:hAnsi="Arial" w:cs="Arial"/>
                <w:bCs/>
                <w:color w:val="0000FF"/>
                <w:sz w:val="20"/>
              </w:rPr>
            </w:pPr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3F3"/>
          </w:tcPr>
          <w:p w:rsidR="00951B25" w:rsidRDefault="00951B25" w:rsidP="00951B2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Step</w:t>
            </w:r>
          </w:p>
        </w:tc>
        <w:tc>
          <w:tcPr>
            <w:tcW w:w="8588" w:type="dxa"/>
            <w:gridSpan w:val="6"/>
            <w:tcBorders>
              <w:left w:val="single" w:sz="6" w:space="0" w:color="auto"/>
              <w:bottom w:val="single" w:sz="4" w:space="0" w:color="auto"/>
            </w:tcBorders>
            <w:shd w:val="clear" w:color="auto" w:fill="F3F3F3"/>
          </w:tcPr>
          <w:p w:rsidR="00951B25" w:rsidRDefault="00951B25" w:rsidP="00951B25">
            <w:pPr>
              <w:pStyle w:val="TableHeaderText"/>
              <w:autoSpaceDE/>
              <w:autoSpaceDN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Action</w:t>
            </w:r>
          </w:p>
        </w:tc>
      </w:tr>
      <w:tr w:rsidR="00951B25">
        <w:trPr>
          <w:cantSplit/>
        </w:trPr>
        <w:tc>
          <w:tcPr>
            <w:tcW w:w="1620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951B25" w:rsidRDefault="00AC3266" w:rsidP="00951B25">
            <w:pPr>
              <w:rPr>
                <w:rFonts w:ascii="Arial" w:hAnsi="Arial" w:cs="Arial"/>
                <w:bCs/>
                <w:color w:val="3366FF"/>
                <w:sz w:val="20"/>
              </w:rPr>
            </w:pPr>
            <w:r>
              <w:rPr>
                <w:rFonts w:ascii="Arial" w:hAnsi="Arial" w:cs="Arial"/>
                <w:bCs/>
                <w:color w:val="3366FF"/>
                <w:sz w:val="20"/>
              </w:rPr>
              <w:t>Weekly</w:t>
            </w:r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B25" w:rsidRDefault="00951B25" w:rsidP="00951B25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8588" w:type="dxa"/>
            <w:gridSpan w:val="6"/>
            <w:tcBorders>
              <w:left w:val="single" w:sz="6" w:space="0" w:color="auto"/>
              <w:bottom w:val="single" w:sz="4" w:space="0" w:color="auto"/>
            </w:tcBorders>
          </w:tcPr>
          <w:p w:rsidR="00951B25" w:rsidRDefault="00AC3266" w:rsidP="00951B25">
            <w:pPr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When the weekly maintenance alarm appears on the main scree</w:t>
            </w:r>
            <w:r w:rsidR="00531604">
              <w:rPr>
                <w:rFonts w:ascii="Arial" w:hAnsi="Arial" w:cs="Arial"/>
                <w:sz w:val="20"/>
              </w:rPr>
              <w:t>n</w:t>
            </w:r>
            <w:r>
              <w:rPr>
                <w:rFonts w:ascii="Arial" w:hAnsi="Arial" w:cs="Arial"/>
                <w:sz w:val="20"/>
              </w:rPr>
              <w:t>, launch the maintenance procedure as soon as possible.</w:t>
            </w:r>
            <w:r w:rsidR="00531604">
              <w:rPr>
                <w:rFonts w:ascii="Arial" w:hAnsi="Arial" w:cs="Arial"/>
                <w:sz w:val="20"/>
              </w:rPr>
              <w:t xml:space="preserve"> No testing can be performed until maintenance is completed.</w:t>
            </w:r>
          </w:p>
          <w:p w:rsidR="00951B25" w:rsidRDefault="009F3FD4" w:rsidP="00951B25">
            <w:pPr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w:drawing>
                <wp:inline distT="0" distB="0" distL="0" distR="0">
                  <wp:extent cx="333422" cy="371527"/>
                  <wp:effectExtent l="0" t="0" r="9525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weekly maintenance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422" cy="371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1B25">
        <w:trPr>
          <w:cantSplit/>
        </w:trPr>
        <w:tc>
          <w:tcPr>
            <w:tcW w:w="1620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951B25" w:rsidRDefault="00951B25" w:rsidP="00951B25">
            <w:pPr>
              <w:rPr>
                <w:rFonts w:ascii="Arial" w:hAnsi="Arial" w:cs="Arial"/>
                <w:bCs/>
                <w:color w:val="3366FF"/>
                <w:sz w:val="20"/>
              </w:rPr>
            </w:pPr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B25" w:rsidRDefault="00531604" w:rsidP="00951B25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8588" w:type="dxa"/>
            <w:gridSpan w:val="6"/>
            <w:tcBorders>
              <w:left w:val="single" w:sz="6" w:space="0" w:color="auto"/>
              <w:bottom w:val="single" w:sz="4" w:space="0" w:color="auto"/>
            </w:tcBorders>
          </w:tcPr>
          <w:p w:rsidR="00951B25" w:rsidRDefault="00AC3266" w:rsidP="00951B25">
            <w:pPr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Login with required user rights.</w:t>
            </w:r>
          </w:p>
          <w:p w:rsidR="00951B25" w:rsidRDefault="00951B25" w:rsidP="00951B25">
            <w:pPr>
              <w:jc w:val="left"/>
              <w:rPr>
                <w:rFonts w:ascii="Arial" w:hAnsi="Arial" w:cs="Arial"/>
                <w:sz w:val="20"/>
              </w:rPr>
            </w:pPr>
          </w:p>
        </w:tc>
      </w:tr>
      <w:tr w:rsidR="00951B25" w:rsidTr="00AC3266">
        <w:trPr>
          <w:cantSplit/>
          <w:trHeight w:val="750"/>
        </w:trPr>
        <w:tc>
          <w:tcPr>
            <w:tcW w:w="1620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951B25" w:rsidRDefault="00951B25" w:rsidP="00951B25">
            <w:pPr>
              <w:rPr>
                <w:rFonts w:ascii="Arial" w:hAnsi="Arial" w:cs="Arial"/>
                <w:bCs/>
                <w:color w:val="3366FF"/>
                <w:sz w:val="20"/>
              </w:rPr>
            </w:pPr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B25" w:rsidRDefault="00531604" w:rsidP="00951B25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</w:t>
            </w:r>
          </w:p>
        </w:tc>
        <w:tc>
          <w:tcPr>
            <w:tcW w:w="8588" w:type="dxa"/>
            <w:gridSpan w:val="6"/>
            <w:tcBorders>
              <w:left w:val="single" w:sz="6" w:space="0" w:color="auto"/>
              <w:bottom w:val="single" w:sz="4" w:space="0" w:color="auto"/>
            </w:tcBorders>
          </w:tcPr>
          <w:p w:rsidR="00951B25" w:rsidRDefault="00AC3266" w:rsidP="00AC3266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Select </w:t>
            </w:r>
            <w:r w:rsidRPr="00AC3266">
              <w:rPr>
                <w:rFonts w:ascii="Arial" w:hAnsi="Arial" w:cs="Arial"/>
                <w:b/>
                <w:sz w:val="20"/>
              </w:rPr>
              <w:t>MENU</w:t>
            </w:r>
            <w:r>
              <w:rPr>
                <w:rFonts w:ascii="Arial" w:hAnsi="Arial" w:cs="Arial"/>
                <w:b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>(header strip).</w:t>
            </w:r>
          </w:p>
          <w:p w:rsidR="00AC3266" w:rsidRPr="00AC3266" w:rsidRDefault="00AC3266" w:rsidP="00AC3266">
            <w:pPr>
              <w:rPr>
                <w:rFonts w:ascii="Arial" w:hAnsi="Arial" w:cs="Arial"/>
                <w:sz w:val="20"/>
              </w:rPr>
            </w:pPr>
            <w:r w:rsidRPr="00AC3266">
              <w:rPr>
                <w:rFonts w:ascii="Arial" w:hAnsi="Arial" w:cs="Arial"/>
                <w:noProof/>
                <w:sz w:val="20"/>
              </w:rPr>
              <w:drawing>
                <wp:inline distT="0" distB="0" distL="0" distR="0">
                  <wp:extent cx="1362075" cy="666750"/>
                  <wp:effectExtent l="0" t="0" r="952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3266" w:rsidTr="00AC3266">
        <w:trPr>
          <w:cantSplit/>
          <w:trHeight w:val="750"/>
        </w:trPr>
        <w:tc>
          <w:tcPr>
            <w:tcW w:w="1620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AC3266" w:rsidRDefault="00AC3266" w:rsidP="00951B25">
            <w:pPr>
              <w:rPr>
                <w:rFonts w:ascii="Arial" w:hAnsi="Arial" w:cs="Arial"/>
                <w:bCs/>
                <w:color w:val="3366FF"/>
                <w:sz w:val="20"/>
              </w:rPr>
            </w:pPr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3266" w:rsidRDefault="00531604" w:rsidP="00951B25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</w:t>
            </w:r>
          </w:p>
        </w:tc>
        <w:tc>
          <w:tcPr>
            <w:tcW w:w="8588" w:type="dxa"/>
            <w:gridSpan w:val="6"/>
            <w:tcBorders>
              <w:left w:val="single" w:sz="6" w:space="0" w:color="auto"/>
              <w:bottom w:val="single" w:sz="4" w:space="0" w:color="auto"/>
            </w:tcBorders>
          </w:tcPr>
          <w:p w:rsidR="00AC3266" w:rsidRDefault="0017388B" w:rsidP="00AC3266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Select “Stop all” to stop all processes running on the instrument.</w:t>
            </w:r>
          </w:p>
          <w:p w:rsidR="0017388B" w:rsidRDefault="0017388B" w:rsidP="00AC3266">
            <w:pPr>
              <w:rPr>
                <w:rFonts w:ascii="Arial" w:hAnsi="Arial" w:cs="Arial"/>
                <w:sz w:val="20"/>
              </w:rPr>
            </w:pPr>
            <w:r w:rsidRPr="0017388B">
              <w:rPr>
                <w:rFonts w:ascii="Arial" w:hAnsi="Arial" w:cs="Arial"/>
                <w:noProof/>
                <w:sz w:val="20"/>
              </w:rPr>
              <w:drawing>
                <wp:inline distT="0" distB="0" distL="0" distR="0">
                  <wp:extent cx="1362075" cy="666750"/>
                  <wp:effectExtent l="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388B" w:rsidRDefault="0017388B" w:rsidP="00AC3266">
            <w:pPr>
              <w:rPr>
                <w:rFonts w:ascii="Arial" w:hAnsi="Arial" w:cs="Arial"/>
                <w:sz w:val="20"/>
              </w:rPr>
            </w:pPr>
          </w:p>
          <w:p w:rsidR="0017388B" w:rsidRDefault="0017388B" w:rsidP="0017388B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All tests in progress are canceled.</w:t>
            </w:r>
          </w:p>
          <w:p w:rsidR="0017388B" w:rsidRDefault="0017388B" w:rsidP="0017388B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Open the solid waste area door.</w:t>
            </w:r>
          </w:p>
          <w:p w:rsidR="0017388B" w:rsidRDefault="0017388B" w:rsidP="0017388B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Remove the cleaning liquid container from its storage area.</w:t>
            </w:r>
          </w:p>
          <w:p w:rsidR="0017388B" w:rsidRDefault="0017388B" w:rsidP="0017388B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Unscrew the cap and remove the black cap assembly.</w:t>
            </w:r>
          </w:p>
          <w:p w:rsidR="0017388B" w:rsidRDefault="0017388B" w:rsidP="0017388B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Empty any remaining solution present following local waste procedures.</w:t>
            </w:r>
          </w:p>
          <w:p w:rsidR="0017388B" w:rsidRDefault="0017388B" w:rsidP="0017388B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Rinse container.</w:t>
            </w:r>
          </w:p>
          <w:p w:rsidR="00C73E0E" w:rsidRPr="00C73E0E" w:rsidRDefault="00C73E0E" w:rsidP="00C73E0E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Prepare cleaning liquid solution (if necessary before beginning). Cleaning liquid solution is 2 liters of deionized water and 8 mL of </w:t>
            </w:r>
            <w:proofErr w:type="spellStart"/>
            <w:r>
              <w:rPr>
                <w:rFonts w:ascii="Arial" w:hAnsi="Arial" w:cs="Arial"/>
                <w:sz w:val="20"/>
              </w:rPr>
              <w:t>Microcide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SQ. This solution is stable for 7 days.</w:t>
            </w:r>
          </w:p>
          <w:p w:rsidR="0017388B" w:rsidRDefault="0017388B" w:rsidP="0017388B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Tighten the cap on the container.</w:t>
            </w:r>
          </w:p>
          <w:p w:rsidR="0017388B" w:rsidRDefault="0017388B" w:rsidP="0017388B">
            <w:pPr>
              <w:ind w:left="360"/>
              <w:rPr>
                <w:rFonts w:ascii="Arial" w:hAnsi="Arial" w:cs="Arial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48EE7780" wp14:editId="2487BDAA">
                  <wp:extent cx="4476750" cy="2066925"/>
                  <wp:effectExtent l="0" t="0" r="0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0" cy="206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388B" w:rsidRDefault="0017388B" w:rsidP="0017388B">
            <w:pPr>
              <w:ind w:left="36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1.</w:t>
            </w:r>
            <w:r w:rsidR="00FD554F">
              <w:rPr>
                <w:rFonts w:ascii="Arial" w:hAnsi="Arial" w:cs="Arial"/>
                <w:sz w:val="20"/>
              </w:rPr>
              <w:t>Solid waste door</w:t>
            </w:r>
          </w:p>
          <w:p w:rsidR="00FD554F" w:rsidRDefault="00FD554F" w:rsidP="0017388B">
            <w:pPr>
              <w:ind w:left="36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2.Cleaning liquid container</w:t>
            </w:r>
          </w:p>
          <w:p w:rsidR="00FD554F" w:rsidRDefault="00FD554F" w:rsidP="0017388B">
            <w:pPr>
              <w:ind w:left="36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3.Black cap</w:t>
            </w:r>
          </w:p>
          <w:p w:rsidR="00FD554F" w:rsidRPr="0017388B" w:rsidRDefault="00FD554F" w:rsidP="0017388B">
            <w:pPr>
              <w:ind w:left="36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4.Tubing</w:t>
            </w:r>
          </w:p>
        </w:tc>
      </w:tr>
      <w:tr w:rsidR="00AC3266" w:rsidTr="008051EF">
        <w:trPr>
          <w:cantSplit/>
          <w:trHeight w:val="750"/>
        </w:trPr>
        <w:tc>
          <w:tcPr>
            <w:tcW w:w="1620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AC3266" w:rsidRDefault="00AC3266" w:rsidP="00951B25">
            <w:pPr>
              <w:rPr>
                <w:rFonts w:ascii="Arial" w:hAnsi="Arial" w:cs="Arial"/>
                <w:bCs/>
                <w:color w:val="3366FF"/>
                <w:sz w:val="20"/>
              </w:rPr>
            </w:pPr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C3266" w:rsidRDefault="00531604" w:rsidP="00951B25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</w:t>
            </w:r>
          </w:p>
        </w:tc>
        <w:tc>
          <w:tcPr>
            <w:tcW w:w="8588" w:type="dxa"/>
            <w:gridSpan w:val="6"/>
            <w:tcBorders>
              <w:left w:val="single" w:sz="6" w:space="0" w:color="auto"/>
              <w:bottom w:val="single" w:sz="4" w:space="0" w:color="auto"/>
            </w:tcBorders>
          </w:tcPr>
          <w:p w:rsidR="00AC3266" w:rsidRDefault="00FD554F" w:rsidP="00AC3266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Select </w:t>
            </w:r>
            <w:r w:rsidRPr="00FD554F">
              <w:rPr>
                <w:rFonts w:ascii="Arial" w:hAnsi="Arial" w:cs="Arial"/>
                <w:b/>
                <w:sz w:val="20"/>
              </w:rPr>
              <w:t>MAINTENANCE</w:t>
            </w:r>
          </w:p>
          <w:p w:rsidR="00FD554F" w:rsidRDefault="00FD554F" w:rsidP="00AC3266">
            <w:pPr>
              <w:rPr>
                <w:rFonts w:ascii="Arial" w:hAnsi="Arial" w:cs="Arial"/>
                <w:sz w:val="20"/>
              </w:rPr>
            </w:pPr>
            <w:r w:rsidRPr="00FD554F">
              <w:rPr>
                <w:rFonts w:ascii="Arial" w:hAnsi="Arial" w:cs="Arial"/>
                <w:noProof/>
                <w:sz w:val="20"/>
              </w:rPr>
              <w:drawing>
                <wp:inline distT="0" distB="0" distL="0" distR="0">
                  <wp:extent cx="876300" cy="4191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554F" w:rsidRDefault="00FD554F" w:rsidP="00FD554F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 maintenance screen is displayed</w:t>
            </w:r>
          </w:p>
          <w:p w:rsidR="00FD554F" w:rsidRPr="00FD554F" w:rsidRDefault="00FD554F" w:rsidP="00FD554F">
            <w:pPr>
              <w:ind w:left="360"/>
              <w:rPr>
                <w:rFonts w:ascii="Arial" w:hAnsi="Arial" w:cs="Arial"/>
                <w:sz w:val="20"/>
              </w:rPr>
            </w:pPr>
            <w:r w:rsidRPr="00FD554F">
              <w:rPr>
                <w:rFonts w:ascii="Arial" w:hAnsi="Arial" w:cs="Arial"/>
                <w:noProof/>
                <w:sz w:val="20"/>
              </w:rPr>
              <w:drawing>
                <wp:inline distT="0" distB="0" distL="0" distR="0">
                  <wp:extent cx="2562225" cy="1000125"/>
                  <wp:effectExtent l="0" t="0" r="9525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554F" w:rsidRDefault="00FD554F" w:rsidP="00FD554F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Verify that there is no leakage around the liquid containers.</w:t>
            </w:r>
          </w:p>
          <w:p w:rsidR="00FD554F" w:rsidRDefault="00FD554F" w:rsidP="00FD554F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The left pane displays the estimated time to complete the weekly maintenance procedure.</w:t>
            </w:r>
          </w:p>
          <w:p w:rsidR="00FD554F" w:rsidRDefault="00FD554F" w:rsidP="00FD554F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Follow the on-screen instructions as follows below:</w:t>
            </w:r>
          </w:p>
          <w:p w:rsidR="00FD554F" w:rsidRPr="002E598E" w:rsidRDefault="002E598E" w:rsidP="002E598E">
            <w:pPr>
              <w:pStyle w:val="ListParagraph"/>
              <w:numPr>
                <w:ilvl w:val="1"/>
                <w:numId w:val="11"/>
              </w:numPr>
              <w:autoSpaceDE w:val="0"/>
              <w:autoSpaceDN w:val="0"/>
              <w:adjustRightInd w:val="0"/>
              <w:jc w:val="left"/>
              <w:rPr>
                <w:rFonts w:ascii="Arial" w:hAnsi="Arial" w:cs="Arial"/>
                <w:sz w:val="20"/>
              </w:rPr>
            </w:pPr>
            <w:r w:rsidRPr="002E598E">
              <w:rPr>
                <w:rFonts w:ascii="Arial" w:hAnsi="Arial" w:cs="Arial"/>
                <w:sz w:val="20"/>
              </w:rPr>
              <w:t>Open the solid waste area (5) and containers door (1)</w:t>
            </w:r>
          </w:p>
          <w:p w:rsidR="00FD554F" w:rsidRDefault="00C73E0E" w:rsidP="00FD554F">
            <w:pPr>
              <w:pStyle w:val="ListParagraph"/>
              <w:numPr>
                <w:ilvl w:val="1"/>
                <w:numId w:val="11"/>
              </w:num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Disconnect and remove the right </w:t>
            </w:r>
            <w:r w:rsidR="002E598E">
              <w:rPr>
                <w:rFonts w:ascii="Arial" w:hAnsi="Arial" w:cs="Arial"/>
                <w:sz w:val="20"/>
              </w:rPr>
              <w:t xml:space="preserve">system </w:t>
            </w:r>
            <w:r>
              <w:rPr>
                <w:rFonts w:ascii="Arial" w:hAnsi="Arial" w:cs="Arial"/>
                <w:sz w:val="20"/>
              </w:rPr>
              <w:t>liquid container (4) with the blue cap.</w:t>
            </w:r>
          </w:p>
          <w:p w:rsidR="00FD554F" w:rsidRDefault="00FD554F" w:rsidP="00FD554F">
            <w:pPr>
              <w:pStyle w:val="ListParagraph"/>
              <w:numPr>
                <w:ilvl w:val="1"/>
                <w:numId w:val="11"/>
              </w:num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Empty both LIQUID WASTE containers, rinse with cleaning liquid and reconnect them.</w:t>
            </w:r>
          </w:p>
          <w:p w:rsidR="00C73E0E" w:rsidRDefault="00C73E0E" w:rsidP="00FD554F">
            <w:pPr>
              <w:pStyle w:val="ListParagraph"/>
              <w:numPr>
                <w:ilvl w:val="1"/>
                <w:numId w:val="11"/>
              </w:num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Select next.</w:t>
            </w:r>
          </w:p>
          <w:p w:rsidR="00FD554F" w:rsidRDefault="00FD554F" w:rsidP="00FD554F">
            <w:pPr>
              <w:pStyle w:val="ListParagraph"/>
              <w:numPr>
                <w:ilvl w:val="1"/>
                <w:numId w:val="11"/>
              </w:num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Connect the CLEANING</w:t>
            </w:r>
            <w:r w:rsidRPr="00FD554F">
              <w:rPr>
                <w:rFonts w:ascii="Arial" w:hAnsi="Arial" w:cs="Arial"/>
                <w:sz w:val="20"/>
              </w:rPr>
              <w:t xml:space="preserve"> L</w:t>
            </w:r>
            <w:r>
              <w:rPr>
                <w:rFonts w:ascii="Arial" w:hAnsi="Arial" w:cs="Arial"/>
                <w:sz w:val="20"/>
              </w:rPr>
              <w:t>IQUID</w:t>
            </w:r>
            <w:r w:rsidRPr="00FD554F">
              <w:rPr>
                <w:rFonts w:ascii="Arial" w:hAnsi="Arial" w:cs="Arial"/>
                <w:sz w:val="20"/>
              </w:rPr>
              <w:t xml:space="preserve"> container in position #1</w:t>
            </w:r>
            <w:r>
              <w:rPr>
                <w:rFonts w:ascii="Arial" w:hAnsi="Arial" w:cs="Arial"/>
                <w:sz w:val="20"/>
              </w:rPr>
              <w:t xml:space="preserve"> of the system liquid container.</w:t>
            </w:r>
          </w:p>
          <w:p w:rsidR="00FD554F" w:rsidRDefault="00FD554F" w:rsidP="00FD554F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Select NEXT when done, the screen indicates Step 1 is completed.</w:t>
            </w:r>
          </w:p>
          <w:p w:rsidR="00FD554F" w:rsidRDefault="00FD554F" w:rsidP="00FD554F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Follow onscreen instructions to disconnect the cleaning liquid container and connect it in position #2 on the system liquid</w:t>
            </w:r>
          </w:p>
          <w:p w:rsidR="00FD554F" w:rsidRDefault="00FD554F" w:rsidP="00FD554F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Select NEXT when done. The screen indicated Step 2 is completed.</w:t>
            </w:r>
          </w:p>
          <w:p w:rsidR="00FD554F" w:rsidRDefault="00FD554F" w:rsidP="00FD554F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Follow ON screen instructions:</w:t>
            </w:r>
          </w:p>
          <w:p w:rsidR="002E598E" w:rsidRDefault="002E598E" w:rsidP="002E598E">
            <w:pPr>
              <w:pStyle w:val="ListParagraph"/>
              <w:numPr>
                <w:ilvl w:val="1"/>
                <w:numId w:val="11"/>
              </w:num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Disconnect the CLEANING LIQUID container and move to the storing area (5).</w:t>
            </w:r>
          </w:p>
          <w:p w:rsidR="002E598E" w:rsidRDefault="002E598E" w:rsidP="002E598E">
            <w:pPr>
              <w:pStyle w:val="ListParagraph"/>
              <w:numPr>
                <w:ilvl w:val="1"/>
                <w:numId w:val="11"/>
              </w:num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Ensure both SYSTEM LIQUID container (4) are full.</w:t>
            </w:r>
          </w:p>
          <w:p w:rsidR="002E598E" w:rsidRDefault="002E598E" w:rsidP="002E598E">
            <w:pPr>
              <w:pStyle w:val="ListParagraph"/>
              <w:numPr>
                <w:ilvl w:val="1"/>
                <w:numId w:val="11"/>
              </w:num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Connect both SYSTEM LIQUID containers.</w:t>
            </w:r>
          </w:p>
          <w:p w:rsidR="002E598E" w:rsidRDefault="002E598E" w:rsidP="002E598E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Select NEXT when done. The screen indicates Step 3 is completed.</w:t>
            </w:r>
          </w:p>
          <w:p w:rsidR="002E598E" w:rsidRDefault="002E598E" w:rsidP="002E598E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Select FINISH to close the Screen.</w:t>
            </w:r>
          </w:p>
          <w:p w:rsidR="002E598E" w:rsidRDefault="002E598E" w:rsidP="002E598E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Weekly Maintenance has been completed.</w:t>
            </w:r>
          </w:p>
          <w:p w:rsidR="002E598E" w:rsidRDefault="002E598E" w:rsidP="002E598E">
            <w:pPr>
              <w:pStyle w:val="ListParagraph"/>
              <w:numPr>
                <w:ilvl w:val="1"/>
                <w:numId w:val="11"/>
              </w:num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Select MENU</w:t>
            </w:r>
          </w:p>
          <w:p w:rsidR="002E598E" w:rsidRDefault="002E598E" w:rsidP="002E598E">
            <w:pPr>
              <w:pStyle w:val="ListParagraph"/>
              <w:numPr>
                <w:ilvl w:val="1"/>
                <w:numId w:val="11"/>
              </w:num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Select INITIAL</w:t>
            </w:r>
            <w:r w:rsidR="00855A6C">
              <w:rPr>
                <w:rFonts w:ascii="Arial" w:hAnsi="Arial" w:cs="Arial"/>
                <w:sz w:val="20"/>
              </w:rPr>
              <w:t>IZE</w:t>
            </w:r>
            <w:r>
              <w:rPr>
                <w:rFonts w:ascii="Arial" w:hAnsi="Arial" w:cs="Arial"/>
                <w:sz w:val="20"/>
              </w:rPr>
              <w:t xml:space="preserve"> INSTRURMENT</w:t>
            </w:r>
          </w:p>
          <w:p w:rsidR="002E598E" w:rsidRDefault="002E598E" w:rsidP="002E598E">
            <w:pPr>
              <w:pStyle w:val="ListParagraph"/>
              <w:numPr>
                <w:ilvl w:val="1"/>
                <w:numId w:val="11"/>
              </w:num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Perform QC</w:t>
            </w:r>
          </w:p>
          <w:p w:rsidR="002E598E" w:rsidRPr="002E598E" w:rsidRDefault="002E598E" w:rsidP="002E598E">
            <w:pPr>
              <w:rPr>
                <w:rFonts w:ascii="Arial" w:hAnsi="Arial" w:cs="Arial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43782E1F" wp14:editId="6CD94D53">
                  <wp:extent cx="4743450" cy="2676525"/>
                  <wp:effectExtent l="0" t="0" r="0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3450" cy="2676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3266" w:rsidTr="008051EF">
        <w:trPr>
          <w:cantSplit/>
          <w:trHeight w:val="750"/>
        </w:trPr>
        <w:tc>
          <w:tcPr>
            <w:tcW w:w="162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C3266" w:rsidRDefault="00AC3266" w:rsidP="00951B25">
            <w:pPr>
              <w:rPr>
                <w:rFonts w:ascii="Arial" w:hAnsi="Arial" w:cs="Arial"/>
                <w:bCs/>
                <w:color w:val="3366FF"/>
                <w:sz w:val="20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266" w:rsidRDefault="00531604" w:rsidP="00951B25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</w:t>
            </w:r>
          </w:p>
        </w:tc>
        <w:tc>
          <w:tcPr>
            <w:tcW w:w="858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31604" w:rsidRDefault="00531604" w:rsidP="00531604">
            <w:pPr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Open up the Maintenance Report folder on the IH-Com desktop and drag a copy of the completed maintenance report into the Weekly Maintenance Reports folder also on the desktop. </w:t>
            </w:r>
          </w:p>
          <w:p w:rsidR="00AC3266" w:rsidRDefault="00AC3266" w:rsidP="00AC3266">
            <w:pPr>
              <w:rPr>
                <w:rFonts w:ascii="Arial" w:hAnsi="Arial" w:cs="Arial"/>
                <w:sz w:val="20"/>
              </w:rPr>
            </w:pPr>
          </w:p>
        </w:tc>
      </w:tr>
      <w:tr w:rsidR="008051EF" w:rsidTr="008051EF">
        <w:trPr>
          <w:cantSplit/>
          <w:trHeight w:val="363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051EF" w:rsidRDefault="008051EF" w:rsidP="00951B25">
            <w:pPr>
              <w:rPr>
                <w:rFonts w:ascii="Arial" w:hAnsi="Arial" w:cs="Arial"/>
                <w:bCs/>
                <w:color w:val="3366FF"/>
                <w:sz w:val="20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051EF" w:rsidRDefault="008051EF" w:rsidP="00951B25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858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051EF" w:rsidRDefault="008051EF" w:rsidP="00531604">
            <w:pPr>
              <w:jc w:val="left"/>
              <w:rPr>
                <w:rFonts w:ascii="Arial" w:hAnsi="Arial" w:cs="Arial"/>
                <w:sz w:val="20"/>
              </w:rPr>
            </w:pPr>
          </w:p>
        </w:tc>
      </w:tr>
      <w:tr w:rsidR="008051EF" w:rsidTr="008051EF">
        <w:trPr>
          <w:cantSplit/>
          <w:trHeight w:val="359"/>
        </w:trPr>
        <w:tc>
          <w:tcPr>
            <w:tcW w:w="162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051EF" w:rsidRDefault="008051EF" w:rsidP="00951B25">
            <w:pPr>
              <w:rPr>
                <w:rFonts w:ascii="Arial" w:hAnsi="Arial" w:cs="Arial"/>
                <w:bCs/>
                <w:color w:val="3366FF"/>
                <w:sz w:val="20"/>
              </w:rPr>
            </w:pPr>
            <w:r>
              <w:rPr>
                <w:rFonts w:ascii="Arial" w:hAnsi="Arial" w:cs="Arial"/>
                <w:bCs/>
                <w:color w:val="3366FF"/>
                <w:sz w:val="20"/>
              </w:rPr>
              <w:t>As Needed Maintenance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1EF" w:rsidRDefault="008051EF" w:rsidP="00951B25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858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051EF" w:rsidRDefault="008051EF" w:rsidP="00531604">
            <w:pPr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Login with the required user rights</w:t>
            </w:r>
          </w:p>
        </w:tc>
      </w:tr>
      <w:tr w:rsidR="008051EF" w:rsidTr="008051EF">
        <w:trPr>
          <w:cantSplit/>
          <w:trHeight w:val="750"/>
        </w:trPr>
        <w:tc>
          <w:tcPr>
            <w:tcW w:w="1620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8051EF" w:rsidRPr="008051EF" w:rsidRDefault="008051EF" w:rsidP="00951B25">
            <w:pPr>
              <w:rPr>
                <w:rFonts w:ascii="Arial" w:hAnsi="Arial" w:cs="Arial"/>
                <w:bCs/>
                <w:color w:val="3366FF"/>
                <w:sz w:val="18"/>
                <w:szCs w:val="18"/>
              </w:rPr>
            </w:pPr>
            <w:r w:rsidRPr="008051EF">
              <w:rPr>
                <w:rFonts w:ascii="Arial" w:hAnsi="Arial" w:cs="Arial"/>
                <w:bCs/>
                <w:color w:val="3366FF"/>
                <w:sz w:val="18"/>
                <w:szCs w:val="18"/>
              </w:rPr>
              <w:t>Needle Cleaning/Change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51EF" w:rsidRDefault="008051EF" w:rsidP="00951B25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8588" w:type="dxa"/>
            <w:gridSpan w:val="6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</w:tcPr>
          <w:p w:rsidR="008051EF" w:rsidRDefault="008051EF" w:rsidP="00531604">
            <w:pPr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Select MENU</w:t>
            </w:r>
          </w:p>
          <w:p w:rsidR="008051EF" w:rsidRDefault="008051EF" w:rsidP="00531604">
            <w:pPr>
              <w:jc w:val="left"/>
              <w:rPr>
                <w:rFonts w:ascii="Arial" w:hAnsi="Arial" w:cs="Arial"/>
                <w:sz w:val="20"/>
              </w:rPr>
            </w:pPr>
            <w:r w:rsidRPr="008051EF">
              <w:rPr>
                <w:rFonts w:ascii="Arial" w:hAnsi="Arial" w:cs="Arial"/>
                <w:noProof/>
                <w:sz w:val="20"/>
              </w:rPr>
              <w:drawing>
                <wp:inline distT="0" distB="0" distL="0" distR="0">
                  <wp:extent cx="888521" cy="405130"/>
                  <wp:effectExtent l="0" t="0" r="698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653" cy="410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1EF" w:rsidTr="00AC3266">
        <w:trPr>
          <w:cantSplit/>
          <w:trHeight w:val="750"/>
        </w:trPr>
        <w:tc>
          <w:tcPr>
            <w:tcW w:w="1620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8051EF" w:rsidRDefault="008051EF" w:rsidP="00951B25">
            <w:pPr>
              <w:rPr>
                <w:rFonts w:ascii="Arial" w:hAnsi="Arial" w:cs="Arial"/>
                <w:bCs/>
                <w:color w:val="3366FF"/>
                <w:sz w:val="20"/>
              </w:rPr>
            </w:pPr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51EF" w:rsidRDefault="008051EF" w:rsidP="00951B25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</w:t>
            </w:r>
          </w:p>
        </w:tc>
        <w:tc>
          <w:tcPr>
            <w:tcW w:w="8588" w:type="dxa"/>
            <w:gridSpan w:val="6"/>
            <w:tcBorders>
              <w:left w:val="single" w:sz="6" w:space="0" w:color="auto"/>
              <w:bottom w:val="single" w:sz="4" w:space="0" w:color="auto"/>
            </w:tcBorders>
          </w:tcPr>
          <w:p w:rsidR="008051EF" w:rsidRDefault="008051EF" w:rsidP="00531604">
            <w:pPr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Select STOP ALL, then YES to confirm. All tests in progress are canceled.</w:t>
            </w:r>
          </w:p>
          <w:p w:rsidR="008051EF" w:rsidRDefault="008051EF" w:rsidP="00531604">
            <w:pPr>
              <w:jc w:val="left"/>
              <w:rPr>
                <w:rFonts w:ascii="Arial" w:hAnsi="Arial" w:cs="Arial"/>
                <w:sz w:val="20"/>
              </w:rPr>
            </w:pPr>
            <w:r w:rsidRPr="008051EF">
              <w:rPr>
                <w:rFonts w:ascii="Arial" w:hAnsi="Arial" w:cs="Arial"/>
                <w:noProof/>
                <w:sz w:val="20"/>
              </w:rPr>
              <w:drawing>
                <wp:inline distT="0" distB="0" distL="0" distR="0">
                  <wp:extent cx="974725" cy="370936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636" cy="375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1EF" w:rsidTr="00AC3266">
        <w:trPr>
          <w:cantSplit/>
          <w:trHeight w:val="750"/>
        </w:trPr>
        <w:tc>
          <w:tcPr>
            <w:tcW w:w="1620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8051EF" w:rsidRDefault="008051EF" w:rsidP="00951B25">
            <w:pPr>
              <w:rPr>
                <w:rFonts w:ascii="Arial" w:hAnsi="Arial" w:cs="Arial"/>
                <w:bCs/>
                <w:color w:val="3366FF"/>
                <w:sz w:val="20"/>
              </w:rPr>
            </w:pPr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51EF" w:rsidRDefault="008051EF" w:rsidP="00951B25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</w:t>
            </w:r>
          </w:p>
        </w:tc>
        <w:tc>
          <w:tcPr>
            <w:tcW w:w="8588" w:type="dxa"/>
            <w:gridSpan w:val="6"/>
            <w:tcBorders>
              <w:left w:val="single" w:sz="6" w:space="0" w:color="auto"/>
              <w:bottom w:val="single" w:sz="4" w:space="0" w:color="auto"/>
            </w:tcBorders>
          </w:tcPr>
          <w:p w:rsidR="008051EF" w:rsidRDefault="008051EF" w:rsidP="00531604">
            <w:pPr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Select </w:t>
            </w:r>
            <w:r w:rsidRPr="008051EF">
              <w:rPr>
                <w:rFonts w:ascii="Arial" w:hAnsi="Arial" w:cs="Arial"/>
                <w:b/>
                <w:sz w:val="20"/>
              </w:rPr>
              <w:t>CHANGE PIPETTE NEEDLE</w:t>
            </w:r>
            <w:r>
              <w:rPr>
                <w:rFonts w:ascii="Arial" w:hAnsi="Arial" w:cs="Arial"/>
                <w:b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>as the answer next to “Do you want to change the needle?’</w:t>
            </w:r>
          </w:p>
          <w:p w:rsidR="008051EF" w:rsidRDefault="008051EF" w:rsidP="00531604">
            <w:pPr>
              <w:jc w:val="left"/>
              <w:rPr>
                <w:rFonts w:ascii="Arial" w:hAnsi="Arial" w:cs="Arial"/>
                <w:sz w:val="20"/>
              </w:rPr>
            </w:pPr>
            <w:r w:rsidRPr="008051EF">
              <w:rPr>
                <w:rFonts w:ascii="Arial" w:hAnsi="Arial" w:cs="Arial"/>
                <w:noProof/>
                <w:sz w:val="20"/>
              </w:rPr>
              <w:drawing>
                <wp:inline distT="0" distB="0" distL="0" distR="0">
                  <wp:extent cx="905510" cy="439948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434" cy="444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51EF" w:rsidRPr="008051EF" w:rsidRDefault="008051EF" w:rsidP="00531604">
            <w:pPr>
              <w:jc w:val="left"/>
              <w:rPr>
                <w:rFonts w:ascii="Arial" w:hAnsi="Arial" w:cs="Arial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757F25AD" wp14:editId="18D3578B">
                  <wp:extent cx="3295291" cy="1793875"/>
                  <wp:effectExtent l="0" t="0" r="63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058" cy="1804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1EF" w:rsidTr="00AC3266">
        <w:trPr>
          <w:cantSplit/>
          <w:trHeight w:val="750"/>
        </w:trPr>
        <w:tc>
          <w:tcPr>
            <w:tcW w:w="1620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8051EF" w:rsidRDefault="008051EF" w:rsidP="00951B25">
            <w:pPr>
              <w:rPr>
                <w:rFonts w:ascii="Arial" w:hAnsi="Arial" w:cs="Arial"/>
                <w:bCs/>
                <w:color w:val="3366FF"/>
                <w:sz w:val="20"/>
              </w:rPr>
            </w:pPr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51EF" w:rsidRDefault="008E4BB4" w:rsidP="00951B25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</w:t>
            </w:r>
          </w:p>
        </w:tc>
        <w:tc>
          <w:tcPr>
            <w:tcW w:w="8588" w:type="dxa"/>
            <w:gridSpan w:val="6"/>
            <w:tcBorders>
              <w:left w:val="single" w:sz="6" w:space="0" w:color="auto"/>
              <w:bottom w:val="single" w:sz="4" w:space="0" w:color="auto"/>
            </w:tcBorders>
          </w:tcPr>
          <w:p w:rsidR="008051EF" w:rsidRDefault="008E4BB4" w:rsidP="00531604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8E4BB4">
              <w:rPr>
                <w:rFonts w:ascii="Arial" w:hAnsi="Arial" w:cs="Arial"/>
                <w:sz w:val="20"/>
                <w:szCs w:val="20"/>
              </w:rPr>
              <w:t xml:space="preserve">Select </w:t>
            </w:r>
            <w:r w:rsidRPr="008E4BB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Next </w:t>
            </w:r>
            <w:r w:rsidRPr="008E4BB4">
              <w:rPr>
                <w:rFonts w:ascii="Arial" w:hAnsi="Arial" w:cs="Arial"/>
                <w:sz w:val="20"/>
                <w:szCs w:val="20"/>
              </w:rPr>
              <w:t>to confirm change of the needle.</w:t>
            </w:r>
          </w:p>
          <w:p w:rsidR="008E4BB4" w:rsidRPr="008E4BB4" w:rsidRDefault="008E4BB4" w:rsidP="00531604">
            <w:pPr>
              <w:jc w:val="left"/>
              <w:rPr>
                <w:rFonts w:ascii="Arial" w:hAnsi="Arial" w:cs="Arial"/>
                <w:sz w:val="20"/>
              </w:rPr>
            </w:pPr>
            <w:r w:rsidRPr="008E4BB4">
              <w:rPr>
                <w:rFonts w:ascii="Arial" w:hAnsi="Arial" w:cs="Arial"/>
                <w:noProof/>
                <w:sz w:val="20"/>
              </w:rPr>
              <w:drawing>
                <wp:inline distT="0" distB="0" distL="0" distR="0">
                  <wp:extent cx="905510" cy="396816"/>
                  <wp:effectExtent l="0" t="0" r="0" b="381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889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1EF" w:rsidTr="00AC3266">
        <w:trPr>
          <w:cantSplit/>
          <w:trHeight w:val="750"/>
        </w:trPr>
        <w:tc>
          <w:tcPr>
            <w:tcW w:w="1620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8051EF" w:rsidRDefault="008051EF" w:rsidP="00951B25">
            <w:pPr>
              <w:rPr>
                <w:rFonts w:ascii="Arial" w:hAnsi="Arial" w:cs="Arial"/>
                <w:bCs/>
                <w:color w:val="3366FF"/>
                <w:sz w:val="20"/>
              </w:rPr>
            </w:pPr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51EF" w:rsidRDefault="008E4BB4" w:rsidP="00951B25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</w:t>
            </w:r>
          </w:p>
        </w:tc>
        <w:tc>
          <w:tcPr>
            <w:tcW w:w="8588" w:type="dxa"/>
            <w:gridSpan w:val="6"/>
            <w:tcBorders>
              <w:left w:val="single" w:sz="6" w:space="0" w:color="auto"/>
              <w:bottom w:val="single" w:sz="4" w:space="0" w:color="auto"/>
            </w:tcBorders>
          </w:tcPr>
          <w:p w:rsidR="008051EF" w:rsidRDefault="008E4BB4" w:rsidP="008E4BB4">
            <w:pPr>
              <w:jc w:val="left"/>
              <w:rPr>
                <w:rFonts w:ascii="Arial" w:eastAsia="Sigles RedaTech" w:hAnsi="Arial" w:cs="Arial"/>
                <w:i/>
                <w:iCs/>
                <w:sz w:val="20"/>
                <w:szCs w:val="20"/>
              </w:rPr>
            </w:pPr>
            <w:r w:rsidRPr="008E4BB4">
              <w:rPr>
                <w:rFonts w:ascii="Arial" w:hAnsi="Arial" w:cs="Arial"/>
                <w:sz w:val="20"/>
                <w:szCs w:val="20"/>
              </w:rPr>
              <w:t xml:space="preserve">Select </w:t>
            </w:r>
            <w:r w:rsidRPr="008E4BB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Next</w:t>
            </w:r>
            <w:r w:rsidRPr="008E4BB4">
              <w:rPr>
                <w:rFonts w:ascii="Arial" w:hAnsi="Arial" w:cs="Arial"/>
                <w:sz w:val="20"/>
                <w:szCs w:val="20"/>
              </w:rPr>
              <w:t>.</w:t>
            </w:r>
            <w:r w:rsidRPr="008E4BB4">
              <w:rPr>
                <w:rFonts w:ascii="Arial" w:eastAsia="Sigles RedaTech" w:hAnsi="Arial" w:cs="Arial"/>
                <w:sz w:val="20"/>
                <w:szCs w:val="20"/>
              </w:rPr>
              <w:t xml:space="preserve"> </w:t>
            </w:r>
            <w:r w:rsidRPr="008E4BB4">
              <w:rPr>
                <w:rFonts w:ascii="Arial" w:eastAsia="Sigles RedaTech" w:hAnsi="Arial" w:cs="Arial"/>
                <w:i/>
                <w:iCs/>
                <w:sz w:val="20"/>
                <w:szCs w:val="20"/>
              </w:rPr>
              <w:t>The pipetting area door unlocks</w:t>
            </w:r>
          </w:p>
          <w:p w:rsidR="008E4BB4" w:rsidRPr="008E4BB4" w:rsidRDefault="008E4BB4" w:rsidP="008E4BB4">
            <w:pPr>
              <w:jc w:val="left"/>
              <w:rPr>
                <w:rFonts w:ascii="Arial" w:hAnsi="Arial" w:cs="Arial"/>
                <w:sz w:val="20"/>
              </w:rPr>
            </w:pPr>
            <w:r w:rsidRPr="008E4BB4">
              <w:rPr>
                <w:rFonts w:ascii="Arial" w:hAnsi="Arial" w:cs="Arial"/>
                <w:noProof/>
                <w:sz w:val="20"/>
              </w:rPr>
              <w:drawing>
                <wp:inline distT="0" distB="0" distL="0" distR="0">
                  <wp:extent cx="905510" cy="379563"/>
                  <wp:effectExtent l="0" t="0" r="0" b="190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998" cy="382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1EF" w:rsidTr="00AC3266">
        <w:trPr>
          <w:cantSplit/>
          <w:trHeight w:val="750"/>
        </w:trPr>
        <w:tc>
          <w:tcPr>
            <w:tcW w:w="1620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8051EF" w:rsidRDefault="008051EF" w:rsidP="00951B25">
            <w:pPr>
              <w:rPr>
                <w:rFonts w:ascii="Arial" w:hAnsi="Arial" w:cs="Arial"/>
                <w:bCs/>
                <w:color w:val="3366FF"/>
                <w:sz w:val="20"/>
              </w:rPr>
            </w:pPr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51EF" w:rsidRDefault="008E4BB4" w:rsidP="00951B25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7</w:t>
            </w:r>
          </w:p>
        </w:tc>
        <w:tc>
          <w:tcPr>
            <w:tcW w:w="8588" w:type="dxa"/>
            <w:gridSpan w:val="6"/>
            <w:tcBorders>
              <w:left w:val="single" w:sz="6" w:space="0" w:color="auto"/>
              <w:bottom w:val="single" w:sz="4" w:space="0" w:color="auto"/>
            </w:tcBorders>
          </w:tcPr>
          <w:p w:rsidR="008E4BB4" w:rsidRPr="008E4BB4" w:rsidRDefault="008E4BB4" w:rsidP="00531604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8E4BB4">
              <w:rPr>
                <w:rFonts w:ascii="Arial" w:hAnsi="Arial" w:cs="Arial"/>
                <w:sz w:val="20"/>
                <w:szCs w:val="20"/>
              </w:rPr>
              <w:t xml:space="preserve">Follow on-screen instructions: </w:t>
            </w:r>
          </w:p>
          <w:p w:rsidR="008E4BB4" w:rsidRPr="008E4BB4" w:rsidRDefault="008E4BB4" w:rsidP="008E4BB4">
            <w:pPr>
              <w:pStyle w:val="ListParagraph"/>
              <w:numPr>
                <w:ilvl w:val="0"/>
                <w:numId w:val="14"/>
              </w:num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8E4BB4">
              <w:rPr>
                <w:rFonts w:ascii="Arial" w:hAnsi="Arial" w:cs="Arial"/>
                <w:sz w:val="20"/>
                <w:szCs w:val="20"/>
              </w:rPr>
              <w:t xml:space="preserve">open the pipetting area door (1); </w:t>
            </w:r>
          </w:p>
          <w:p w:rsidR="008E4BB4" w:rsidRPr="008E4BB4" w:rsidRDefault="008E4BB4" w:rsidP="008E4BB4">
            <w:pPr>
              <w:pStyle w:val="ListParagraph"/>
              <w:numPr>
                <w:ilvl w:val="0"/>
                <w:numId w:val="14"/>
              </w:numPr>
              <w:jc w:val="left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8E4BB4">
              <w:rPr>
                <w:rFonts w:ascii="Arial" w:hAnsi="Arial" w:cs="Arial"/>
                <w:sz w:val="20"/>
                <w:szCs w:val="20"/>
              </w:rPr>
              <w:t>check</w:t>
            </w:r>
            <w:proofErr w:type="gramEnd"/>
            <w:r w:rsidRPr="008E4BB4">
              <w:rPr>
                <w:rFonts w:ascii="Arial" w:hAnsi="Arial" w:cs="Arial"/>
                <w:sz w:val="20"/>
                <w:szCs w:val="20"/>
              </w:rPr>
              <w:t xml:space="preserve"> sample racks are removed or in the locked position prior to open-</w:t>
            </w:r>
            <w:proofErr w:type="spellStart"/>
            <w:r w:rsidRPr="008E4BB4">
              <w:rPr>
                <w:rFonts w:ascii="Arial" w:hAnsi="Arial" w:cs="Arial"/>
                <w:sz w:val="20"/>
                <w:szCs w:val="20"/>
              </w:rPr>
              <w:t>ing</w:t>
            </w:r>
            <w:proofErr w:type="spellEnd"/>
            <w:r w:rsidRPr="008E4BB4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:rsidR="008E4BB4" w:rsidRPr="008E4BB4" w:rsidRDefault="008E4BB4" w:rsidP="008E4BB4">
            <w:pPr>
              <w:pStyle w:val="ListParagraph"/>
              <w:numPr>
                <w:ilvl w:val="0"/>
                <w:numId w:val="14"/>
              </w:num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8E4BB4">
              <w:rPr>
                <w:rFonts w:ascii="Arial" w:hAnsi="Arial" w:cs="Arial"/>
                <w:sz w:val="20"/>
                <w:szCs w:val="20"/>
              </w:rPr>
              <w:t>place a tissue under the pipette needle tip before disconnecting the tub-</w:t>
            </w:r>
            <w:proofErr w:type="spellStart"/>
            <w:r w:rsidRPr="008E4BB4">
              <w:rPr>
                <w:rFonts w:ascii="Arial" w:hAnsi="Arial" w:cs="Arial"/>
                <w:sz w:val="20"/>
                <w:szCs w:val="20"/>
              </w:rPr>
              <w:t>ing</w:t>
            </w:r>
            <w:proofErr w:type="spellEnd"/>
            <w:r w:rsidRPr="008E4BB4">
              <w:rPr>
                <w:rFonts w:ascii="Arial" w:hAnsi="Arial" w:cs="Arial"/>
                <w:sz w:val="20"/>
                <w:szCs w:val="20"/>
              </w:rPr>
              <w:t xml:space="preserve"> as it drips; </w:t>
            </w:r>
          </w:p>
          <w:p w:rsidR="008E4BB4" w:rsidRPr="008E4BB4" w:rsidRDefault="008E4BB4" w:rsidP="008E4BB4">
            <w:pPr>
              <w:pStyle w:val="ListParagraph"/>
              <w:numPr>
                <w:ilvl w:val="0"/>
                <w:numId w:val="14"/>
              </w:num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8E4BB4">
              <w:rPr>
                <w:rFonts w:ascii="Arial" w:hAnsi="Arial" w:cs="Arial"/>
                <w:sz w:val="20"/>
                <w:szCs w:val="20"/>
              </w:rPr>
              <w:t xml:space="preserve">disconnect the pipette needle (3) from the tubing by unscrewing the red connector (4); </w:t>
            </w:r>
          </w:p>
          <w:p w:rsidR="008E4BB4" w:rsidRPr="008E4BB4" w:rsidRDefault="008E4BB4" w:rsidP="008E4BB4">
            <w:pPr>
              <w:pStyle w:val="ListParagraph"/>
              <w:numPr>
                <w:ilvl w:val="0"/>
                <w:numId w:val="14"/>
              </w:num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8E4BB4">
              <w:rPr>
                <w:rFonts w:ascii="Arial" w:hAnsi="Arial" w:cs="Arial"/>
                <w:sz w:val="20"/>
                <w:szCs w:val="20"/>
              </w:rPr>
              <w:t xml:space="preserve">open both locks (5) by turning counter clockwise; </w:t>
            </w:r>
          </w:p>
          <w:p w:rsidR="008E4BB4" w:rsidRPr="008E4BB4" w:rsidRDefault="008E4BB4" w:rsidP="008E4BB4">
            <w:pPr>
              <w:pStyle w:val="ListParagraph"/>
              <w:numPr>
                <w:ilvl w:val="0"/>
                <w:numId w:val="14"/>
              </w:num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8E4BB4">
              <w:rPr>
                <w:rFonts w:ascii="Arial" w:hAnsi="Arial" w:cs="Arial"/>
                <w:sz w:val="20"/>
                <w:szCs w:val="20"/>
              </w:rPr>
              <w:t xml:space="preserve">remove the pipette needle from the housing (6); </w:t>
            </w:r>
          </w:p>
          <w:p w:rsidR="008E4BB4" w:rsidRPr="008E4BB4" w:rsidRDefault="008E4BB4" w:rsidP="008E4BB4">
            <w:pPr>
              <w:pStyle w:val="ListParagraph"/>
              <w:numPr>
                <w:ilvl w:val="0"/>
                <w:numId w:val="14"/>
              </w:num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8E4BB4">
              <w:rPr>
                <w:rFonts w:ascii="Arial" w:hAnsi="Arial" w:cs="Arial"/>
                <w:sz w:val="20"/>
                <w:szCs w:val="20"/>
              </w:rPr>
              <w:t xml:space="preserve">remove the sampling needle from its packaging; </w:t>
            </w:r>
          </w:p>
          <w:p w:rsidR="008E4BB4" w:rsidRPr="008E4BB4" w:rsidRDefault="008E4BB4" w:rsidP="008E4BB4">
            <w:pPr>
              <w:pStyle w:val="ListParagraph"/>
              <w:numPr>
                <w:ilvl w:val="0"/>
                <w:numId w:val="14"/>
              </w:numPr>
              <w:jc w:val="left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8E4BB4">
              <w:rPr>
                <w:rFonts w:ascii="Arial" w:hAnsi="Arial" w:cs="Arial"/>
                <w:sz w:val="20"/>
                <w:szCs w:val="20"/>
              </w:rPr>
              <w:t>position</w:t>
            </w:r>
            <w:proofErr w:type="gramEnd"/>
            <w:r w:rsidRPr="008E4BB4">
              <w:rPr>
                <w:rFonts w:ascii="Arial" w:hAnsi="Arial" w:cs="Arial"/>
                <w:sz w:val="20"/>
                <w:szCs w:val="20"/>
              </w:rPr>
              <w:t xml:space="preserve"> the new pipette needle (3) in its housing (2).</w:t>
            </w:r>
          </w:p>
          <w:p w:rsidR="008E4BB4" w:rsidRPr="008E4BB4" w:rsidRDefault="008E4BB4" w:rsidP="008E4BB4">
            <w:pPr>
              <w:pStyle w:val="ListParagraph"/>
              <w:numPr>
                <w:ilvl w:val="0"/>
                <w:numId w:val="14"/>
              </w:numPr>
              <w:jc w:val="left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8E4BB4">
              <w:rPr>
                <w:rFonts w:ascii="Arial" w:hAnsi="Arial" w:cs="Arial"/>
                <w:sz w:val="20"/>
                <w:szCs w:val="20"/>
              </w:rPr>
              <w:t>tighten</w:t>
            </w:r>
            <w:proofErr w:type="gramEnd"/>
            <w:r w:rsidRPr="008E4BB4">
              <w:rPr>
                <w:rFonts w:ascii="Arial" w:hAnsi="Arial" w:cs="Arial"/>
                <w:sz w:val="20"/>
                <w:szCs w:val="20"/>
              </w:rPr>
              <w:t xml:space="preserve"> the tubing connector (red) (4) on the pipette needle (3). Turn it gently clockwise till you hear a click;</w:t>
            </w:r>
          </w:p>
          <w:p w:rsidR="008E4BB4" w:rsidRPr="008E4BB4" w:rsidRDefault="008E4BB4" w:rsidP="008E4BB4">
            <w:pPr>
              <w:pStyle w:val="ListParagraph"/>
              <w:numPr>
                <w:ilvl w:val="0"/>
                <w:numId w:val="14"/>
              </w:numPr>
              <w:jc w:val="left"/>
              <w:rPr>
                <w:rFonts w:ascii="Arial" w:eastAsia="Sigles RedaTech" w:hAnsi="Arial" w:cs="Arial"/>
                <w:sz w:val="20"/>
                <w:szCs w:val="20"/>
              </w:rPr>
            </w:pPr>
            <w:r w:rsidRPr="008E4BB4">
              <w:rPr>
                <w:rFonts w:ascii="Arial" w:hAnsi="Arial" w:cs="Arial"/>
                <w:sz w:val="20"/>
                <w:szCs w:val="20"/>
              </w:rPr>
              <w:t xml:space="preserve">lock the needle by turning the two locks clockwise (5); </w:t>
            </w:r>
          </w:p>
          <w:p w:rsidR="008E4BB4" w:rsidRPr="008E4BB4" w:rsidRDefault="008E4BB4" w:rsidP="008E4BB4">
            <w:pPr>
              <w:pStyle w:val="ListParagraph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8E4BB4">
              <w:rPr>
                <w:rFonts w:ascii="Arial" w:eastAsia="Sigles RedaTech" w:hAnsi="Arial" w:cs="Arial"/>
                <w:i/>
                <w:iCs/>
                <w:sz w:val="20"/>
                <w:szCs w:val="20"/>
              </w:rPr>
              <w:t xml:space="preserve">With the locks closed, the pipette needle is connected and locked in position on its </w:t>
            </w:r>
            <w:proofErr w:type="spellStart"/>
            <w:r w:rsidRPr="008E4BB4">
              <w:rPr>
                <w:rFonts w:ascii="Arial" w:eastAsia="Sigles RedaTech" w:hAnsi="Arial" w:cs="Arial"/>
                <w:i/>
                <w:iCs/>
                <w:sz w:val="20"/>
                <w:szCs w:val="20"/>
              </w:rPr>
              <w:t>pipettor</w:t>
            </w:r>
            <w:proofErr w:type="spellEnd"/>
            <w:r w:rsidRPr="008E4BB4">
              <w:rPr>
                <w:rFonts w:ascii="Arial" w:eastAsia="Sigles RedaTech" w:hAnsi="Arial" w:cs="Arial"/>
                <w:i/>
                <w:iCs/>
                <w:sz w:val="20"/>
                <w:szCs w:val="20"/>
              </w:rPr>
              <w:t xml:space="preserve"> Z axis support.</w:t>
            </w:r>
            <w:r w:rsidRPr="008E4BB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8051EF" w:rsidRPr="008E4BB4" w:rsidRDefault="008E4BB4" w:rsidP="008E4BB4">
            <w:pPr>
              <w:pStyle w:val="ListParagraph"/>
              <w:numPr>
                <w:ilvl w:val="0"/>
                <w:numId w:val="14"/>
              </w:numPr>
              <w:jc w:val="left"/>
              <w:rPr>
                <w:rFonts w:ascii="Arial" w:hAnsi="Arial" w:cs="Arial"/>
                <w:sz w:val="20"/>
              </w:rPr>
            </w:pPr>
            <w:r w:rsidRPr="008E4BB4">
              <w:rPr>
                <w:rFonts w:ascii="Arial" w:hAnsi="Arial" w:cs="Arial"/>
                <w:sz w:val="20"/>
                <w:szCs w:val="20"/>
              </w:rPr>
              <w:t>clean the pipette needle reference position with a lint-free cloth soaked in 70% ethanol;</w:t>
            </w:r>
          </w:p>
          <w:p w:rsidR="008E4BB4" w:rsidRPr="008E4BB4" w:rsidRDefault="008E4BB4" w:rsidP="008E4BB4">
            <w:pPr>
              <w:ind w:left="360"/>
              <w:jc w:val="left"/>
              <w:rPr>
                <w:rFonts w:ascii="Arial" w:hAnsi="Arial" w:cs="Arial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28377A6A" wp14:editId="4746FBAD">
                  <wp:extent cx="2552563" cy="2544792"/>
                  <wp:effectExtent l="0" t="0" r="635" b="825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5613" cy="2567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8814DB8" wp14:editId="04080AC3">
                  <wp:extent cx="2286000" cy="2631057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0198" cy="2658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1EF" w:rsidTr="00AC3266">
        <w:trPr>
          <w:cantSplit/>
          <w:trHeight w:val="750"/>
        </w:trPr>
        <w:tc>
          <w:tcPr>
            <w:tcW w:w="1620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8051EF" w:rsidRDefault="008051EF" w:rsidP="00951B25">
            <w:pPr>
              <w:rPr>
                <w:rFonts w:ascii="Arial" w:hAnsi="Arial" w:cs="Arial"/>
                <w:bCs/>
                <w:color w:val="3366FF"/>
                <w:sz w:val="20"/>
              </w:rPr>
            </w:pPr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51EF" w:rsidRDefault="008E4BB4" w:rsidP="00951B25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</w:t>
            </w:r>
          </w:p>
        </w:tc>
        <w:tc>
          <w:tcPr>
            <w:tcW w:w="8588" w:type="dxa"/>
            <w:gridSpan w:val="6"/>
            <w:tcBorders>
              <w:left w:val="single" w:sz="6" w:space="0" w:color="auto"/>
              <w:bottom w:val="single" w:sz="4" w:space="0" w:color="auto"/>
            </w:tcBorders>
          </w:tcPr>
          <w:p w:rsidR="008051EF" w:rsidRDefault="008E4BB4" w:rsidP="00531604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8E4BB4">
              <w:rPr>
                <w:rFonts w:ascii="Arial" w:hAnsi="Arial" w:cs="Arial"/>
                <w:sz w:val="20"/>
                <w:szCs w:val="20"/>
              </w:rPr>
              <w:t xml:space="preserve">Select </w:t>
            </w:r>
            <w:r w:rsidRPr="008E4BB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Next</w:t>
            </w:r>
            <w:r w:rsidRPr="008E4BB4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8E4BB4" w:rsidRPr="008E4BB4" w:rsidRDefault="008E4BB4" w:rsidP="00531604">
            <w:pPr>
              <w:jc w:val="left"/>
              <w:rPr>
                <w:rFonts w:ascii="Arial" w:hAnsi="Arial" w:cs="Arial"/>
                <w:sz w:val="20"/>
              </w:rPr>
            </w:pPr>
            <w:r w:rsidRPr="008E4BB4">
              <w:rPr>
                <w:rFonts w:ascii="Arial" w:hAnsi="Arial" w:cs="Arial"/>
                <w:noProof/>
                <w:sz w:val="20"/>
              </w:rPr>
              <w:drawing>
                <wp:inline distT="0" distB="0" distL="0" distR="0">
                  <wp:extent cx="974725" cy="448574"/>
                  <wp:effectExtent l="0" t="0" r="0" b="889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130" cy="451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1EF" w:rsidTr="00AC3266">
        <w:trPr>
          <w:cantSplit/>
          <w:trHeight w:val="750"/>
        </w:trPr>
        <w:tc>
          <w:tcPr>
            <w:tcW w:w="1620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8051EF" w:rsidRDefault="008051EF" w:rsidP="00951B25">
            <w:pPr>
              <w:rPr>
                <w:rFonts w:ascii="Arial" w:hAnsi="Arial" w:cs="Arial"/>
                <w:bCs/>
                <w:color w:val="3366FF"/>
                <w:sz w:val="20"/>
              </w:rPr>
            </w:pPr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51EF" w:rsidRDefault="008E4BB4" w:rsidP="00951B25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</w:t>
            </w:r>
          </w:p>
        </w:tc>
        <w:tc>
          <w:tcPr>
            <w:tcW w:w="8588" w:type="dxa"/>
            <w:gridSpan w:val="6"/>
            <w:tcBorders>
              <w:left w:val="single" w:sz="6" w:space="0" w:color="auto"/>
              <w:bottom w:val="single" w:sz="4" w:space="0" w:color="auto"/>
            </w:tcBorders>
          </w:tcPr>
          <w:p w:rsidR="008051EF" w:rsidRDefault="008E4BB4" w:rsidP="00531604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8E4BB4">
              <w:rPr>
                <w:rFonts w:ascii="Arial" w:hAnsi="Arial" w:cs="Arial"/>
                <w:sz w:val="20"/>
                <w:szCs w:val="20"/>
              </w:rPr>
              <w:t xml:space="preserve">Select </w:t>
            </w:r>
            <w:r w:rsidRPr="008E4BB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Next </w:t>
            </w:r>
            <w:r w:rsidRPr="008E4BB4">
              <w:rPr>
                <w:rFonts w:ascii="Arial" w:hAnsi="Arial" w:cs="Arial"/>
                <w:sz w:val="20"/>
                <w:szCs w:val="20"/>
              </w:rPr>
              <w:t>to validate the needle replacement</w:t>
            </w:r>
          </w:p>
          <w:p w:rsidR="008E4BB4" w:rsidRPr="008E4BB4" w:rsidRDefault="008E4BB4" w:rsidP="00531604">
            <w:pPr>
              <w:jc w:val="left"/>
              <w:rPr>
                <w:rFonts w:ascii="Arial" w:hAnsi="Arial" w:cs="Arial"/>
                <w:sz w:val="20"/>
              </w:rPr>
            </w:pPr>
            <w:r w:rsidRPr="008E4BB4">
              <w:rPr>
                <w:rFonts w:ascii="Arial" w:hAnsi="Arial" w:cs="Arial"/>
                <w:noProof/>
                <w:sz w:val="20"/>
              </w:rPr>
              <w:drawing>
                <wp:inline distT="0" distB="0" distL="0" distR="0">
                  <wp:extent cx="862330" cy="405441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021" cy="409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1EF" w:rsidTr="00AC3266">
        <w:trPr>
          <w:cantSplit/>
          <w:trHeight w:val="750"/>
        </w:trPr>
        <w:tc>
          <w:tcPr>
            <w:tcW w:w="1620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8051EF" w:rsidRDefault="008051EF" w:rsidP="00951B25">
            <w:pPr>
              <w:rPr>
                <w:rFonts w:ascii="Arial" w:hAnsi="Arial" w:cs="Arial"/>
                <w:bCs/>
                <w:color w:val="3366FF"/>
                <w:sz w:val="20"/>
              </w:rPr>
            </w:pPr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51EF" w:rsidRDefault="008E4BB4" w:rsidP="00951B25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10</w:t>
            </w:r>
          </w:p>
        </w:tc>
        <w:tc>
          <w:tcPr>
            <w:tcW w:w="8588" w:type="dxa"/>
            <w:gridSpan w:val="6"/>
            <w:tcBorders>
              <w:left w:val="single" w:sz="6" w:space="0" w:color="auto"/>
              <w:bottom w:val="single" w:sz="4" w:space="0" w:color="auto"/>
            </w:tcBorders>
          </w:tcPr>
          <w:p w:rsidR="008051EF" w:rsidRDefault="008E4BB4" w:rsidP="00531604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8E4BB4">
              <w:rPr>
                <w:rFonts w:ascii="Arial" w:hAnsi="Arial" w:cs="Arial"/>
                <w:sz w:val="20"/>
                <w:szCs w:val="20"/>
              </w:rPr>
              <w:t xml:space="preserve">Select </w:t>
            </w:r>
            <w:r w:rsidRPr="008E4BB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Finish </w:t>
            </w:r>
            <w:r w:rsidRPr="008E4BB4">
              <w:rPr>
                <w:rFonts w:ascii="Arial" w:hAnsi="Arial" w:cs="Arial"/>
                <w:sz w:val="20"/>
                <w:szCs w:val="20"/>
              </w:rPr>
              <w:t>to close the screen.</w:t>
            </w:r>
          </w:p>
          <w:p w:rsidR="008E4BB4" w:rsidRPr="008E4BB4" w:rsidRDefault="008E4BB4" w:rsidP="00531604">
            <w:pPr>
              <w:jc w:val="left"/>
              <w:rPr>
                <w:rFonts w:ascii="Arial" w:hAnsi="Arial" w:cs="Arial"/>
                <w:sz w:val="20"/>
              </w:rPr>
            </w:pPr>
            <w:r w:rsidRPr="008E4BB4">
              <w:rPr>
                <w:rFonts w:ascii="Arial" w:hAnsi="Arial" w:cs="Arial"/>
                <w:noProof/>
                <w:sz w:val="20"/>
              </w:rPr>
              <w:drawing>
                <wp:inline distT="0" distB="0" distL="0" distR="0">
                  <wp:extent cx="862330" cy="414068"/>
                  <wp:effectExtent l="0" t="0" r="0" b="508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925" cy="416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1EF" w:rsidTr="00AC3266">
        <w:trPr>
          <w:cantSplit/>
          <w:trHeight w:val="750"/>
        </w:trPr>
        <w:tc>
          <w:tcPr>
            <w:tcW w:w="1620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8051EF" w:rsidRDefault="008051EF" w:rsidP="00951B25">
            <w:pPr>
              <w:rPr>
                <w:rFonts w:ascii="Arial" w:hAnsi="Arial" w:cs="Arial"/>
                <w:bCs/>
                <w:color w:val="3366FF"/>
                <w:sz w:val="20"/>
              </w:rPr>
            </w:pPr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51EF" w:rsidRDefault="008E4BB4" w:rsidP="00951B25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</w:t>
            </w:r>
          </w:p>
        </w:tc>
        <w:tc>
          <w:tcPr>
            <w:tcW w:w="8588" w:type="dxa"/>
            <w:gridSpan w:val="6"/>
            <w:tcBorders>
              <w:left w:val="single" w:sz="6" w:space="0" w:color="auto"/>
              <w:bottom w:val="single" w:sz="4" w:space="0" w:color="auto"/>
            </w:tcBorders>
          </w:tcPr>
          <w:p w:rsidR="008051EF" w:rsidRDefault="008E4BB4" w:rsidP="00531604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8E4BB4">
              <w:rPr>
                <w:rFonts w:ascii="Arial" w:hAnsi="Arial" w:cs="Arial"/>
                <w:sz w:val="20"/>
                <w:szCs w:val="20"/>
              </w:rPr>
              <w:t xml:space="preserve">Select </w:t>
            </w:r>
            <w:r w:rsidRPr="008E4BB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MENU</w:t>
            </w:r>
            <w:r w:rsidRPr="008E4BB4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8E4BB4" w:rsidRPr="008E4BB4" w:rsidRDefault="008E4BB4" w:rsidP="00531604">
            <w:pPr>
              <w:jc w:val="left"/>
              <w:rPr>
                <w:rFonts w:ascii="Arial" w:hAnsi="Arial" w:cs="Arial"/>
                <w:sz w:val="20"/>
              </w:rPr>
            </w:pPr>
            <w:r w:rsidRPr="008E4BB4">
              <w:rPr>
                <w:rFonts w:ascii="Arial" w:hAnsi="Arial" w:cs="Arial"/>
                <w:noProof/>
                <w:sz w:val="20"/>
              </w:rPr>
              <w:drawing>
                <wp:inline distT="0" distB="0" distL="0" distR="0">
                  <wp:extent cx="888365" cy="422694"/>
                  <wp:effectExtent l="0" t="0" r="698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528" cy="426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BB4" w:rsidTr="00AC3266">
        <w:trPr>
          <w:cantSplit/>
          <w:trHeight w:val="750"/>
        </w:trPr>
        <w:tc>
          <w:tcPr>
            <w:tcW w:w="1620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8E4BB4" w:rsidRDefault="008E4BB4" w:rsidP="00951B25">
            <w:pPr>
              <w:rPr>
                <w:rFonts w:ascii="Arial" w:hAnsi="Arial" w:cs="Arial"/>
                <w:bCs/>
                <w:color w:val="3366FF"/>
                <w:sz w:val="20"/>
              </w:rPr>
            </w:pPr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4BB4" w:rsidRDefault="008E4BB4" w:rsidP="00951B25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12</w:t>
            </w:r>
          </w:p>
        </w:tc>
        <w:tc>
          <w:tcPr>
            <w:tcW w:w="8588" w:type="dxa"/>
            <w:gridSpan w:val="6"/>
            <w:tcBorders>
              <w:left w:val="single" w:sz="6" w:space="0" w:color="auto"/>
              <w:bottom w:val="single" w:sz="4" w:space="0" w:color="auto"/>
            </w:tcBorders>
          </w:tcPr>
          <w:p w:rsidR="008E4BB4" w:rsidRDefault="00DF6799" w:rsidP="00531604">
            <w:pPr>
              <w:jc w:val="left"/>
              <w:rPr>
                <w:rFonts w:ascii="Arial" w:eastAsia="Sigles RedaTech" w:hAnsi="Arial" w:cs="Arial"/>
                <w:i/>
                <w:iCs/>
                <w:sz w:val="20"/>
                <w:szCs w:val="20"/>
              </w:rPr>
            </w:pPr>
            <w:r w:rsidRPr="00DF6799">
              <w:rPr>
                <w:rFonts w:ascii="Arial" w:hAnsi="Arial" w:cs="Arial"/>
                <w:sz w:val="20"/>
                <w:szCs w:val="20"/>
              </w:rPr>
              <w:t xml:space="preserve">Select </w:t>
            </w:r>
            <w:r w:rsidRPr="00DF6799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INITIALIZE INSTRUMENT</w:t>
            </w:r>
            <w:r w:rsidRPr="00DF6799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Pr="00DF6799">
              <w:rPr>
                <w:rFonts w:ascii="Arial" w:eastAsia="Sigles RedaTech" w:hAnsi="Arial" w:cs="Arial"/>
                <w:sz w:val="20"/>
                <w:szCs w:val="20"/>
              </w:rPr>
              <w:t xml:space="preserve"> </w:t>
            </w:r>
            <w:r w:rsidRPr="00DF6799">
              <w:rPr>
                <w:rFonts w:ascii="Arial" w:eastAsia="Sigles RedaTech" w:hAnsi="Arial" w:cs="Arial"/>
                <w:b/>
                <w:bCs/>
                <w:sz w:val="20"/>
                <w:szCs w:val="20"/>
              </w:rPr>
              <w:t>IH</w:t>
            </w:r>
            <w:r w:rsidRPr="00DF6799">
              <w:rPr>
                <w:rFonts w:ascii="Arial" w:eastAsia="Sigles RedaTech" w:hAnsi="Arial" w:cs="Arial"/>
                <w:i/>
                <w:iCs/>
                <w:sz w:val="20"/>
                <w:szCs w:val="20"/>
              </w:rPr>
              <w:t>-500 unloads all reagent vials and sample racks and the system initializes.</w:t>
            </w:r>
          </w:p>
          <w:p w:rsidR="00DF6799" w:rsidRPr="00DF6799" w:rsidRDefault="00DF6799" w:rsidP="00531604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DF67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939800" cy="36231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886" cy="370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6799" w:rsidTr="00DF6799">
        <w:trPr>
          <w:cantSplit/>
          <w:trHeight w:val="489"/>
        </w:trPr>
        <w:tc>
          <w:tcPr>
            <w:tcW w:w="1620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DF6799" w:rsidRDefault="00DF6799" w:rsidP="00951B25">
            <w:pPr>
              <w:rPr>
                <w:rFonts w:ascii="Arial" w:hAnsi="Arial" w:cs="Arial"/>
                <w:bCs/>
                <w:color w:val="3366FF"/>
                <w:sz w:val="20"/>
              </w:rPr>
            </w:pPr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6799" w:rsidRDefault="00DF6799" w:rsidP="00951B25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13</w:t>
            </w:r>
          </w:p>
        </w:tc>
        <w:tc>
          <w:tcPr>
            <w:tcW w:w="8588" w:type="dxa"/>
            <w:gridSpan w:val="6"/>
            <w:tcBorders>
              <w:left w:val="single" w:sz="6" w:space="0" w:color="auto"/>
              <w:bottom w:val="single" w:sz="4" w:space="0" w:color="auto"/>
            </w:tcBorders>
          </w:tcPr>
          <w:p w:rsidR="00DF6799" w:rsidRPr="00DF6799" w:rsidRDefault="00DF6799" w:rsidP="00531604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DF6799">
              <w:rPr>
                <w:rFonts w:ascii="Arial" w:hAnsi="Arial" w:cs="Arial"/>
                <w:sz w:val="20"/>
                <w:szCs w:val="20"/>
              </w:rPr>
              <w:t>Perform a QC run after a change pipette needle.</w:t>
            </w:r>
          </w:p>
        </w:tc>
      </w:tr>
      <w:tr w:rsidR="00951B25">
        <w:trPr>
          <w:cantSplit/>
          <w:trHeight w:val="386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951B25" w:rsidRDefault="00951B25" w:rsidP="00951B25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9360" w:type="dxa"/>
            <w:gridSpan w:val="7"/>
            <w:tcBorders>
              <w:top w:val="nil"/>
              <w:left w:val="nil"/>
              <w:bottom w:val="single" w:sz="12" w:space="0" w:color="C0C0C0"/>
              <w:right w:val="nil"/>
            </w:tcBorders>
          </w:tcPr>
          <w:p w:rsidR="00951B25" w:rsidRDefault="00951B25" w:rsidP="00951B25">
            <w:pPr>
              <w:jc w:val="left"/>
              <w:rPr>
                <w:rFonts w:ascii="Arial" w:hAnsi="Arial" w:cs="Arial"/>
                <w:iCs/>
                <w:sz w:val="20"/>
              </w:rPr>
            </w:pPr>
          </w:p>
        </w:tc>
      </w:tr>
      <w:tr w:rsidR="00951B25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620" w:type="dxa"/>
            <w:tcBorders>
              <w:left w:val="nil"/>
              <w:bottom w:val="nil"/>
            </w:tcBorders>
          </w:tcPr>
          <w:p w:rsidR="00951B25" w:rsidRDefault="00951B25" w:rsidP="00951B25">
            <w:pPr>
              <w:jc w:val="left"/>
              <w:rPr>
                <w:rFonts w:ascii="Arial" w:hAnsi="Arial" w:cs="Arial"/>
                <w:b/>
                <w:bCs/>
                <w:color w:val="3366FF"/>
                <w:sz w:val="20"/>
              </w:rPr>
            </w:pPr>
          </w:p>
          <w:p w:rsidR="00951B25" w:rsidRDefault="00951B25" w:rsidP="00951B25">
            <w:pPr>
              <w:jc w:val="left"/>
              <w:rPr>
                <w:rFonts w:ascii="Arial" w:hAnsi="Arial" w:cs="Arial"/>
                <w:b/>
                <w:bCs/>
                <w:color w:val="3366FF"/>
                <w:sz w:val="20"/>
              </w:rPr>
            </w:pPr>
            <w:r>
              <w:rPr>
                <w:rFonts w:ascii="Arial" w:hAnsi="Arial" w:cs="Arial"/>
                <w:b/>
                <w:bCs/>
                <w:color w:val="3366FF"/>
                <w:sz w:val="20"/>
              </w:rPr>
              <w:t>References</w:t>
            </w:r>
          </w:p>
        </w:tc>
        <w:tc>
          <w:tcPr>
            <w:tcW w:w="9360" w:type="dxa"/>
            <w:gridSpan w:val="7"/>
            <w:tcBorders>
              <w:top w:val="single" w:sz="12" w:space="0" w:color="C0C0C0"/>
              <w:bottom w:val="single" w:sz="12" w:space="0" w:color="C0C0C0"/>
              <w:right w:val="nil"/>
            </w:tcBorders>
          </w:tcPr>
          <w:p w:rsidR="00951B25" w:rsidRDefault="00951B25" w:rsidP="00951B25">
            <w:pPr>
              <w:jc w:val="left"/>
              <w:rPr>
                <w:rFonts w:ascii="Arial" w:hAnsi="Arial" w:cs="Arial"/>
                <w:iCs/>
                <w:sz w:val="20"/>
              </w:rPr>
            </w:pPr>
          </w:p>
          <w:p w:rsidR="00951B25" w:rsidRDefault="009F3FD4" w:rsidP="009F3FD4">
            <w:pPr>
              <w:numPr>
                <w:ilvl w:val="0"/>
                <w:numId w:val="3"/>
              </w:numPr>
              <w:jc w:val="left"/>
              <w:rPr>
                <w:rFonts w:ascii="Arial" w:hAnsi="Arial" w:cs="Arial"/>
                <w:iCs/>
                <w:sz w:val="20"/>
              </w:rPr>
            </w:pPr>
            <w:r w:rsidRPr="009F3FD4">
              <w:rPr>
                <w:rFonts w:ascii="Arial" w:hAnsi="Arial" w:cs="Arial"/>
                <w:iCs/>
                <w:sz w:val="20"/>
              </w:rPr>
              <w:t>IH-500 User Manual NA V1.0-07/2017, Chapter 10</w:t>
            </w:r>
          </w:p>
          <w:p w:rsidR="00951B25" w:rsidRPr="009F3FD4" w:rsidRDefault="00951B25" w:rsidP="009F3FD4">
            <w:pPr>
              <w:ind w:left="360"/>
              <w:jc w:val="left"/>
              <w:rPr>
                <w:rFonts w:ascii="Arial" w:hAnsi="Arial" w:cs="Arial"/>
                <w:iCs/>
                <w:sz w:val="20"/>
              </w:rPr>
            </w:pPr>
          </w:p>
        </w:tc>
      </w:tr>
      <w:tr w:rsidR="00951B25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5"/>
        </w:trPr>
        <w:tc>
          <w:tcPr>
            <w:tcW w:w="1620" w:type="dxa"/>
            <w:tcBorders>
              <w:top w:val="nil"/>
              <w:left w:val="nil"/>
              <w:bottom w:val="nil"/>
            </w:tcBorders>
          </w:tcPr>
          <w:p w:rsidR="00951B25" w:rsidRDefault="00951B25" w:rsidP="00951B25">
            <w:pPr>
              <w:rPr>
                <w:rFonts w:ascii="Arial" w:hAnsi="Arial" w:cs="Arial"/>
                <w:b/>
                <w:bCs/>
                <w:color w:val="3366FF"/>
                <w:sz w:val="20"/>
              </w:rPr>
            </w:pPr>
          </w:p>
          <w:p w:rsidR="00951B25" w:rsidRDefault="00951B25" w:rsidP="00951B25">
            <w:pPr>
              <w:rPr>
                <w:rFonts w:ascii="Arial" w:hAnsi="Arial" w:cs="Arial"/>
                <w:b/>
                <w:bCs/>
                <w:color w:val="3366FF"/>
                <w:sz w:val="20"/>
              </w:rPr>
            </w:pPr>
            <w:r>
              <w:rPr>
                <w:rFonts w:ascii="Arial" w:hAnsi="Arial" w:cs="Arial"/>
                <w:b/>
                <w:bCs/>
                <w:color w:val="3366FF"/>
                <w:sz w:val="20"/>
              </w:rPr>
              <w:t>Approval</w:t>
            </w:r>
          </w:p>
          <w:p w:rsidR="00951B25" w:rsidRDefault="00951B25" w:rsidP="00951B25">
            <w:pPr>
              <w:rPr>
                <w:rFonts w:ascii="Arial" w:hAnsi="Arial" w:cs="Arial"/>
                <w:b/>
                <w:bCs/>
                <w:color w:val="3366FF"/>
                <w:sz w:val="20"/>
              </w:rPr>
            </w:pPr>
            <w:r>
              <w:rPr>
                <w:rFonts w:ascii="Arial" w:hAnsi="Arial" w:cs="Arial"/>
                <w:b/>
                <w:bCs/>
                <w:color w:val="3366FF"/>
                <w:sz w:val="20"/>
              </w:rPr>
              <w:t>Workflow</w:t>
            </w:r>
          </w:p>
        </w:tc>
        <w:tc>
          <w:tcPr>
            <w:tcW w:w="9360" w:type="dxa"/>
            <w:gridSpan w:val="7"/>
            <w:tcBorders>
              <w:top w:val="single" w:sz="12" w:space="0" w:color="C0C0C0"/>
              <w:bottom w:val="single" w:sz="12" w:space="0" w:color="C0C0C0"/>
              <w:right w:val="nil"/>
            </w:tcBorders>
          </w:tcPr>
          <w:p w:rsidR="00951B25" w:rsidRDefault="00951B25" w:rsidP="00951B25">
            <w:pPr>
              <w:jc w:val="left"/>
              <w:rPr>
                <w:rFonts w:ascii="Arial" w:hAnsi="Arial" w:cs="Arial"/>
                <w:iCs/>
                <w:sz w:val="20"/>
              </w:rPr>
            </w:pPr>
          </w:p>
          <w:p w:rsidR="00951B25" w:rsidRDefault="00951B25" w:rsidP="00951B25">
            <w:pPr>
              <w:jc w:val="left"/>
              <w:rPr>
                <w:rFonts w:ascii="Arial" w:hAnsi="Arial" w:cs="Arial"/>
                <w:iCs/>
                <w:sz w:val="20"/>
              </w:rPr>
            </w:pPr>
            <w:r>
              <w:rPr>
                <w:rFonts w:ascii="Arial" w:hAnsi="Arial" w:cs="Arial"/>
                <w:iCs/>
                <w:sz w:val="20"/>
              </w:rPr>
              <w:t>Transfusion Service/</w:t>
            </w:r>
            <w:r w:rsidR="00066B97">
              <w:rPr>
                <w:rFonts w:ascii="Arial" w:hAnsi="Arial" w:cs="Arial"/>
                <w:iCs/>
                <w:sz w:val="20"/>
              </w:rPr>
              <w:t>Lab</w:t>
            </w:r>
            <w:r w:rsidR="00531604">
              <w:rPr>
                <w:rFonts w:ascii="Arial" w:hAnsi="Arial" w:cs="Arial"/>
                <w:iCs/>
                <w:sz w:val="20"/>
              </w:rPr>
              <w:t xml:space="preserve"> Director </w:t>
            </w:r>
          </w:p>
          <w:p w:rsidR="00951B25" w:rsidRDefault="00951B25" w:rsidP="00951B25">
            <w:pPr>
              <w:jc w:val="left"/>
              <w:rPr>
                <w:rFonts w:ascii="Arial" w:hAnsi="Arial" w:cs="Arial"/>
                <w:iCs/>
                <w:sz w:val="20"/>
              </w:rPr>
            </w:pPr>
          </w:p>
        </w:tc>
      </w:tr>
      <w:tr w:rsidR="00951B25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1620" w:type="dxa"/>
            <w:tcBorders>
              <w:top w:val="nil"/>
              <w:left w:val="nil"/>
              <w:bottom w:val="nil"/>
            </w:tcBorders>
          </w:tcPr>
          <w:p w:rsidR="00951B25" w:rsidRDefault="00951B25" w:rsidP="00951B25">
            <w:pPr>
              <w:rPr>
                <w:rFonts w:ascii="Arial" w:hAnsi="Arial" w:cs="Arial"/>
                <w:color w:val="3366FF"/>
                <w:sz w:val="20"/>
              </w:rPr>
            </w:pPr>
          </w:p>
        </w:tc>
        <w:tc>
          <w:tcPr>
            <w:tcW w:w="9360" w:type="dxa"/>
            <w:gridSpan w:val="7"/>
            <w:tcBorders>
              <w:top w:val="single" w:sz="12" w:space="0" w:color="C0C0C0"/>
              <w:bottom w:val="single" w:sz="4" w:space="0" w:color="auto"/>
              <w:right w:val="nil"/>
            </w:tcBorders>
          </w:tcPr>
          <w:p w:rsidR="00951B25" w:rsidRDefault="00951B25" w:rsidP="00951B25">
            <w:pPr>
              <w:pStyle w:val="TableText"/>
              <w:autoSpaceDE/>
              <w:autoSpaceDN/>
              <w:rPr>
                <w:rFonts w:ascii="Arial" w:hAnsi="Arial" w:cs="Arial"/>
                <w:iCs/>
              </w:rPr>
            </w:pPr>
          </w:p>
        </w:tc>
      </w:tr>
      <w:tr w:rsidR="00951B25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25"/>
        </w:trPr>
        <w:tc>
          <w:tcPr>
            <w:tcW w:w="1620" w:type="dxa"/>
            <w:vMerge w:val="restart"/>
            <w:tcBorders>
              <w:left w:val="nil"/>
              <w:bottom w:val="nil"/>
              <w:right w:val="single" w:sz="2" w:space="0" w:color="auto"/>
            </w:tcBorders>
          </w:tcPr>
          <w:p w:rsidR="00951B25" w:rsidRDefault="00951B25" w:rsidP="00951B25">
            <w:pPr>
              <w:jc w:val="left"/>
              <w:rPr>
                <w:rFonts w:ascii="Arial" w:hAnsi="Arial" w:cs="Arial"/>
                <w:b/>
                <w:bCs/>
                <w:color w:val="3366FF"/>
                <w:sz w:val="20"/>
              </w:rPr>
            </w:pPr>
            <w:r>
              <w:rPr>
                <w:rFonts w:ascii="Arial" w:hAnsi="Arial" w:cs="Arial"/>
                <w:b/>
                <w:bCs/>
                <w:color w:val="3366FF"/>
                <w:sz w:val="20"/>
              </w:rPr>
              <w:t>Historical Record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951B25" w:rsidRDefault="00951B25" w:rsidP="00951B25">
            <w:pPr>
              <w:jc w:val="left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Version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B25" w:rsidRDefault="00951B25" w:rsidP="00951B25">
            <w:pPr>
              <w:jc w:val="left"/>
              <w:rPr>
                <w:rFonts w:ascii="Arial" w:hAnsi="Arial" w:cs="Arial"/>
                <w:b/>
                <w:bCs/>
                <w:iCs/>
                <w:sz w:val="20"/>
              </w:rPr>
            </w:pPr>
            <w:r>
              <w:rPr>
                <w:rFonts w:ascii="Arial" w:hAnsi="Arial" w:cs="Arial"/>
                <w:b/>
                <w:bCs/>
                <w:iCs/>
                <w:sz w:val="20"/>
              </w:rPr>
              <w:t>Written/Revised by: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B25" w:rsidRDefault="00951B25" w:rsidP="00951B25">
            <w:pPr>
              <w:jc w:val="left"/>
              <w:rPr>
                <w:rFonts w:ascii="Arial" w:hAnsi="Arial" w:cs="Arial"/>
                <w:b/>
                <w:bCs/>
                <w:iCs/>
                <w:sz w:val="20"/>
              </w:rPr>
            </w:pPr>
            <w:r>
              <w:rPr>
                <w:rFonts w:ascii="Arial" w:hAnsi="Arial" w:cs="Arial"/>
                <w:b/>
                <w:bCs/>
                <w:iCs/>
                <w:sz w:val="20"/>
              </w:rPr>
              <w:t>Effective Date:</w:t>
            </w: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B25" w:rsidRDefault="00951B25" w:rsidP="00951B25">
            <w:pPr>
              <w:jc w:val="left"/>
              <w:rPr>
                <w:rFonts w:ascii="Arial" w:hAnsi="Arial" w:cs="Arial"/>
                <w:b/>
                <w:bCs/>
                <w:iCs/>
                <w:sz w:val="20"/>
              </w:rPr>
            </w:pPr>
            <w:r>
              <w:rPr>
                <w:rFonts w:ascii="Arial" w:hAnsi="Arial" w:cs="Arial"/>
                <w:b/>
                <w:bCs/>
                <w:iCs/>
                <w:sz w:val="20"/>
              </w:rPr>
              <w:t>Summary of Revisions</w:t>
            </w:r>
          </w:p>
        </w:tc>
      </w:tr>
      <w:tr w:rsidR="00951B25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135"/>
        </w:trPr>
        <w:tc>
          <w:tcPr>
            <w:tcW w:w="1620" w:type="dxa"/>
            <w:vMerge/>
            <w:tcBorders>
              <w:top w:val="single" w:sz="12" w:space="0" w:color="C0C0C0"/>
              <w:left w:val="nil"/>
              <w:bottom w:val="nil"/>
              <w:right w:val="single" w:sz="2" w:space="0" w:color="auto"/>
            </w:tcBorders>
          </w:tcPr>
          <w:p w:rsidR="00951B25" w:rsidRDefault="00951B25" w:rsidP="00951B25">
            <w:pPr>
              <w:rPr>
                <w:rFonts w:ascii="Arial" w:hAnsi="Arial" w:cs="Arial"/>
                <w:b/>
                <w:bCs/>
                <w:color w:val="3366FF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951B25" w:rsidRDefault="00951B25" w:rsidP="00951B25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B25" w:rsidRDefault="00531604" w:rsidP="00951B25">
            <w:pPr>
              <w:jc w:val="left"/>
              <w:rPr>
                <w:rFonts w:ascii="Arial" w:hAnsi="Arial" w:cs="Arial"/>
                <w:iCs/>
                <w:sz w:val="20"/>
              </w:rPr>
            </w:pPr>
            <w:r>
              <w:rPr>
                <w:rFonts w:ascii="Arial" w:hAnsi="Arial" w:cs="Arial"/>
                <w:iCs/>
                <w:sz w:val="20"/>
              </w:rPr>
              <w:t>S. Cassidy/</w:t>
            </w:r>
            <w:proofErr w:type="spellStart"/>
            <w:r>
              <w:rPr>
                <w:rFonts w:ascii="Arial" w:hAnsi="Arial" w:cs="Arial"/>
                <w:iCs/>
                <w:sz w:val="20"/>
              </w:rPr>
              <w:t>J.Hudgens</w:t>
            </w:r>
            <w:proofErr w:type="spellEnd"/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B25" w:rsidRDefault="00951B25" w:rsidP="00951B25">
            <w:pPr>
              <w:jc w:val="left"/>
              <w:rPr>
                <w:rFonts w:ascii="Arial" w:hAnsi="Arial" w:cs="Arial"/>
                <w:iCs/>
                <w:sz w:val="20"/>
              </w:rPr>
            </w:pP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B25" w:rsidRDefault="00951B25" w:rsidP="00951B25">
            <w:pPr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Initial Version</w:t>
            </w:r>
          </w:p>
        </w:tc>
      </w:tr>
    </w:tbl>
    <w:p w:rsidR="000B2C18" w:rsidRDefault="000B2C18">
      <w:pPr>
        <w:pStyle w:val="Header"/>
        <w:tabs>
          <w:tab w:val="clear" w:pos="4320"/>
          <w:tab w:val="clear" w:pos="8640"/>
        </w:tabs>
        <w:rPr>
          <w:rFonts w:ascii="Arial" w:hAnsi="Arial" w:cs="Arial"/>
        </w:rPr>
      </w:pPr>
    </w:p>
    <w:sectPr w:rsidR="000B2C18">
      <w:headerReference w:type="even" r:id="rId23"/>
      <w:headerReference w:type="default" r:id="rId24"/>
      <w:footerReference w:type="default" r:id="rId25"/>
      <w:headerReference w:type="first" r:id="rId26"/>
      <w:pgSz w:w="12240" w:h="15840" w:code="1"/>
      <w:pgMar w:top="720" w:right="1800" w:bottom="720" w:left="180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2C18" w:rsidRDefault="000B2C18">
      <w:r>
        <w:separator/>
      </w:r>
    </w:p>
  </w:endnote>
  <w:endnote w:type="continuationSeparator" w:id="0">
    <w:p w:rsidR="000B2C18" w:rsidRDefault="000B2C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gles RedaTech">
    <w:altName w:val="Sigles RedaTech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2C18" w:rsidRDefault="000B2C18">
    <w:pPr>
      <w:pStyle w:val="Footer"/>
      <w:pBdr>
        <w:top w:val="single" w:sz="12" w:space="1" w:color="C0C0C0"/>
      </w:pBdr>
      <w:tabs>
        <w:tab w:val="clear" w:pos="8640"/>
        <w:tab w:val="right" w:pos="9720"/>
      </w:tabs>
      <w:ind w:left="-720" w:right="-1080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Laboratory, Children’s Hospitals and Clinics of Minnesota, Minneapolis/ST. Paul MN.</w:t>
    </w:r>
    <w:r>
      <w:rPr>
        <w:rFonts w:ascii="Arial" w:hAnsi="Arial" w:cs="Arial"/>
        <w:sz w:val="18"/>
      </w:rPr>
      <w:tab/>
      <w:t xml:space="preserve">     </w:t>
    </w:r>
    <w:r>
      <w:rPr>
        <w:rFonts w:ascii="Arial" w:hAnsi="Arial" w:cs="Arial"/>
        <w:sz w:val="16"/>
      </w:rPr>
      <w:t xml:space="preserve">Page </w:t>
    </w:r>
    <w:r>
      <w:rPr>
        <w:rFonts w:ascii="Arial" w:hAnsi="Arial" w:cs="Arial"/>
        <w:sz w:val="16"/>
      </w:rPr>
      <w:fldChar w:fldCharType="begin"/>
    </w:r>
    <w:r>
      <w:rPr>
        <w:rFonts w:ascii="Arial" w:hAnsi="Arial" w:cs="Arial"/>
        <w:sz w:val="16"/>
      </w:rPr>
      <w:instrText xml:space="preserve"> PAGE </w:instrText>
    </w:r>
    <w:r>
      <w:rPr>
        <w:rFonts w:ascii="Arial" w:hAnsi="Arial" w:cs="Arial"/>
        <w:sz w:val="16"/>
      </w:rPr>
      <w:fldChar w:fldCharType="separate"/>
    </w:r>
    <w:r w:rsidR="006F56FD">
      <w:rPr>
        <w:rFonts w:ascii="Arial" w:hAnsi="Arial" w:cs="Arial"/>
        <w:noProof/>
        <w:sz w:val="16"/>
      </w:rPr>
      <w:t>6</w:t>
    </w:r>
    <w:r>
      <w:rPr>
        <w:rFonts w:ascii="Arial" w:hAnsi="Arial" w:cs="Arial"/>
        <w:sz w:val="16"/>
      </w:rPr>
      <w:fldChar w:fldCharType="end"/>
    </w:r>
    <w:r>
      <w:rPr>
        <w:rFonts w:ascii="Arial" w:hAnsi="Arial" w:cs="Arial"/>
        <w:sz w:val="16"/>
      </w:rPr>
      <w:t xml:space="preserve"> of </w:t>
    </w:r>
    <w:r>
      <w:rPr>
        <w:rFonts w:ascii="Arial" w:hAnsi="Arial" w:cs="Arial"/>
        <w:sz w:val="16"/>
      </w:rPr>
      <w:fldChar w:fldCharType="begin"/>
    </w:r>
    <w:r>
      <w:rPr>
        <w:rFonts w:ascii="Arial" w:hAnsi="Arial" w:cs="Arial"/>
        <w:sz w:val="16"/>
      </w:rPr>
      <w:instrText xml:space="preserve"> NUMPAGES </w:instrText>
    </w:r>
    <w:r>
      <w:rPr>
        <w:rFonts w:ascii="Arial" w:hAnsi="Arial" w:cs="Arial"/>
        <w:sz w:val="16"/>
      </w:rPr>
      <w:fldChar w:fldCharType="separate"/>
    </w:r>
    <w:r w:rsidR="006F56FD">
      <w:rPr>
        <w:rFonts w:ascii="Arial" w:hAnsi="Arial" w:cs="Arial"/>
        <w:noProof/>
        <w:sz w:val="16"/>
      </w:rPr>
      <w:t>6</w:t>
    </w:r>
    <w:r>
      <w:rPr>
        <w:rFonts w:ascii="Arial" w:hAnsi="Arial" w:cs="Arial"/>
        <w:sz w:val="16"/>
      </w:rPr>
      <w:fldChar w:fldCharType="end"/>
    </w:r>
  </w:p>
  <w:p w:rsidR="000B2C18" w:rsidRDefault="000B2C18">
    <w:pPr>
      <w:ind w:left="-720" w:right="-1260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Printed copy expires at 2359 on date of print.</w:t>
    </w:r>
    <w:r>
      <w:rPr>
        <w:rFonts w:ascii="Arial" w:hAnsi="Arial" w:cs="Arial"/>
        <w:sz w:val="16"/>
      </w:rPr>
      <w:tab/>
    </w:r>
    <w:r>
      <w:rPr>
        <w:rFonts w:ascii="Arial" w:hAnsi="Arial" w:cs="Arial"/>
        <w:sz w:val="16"/>
      </w:rPr>
      <w:tab/>
    </w:r>
    <w:r>
      <w:rPr>
        <w:rFonts w:ascii="Arial" w:hAnsi="Arial" w:cs="Arial"/>
        <w:sz w:val="16"/>
      </w:rPr>
      <w:tab/>
    </w:r>
    <w:r>
      <w:rPr>
        <w:rFonts w:ascii="Arial" w:hAnsi="Arial" w:cs="Arial"/>
        <w:sz w:val="16"/>
      </w:rPr>
      <w:tab/>
    </w:r>
    <w:r>
      <w:rPr>
        <w:rFonts w:ascii="Arial" w:hAnsi="Arial" w:cs="Arial"/>
        <w:sz w:val="16"/>
      </w:rPr>
      <w:tab/>
      <w:t xml:space="preserve">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2C18" w:rsidRDefault="000B2C18">
      <w:r>
        <w:separator/>
      </w:r>
    </w:p>
  </w:footnote>
  <w:footnote w:type="continuationSeparator" w:id="0">
    <w:p w:rsidR="000B2C18" w:rsidRDefault="000B2C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2C18" w:rsidRDefault="006F56FD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2052" type="#_x0000_t136" style="position:absolute;left:0;text-align:left;margin-left:0;margin-top:0;width:406.05pt;height:203pt;rotation:315;z-index:-25165824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ASAP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340" w:type="dxa"/>
      <w:tblInd w:w="-1152" w:type="dxa"/>
      <w:tblLook w:val="0000" w:firstRow="0" w:lastRow="0" w:firstColumn="0" w:lastColumn="0" w:noHBand="0" w:noVBand="0"/>
    </w:tblPr>
    <w:tblGrid>
      <w:gridCol w:w="5760"/>
      <w:gridCol w:w="5580"/>
    </w:tblGrid>
    <w:tr w:rsidR="000B2C18">
      <w:trPr>
        <w:cantSplit/>
        <w:trHeight w:val="245"/>
      </w:trPr>
      <w:tc>
        <w:tcPr>
          <w:tcW w:w="5760" w:type="dxa"/>
        </w:tcPr>
        <w:p w:rsidR="000B2C18" w:rsidRDefault="000B2C18" w:rsidP="00A726C2">
          <w:pPr>
            <w:pStyle w:val="Header"/>
            <w:tabs>
              <w:tab w:val="clear" w:pos="8640"/>
            </w:tabs>
            <w:rPr>
              <w:rFonts w:ascii="Arial" w:hAnsi="Arial" w:cs="Arial"/>
              <w:sz w:val="18"/>
            </w:rPr>
          </w:pPr>
          <w:r>
            <w:rPr>
              <w:rFonts w:ascii="Arial" w:hAnsi="Arial" w:cs="Arial"/>
              <w:sz w:val="18"/>
            </w:rPr>
            <w:t xml:space="preserve">Procedure: </w:t>
          </w:r>
          <w:r w:rsidR="006461C3">
            <w:rPr>
              <w:rFonts w:ascii="Arial" w:hAnsi="Arial" w:cs="Arial"/>
              <w:sz w:val="18"/>
            </w:rPr>
            <w:t>IH-500 Maintenance</w:t>
          </w:r>
        </w:p>
      </w:tc>
      <w:tc>
        <w:tcPr>
          <w:tcW w:w="5580" w:type="dxa"/>
          <w:vMerge w:val="restart"/>
        </w:tcPr>
        <w:p w:rsidR="000B2C18" w:rsidRDefault="000B2C18" w:rsidP="00673F2A">
          <w:pPr>
            <w:pStyle w:val="Header"/>
            <w:tabs>
              <w:tab w:val="clear" w:pos="8640"/>
            </w:tabs>
          </w:pPr>
          <w:r>
            <w:t xml:space="preserve">                                                          </w:t>
          </w:r>
          <w:r w:rsidR="00D80944" w:rsidRPr="00673F2A">
            <w:rPr>
              <w:noProof/>
            </w:rPr>
            <w:drawing>
              <wp:inline distT="0" distB="0" distL="0" distR="0">
                <wp:extent cx="1190625" cy="381000"/>
                <wp:effectExtent l="0" t="0" r="9525" b="0"/>
                <wp:docPr id="1" name="Picture 1" descr="SM-Childrens-logo_20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M-Childrens-logo_20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062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t xml:space="preserve">          </w:t>
          </w:r>
        </w:p>
      </w:tc>
    </w:tr>
    <w:tr w:rsidR="000B2C18">
      <w:trPr>
        <w:cantSplit/>
        <w:trHeight w:val="245"/>
      </w:trPr>
      <w:tc>
        <w:tcPr>
          <w:tcW w:w="5760" w:type="dxa"/>
        </w:tcPr>
        <w:p w:rsidR="000B2C18" w:rsidRDefault="000B2C18" w:rsidP="00A726C2">
          <w:pPr>
            <w:pStyle w:val="Header"/>
            <w:tabs>
              <w:tab w:val="clear" w:pos="8640"/>
            </w:tabs>
            <w:rPr>
              <w:rFonts w:ascii="Arial" w:hAnsi="Arial" w:cs="Arial"/>
              <w:sz w:val="18"/>
            </w:rPr>
          </w:pPr>
          <w:r>
            <w:rPr>
              <w:rFonts w:ascii="Arial" w:hAnsi="Arial" w:cs="Arial"/>
              <w:sz w:val="18"/>
            </w:rPr>
            <w:t>Document:</w:t>
          </w:r>
          <w:r w:rsidR="006461C3">
            <w:rPr>
              <w:rFonts w:ascii="Arial" w:hAnsi="Arial" w:cs="Arial"/>
              <w:sz w:val="18"/>
            </w:rPr>
            <w:t xml:space="preserve"> TS 17.43</w:t>
          </w:r>
          <w:r>
            <w:rPr>
              <w:rFonts w:ascii="Arial" w:hAnsi="Arial" w:cs="Arial"/>
              <w:sz w:val="18"/>
            </w:rPr>
            <w:t xml:space="preserve"> Version </w:t>
          </w:r>
          <w:r w:rsidR="00313CCF">
            <w:rPr>
              <w:rFonts w:ascii="Arial" w:hAnsi="Arial" w:cs="Arial"/>
              <w:sz w:val="18"/>
            </w:rPr>
            <w:t>1</w:t>
          </w:r>
        </w:p>
      </w:tc>
      <w:tc>
        <w:tcPr>
          <w:tcW w:w="5580" w:type="dxa"/>
          <w:vMerge/>
        </w:tcPr>
        <w:p w:rsidR="000B2C18" w:rsidRDefault="000B2C18">
          <w:pPr>
            <w:pStyle w:val="Header"/>
            <w:tabs>
              <w:tab w:val="clear" w:pos="8640"/>
            </w:tabs>
          </w:pPr>
        </w:p>
      </w:tc>
    </w:tr>
    <w:tr w:rsidR="000B2C18">
      <w:trPr>
        <w:cantSplit/>
        <w:trHeight w:val="245"/>
      </w:trPr>
      <w:tc>
        <w:tcPr>
          <w:tcW w:w="5760" w:type="dxa"/>
        </w:tcPr>
        <w:p w:rsidR="000B2C18" w:rsidRDefault="000B2C18" w:rsidP="006461C3">
          <w:pPr>
            <w:pStyle w:val="Header"/>
            <w:tabs>
              <w:tab w:val="clear" w:pos="8640"/>
            </w:tabs>
            <w:rPr>
              <w:rFonts w:ascii="Arial" w:hAnsi="Arial" w:cs="Arial"/>
              <w:sz w:val="18"/>
            </w:rPr>
          </w:pPr>
          <w:r>
            <w:rPr>
              <w:rFonts w:ascii="Arial" w:hAnsi="Arial" w:cs="Arial"/>
              <w:sz w:val="18"/>
            </w:rPr>
            <w:t xml:space="preserve">Effective Date: </w:t>
          </w:r>
          <w:r w:rsidR="006461C3">
            <w:rPr>
              <w:rFonts w:ascii="Arial" w:hAnsi="Arial" w:cs="Arial"/>
              <w:sz w:val="18"/>
            </w:rPr>
            <w:t>02/17/2023</w:t>
          </w:r>
        </w:p>
      </w:tc>
      <w:tc>
        <w:tcPr>
          <w:tcW w:w="5580" w:type="dxa"/>
          <w:vMerge/>
        </w:tcPr>
        <w:p w:rsidR="000B2C18" w:rsidRDefault="000B2C18">
          <w:pPr>
            <w:pStyle w:val="Header"/>
            <w:tabs>
              <w:tab w:val="clear" w:pos="8640"/>
            </w:tabs>
          </w:pPr>
        </w:p>
      </w:tc>
    </w:tr>
  </w:tbl>
  <w:p w:rsidR="000B2C18" w:rsidRDefault="000B2C18">
    <w:pPr>
      <w:pStyle w:val="Header"/>
      <w:rPr>
        <w:rFonts w:ascii="Calibri" w:hAnsi="Calibri"/>
        <w:b/>
        <w:bCs/>
        <w:sz w:val="16"/>
      </w:rPr>
    </w:pPr>
  </w:p>
  <w:p w:rsidR="000B2C18" w:rsidRDefault="000B2C18">
    <w:pPr>
      <w:ind w:right="-1260"/>
      <w:rPr>
        <w:b/>
        <w:sz w:val="26"/>
        <w:szCs w:val="2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2C18" w:rsidRDefault="006F56FD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2051" type="#_x0000_t136" style="position:absolute;left:0;text-align:left;margin-left:0;margin-top:0;width:406.05pt;height:203pt;rotation:315;z-index:-25165926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ASAP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559EC"/>
    <w:multiLevelType w:val="multilevel"/>
    <w:tmpl w:val="4DFE682E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4E203A6"/>
    <w:multiLevelType w:val="hybridMultilevel"/>
    <w:tmpl w:val="3684F882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2990EA9"/>
    <w:multiLevelType w:val="hybridMultilevel"/>
    <w:tmpl w:val="23D63D4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4CB18F5"/>
    <w:multiLevelType w:val="hybridMultilevel"/>
    <w:tmpl w:val="B40222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0B701C"/>
    <w:multiLevelType w:val="hybridMultilevel"/>
    <w:tmpl w:val="1038AED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602D8F"/>
    <w:multiLevelType w:val="hybridMultilevel"/>
    <w:tmpl w:val="14A8DAA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B">
      <w:start w:val="1"/>
      <w:numFmt w:val="lowerRoman"/>
      <w:lvlText w:val="%2."/>
      <w:lvlJc w:val="righ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4A5F0C"/>
    <w:multiLevelType w:val="hybridMultilevel"/>
    <w:tmpl w:val="45FA046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66D01D1"/>
    <w:multiLevelType w:val="hybridMultilevel"/>
    <w:tmpl w:val="CAC4675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DE4A2F"/>
    <w:multiLevelType w:val="hybridMultilevel"/>
    <w:tmpl w:val="7FE8866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16309C"/>
    <w:multiLevelType w:val="hybridMultilevel"/>
    <w:tmpl w:val="05DABC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F25D78"/>
    <w:multiLevelType w:val="hybridMultilevel"/>
    <w:tmpl w:val="344803C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75435A"/>
    <w:multiLevelType w:val="hybridMultilevel"/>
    <w:tmpl w:val="064E5A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4C69C7"/>
    <w:multiLevelType w:val="hybridMultilevel"/>
    <w:tmpl w:val="859AE572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45775FB"/>
    <w:multiLevelType w:val="hybridMultilevel"/>
    <w:tmpl w:val="DF32FCF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6"/>
  </w:num>
  <w:num w:numId="4">
    <w:abstractNumId w:val="12"/>
  </w:num>
  <w:num w:numId="5">
    <w:abstractNumId w:val="10"/>
  </w:num>
  <w:num w:numId="6">
    <w:abstractNumId w:val="13"/>
  </w:num>
  <w:num w:numId="7">
    <w:abstractNumId w:val="8"/>
  </w:num>
  <w:num w:numId="8">
    <w:abstractNumId w:val="1"/>
  </w:num>
  <w:num w:numId="9">
    <w:abstractNumId w:val="2"/>
  </w:num>
  <w:num w:numId="10">
    <w:abstractNumId w:val="4"/>
  </w:num>
  <w:num w:numId="11">
    <w:abstractNumId w:val="5"/>
  </w:num>
  <w:num w:numId="12">
    <w:abstractNumId w:val="3"/>
  </w:num>
  <w:num w:numId="13">
    <w:abstractNumId w:val="9"/>
  </w:num>
  <w:num w:numId="14">
    <w:abstractNumId w:val="1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F2A"/>
    <w:rsid w:val="00066B97"/>
    <w:rsid w:val="000B2C18"/>
    <w:rsid w:val="0017388B"/>
    <w:rsid w:val="002E598E"/>
    <w:rsid w:val="00313CCF"/>
    <w:rsid w:val="00355910"/>
    <w:rsid w:val="00531604"/>
    <w:rsid w:val="006461C3"/>
    <w:rsid w:val="00673F2A"/>
    <w:rsid w:val="006F56FD"/>
    <w:rsid w:val="008051EF"/>
    <w:rsid w:val="00855A6C"/>
    <w:rsid w:val="008E4BB4"/>
    <w:rsid w:val="00951B25"/>
    <w:rsid w:val="009F3FD4"/>
    <w:rsid w:val="00A24BC3"/>
    <w:rsid w:val="00A726C2"/>
    <w:rsid w:val="00AC3266"/>
    <w:rsid w:val="00C73E0E"/>
    <w:rsid w:val="00D80944"/>
    <w:rsid w:val="00DC0D7C"/>
    <w:rsid w:val="00DF6799"/>
    <w:rsid w:val="00FD5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1"/>
    </o:shapelayout>
  </w:shapeDefaults>
  <w:decimalSymbol w:val="."/>
  <w:listSeparator w:val=","/>
  <w15:chartTrackingRefBased/>
  <w15:docId w15:val="{2753D3BD-B6A2-44A7-AFCB-3E8C31191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jc w:val="both"/>
    </w:pPr>
    <w:rPr>
      <w:sz w:val="22"/>
      <w:szCs w:val="24"/>
    </w:rPr>
  </w:style>
  <w:style w:type="paragraph" w:styleId="Heading1">
    <w:name w:val="heading 1"/>
    <w:basedOn w:val="Normal"/>
    <w:next w:val="Normal"/>
    <w:qFormat/>
    <w:pPr>
      <w:keepNext/>
      <w:numPr>
        <w:numId w:val="1"/>
      </w:numPr>
      <w:outlineLvl w:val="0"/>
    </w:pPr>
    <w:rPr>
      <w:rFonts w:cs="Arial"/>
      <w:b/>
      <w:bCs/>
      <w:kern w:val="32"/>
      <w:sz w:val="26"/>
      <w:szCs w:val="32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1"/>
      </w:numPr>
      <w:outlineLvl w:val="1"/>
    </w:pPr>
    <w:rPr>
      <w:rFonts w:cs="Arial"/>
      <w:b/>
      <w:bCs/>
      <w:iCs/>
      <w:sz w:val="24"/>
      <w:szCs w:val="28"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1"/>
      </w:numPr>
      <w:outlineLvl w:val="2"/>
    </w:pPr>
    <w:rPr>
      <w:rFonts w:cs="Arial"/>
      <w:b/>
      <w:bCs/>
      <w:szCs w:val="26"/>
    </w:rPr>
  </w:style>
  <w:style w:type="paragraph" w:styleId="Heading4">
    <w:name w:val="heading 4"/>
    <w:aliases w:val="Map Title"/>
    <w:basedOn w:val="Normal"/>
    <w:next w:val="Normal"/>
    <w:qFormat/>
    <w:pPr>
      <w:keepNext/>
      <w:numPr>
        <w:ilvl w:val="3"/>
        <w:numId w:val="1"/>
      </w:numPr>
      <w:outlineLvl w:val="3"/>
    </w:pPr>
    <w:rPr>
      <w:bCs/>
      <w:szCs w:val="28"/>
    </w:rPr>
  </w:style>
  <w:style w:type="paragraph" w:styleId="Heading5">
    <w:name w:val="heading 5"/>
    <w:aliases w:val="Block Label"/>
    <w:basedOn w:val="Normal"/>
    <w:next w:val="Normal"/>
    <w:qFormat/>
    <w:pPr>
      <w:keepNext/>
      <w:numPr>
        <w:ilvl w:val="4"/>
        <w:numId w:val="1"/>
      </w:numPr>
      <w:spacing w:before="20"/>
      <w:outlineLvl w:val="4"/>
    </w:pPr>
  </w:style>
  <w:style w:type="paragraph" w:styleId="Heading6">
    <w:name w:val="heading 6"/>
    <w:basedOn w:val="Normal"/>
    <w:next w:val="Normal"/>
    <w:qFormat/>
    <w:pPr>
      <w:keepNext/>
      <w:numPr>
        <w:ilvl w:val="5"/>
        <w:numId w:val="1"/>
      </w:numPr>
      <w:outlineLvl w:val="5"/>
    </w:pPr>
    <w:rPr>
      <w:b/>
      <w:bCs/>
      <w:sz w:val="18"/>
    </w:rPr>
  </w:style>
  <w:style w:type="paragraph" w:styleId="Heading7">
    <w:name w:val="heading 7"/>
    <w:basedOn w:val="Normal"/>
    <w:next w:val="Normal"/>
    <w:qFormat/>
    <w:pPr>
      <w:keepNext/>
      <w:numPr>
        <w:ilvl w:val="6"/>
        <w:numId w:val="1"/>
      </w:numPr>
      <w:outlineLvl w:val="6"/>
    </w:pPr>
    <w:rPr>
      <w:sz w:val="28"/>
    </w:rPr>
  </w:style>
  <w:style w:type="paragraph" w:styleId="Heading8">
    <w:name w:val="heading 8"/>
    <w:basedOn w:val="Normal"/>
    <w:next w:val="Normal"/>
    <w:qFormat/>
    <w:pPr>
      <w:keepNext/>
      <w:numPr>
        <w:ilvl w:val="7"/>
        <w:numId w:val="1"/>
      </w:numPr>
      <w:jc w:val="center"/>
      <w:outlineLvl w:val="7"/>
    </w:pPr>
    <w:rPr>
      <w:b/>
      <w:bCs/>
    </w:rPr>
  </w:style>
  <w:style w:type="paragraph" w:styleId="Heading9">
    <w:name w:val="heading 9"/>
    <w:basedOn w:val="Normal"/>
    <w:next w:val="Normal"/>
    <w:qFormat/>
    <w:pPr>
      <w:keepNext/>
      <w:numPr>
        <w:ilvl w:val="8"/>
        <w:numId w:val="1"/>
      </w:numPr>
      <w:outlineLvl w:val="8"/>
    </w:pPr>
    <w:rPr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rPr>
      <w:bCs/>
      <w:iCs/>
      <w:color w:val="000000"/>
    </w:r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List">
    <w:name w:val="List"/>
    <w:basedOn w:val="Normal"/>
    <w:semiHidden/>
    <w:pPr>
      <w:ind w:left="360" w:hanging="360"/>
    </w:pPr>
  </w:style>
  <w:style w:type="paragraph" w:styleId="Title">
    <w:name w:val="Title"/>
    <w:basedOn w:val="Normal"/>
    <w:qFormat/>
    <w:pPr>
      <w:spacing w:before="240" w:after="60"/>
      <w:jc w:val="center"/>
    </w:pPr>
    <w:rPr>
      <w:rFonts w:cs="Arial"/>
      <w:b/>
      <w:bCs/>
      <w:kern w:val="28"/>
      <w:sz w:val="28"/>
      <w:szCs w:val="32"/>
    </w:rPr>
  </w:style>
  <w:style w:type="paragraph" w:styleId="BodyText2">
    <w:name w:val="Body Text 2"/>
    <w:basedOn w:val="Normal"/>
    <w:semiHidden/>
    <w:pPr>
      <w:jc w:val="left"/>
    </w:pPr>
    <w:rPr>
      <w:b/>
      <w:bCs/>
      <w:color w:val="0000FF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FootnoteReference">
    <w:name w:val="footnote reference"/>
    <w:basedOn w:val="DefaultParagraphFont"/>
    <w:semiHidden/>
    <w:rPr>
      <w:rFonts w:ascii="Times New Roman" w:hAnsi="Times New Roman"/>
      <w:sz w:val="18"/>
      <w:vertAlign w:val="superscript"/>
    </w:rPr>
  </w:style>
  <w:style w:type="paragraph" w:customStyle="1" w:styleId="Heading">
    <w:name w:val="Heading"/>
    <w:basedOn w:val="Heading1"/>
    <w:next w:val="Normal"/>
    <w:pPr>
      <w:numPr>
        <w:numId w:val="0"/>
      </w:numPr>
    </w:pPr>
  </w:style>
  <w:style w:type="paragraph" w:customStyle="1" w:styleId="TableText">
    <w:name w:val="Table Text"/>
    <w:basedOn w:val="Normal"/>
    <w:pPr>
      <w:autoSpaceDE w:val="0"/>
      <w:autoSpaceDN w:val="0"/>
      <w:jc w:val="left"/>
    </w:pPr>
    <w:rPr>
      <w:sz w:val="20"/>
    </w:rPr>
  </w:style>
  <w:style w:type="paragraph" w:customStyle="1" w:styleId="TableHeaderText">
    <w:name w:val="Table Header Text"/>
    <w:basedOn w:val="TableText"/>
    <w:pPr>
      <w:jc w:val="center"/>
    </w:pPr>
    <w:rPr>
      <w:b/>
      <w:bCs/>
    </w:rPr>
  </w:style>
  <w:style w:type="paragraph" w:styleId="BodyText3">
    <w:name w:val="Body Text 3"/>
    <w:basedOn w:val="Normal"/>
    <w:semiHidden/>
    <w:rPr>
      <w:b/>
      <w:color w:val="0000FF"/>
    </w:rPr>
  </w:style>
  <w:style w:type="paragraph" w:styleId="BodyTextIndent">
    <w:name w:val="Body Text Indent"/>
    <w:basedOn w:val="Normal"/>
    <w:semiHidden/>
    <w:pPr>
      <w:spacing w:after="120"/>
      <w:ind w:left="360"/>
    </w:pPr>
  </w:style>
  <w:style w:type="paragraph" w:styleId="ListParagraph">
    <w:name w:val="List Paragraph"/>
    <w:basedOn w:val="Normal"/>
    <w:uiPriority w:val="34"/>
    <w:qFormat/>
    <w:rsid w:val="00951B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image" Target="media/image12.emf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343</TotalTime>
  <Pages>6</Pages>
  <Words>830</Words>
  <Characters>4404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[INSERT TITLE OF PROCEDURE HERE]</vt:lpstr>
    </vt:vector>
  </TitlesOfParts>
  <Company>***</Company>
  <LinksUpToDate>false</LinksUpToDate>
  <CharactersWithSpaces>5224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[INSERT TITLE OF PROCEDURE HERE]</dc:title>
  <dc:subject/>
  <dc:creator>CE139279</dc:creator>
  <cp:keywords/>
  <dc:description/>
  <cp:lastModifiedBy>Sandy Cassidy</cp:lastModifiedBy>
  <cp:revision>10</cp:revision>
  <cp:lastPrinted>2011-07-13T19:16:00Z</cp:lastPrinted>
  <dcterms:created xsi:type="dcterms:W3CDTF">2023-01-30T17:33:00Z</dcterms:created>
  <dcterms:modified xsi:type="dcterms:W3CDTF">2023-02-10T20:01:00Z</dcterms:modified>
</cp:coreProperties>
</file>