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90"/>
        <w:gridCol w:w="2430"/>
        <w:gridCol w:w="1530"/>
        <w:gridCol w:w="4410"/>
      </w:tblGrid>
      <w:tr w:rsidR="00E3253B" w14:paraId="097649D3" w14:textId="77777777" w:rsidTr="00FD6208">
        <w:trPr>
          <w:tblHeader/>
        </w:trPr>
        <w:tc>
          <w:tcPr>
            <w:tcW w:w="11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649D1" w14:textId="3767D0BC" w:rsidR="00E3253B" w:rsidRDefault="00F67B05" w:rsidP="00934F6F">
            <w:pPr>
              <w:rPr>
                <w:rFonts w:cs="Arial"/>
                <w:b/>
                <w:bCs/>
                <w:color w:val="0000FF"/>
                <w:sz w:val="36"/>
              </w:rPr>
            </w:pPr>
            <w:r>
              <w:rPr>
                <w:rFonts w:cs="Arial"/>
                <w:b/>
                <w:bCs/>
                <w:color w:val="0000FF"/>
                <w:sz w:val="36"/>
              </w:rPr>
              <w:t xml:space="preserve">Urine </w:t>
            </w:r>
            <w:r w:rsidR="00EB5392">
              <w:rPr>
                <w:rFonts w:cs="Arial"/>
                <w:b/>
                <w:bCs/>
                <w:color w:val="0000FF"/>
                <w:sz w:val="36"/>
              </w:rPr>
              <w:t>Fentanyl Screen</w:t>
            </w:r>
          </w:p>
          <w:p w14:paraId="097649D2" w14:textId="77777777" w:rsidR="00E3253B" w:rsidRDefault="00E3253B" w:rsidP="00934F6F">
            <w:pPr>
              <w:rPr>
                <w:rFonts w:cs="Arial"/>
                <w:b/>
                <w:bCs/>
                <w:color w:val="0000FF"/>
              </w:rPr>
            </w:pPr>
          </w:p>
        </w:tc>
      </w:tr>
      <w:tr w:rsidR="00E3253B" w14:paraId="097649D7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9D4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Purpose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9D6" w14:textId="14DABDD7" w:rsidR="00E3253B" w:rsidRPr="00DC7421" w:rsidRDefault="00E3253B" w:rsidP="00934F6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C7421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This procedure provi</w:t>
            </w:r>
            <w:r w:rsidR="009D085B" w:rsidRPr="00DC7421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des instructions for</w:t>
            </w:r>
            <w:r w:rsidR="00A23FFE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EB5392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FENTANYL SCREEN</w:t>
            </w:r>
            <w:r w:rsidR="00F9799A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, URINE</w:t>
            </w:r>
            <w:r w:rsidR="00A23FFE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9D085B" w:rsidRPr="00DC7421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ON ABBOTT INSTRUMEN</w:t>
            </w:r>
            <w:r w:rsidR="00BF34B4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T</w:t>
            </w:r>
            <w:r w:rsidR="009D085B" w:rsidRPr="00DC7421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ATION</w:t>
            </w:r>
            <w:r w:rsidRPr="00DC7421">
              <w:rPr>
                <w:rStyle w:val="A7"/>
                <w:rFonts w:cs="Arial"/>
                <w:b w:val="0"/>
                <w:bCs w:val="0"/>
                <w:sz w:val="20"/>
                <w:szCs w:val="20"/>
              </w:rPr>
              <w:t>.</w:t>
            </w:r>
            <w:r w:rsidR="00E93074" w:rsidRPr="00DC7421">
              <w:rPr>
                <w:rFonts w:cs="Arial"/>
                <w:szCs w:val="20"/>
              </w:rPr>
              <w:t xml:space="preserve"> </w:t>
            </w:r>
            <w:r w:rsidR="00A23FFE">
              <w:rPr>
                <w:rFonts w:cs="Arial"/>
                <w:szCs w:val="20"/>
              </w:rPr>
              <w:t xml:space="preserve"> The </w:t>
            </w:r>
            <w:r w:rsidR="00EB5392">
              <w:rPr>
                <w:rFonts w:cs="Arial"/>
                <w:szCs w:val="20"/>
              </w:rPr>
              <w:t xml:space="preserve">Urine Fentanyl Screen </w:t>
            </w:r>
            <w:r w:rsidR="00F839DE">
              <w:rPr>
                <w:rFonts w:cs="Arial"/>
                <w:szCs w:val="20"/>
              </w:rPr>
              <w:t>(also known as “</w:t>
            </w:r>
            <w:r w:rsidR="00EB5392">
              <w:rPr>
                <w:rFonts w:cs="Arial"/>
                <w:szCs w:val="20"/>
              </w:rPr>
              <w:t>FENTS</w:t>
            </w:r>
            <w:r w:rsidR="00F839DE">
              <w:rPr>
                <w:rFonts w:cs="Arial"/>
                <w:szCs w:val="20"/>
              </w:rPr>
              <w:t>”</w:t>
            </w:r>
            <w:r w:rsidR="00EB5392">
              <w:rPr>
                <w:rFonts w:cs="Arial"/>
                <w:szCs w:val="20"/>
              </w:rPr>
              <w:t xml:space="preserve"> in SunQuest, or “FENT</w:t>
            </w:r>
            <w:r w:rsidR="001366C5">
              <w:rPr>
                <w:rFonts w:cs="Arial"/>
                <w:szCs w:val="20"/>
              </w:rPr>
              <w:t>Q</w:t>
            </w:r>
            <w:r w:rsidR="00EB5392">
              <w:rPr>
                <w:rFonts w:cs="Arial"/>
                <w:szCs w:val="20"/>
              </w:rPr>
              <w:t>” on the Alinity analyzer</w:t>
            </w:r>
            <w:r w:rsidR="00F839DE">
              <w:rPr>
                <w:rFonts w:cs="Arial"/>
                <w:szCs w:val="20"/>
              </w:rPr>
              <w:t>)</w:t>
            </w:r>
            <w:r w:rsidR="00E93074" w:rsidRPr="00DC7421">
              <w:rPr>
                <w:rFonts w:cs="Arial"/>
                <w:szCs w:val="20"/>
              </w:rPr>
              <w:t xml:space="preserve"> method is an </w:t>
            </w:r>
            <w:r w:rsidR="00E93074" w:rsidRPr="00DC7421">
              <w:rPr>
                <w:rFonts w:cs="Arial"/>
                <w:i/>
                <w:iCs/>
                <w:szCs w:val="20"/>
              </w:rPr>
              <w:t xml:space="preserve">in vitro </w:t>
            </w:r>
            <w:r w:rsidR="00E93074" w:rsidRPr="00DC7421">
              <w:rPr>
                <w:rFonts w:cs="Arial"/>
                <w:szCs w:val="20"/>
              </w:rPr>
              <w:t xml:space="preserve">diagnostic test for the </w:t>
            </w:r>
            <w:r w:rsidR="00EB5392">
              <w:rPr>
                <w:rFonts w:cs="Arial"/>
                <w:szCs w:val="20"/>
              </w:rPr>
              <w:t>qualitative</w:t>
            </w:r>
            <w:r w:rsidR="00A23FFE">
              <w:rPr>
                <w:rFonts w:cs="Arial"/>
                <w:szCs w:val="20"/>
              </w:rPr>
              <w:t xml:space="preserve"> </w:t>
            </w:r>
            <w:r w:rsidR="00EB5392">
              <w:rPr>
                <w:rFonts w:cs="Arial"/>
                <w:szCs w:val="20"/>
              </w:rPr>
              <w:t>analysis</w:t>
            </w:r>
            <w:r w:rsidR="00A23FFE">
              <w:rPr>
                <w:rFonts w:cs="Arial"/>
                <w:szCs w:val="20"/>
              </w:rPr>
              <w:t xml:space="preserve"> of </w:t>
            </w:r>
            <w:r w:rsidR="00EB5392">
              <w:rPr>
                <w:rFonts w:cs="Arial"/>
                <w:szCs w:val="20"/>
              </w:rPr>
              <w:t>fentanyl</w:t>
            </w:r>
            <w:r w:rsidR="00F63DA5" w:rsidRPr="00DC7421">
              <w:rPr>
                <w:rFonts w:cs="Arial"/>
                <w:szCs w:val="20"/>
              </w:rPr>
              <w:t xml:space="preserve"> </w:t>
            </w:r>
            <w:r w:rsidR="00E93074" w:rsidRPr="00DC7421">
              <w:rPr>
                <w:rFonts w:cs="Arial"/>
                <w:szCs w:val="20"/>
              </w:rPr>
              <w:t>in h</w:t>
            </w:r>
            <w:r w:rsidR="00EB5392">
              <w:rPr>
                <w:rFonts w:cs="Arial"/>
                <w:szCs w:val="20"/>
              </w:rPr>
              <w:t>uman urine</w:t>
            </w:r>
            <w:r w:rsidR="005C6F36" w:rsidRPr="00DC7421">
              <w:rPr>
                <w:rFonts w:cs="Arial"/>
                <w:szCs w:val="20"/>
              </w:rPr>
              <w:t xml:space="preserve"> </w:t>
            </w:r>
            <w:r w:rsidR="00EB5392">
              <w:rPr>
                <w:rFonts w:cs="Arial"/>
                <w:szCs w:val="20"/>
              </w:rPr>
              <w:t>on the</w:t>
            </w:r>
            <w:r w:rsidR="005C6F36" w:rsidRPr="00DC7421">
              <w:rPr>
                <w:rFonts w:cs="Arial"/>
                <w:szCs w:val="20"/>
              </w:rPr>
              <w:t xml:space="preserve"> Abbott Alinity c </w:t>
            </w:r>
            <w:r w:rsidR="00B11633" w:rsidRPr="00DC7421">
              <w:rPr>
                <w:rFonts w:cs="Arial"/>
                <w:szCs w:val="20"/>
              </w:rPr>
              <w:t xml:space="preserve">automated </w:t>
            </w:r>
            <w:r w:rsidR="005C6F36" w:rsidRPr="00DC7421">
              <w:rPr>
                <w:rFonts w:cs="Arial"/>
                <w:szCs w:val="20"/>
              </w:rPr>
              <w:t>chemistry analyzers.</w:t>
            </w:r>
            <w:r w:rsidR="00EB5392">
              <w:rPr>
                <w:rFonts w:cs="Arial"/>
                <w:szCs w:val="20"/>
              </w:rPr>
              <w:t xml:space="preserve"> This test is an enzyme immunoassay with a cutoff of 1.0 ng/</w:t>
            </w:r>
            <w:proofErr w:type="spellStart"/>
            <w:r w:rsidR="00EB5392">
              <w:rPr>
                <w:rFonts w:cs="Arial"/>
                <w:szCs w:val="20"/>
              </w:rPr>
              <w:t>mL.</w:t>
            </w:r>
            <w:proofErr w:type="spellEnd"/>
            <w:r w:rsidR="00EB5392">
              <w:rPr>
                <w:rFonts w:cs="Arial"/>
                <w:szCs w:val="20"/>
              </w:rPr>
              <w:t xml:space="preserve"> This test provides only a preliminary screening test result; a more specific method such as GC-MS or LC-MS/MS is suggested for confirmatory testing. </w:t>
            </w:r>
          </w:p>
        </w:tc>
      </w:tr>
      <w:tr w:rsidR="00E3253B" w14:paraId="097649DB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9D8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Policy Statements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7B02844C" w14:textId="77777777" w:rsidR="00E3253B" w:rsidRDefault="00E3253B" w:rsidP="00934F6F">
            <w:pPr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>This procedure applies to all personnel responsible f</w:t>
            </w:r>
            <w:r w:rsidR="005C6F36" w:rsidRPr="00DC7421">
              <w:rPr>
                <w:rFonts w:cs="Arial"/>
                <w:szCs w:val="20"/>
              </w:rPr>
              <w:t>or oper</w:t>
            </w:r>
            <w:r w:rsidR="00EB5392">
              <w:rPr>
                <w:rFonts w:cs="Arial"/>
                <w:szCs w:val="20"/>
              </w:rPr>
              <w:t>ating the</w:t>
            </w:r>
            <w:r w:rsidR="005C6F36" w:rsidRPr="00DC7421">
              <w:rPr>
                <w:rFonts w:cs="Arial"/>
                <w:szCs w:val="20"/>
              </w:rPr>
              <w:t xml:space="preserve"> Abbott Alinity c at Children’s Minnesota Laboratory.</w:t>
            </w:r>
          </w:p>
          <w:p w14:paraId="097649DA" w14:textId="6D1ABF11" w:rsidR="00FD6208" w:rsidRPr="00DC7421" w:rsidRDefault="00FD6208" w:rsidP="00934F6F">
            <w:pPr>
              <w:rPr>
                <w:rFonts w:cs="Arial"/>
                <w:szCs w:val="20"/>
              </w:rPr>
            </w:pPr>
          </w:p>
        </w:tc>
      </w:tr>
      <w:tr w:rsidR="00E3253B" w14:paraId="097649E2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9DC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Principle</w:t>
            </w:r>
          </w:p>
          <w:p w14:paraId="097649DD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9DF" w14:textId="0334B4DA" w:rsidR="005E2A99" w:rsidRDefault="00EB5392" w:rsidP="00934F6F">
            <w:pPr>
              <w:pStyle w:val="Header"/>
              <w:rPr>
                <w:rFonts w:cs="Arial"/>
                <w:color w:val="000000"/>
                <w:szCs w:val="20"/>
              </w:rPr>
            </w:pPr>
            <w:r w:rsidRPr="00EB5392">
              <w:rPr>
                <w:rFonts w:cs="Arial"/>
                <w:color w:val="000000"/>
                <w:szCs w:val="20"/>
              </w:rPr>
              <w:t>The SEFRIA™ technology is based on artificial fragments of the E. coli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enzyme β-galactosidase. A mutant enzyme, termed Enzyme Acceptor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(EA), is created by deletion of a short sequence in the amino-terminal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region of the sequence. EA is inactive, but can combine with peptides,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termed Enzyme Donors (ED’s), containing the deleted sequence, to form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active β-galactosidase. This process is termed complementation, and the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active enzyme formed as a result can be measured by hydrolysis of a</w:t>
            </w:r>
            <w:r w:rsidR="00F9799A"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 xml:space="preserve">chromogenic substrate such as </w:t>
            </w:r>
            <w:proofErr w:type="spellStart"/>
            <w:r w:rsidRPr="00EB5392">
              <w:rPr>
                <w:rFonts w:cs="Arial"/>
                <w:color w:val="000000"/>
                <w:szCs w:val="20"/>
              </w:rPr>
              <w:t>chlorophenolred</w:t>
            </w:r>
            <w:proofErr w:type="spellEnd"/>
            <w:r w:rsidRPr="00EB5392">
              <w:rPr>
                <w:rFonts w:cs="Arial"/>
                <w:color w:val="000000"/>
                <w:szCs w:val="20"/>
              </w:rPr>
              <w:t xml:space="preserve"> β-D-</w:t>
            </w:r>
            <w:proofErr w:type="spellStart"/>
            <w:r w:rsidRPr="00EB5392">
              <w:rPr>
                <w:rFonts w:cs="Arial"/>
                <w:color w:val="000000"/>
                <w:szCs w:val="20"/>
              </w:rPr>
              <w:t>galactopyranoside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(CPRG). The ED peptides can be modified by attachment of a derivative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of fentanyl, which does not interfere with the formation of active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β-galactosidase. However, antibodies to fentanyl bind to the ED-fentanyl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conjugate, and block complementation. The assay is based on the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competition of fentanyl in a urine sample with the ED-fentanyl conjugate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for the fixed amount of antibody binding sites. In the absence of the free</w:t>
            </w:r>
            <w:r w:rsidR="00F9799A"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drug in the sample, the antibody binds the ED-fentanyl conjugate, resulting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in inhibition of enzyme formation. As the fentanyl concentration in the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sample increases, ED-fentanyl becomes available for complementation,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creating a dose response relationship between fentanyl concentration in</w:t>
            </w:r>
            <w:r w:rsidR="00F9799A"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the urine and enzyme formation. The β-galactosidase activity is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>determined spectrophotometrically at 570 nm by the conversion of CPRG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 xml:space="preserve">(orange) to </w:t>
            </w:r>
            <w:proofErr w:type="spellStart"/>
            <w:r w:rsidRPr="00EB5392">
              <w:rPr>
                <w:rFonts w:cs="Arial"/>
                <w:color w:val="000000"/>
                <w:szCs w:val="20"/>
              </w:rPr>
              <w:t>chlorophenol</w:t>
            </w:r>
            <w:proofErr w:type="spellEnd"/>
            <w:r w:rsidRPr="00EB5392">
              <w:rPr>
                <w:rFonts w:cs="Arial"/>
                <w:color w:val="000000"/>
                <w:szCs w:val="20"/>
              </w:rPr>
              <w:t xml:space="preserve"> red (red) and galactose.</w:t>
            </w:r>
          </w:p>
          <w:p w14:paraId="72D0B98F" w14:textId="77777777" w:rsidR="00EB5392" w:rsidRPr="005E2A99" w:rsidRDefault="00EB5392" w:rsidP="00934F6F">
            <w:pPr>
              <w:pStyle w:val="Header"/>
              <w:rPr>
                <w:rFonts w:cs="Arial"/>
                <w:color w:val="000000"/>
                <w:szCs w:val="20"/>
              </w:rPr>
            </w:pPr>
          </w:p>
          <w:p w14:paraId="097649E1" w14:textId="62658E8E" w:rsidR="005E2A99" w:rsidRPr="00DC7421" w:rsidRDefault="005E2A99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000000"/>
                <w:szCs w:val="20"/>
              </w:rPr>
            </w:pPr>
            <w:r w:rsidRPr="005E2A99">
              <w:rPr>
                <w:rFonts w:cs="Arial"/>
                <w:color w:val="000000"/>
                <w:szCs w:val="20"/>
              </w:rPr>
              <w:t>M</w:t>
            </w:r>
            <w:r w:rsidR="00EB5392">
              <w:rPr>
                <w:rFonts w:cs="Arial"/>
                <w:color w:val="000000"/>
                <w:szCs w:val="20"/>
              </w:rPr>
              <w:t>ethodology: Enzyme Immunoassay</w:t>
            </w:r>
          </w:p>
        </w:tc>
      </w:tr>
      <w:tr w:rsidR="00E3253B" w14:paraId="097649EC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9E3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Clinical Significance</w:t>
            </w:r>
          </w:p>
          <w:p w14:paraId="097649E4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9EB" w14:textId="373D6E5C" w:rsidR="00F9799A" w:rsidRPr="00370B0F" w:rsidRDefault="00F9799A" w:rsidP="00934F6F">
            <w:r>
              <w:t xml:space="preserve">Fentanyl is a synthetic narcotic analgesic of high potency and short duration of action. Fentanyl is available as an injectable 50 </w:t>
            </w:r>
            <w:proofErr w:type="spellStart"/>
            <w:r>
              <w:t>μg</w:t>
            </w:r>
            <w:proofErr w:type="spellEnd"/>
            <w:r>
              <w:t>/mL citrate salt solution typically used as an adjunct to surgical anesthesia. Fentanyl is also available as a transdermal patch containing 2.5-10 mg fentanyl</w:t>
            </w:r>
            <w:r w:rsidR="0041174B">
              <w:t xml:space="preserve"> </w:t>
            </w:r>
            <w:r>
              <w:t xml:space="preserve">providing doses of 25-100 </w:t>
            </w:r>
            <w:proofErr w:type="spellStart"/>
            <w:r>
              <w:t>μg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for 72 hours for management of chronic pain</w:t>
            </w:r>
            <w:r w:rsidR="00BC7256" w:rsidRPr="00BC7256">
              <w:rPr>
                <w:vertAlign w:val="superscript"/>
              </w:rPr>
              <w:t>1</w:t>
            </w:r>
            <w:r>
              <w:t xml:space="preserve">. While fentanyl has all the properties of morphine, it is structurally different and therefore cannot be detected by morphine or </w:t>
            </w:r>
            <w:proofErr w:type="spellStart"/>
            <w:r>
              <w:t>oxycodonespecific</w:t>
            </w:r>
            <w:proofErr w:type="spellEnd"/>
            <w:r>
              <w:t xml:space="preserve"> opioid immunoassay screening tests</w:t>
            </w:r>
            <w:r w:rsidR="00BC7256" w:rsidRPr="00BC7256">
              <w:rPr>
                <w:vertAlign w:val="superscript"/>
              </w:rPr>
              <w:t>2</w:t>
            </w:r>
            <w:r>
              <w:t xml:space="preserve">. Because of the potency of the drug, fentanyl urine concentrations are often in the low </w:t>
            </w:r>
            <w:proofErr w:type="spellStart"/>
            <w:r>
              <w:t>nanogram</w:t>
            </w:r>
            <w:proofErr w:type="spellEnd"/>
            <w:r>
              <w:t xml:space="preserve"> per milliliter range.</w:t>
            </w:r>
          </w:p>
        </w:tc>
      </w:tr>
      <w:tr w:rsidR="00E3253B" w14:paraId="097649F0" w14:textId="77777777" w:rsidTr="00FD6208">
        <w:trPr>
          <w:trHeight w:val="810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9ED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Analyzer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9EE" w14:textId="26DBCB31" w:rsidR="00C00B65" w:rsidRPr="00DC7421" w:rsidRDefault="00AA5656" w:rsidP="00934F6F">
            <w:pPr>
              <w:pStyle w:val="BodyText2"/>
              <w:spacing w:after="60" w:line="240" w:lineRule="auto"/>
              <w:rPr>
                <w:rFonts w:cs="Arial"/>
                <w:b/>
                <w:bCs/>
                <w:color w:val="7030A0"/>
                <w:szCs w:val="20"/>
              </w:rPr>
            </w:pPr>
            <w:r w:rsidRPr="00DC7421">
              <w:rPr>
                <w:rFonts w:cs="Arial"/>
                <w:b/>
                <w:bCs/>
                <w:color w:val="7030A0"/>
                <w:szCs w:val="20"/>
              </w:rPr>
              <w:t xml:space="preserve">Minneapolis: </w:t>
            </w:r>
            <w:r w:rsidR="00F23F1D">
              <w:rPr>
                <w:rFonts w:cs="Arial"/>
                <w:b/>
                <w:bCs/>
                <w:color w:val="7030A0"/>
                <w:szCs w:val="20"/>
              </w:rPr>
              <w:t>or Abbott Alinity ci (</w:t>
            </w:r>
            <w:proofErr w:type="spellStart"/>
            <w:r w:rsidR="00F23F1D">
              <w:rPr>
                <w:rFonts w:cs="Arial"/>
                <w:b/>
                <w:bCs/>
                <w:color w:val="7030A0"/>
                <w:szCs w:val="20"/>
              </w:rPr>
              <w:t>Sunquest</w:t>
            </w:r>
            <w:proofErr w:type="spellEnd"/>
            <w:r w:rsidR="00F23F1D">
              <w:rPr>
                <w:rFonts w:cs="Arial"/>
                <w:b/>
                <w:bCs/>
                <w:color w:val="7030A0"/>
                <w:szCs w:val="20"/>
              </w:rPr>
              <w:t xml:space="preserve"> method code: MACC)</w:t>
            </w:r>
          </w:p>
          <w:p w14:paraId="2EC7F6DD" w14:textId="77777777" w:rsidR="00B109AB" w:rsidRDefault="00F9799A" w:rsidP="00934F6F">
            <w:pPr>
              <w:pStyle w:val="BodyText2"/>
              <w:spacing w:after="60" w:line="240" w:lineRule="auto"/>
              <w:rPr>
                <w:rFonts w:cs="Arial"/>
                <w:b/>
                <w:bCs/>
                <w:color w:val="984806" w:themeColor="accent6" w:themeShade="80"/>
                <w:szCs w:val="20"/>
              </w:rPr>
            </w:pPr>
            <w:r>
              <w:rPr>
                <w:rFonts w:cs="Arial"/>
                <w:b/>
                <w:bCs/>
                <w:color w:val="984806" w:themeColor="accent6" w:themeShade="80"/>
                <w:szCs w:val="20"/>
              </w:rPr>
              <w:t xml:space="preserve">St. Paul: </w:t>
            </w:r>
            <w:r w:rsidR="007B555B">
              <w:rPr>
                <w:rFonts w:cs="Arial"/>
                <w:b/>
                <w:bCs/>
                <w:color w:val="984806" w:themeColor="accent6" w:themeShade="80"/>
                <w:szCs w:val="20"/>
              </w:rPr>
              <w:t>Abbott Alinity c (</w:t>
            </w:r>
            <w:proofErr w:type="spellStart"/>
            <w:r w:rsidR="007B555B">
              <w:rPr>
                <w:rFonts w:cs="Arial"/>
                <w:b/>
                <w:bCs/>
                <w:color w:val="984806" w:themeColor="accent6" w:themeShade="80"/>
                <w:szCs w:val="20"/>
              </w:rPr>
              <w:t>Sunquest</w:t>
            </w:r>
            <w:proofErr w:type="spellEnd"/>
            <w:r w:rsidR="007B555B">
              <w:rPr>
                <w:rFonts w:cs="Arial"/>
                <w:b/>
                <w:bCs/>
                <w:color w:val="984806" w:themeColor="accent6" w:themeShade="80"/>
                <w:szCs w:val="20"/>
              </w:rPr>
              <w:t xml:space="preserve"> method code: </w:t>
            </w:r>
            <w:r w:rsidR="00353BD3">
              <w:rPr>
                <w:rFonts w:cs="Arial"/>
                <w:b/>
                <w:bCs/>
                <w:color w:val="984806" w:themeColor="accent6" w:themeShade="80"/>
                <w:szCs w:val="20"/>
              </w:rPr>
              <w:t>SALIC</w:t>
            </w:r>
            <w:r w:rsidR="007B555B">
              <w:rPr>
                <w:rFonts w:cs="Arial"/>
                <w:b/>
                <w:bCs/>
                <w:color w:val="984806" w:themeColor="accent6" w:themeShade="80"/>
                <w:szCs w:val="20"/>
              </w:rPr>
              <w:t>)</w:t>
            </w:r>
          </w:p>
          <w:p w14:paraId="097649EF" w14:textId="590EDA76" w:rsidR="0041174B" w:rsidRPr="00DC7421" w:rsidRDefault="0041174B" w:rsidP="00934F6F">
            <w:pPr>
              <w:pStyle w:val="BodyText2"/>
              <w:spacing w:after="60" w:line="240" w:lineRule="auto"/>
              <w:rPr>
                <w:rFonts w:cs="Arial"/>
                <w:b/>
                <w:bCs/>
                <w:color w:val="7030A0"/>
                <w:szCs w:val="20"/>
              </w:rPr>
            </w:pPr>
            <w:r w:rsidRPr="0041174B">
              <w:rPr>
                <w:rFonts w:cs="Arial"/>
                <w:b/>
                <w:bCs/>
                <w:szCs w:val="20"/>
              </w:rPr>
              <w:t xml:space="preserve">Backup: </w:t>
            </w:r>
            <w:r w:rsidR="00781B33" w:rsidRPr="00781B33">
              <w:rPr>
                <w:rFonts w:cs="Arial"/>
                <w:b/>
                <w:bCs/>
                <w:szCs w:val="20"/>
              </w:rPr>
              <w:t>Abbott Alinity c (</w:t>
            </w:r>
            <w:proofErr w:type="spellStart"/>
            <w:r w:rsidR="00781B33" w:rsidRPr="00781B33">
              <w:rPr>
                <w:rFonts w:cs="Arial"/>
                <w:b/>
                <w:bCs/>
                <w:szCs w:val="20"/>
              </w:rPr>
              <w:t>Sunquest</w:t>
            </w:r>
            <w:proofErr w:type="spellEnd"/>
            <w:r w:rsidR="00781B33" w:rsidRPr="00781B33">
              <w:rPr>
                <w:rFonts w:cs="Arial"/>
                <w:b/>
                <w:bCs/>
                <w:szCs w:val="20"/>
              </w:rPr>
              <w:t xml:space="preserve"> method code: MALIC)</w:t>
            </w:r>
          </w:p>
        </w:tc>
      </w:tr>
      <w:tr w:rsidR="00E3253B" w14:paraId="097649F3" w14:textId="77777777" w:rsidTr="00FD6208">
        <w:trPr>
          <w:trHeight w:val="692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49F1" w14:textId="77777777" w:rsidR="00E3253B" w:rsidRPr="00C00B65" w:rsidRDefault="00370B0F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FF"/>
                <w:szCs w:val="20"/>
              </w:rPr>
              <w:t>S</w:t>
            </w:r>
            <w:r w:rsidR="00E3253B" w:rsidRPr="00C00B65">
              <w:rPr>
                <w:rFonts w:cs="Arial"/>
                <w:b/>
                <w:bCs/>
                <w:color w:val="0000FF"/>
                <w:szCs w:val="20"/>
              </w:rPr>
              <w:t>unquest</w:t>
            </w:r>
            <w:proofErr w:type="spellEnd"/>
            <w:r w:rsidR="00E3253B" w:rsidRPr="00C00B65">
              <w:rPr>
                <w:rFonts w:cs="Arial"/>
                <w:b/>
                <w:bCs/>
                <w:color w:val="0000FF"/>
                <w:szCs w:val="20"/>
              </w:rPr>
              <w:t xml:space="preserve"> Test Codes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097649F2" w14:textId="267CEDB3" w:rsidR="00370B0F" w:rsidRPr="00F23F1D" w:rsidRDefault="00A713A8" w:rsidP="00934F6F">
            <w:r>
              <w:rPr>
                <w:b/>
              </w:rPr>
              <w:t>FENTS</w:t>
            </w:r>
            <w:r w:rsidR="00F839DE" w:rsidRPr="00F23F1D">
              <w:rPr>
                <w:b/>
              </w:rPr>
              <w:t xml:space="preserve">: </w:t>
            </w:r>
            <w:r>
              <w:t>Fentanyl Screen, Urine</w:t>
            </w:r>
          </w:p>
        </w:tc>
      </w:tr>
      <w:tr w:rsidR="00E3253B" w14:paraId="09764A0C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9F4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Specimen</w:t>
            </w:r>
          </w:p>
          <w:p w14:paraId="097649F5" w14:textId="77777777" w:rsidR="00E3253B" w:rsidRPr="00C00B65" w:rsidRDefault="00E3253B" w:rsidP="00934F6F">
            <w:pPr>
              <w:ind w:left="-108" w:right="-108"/>
              <w:jc w:val="right"/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097649F6" w14:textId="77777777" w:rsidR="00E3253B" w:rsidRPr="00C00B65" w:rsidRDefault="00E3253B" w:rsidP="00934F6F">
            <w:pPr>
              <w:ind w:left="-108" w:right="-108"/>
              <w:jc w:val="right"/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097649F7" w14:textId="77777777" w:rsidR="00E3253B" w:rsidRPr="00C00B65" w:rsidRDefault="00E3253B" w:rsidP="00934F6F">
            <w:pPr>
              <w:ind w:left="-108" w:right="-108"/>
              <w:jc w:val="right"/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097649F8" w14:textId="77777777" w:rsidR="00E3253B" w:rsidRPr="00C00B65" w:rsidRDefault="00E3253B" w:rsidP="00934F6F">
            <w:pPr>
              <w:jc w:val="right"/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4148B57B" w14:textId="77777777" w:rsidR="0048302E" w:rsidRPr="008A278C" w:rsidRDefault="0048302E" w:rsidP="00934F6F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</w:rPr>
            </w:pPr>
            <w:r w:rsidRPr="008A278C">
              <w:rPr>
                <w:rFonts w:cs="Arial"/>
                <w:szCs w:val="22"/>
              </w:rPr>
              <w:t>Freshly voided urine specimens: collected in clean,</w:t>
            </w:r>
            <w:r>
              <w:rPr>
                <w:rFonts w:cs="Arial"/>
                <w:szCs w:val="22"/>
              </w:rPr>
              <w:t xml:space="preserve"> polypropylene, unbreakable, leak-</w:t>
            </w:r>
            <w:r w:rsidRPr="008A278C">
              <w:rPr>
                <w:rFonts w:cs="Arial"/>
                <w:szCs w:val="22"/>
              </w:rPr>
              <w:t>proof containers.  If testing is not performed immediately on fresh urine,</w:t>
            </w:r>
            <w:r>
              <w:rPr>
                <w:rFonts w:cs="Arial"/>
                <w:szCs w:val="22"/>
              </w:rPr>
              <w:t xml:space="preserve"> store refrigerated for up to 24</w:t>
            </w:r>
            <w:r w:rsidRPr="008A278C">
              <w:rPr>
                <w:rFonts w:cs="Arial"/>
                <w:szCs w:val="22"/>
              </w:rPr>
              <w:t xml:space="preserve"> hours.  Freeze if delayed more than 24 hours.</w:t>
            </w:r>
            <w:r>
              <w:rPr>
                <w:rFonts w:cs="Arial"/>
                <w:szCs w:val="22"/>
              </w:rPr>
              <w:t xml:space="preserve">  Do not use polystyrene containers due to propensity for absorbing drugs.</w:t>
            </w:r>
          </w:p>
          <w:p w14:paraId="1D66F9CA" w14:textId="77777777" w:rsidR="0048302E" w:rsidRPr="008A278C" w:rsidRDefault="0048302E" w:rsidP="00934F6F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</w:rPr>
            </w:pPr>
            <w:r w:rsidRPr="008A278C">
              <w:rPr>
                <w:rFonts w:cs="Arial"/>
                <w:szCs w:val="22"/>
              </w:rPr>
              <w:t>Specimens should be collected without preservatives or additives.</w:t>
            </w:r>
          </w:p>
          <w:p w14:paraId="12898683" w14:textId="1C382EF6" w:rsidR="0048302E" w:rsidRPr="008A278C" w:rsidRDefault="0048302E" w:rsidP="00934F6F">
            <w:pPr>
              <w:rPr>
                <w:rFonts w:cs="Arial"/>
                <w:szCs w:val="22"/>
              </w:rPr>
            </w:pPr>
            <w:r w:rsidRPr="008A278C">
              <w:rPr>
                <w:rFonts w:cs="Arial"/>
                <w:b/>
                <w:bCs/>
                <w:szCs w:val="22"/>
              </w:rPr>
              <w:t>Minimum Volume:</w:t>
            </w:r>
            <w:r w:rsidRPr="008A278C">
              <w:rPr>
                <w:rFonts w:cs="Arial"/>
                <w:szCs w:val="22"/>
              </w:rPr>
              <w:t xml:space="preserve"> </w:t>
            </w:r>
            <w:r w:rsidR="00013C39" w:rsidRPr="00013C39">
              <w:rPr>
                <w:rFonts w:cs="Arial"/>
                <w:szCs w:val="22"/>
              </w:rPr>
              <w:t>68</w:t>
            </w:r>
            <w:r w:rsidRPr="00013C39">
              <w:rPr>
                <w:rFonts w:cs="Arial"/>
                <w:szCs w:val="22"/>
              </w:rPr>
              <w:t xml:space="preserve"> uL</w:t>
            </w:r>
          </w:p>
          <w:p w14:paraId="40FA180C" w14:textId="77777777" w:rsidR="0048302E" w:rsidRPr="008A278C" w:rsidRDefault="0048302E" w:rsidP="00934F6F">
            <w:pPr>
              <w:pStyle w:val="TableText"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14:paraId="557950A3" w14:textId="75BCF0F8" w:rsidR="0048302E" w:rsidRPr="008A278C" w:rsidRDefault="0048302E" w:rsidP="00934F6F">
            <w:pPr>
              <w:rPr>
                <w:rFonts w:cs="Arial"/>
                <w:szCs w:val="22"/>
              </w:rPr>
            </w:pPr>
            <w:r w:rsidRPr="008A278C">
              <w:rPr>
                <w:rFonts w:cs="Arial"/>
                <w:b/>
                <w:bCs/>
                <w:szCs w:val="22"/>
              </w:rPr>
              <w:t>Stability:</w:t>
            </w:r>
            <w:r w:rsidRPr="008A278C">
              <w:rPr>
                <w:rFonts w:cs="Arial"/>
                <w:szCs w:val="22"/>
              </w:rPr>
              <w:t xml:space="preserve">  </w:t>
            </w:r>
            <w:r w:rsidR="001A7761">
              <w:t>Store at 2-8 °C for up to 48 hours. Frozen, up to 7 days.</w:t>
            </w:r>
          </w:p>
          <w:p w14:paraId="2A17539C" w14:textId="77777777" w:rsidR="0048302E" w:rsidRPr="008A278C" w:rsidRDefault="0048302E" w:rsidP="00934F6F">
            <w:pPr>
              <w:rPr>
                <w:rFonts w:cs="Arial"/>
                <w:szCs w:val="22"/>
              </w:rPr>
            </w:pPr>
          </w:p>
          <w:p w14:paraId="5BEF4BB5" w14:textId="77777777" w:rsidR="0048302E" w:rsidRPr="008A278C" w:rsidRDefault="0048302E" w:rsidP="00934F6F">
            <w:pPr>
              <w:rPr>
                <w:rFonts w:cs="Arial"/>
                <w:b/>
                <w:bCs/>
                <w:szCs w:val="22"/>
              </w:rPr>
            </w:pPr>
            <w:r w:rsidRPr="008A278C">
              <w:rPr>
                <w:rFonts w:cs="Arial"/>
                <w:b/>
                <w:bCs/>
                <w:szCs w:val="22"/>
              </w:rPr>
              <w:t>Rejection Criteria:</w:t>
            </w:r>
          </w:p>
          <w:p w14:paraId="063835E6" w14:textId="77777777" w:rsidR="0048302E" w:rsidRPr="00BC7256" w:rsidRDefault="0048302E" w:rsidP="00934F6F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7256">
              <w:rPr>
                <w:rFonts w:ascii="Arial" w:hAnsi="Arial" w:cs="Arial"/>
                <w:color w:val="auto"/>
                <w:sz w:val="20"/>
                <w:szCs w:val="20"/>
              </w:rPr>
              <w:t>Unlabeled or mislabeled specimens</w:t>
            </w:r>
            <w:r w:rsidRPr="00BC72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C7256">
              <w:rPr>
                <w:rFonts w:ascii="Arial" w:hAnsi="Arial" w:cs="Arial"/>
                <w:bCs/>
                <w:sz w:val="20"/>
                <w:szCs w:val="20"/>
              </w:rPr>
              <w:t>specimens with preservative or additives, specimens collected in polystyrene containers</w:t>
            </w:r>
          </w:p>
          <w:p w14:paraId="09764A0B" w14:textId="77777777" w:rsidR="00E3253B" w:rsidRPr="00DC7421" w:rsidRDefault="00E3253B" w:rsidP="00934F6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55F6" w14:paraId="09764A31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0D" w14:textId="77777777" w:rsidR="00D955F6" w:rsidRPr="00C00B65" w:rsidRDefault="00D955F6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Reagents</w:t>
            </w:r>
          </w:p>
          <w:p w14:paraId="09764A0E" w14:textId="77777777" w:rsidR="00D955F6" w:rsidRPr="00C00B65" w:rsidRDefault="00D955F6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A10" w14:textId="77777777" w:rsidR="00440E37" w:rsidRPr="00DC7421" w:rsidRDefault="00440E37" w:rsidP="00934F6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DC7421">
              <w:rPr>
                <w:rFonts w:cs="Arial"/>
                <w:b/>
                <w:bCs/>
                <w:color w:val="000000"/>
                <w:szCs w:val="20"/>
              </w:rPr>
              <w:lastRenderedPageBreak/>
              <w:t xml:space="preserve">Reagent Handling </w:t>
            </w:r>
          </w:p>
          <w:p w14:paraId="09764A14" w14:textId="763F41FE" w:rsidR="00950E15" w:rsidRPr="00DC7421" w:rsidRDefault="00440E37" w:rsidP="00934F6F">
            <w:pPr>
              <w:autoSpaceDE w:val="0"/>
              <w:autoSpaceDN w:val="0"/>
              <w:adjustRightInd w:val="0"/>
              <w:spacing w:after="208"/>
              <w:rPr>
                <w:rFonts w:cs="Arial"/>
                <w:color w:val="000000"/>
                <w:szCs w:val="20"/>
              </w:rPr>
            </w:pPr>
            <w:r w:rsidRPr="00DC7421">
              <w:rPr>
                <w:rFonts w:cs="Arial"/>
                <w:color w:val="000000"/>
                <w:szCs w:val="20"/>
              </w:rPr>
              <w:lastRenderedPageBreak/>
              <w:t>Upon receipt, place reagent cartrid</w:t>
            </w:r>
            <w:r w:rsidR="005E07DB">
              <w:rPr>
                <w:rFonts w:cs="Arial"/>
                <w:color w:val="000000"/>
                <w:szCs w:val="20"/>
              </w:rPr>
              <w:t>ges in an upright position for 1</w:t>
            </w:r>
            <w:r w:rsidR="004B5D63">
              <w:rPr>
                <w:rFonts w:cs="Arial"/>
                <w:color w:val="000000"/>
                <w:szCs w:val="20"/>
              </w:rPr>
              <w:t xml:space="preserve"> hour</w:t>
            </w:r>
            <w:r w:rsidRPr="00DC7421">
              <w:rPr>
                <w:rFonts w:cs="Arial"/>
                <w:color w:val="000000"/>
                <w:szCs w:val="20"/>
              </w:rPr>
              <w:t xml:space="preserve"> before use to allow bubbles that may have formed to dissipate. </w:t>
            </w:r>
          </w:p>
          <w:p w14:paraId="09764A15" w14:textId="77777777" w:rsidR="00950E15" w:rsidRPr="00DC7421" w:rsidRDefault="00950E15" w:rsidP="00934F6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HelenPro-Regular"/>
                <w:szCs w:val="20"/>
              </w:rPr>
            </w:pPr>
            <w:r w:rsidRPr="00DC7421">
              <w:rPr>
                <w:rFonts w:eastAsia="HelenPro-Regular"/>
                <w:szCs w:val="20"/>
              </w:rPr>
              <w:t>Do not use reagents beyond the expiration date.</w:t>
            </w:r>
          </w:p>
          <w:p w14:paraId="09764A16" w14:textId="77777777" w:rsidR="00950E15" w:rsidRPr="00DC7421" w:rsidRDefault="00950E15" w:rsidP="00934F6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HelenPro-Regular"/>
                <w:szCs w:val="20"/>
              </w:rPr>
            </w:pPr>
            <w:r w:rsidRPr="00DC7421">
              <w:rPr>
                <w:rFonts w:eastAsia="HelenPro-Regular"/>
                <w:szCs w:val="20"/>
              </w:rPr>
              <w:t>Do not pool reagents within a kit or between kits.</w:t>
            </w:r>
          </w:p>
          <w:p w14:paraId="09764A17" w14:textId="77777777" w:rsidR="00950E15" w:rsidRPr="00DC7421" w:rsidRDefault="00950E15" w:rsidP="00934F6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HelenPro-Regular"/>
                <w:szCs w:val="20"/>
              </w:rPr>
            </w:pPr>
            <w:r w:rsidRPr="00DC7421">
              <w:rPr>
                <w:rFonts w:eastAsia="HelenPro-Regular"/>
                <w:szCs w:val="20"/>
              </w:rPr>
              <w:t>Do not use components from one lot with components from another lot.</w:t>
            </w:r>
          </w:p>
          <w:p w14:paraId="09764A19" w14:textId="26B7EBBD" w:rsidR="00BD3CED" w:rsidRPr="00DC7421" w:rsidRDefault="00BD3CED" w:rsidP="00934F6F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  <w:p w14:paraId="09764A1A" w14:textId="77777777" w:rsidR="00BD3CED" w:rsidRPr="00DC7421" w:rsidRDefault="00BD3CED" w:rsidP="00934F6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 xml:space="preserve">Reagents may be stored on or off the system. If removed from the system, store reagents with new replacement caps in an upright position at </w:t>
            </w:r>
            <w:r w:rsidR="004B5D63">
              <w:rPr>
                <w:rFonts w:cs="Arial"/>
                <w:bCs/>
              </w:rPr>
              <w:t>2 – 8</w:t>
            </w:r>
            <w:r w:rsidR="004B5D63" w:rsidRPr="00DC7421">
              <w:rPr>
                <w:rFonts w:cs="Arial"/>
                <w:bCs/>
              </w:rPr>
              <w:t>°C</w:t>
            </w:r>
            <w:r w:rsidRPr="00DC7421">
              <w:rPr>
                <w:rFonts w:cs="Arial"/>
                <w:szCs w:val="20"/>
              </w:rPr>
              <w:t>.  For reagents stored off the system, it is recommended that they be stored in their original trays or boxes to ensure they remain upright.</w:t>
            </w:r>
          </w:p>
          <w:p w14:paraId="09764A1C" w14:textId="68949228" w:rsidR="00D955F6" w:rsidRPr="00DC7421" w:rsidRDefault="00D955F6" w:rsidP="00934F6F">
            <w:pPr>
              <w:pStyle w:val="Reagents"/>
              <w:rPr>
                <w:rFonts w:ascii="Arial" w:hAnsi="Arial" w:cs="Arial"/>
                <w:b/>
                <w:bCs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9"/>
              <w:gridCol w:w="1170"/>
              <w:gridCol w:w="2571"/>
            </w:tblGrid>
            <w:tr w:rsidR="00D955F6" w:rsidRPr="00DC7421" w14:paraId="09764A20" w14:textId="77777777" w:rsidTr="0048302E">
              <w:tc>
                <w:tcPr>
                  <w:tcW w:w="5359" w:type="dxa"/>
                </w:tcPr>
                <w:p w14:paraId="09764A1D" w14:textId="77777777" w:rsidR="00D955F6" w:rsidRPr="00DC7421" w:rsidRDefault="00D955F6" w:rsidP="00BC7256">
                  <w:pPr>
                    <w:pStyle w:val="Reagents"/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Description</w:t>
                  </w:r>
                </w:p>
              </w:tc>
              <w:tc>
                <w:tcPr>
                  <w:tcW w:w="1170" w:type="dxa"/>
                </w:tcPr>
                <w:p w14:paraId="09764A1E" w14:textId="77777777" w:rsidR="00D955F6" w:rsidRPr="00DC7421" w:rsidRDefault="00D955F6" w:rsidP="00BC7256">
                  <w:pPr>
                    <w:pStyle w:val="Reagents"/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Code</w:t>
                  </w:r>
                </w:p>
              </w:tc>
              <w:tc>
                <w:tcPr>
                  <w:tcW w:w="2571" w:type="dxa"/>
                </w:tcPr>
                <w:p w14:paraId="09764A1F" w14:textId="77777777" w:rsidR="00D955F6" w:rsidRPr="00DC7421" w:rsidRDefault="00D955F6" w:rsidP="00BC7256">
                  <w:pPr>
                    <w:pStyle w:val="Reagents"/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Stability</w:t>
                  </w:r>
                </w:p>
              </w:tc>
            </w:tr>
            <w:tr w:rsidR="00D955F6" w:rsidRPr="00DC7421" w14:paraId="09764A28" w14:textId="77777777" w:rsidTr="0048302E">
              <w:tc>
                <w:tcPr>
                  <w:tcW w:w="5359" w:type="dxa"/>
                  <w:vAlign w:val="center"/>
                </w:tcPr>
                <w:p w14:paraId="2B91652B" w14:textId="241926DE" w:rsidR="0048302E" w:rsidRPr="00FA27AA" w:rsidRDefault="0048302E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color w:val="000000"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b/>
                      <w:szCs w:val="20"/>
                    </w:rPr>
                    <w:t>Immunalysis</w:t>
                  </w:r>
                  <w:proofErr w:type="spellEnd"/>
                  <w:r w:rsidRPr="00FA27AA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FA27AA">
                    <w:rPr>
                      <w:rFonts w:cs="Arial"/>
                      <w:b/>
                      <w:color w:val="000000"/>
                      <w:szCs w:val="20"/>
                    </w:rPr>
                    <w:t>SEFRIA™</w:t>
                  </w:r>
                </w:p>
                <w:p w14:paraId="09764A21" w14:textId="32AC12B1" w:rsidR="009A1A3D" w:rsidRPr="00FA27AA" w:rsidRDefault="0048302E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0"/>
                    </w:rPr>
                  </w:pPr>
                  <w:r w:rsidRPr="00FA27AA">
                    <w:rPr>
                      <w:rFonts w:cs="Arial"/>
                      <w:b/>
                      <w:color w:val="000000"/>
                      <w:szCs w:val="20"/>
                    </w:rPr>
                    <w:t>Fentanyl Urine</w:t>
                  </w:r>
                  <w:r w:rsidR="002F5C68" w:rsidRPr="00FA27AA">
                    <w:rPr>
                      <w:rFonts w:cs="Arial"/>
                      <w:b/>
                      <w:szCs w:val="20"/>
                    </w:rPr>
                    <w:t xml:space="preserve"> Reagent</w:t>
                  </w:r>
                </w:p>
                <w:p w14:paraId="3367F181" w14:textId="77777777" w:rsidR="00D955F6" w:rsidRPr="00FA27AA" w:rsidRDefault="005E07DB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 xml:space="preserve">CHC# </w:t>
                  </w:r>
                  <w:r w:rsidR="0048302E" w:rsidRPr="00FA27AA">
                    <w:rPr>
                      <w:rFonts w:cs="Arial"/>
                      <w:szCs w:val="20"/>
                      <w:highlight w:val="yellow"/>
                    </w:rPr>
                    <w:t>TBD</w:t>
                  </w:r>
                </w:p>
                <w:p w14:paraId="4E286E0B" w14:textId="77777777" w:rsidR="00FA27AA" w:rsidRPr="00FA27AA" w:rsidRDefault="00FA27AA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szCs w:val="20"/>
                    </w:rPr>
                  </w:pPr>
                </w:p>
                <w:p w14:paraId="2135C1EC" w14:textId="23957945" w:rsidR="0048302E" w:rsidRPr="00FA27AA" w:rsidRDefault="0048302E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>Enzyme Acceptor/Antibody Reagent (EA</w:t>
                  </w:r>
                  <w:r w:rsidR="0059364A">
                    <w:rPr>
                      <w:rFonts w:cs="Arial"/>
                      <w:szCs w:val="20"/>
                    </w:rPr>
                    <w:t>/R1</w:t>
                  </w:r>
                  <w:r w:rsidRPr="00FA27AA">
                    <w:rPr>
                      <w:rFonts w:cs="Arial"/>
                      <w:szCs w:val="20"/>
                    </w:rPr>
                    <w:t>)</w:t>
                  </w:r>
                  <w:r w:rsidR="00FA27AA" w:rsidRPr="00FA27AA">
                    <w:rPr>
                      <w:rFonts w:cs="Arial"/>
                      <w:szCs w:val="20"/>
                    </w:rPr>
                    <w:t>, 25 mL</w:t>
                  </w:r>
                  <w:r w:rsidRPr="00FA27AA">
                    <w:rPr>
                      <w:rFonts w:cs="Arial"/>
                      <w:szCs w:val="20"/>
                    </w:rPr>
                    <w:t xml:space="preserve"> - This contains EA protein and</w:t>
                  </w:r>
                  <w:r w:rsidR="00FA27AA" w:rsidRPr="00FA27AA">
                    <w:rPr>
                      <w:rFonts w:cs="Arial"/>
                      <w:szCs w:val="20"/>
                    </w:rPr>
                    <w:t xml:space="preserve"> </w:t>
                  </w:r>
                  <w:r w:rsidRPr="00FA27AA">
                    <w:rPr>
                      <w:rFonts w:cs="Arial"/>
                      <w:szCs w:val="20"/>
                    </w:rPr>
                    <w:t xml:space="preserve">rabbit antibodies to fentanyl, in PIPES buffer with &lt;0.1% w/v Sodium </w:t>
                  </w:r>
                  <w:proofErr w:type="spellStart"/>
                  <w:r w:rsidRPr="00FA27AA">
                    <w:rPr>
                      <w:rFonts w:cs="Arial"/>
                      <w:szCs w:val="20"/>
                    </w:rPr>
                    <w:t>Azide</w:t>
                  </w:r>
                  <w:proofErr w:type="spellEnd"/>
                  <w:r w:rsidR="00FA27AA" w:rsidRPr="00FA27AA">
                    <w:rPr>
                      <w:rFonts w:cs="Arial"/>
                      <w:szCs w:val="20"/>
                    </w:rPr>
                    <w:t xml:space="preserve"> </w:t>
                  </w:r>
                  <w:r w:rsidRPr="00FA27AA">
                    <w:rPr>
                      <w:rFonts w:cs="Arial"/>
                      <w:szCs w:val="20"/>
                    </w:rPr>
                    <w:t>as a preservative.</w:t>
                  </w:r>
                </w:p>
                <w:p w14:paraId="42971452" w14:textId="77777777" w:rsidR="00FA27AA" w:rsidRPr="00FA27AA" w:rsidRDefault="00FA27AA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szCs w:val="20"/>
                    </w:rPr>
                  </w:pPr>
                </w:p>
                <w:p w14:paraId="09764A22" w14:textId="3859FF2B" w:rsidR="0048302E" w:rsidRPr="00FA27AA" w:rsidRDefault="0048302E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>Enzyme Donor/Substrate Reagent (ED</w:t>
                  </w:r>
                  <w:r w:rsidR="0059364A">
                    <w:rPr>
                      <w:rFonts w:cs="Arial"/>
                      <w:szCs w:val="20"/>
                    </w:rPr>
                    <w:t>/R2</w:t>
                  </w:r>
                  <w:r w:rsidRPr="00FA27AA">
                    <w:rPr>
                      <w:rFonts w:cs="Arial"/>
                      <w:szCs w:val="20"/>
                    </w:rPr>
                    <w:t xml:space="preserve">) </w:t>
                  </w:r>
                  <w:r w:rsidR="00FA27AA" w:rsidRPr="00FA27AA">
                    <w:rPr>
                      <w:rFonts w:cs="Arial"/>
                      <w:szCs w:val="20"/>
                    </w:rPr>
                    <w:t>15 mL</w:t>
                  </w:r>
                  <w:r w:rsidRPr="00FA27AA">
                    <w:rPr>
                      <w:rFonts w:cs="Arial"/>
                      <w:szCs w:val="20"/>
                    </w:rPr>
                    <w:t>- This contains ED peptide</w:t>
                  </w:r>
                  <w:r w:rsidR="00FA27AA" w:rsidRPr="00FA27AA">
                    <w:rPr>
                      <w:rFonts w:cs="Arial"/>
                      <w:szCs w:val="20"/>
                    </w:rPr>
                    <w:t xml:space="preserve"> </w:t>
                  </w:r>
                  <w:r w:rsidRPr="00FA27AA">
                    <w:rPr>
                      <w:rFonts w:cs="Arial"/>
                      <w:szCs w:val="20"/>
                    </w:rPr>
                    <w:t>labeled with fentanyl and CPRG substrate in malic acid buffer with</w:t>
                  </w:r>
                  <w:r w:rsidR="00FA27AA" w:rsidRPr="00FA27AA">
                    <w:rPr>
                      <w:rFonts w:cs="Arial"/>
                      <w:szCs w:val="20"/>
                    </w:rPr>
                    <w:t xml:space="preserve"> </w:t>
                  </w:r>
                  <w:r w:rsidRPr="00FA27AA">
                    <w:rPr>
                      <w:rFonts w:cs="Arial"/>
                      <w:szCs w:val="20"/>
                    </w:rPr>
                    <w:t xml:space="preserve">&lt;0.1% w/v Sodium </w:t>
                  </w:r>
                  <w:proofErr w:type="spellStart"/>
                  <w:r w:rsidRPr="00FA27AA">
                    <w:rPr>
                      <w:rFonts w:cs="Arial"/>
                      <w:szCs w:val="20"/>
                    </w:rPr>
                    <w:t>Azide</w:t>
                  </w:r>
                  <w:proofErr w:type="spellEnd"/>
                  <w:r w:rsidRPr="00FA27AA">
                    <w:rPr>
                      <w:rFonts w:cs="Arial"/>
                      <w:szCs w:val="20"/>
                    </w:rPr>
                    <w:t xml:space="preserve"> as a preservative.</w:t>
                  </w:r>
                </w:p>
              </w:tc>
              <w:tc>
                <w:tcPr>
                  <w:tcW w:w="1170" w:type="dxa"/>
                  <w:vAlign w:val="center"/>
                </w:tcPr>
                <w:p w14:paraId="09764A23" w14:textId="7F230A0B" w:rsidR="00D955F6" w:rsidRPr="00FA27AA" w:rsidRDefault="0048302E" w:rsidP="00BC7256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3240"/>
                    </w:tabs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>04Z44</w:t>
                  </w:r>
                  <w:r w:rsidR="00024CF3" w:rsidRPr="00FA27AA">
                    <w:rPr>
                      <w:rFonts w:cs="Arial"/>
                      <w:szCs w:val="20"/>
                    </w:rPr>
                    <w:t>-20</w:t>
                  </w:r>
                </w:p>
              </w:tc>
              <w:tc>
                <w:tcPr>
                  <w:tcW w:w="2571" w:type="dxa"/>
                  <w:vAlign w:val="center"/>
                </w:tcPr>
                <w:p w14:paraId="09764A24" w14:textId="77777777" w:rsidR="00D955F6" w:rsidRPr="00FA27AA" w:rsidRDefault="00D955F6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="00486653" w:rsidRPr="00FA27AA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4B5D63" w:rsidRPr="00FA27AA">
                    <w:rPr>
                      <w:rFonts w:ascii="Arial" w:hAnsi="Arial" w:cs="Arial"/>
                      <w:bCs/>
                    </w:rPr>
                    <w:t>2 – 8°C</w:t>
                  </w:r>
                </w:p>
                <w:p w14:paraId="09764A25" w14:textId="77777777" w:rsidR="00D955F6" w:rsidRPr="00FA27AA" w:rsidRDefault="00D955F6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 xml:space="preserve">Unopened: </w:t>
                  </w:r>
                  <w:r w:rsidR="002F5C68" w:rsidRPr="00FA27AA">
                    <w:rPr>
                      <w:rFonts w:ascii="Arial" w:hAnsi="Arial" w:cs="Arial"/>
                      <w:bCs/>
                    </w:rPr>
                    <w:t>Manufacturer’s printed expiration date</w:t>
                  </w:r>
                </w:p>
                <w:p w14:paraId="09764A26" w14:textId="77777777" w:rsidR="00D955F6" w:rsidRPr="00FA27AA" w:rsidRDefault="00D955F6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80"/>
                    <w:suppressOverlap/>
                    <w:rPr>
                      <w:rFonts w:cs="Arial"/>
                      <w:b/>
                      <w:bCs/>
                      <w:szCs w:val="20"/>
                    </w:rPr>
                  </w:pPr>
                  <w:r w:rsidRPr="00FA27AA">
                    <w:rPr>
                      <w:rFonts w:cs="Arial"/>
                      <w:b/>
                      <w:bCs/>
                      <w:szCs w:val="20"/>
                    </w:rPr>
                    <w:t xml:space="preserve">On-board: </w:t>
                  </w:r>
                  <w:r w:rsidR="005E07DB" w:rsidRPr="00013C39">
                    <w:rPr>
                      <w:rFonts w:cs="Arial"/>
                      <w:bCs/>
                      <w:szCs w:val="20"/>
                    </w:rPr>
                    <w:t>28</w:t>
                  </w:r>
                  <w:r w:rsidR="002F5C68" w:rsidRPr="00013C39">
                    <w:rPr>
                      <w:rFonts w:cs="Arial"/>
                      <w:bCs/>
                      <w:szCs w:val="20"/>
                    </w:rPr>
                    <w:t xml:space="preserve"> days</w:t>
                  </w:r>
                </w:p>
                <w:p w14:paraId="09764A27" w14:textId="77777777" w:rsidR="002F5C68" w:rsidRPr="00FA27AA" w:rsidRDefault="002F5C68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80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b/>
                      <w:bCs/>
                      <w:szCs w:val="20"/>
                    </w:rPr>
                    <w:t xml:space="preserve">Opened, off the analyzer (with clean caps): </w:t>
                  </w:r>
                  <w:r w:rsidR="00B11633" w:rsidRPr="00FA27AA">
                    <w:rPr>
                      <w:rFonts w:cs="Arial"/>
                      <w:bCs/>
                      <w:szCs w:val="20"/>
                    </w:rPr>
                    <w:t>Manufacturer’s printed expiration date.  (Reagents may be stored on or off the system.  The system tracks time onboard.)</w:t>
                  </w:r>
                </w:p>
              </w:tc>
            </w:tr>
            <w:tr w:rsidR="00D955F6" w:rsidRPr="00DC7421" w14:paraId="09764A2F" w14:textId="77777777" w:rsidTr="0048302E">
              <w:tc>
                <w:tcPr>
                  <w:tcW w:w="5359" w:type="dxa"/>
                  <w:vAlign w:val="center"/>
                </w:tcPr>
                <w:p w14:paraId="42F83DF6" w14:textId="486DE168" w:rsidR="0048302E" w:rsidRPr="00FA27AA" w:rsidRDefault="0048302E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b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b/>
                      <w:szCs w:val="20"/>
                    </w:rPr>
                    <w:t>Immunalysis</w:t>
                  </w:r>
                  <w:proofErr w:type="spellEnd"/>
                </w:p>
                <w:p w14:paraId="09764A29" w14:textId="65FAE97B" w:rsidR="002F5C68" w:rsidRPr="00FA27AA" w:rsidRDefault="0048302E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b/>
                      <w:szCs w:val="20"/>
                    </w:rPr>
                  </w:pPr>
                  <w:r w:rsidRPr="00FA27AA">
                    <w:rPr>
                      <w:rFonts w:cs="Arial"/>
                      <w:b/>
                      <w:szCs w:val="20"/>
                    </w:rPr>
                    <w:t>Fentanyl Urine</w:t>
                  </w:r>
                  <w:r w:rsidR="00F839DE" w:rsidRPr="00FA27AA">
                    <w:rPr>
                      <w:rFonts w:cs="Arial"/>
                      <w:b/>
                      <w:szCs w:val="20"/>
                    </w:rPr>
                    <w:t xml:space="preserve"> Calibrator</w:t>
                  </w:r>
                  <w:r w:rsidRPr="00FA27AA">
                    <w:rPr>
                      <w:rFonts w:cs="Arial"/>
                      <w:b/>
                      <w:szCs w:val="20"/>
                    </w:rPr>
                    <w:t xml:space="preserve"> 1</w:t>
                  </w:r>
                </w:p>
                <w:p w14:paraId="5C2A11C7" w14:textId="77777777" w:rsidR="009A1A3D" w:rsidRPr="00FA27AA" w:rsidRDefault="00F839DE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 xml:space="preserve">CHC# </w:t>
                  </w:r>
                  <w:r w:rsidR="0048302E" w:rsidRPr="00FA27AA">
                    <w:rPr>
                      <w:rFonts w:cs="Arial"/>
                      <w:szCs w:val="20"/>
                      <w:highlight w:val="yellow"/>
                    </w:rPr>
                    <w:t>TBD</w:t>
                  </w:r>
                </w:p>
                <w:p w14:paraId="54F8F65A" w14:textId="77777777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szCs w:val="20"/>
                    </w:rPr>
                  </w:pPr>
                </w:p>
                <w:p w14:paraId="09764A2A" w14:textId="2D4412F8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uppressOverlap/>
                    <w:rPr>
                      <w:rFonts w:cs="Arial"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szCs w:val="20"/>
                    </w:rPr>
                    <w:t>Immunalysis</w:t>
                  </w:r>
                  <w:proofErr w:type="spellEnd"/>
                  <w:r w:rsidRPr="00FA27AA">
                    <w:rPr>
                      <w:rFonts w:cs="Arial"/>
                      <w:szCs w:val="20"/>
                    </w:rPr>
                    <w:t xml:space="preserve"> Fentanyl Urine Calibrator 1 containing 1 ng/mL of fentanyl, 1 x 5mL</w:t>
                  </w:r>
                </w:p>
              </w:tc>
              <w:tc>
                <w:tcPr>
                  <w:tcW w:w="1170" w:type="dxa"/>
                  <w:vAlign w:val="center"/>
                </w:tcPr>
                <w:p w14:paraId="09764A2B" w14:textId="44085EC3" w:rsidR="00D955F6" w:rsidRPr="00FA27AA" w:rsidRDefault="0048302E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>04Z44</w:t>
                  </w:r>
                  <w:r w:rsidR="00F839DE" w:rsidRPr="00FA27AA">
                    <w:rPr>
                      <w:rFonts w:cs="Arial"/>
                      <w:szCs w:val="20"/>
                    </w:rPr>
                    <w:t>-01</w:t>
                  </w:r>
                </w:p>
              </w:tc>
              <w:tc>
                <w:tcPr>
                  <w:tcW w:w="2571" w:type="dxa"/>
                  <w:vAlign w:val="center"/>
                </w:tcPr>
                <w:p w14:paraId="09764A2C" w14:textId="77777777" w:rsidR="00D955F6" w:rsidRPr="00FA27AA" w:rsidRDefault="00D955F6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="004B5D63" w:rsidRPr="00FA27AA">
                    <w:rPr>
                      <w:rFonts w:ascii="Arial" w:hAnsi="Arial" w:cs="Arial"/>
                      <w:bCs/>
                    </w:rPr>
                    <w:t xml:space="preserve"> 2 – 8</w:t>
                  </w:r>
                  <w:r w:rsidRPr="00FA27AA">
                    <w:rPr>
                      <w:rFonts w:ascii="Arial" w:hAnsi="Arial" w:cs="Arial"/>
                      <w:bCs/>
                    </w:rPr>
                    <w:t>°C</w:t>
                  </w:r>
                </w:p>
                <w:p w14:paraId="09764A2D" w14:textId="77777777" w:rsidR="00D955F6" w:rsidRPr="00FA27AA" w:rsidRDefault="00D955F6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 xml:space="preserve">Unopened: </w:t>
                  </w:r>
                  <w:r w:rsidR="002F5C68" w:rsidRPr="00FA27AA">
                    <w:rPr>
                      <w:rFonts w:ascii="Arial" w:hAnsi="Arial" w:cs="Arial"/>
                      <w:bCs/>
                    </w:rPr>
                    <w:t>Manufacturer’s printed expiration date</w:t>
                  </w:r>
                </w:p>
                <w:p w14:paraId="09764A2E" w14:textId="60C7F165" w:rsidR="00D955F6" w:rsidRPr="00FA27AA" w:rsidRDefault="00D955F6" w:rsidP="00BC7256">
                  <w:pPr>
                    <w:pStyle w:val="BodyText"/>
                    <w:framePr w:hSpace="180" w:wrap="around" w:vAnchor="text" w:hAnchor="text" w:xAlign="center" w:y="1"/>
                    <w:spacing w:after="80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b/>
                      <w:bCs/>
                      <w:szCs w:val="20"/>
                    </w:rPr>
                    <w:t xml:space="preserve">Opened: </w:t>
                  </w:r>
                  <w:r w:rsidR="0048302E" w:rsidRPr="00FA27AA">
                    <w:rPr>
                      <w:rFonts w:cs="Arial"/>
                      <w:bCs/>
                      <w:szCs w:val="20"/>
                    </w:rPr>
                    <w:t>60</w:t>
                  </w:r>
                  <w:r w:rsidR="002F5C68" w:rsidRPr="00FA27AA">
                    <w:rPr>
                      <w:rFonts w:cs="Arial"/>
                      <w:bCs/>
                      <w:szCs w:val="20"/>
                    </w:rPr>
                    <w:t xml:space="preserve"> days</w:t>
                  </w:r>
                  <w:r w:rsidR="002F5C68" w:rsidRPr="00FA27AA">
                    <w:rPr>
                      <w:rFonts w:cs="Arial"/>
                      <w:b/>
                      <w:bCs/>
                      <w:szCs w:val="20"/>
                    </w:rPr>
                    <w:t xml:space="preserve"> </w:t>
                  </w:r>
                  <w:r w:rsidR="002F5C68" w:rsidRPr="00FA27AA">
                    <w:rPr>
                      <w:rFonts w:cs="Arial"/>
                      <w:bCs/>
                      <w:szCs w:val="20"/>
                    </w:rPr>
                    <w:t>when opened and stored off the system.</w:t>
                  </w:r>
                  <w:r w:rsidR="00621A4C" w:rsidRPr="00FA27AA">
                    <w:rPr>
                      <w:rFonts w:cs="Arial"/>
                      <w:bCs/>
                      <w:szCs w:val="20"/>
                    </w:rPr>
                    <w:t xml:space="preserve">  </w:t>
                  </w:r>
                </w:p>
              </w:tc>
            </w:tr>
            <w:tr w:rsidR="0048302E" w:rsidRPr="00DC7421" w14:paraId="16CFC941" w14:textId="77777777" w:rsidTr="0048302E">
              <w:tc>
                <w:tcPr>
                  <w:tcW w:w="5359" w:type="dxa"/>
                  <w:vAlign w:val="center"/>
                </w:tcPr>
                <w:p w14:paraId="2BACE683" w14:textId="77777777" w:rsidR="0048302E" w:rsidRPr="00FA27AA" w:rsidRDefault="0048302E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b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b/>
                      <w:szCs w:val="20"/>
                    </w:rPr>
                    <w:t>Immunalysis</w:t>
                  </w:r>
                  <w:proofErr w:type="spellEnd"/>
                </w:p>
                <w:p w14:paraId="2313ED8F" w14:textId="2BB69E09" w:rsidR="0048302E" w:rsidRPr="00FA27AA" w:rsidRDefault="0048302E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b/>
                      <w:szCs w:val="20"/>
                    </w:rPr>
                  </w:pPr>
                  <w:r w:rsidRPr="00FA27AA">
                    <w:rPr>
                      <w:rFonts w:cs="Arial"/>
                      <w:b/>
                      <w:szCs w:val="20"/>
                    </w:rPr>
                    <w:t>Fentanyl Negative Urine Calibrator</w:t>
                  </w:r>
                </w:p>
                <w:p w14:paraId="27988B16" w14:textId="77777777" w:rsidR="0048302E" w:rsidRPr="00FA27AA" w:rsidRDefault="0048302E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 xml:space="preserve">CHC# </w:t>
                  </w:r>
                  <w:r w:rsidRPr="00FA27AA">
                    <w:rPr>
                      <w:rFonts w:cs="Arial"/>
                      <w:szCs w:val="20"/>
                      <w:highlight w:val="yellow"/>
                    </w:rPr>
                    <w:t>TBD</w:t>
                  </w:r>
                </w:p>
                <w:p w14:paraId="221CA06A" w14:textId="77777777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szCs w:val="20"/>
                    </w:rPr>
                  </w:pPr>
                </w:p>
                <w:p w14:paraId="1DFBA5EA" w14:textId="2DB36B4A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szCs w:val="20"/>
                    </w:rPr>
                    <w:t>Immunalysis</w:t>
                  </w:r>
                  <w:proofErr w:type="spellEnd"/>
                  <w:r w:rsidRPr="00FA27AA">
                    <w:rPr>
                      <w:rFonts w:cs="Arial"/>
                      <w:szCs w:val="20"/>
                    </w:rPr>
                    <w:t xml:space="preserve"> Negative Urine Calibrator, 1 x 5mL</w:t>
                  </w:r>
                </w:p>
              </w:tc>
              <w:tc>
                <w:tcPr>
                  <w:tcW w:w="1170" w:type="dxa"/>
                  <w:vAlign w:val="center"/>
                </w:tcPr>
                <w:p w14:paraId="5A18BAF4" w14:textId="11551E8A" w:rsidR="0048302E" w:rsidRPr="00FA27AA" w:rsidRDefault="0048302E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>04Z44-04</w:t>
                  </w:r>
                </w:p>
              </w:tc>
              <w:tc>
                <w:tcPr>
                  <w:tcW w:w="2571" w:type="dxa"/>
                  <w:vAlign w:val="center"/>
                </w:tcPr>
                <w:p w14:paraId="4FB4CF52" w14:textId="77777777" w:rsidR="0048302E" w:rsidRPr="00FA27AA" w:rsidRDefault="0048302E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FA27AA">
                    <w:rPr>
                      <w:rFonts w:ascii="Arial" w:hAnsi="Arial" w:cs="Arial"/>
                      <w:bCs/>
                    </w:rPr>
                    <w:t xml:space="preserve"> 2 – 8°C</w:t>
                  </w:r>
                </w:p>
                <w:p w14:paraId="66824E3C" w14:textId="77777777" w:rsidR="0048302E" w:rsidRPr="00FA27AA" w:rsidRDefault="0048302E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 xml:space="preserve">Unopened: </w:t>
                  </w:r>
                  <w:r w:rsidRPr="00FA27AA">
                    <w:rPr>
                      <w:rFonts w:ascii="Arial" w:hAnsi="Arial" w:cs="Arial"/>
                      <w:bCs/>
                    </w:rPr>
                    <w:t>Manufacturer’s printed expiration date</w:t>
                  </w:r>
                </w:p>
                <w:p w14:paraId="01C8FE48" w14:textId="3C032C51" w:rsidR="0048302E" w:rsidRPr="00FA27AA" w:rsidRDefault="0048302E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 xml:space="preserve">Opened: </w:t>
                  </w:r>
                  <w:r w:rsidRPr="00FA27AA">
                    <w:rPr>
                      <w:rFonts w:ascii="Arial" w:hAnsi="Arial" w:cs="Arial"/>
                      <w:bCs/>
                    </w:rPr>
                    <w:t>60 days</w:t>
                  </w:r>
                  <w:r w:rsidRPr="00FA27A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FA27AA">
                    <w:rPr>
                      <w:rFonts w:ascii="Arial" w:hAnsi="Arial" w:cs="Arial"/>
                      <w:bCs/>
                    </w:rPr>
                    <w:t xml:space="preserve">when opened and stored off the system.  </w:t>
                  </w:r>
                </w:p>
              </w:tc>
            </w:tr>
            <w:tr w:rsidR="00FA27AA" w:rsidRPr="00DC7421" w14:paraId="7FA9CF7B" w14:textId="77777777" w:rsidTr="0048302E">
              <w:tc>
                <w:tcPr>
                  <w:tcW w:w="5359" w:type="dxa"/>
                  <w:vAlign w:val="center"/>
                </w:tcPr>
                <w:p w14:paraId="1523EF9A" w14:textId="38E84C0D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b/>
                      <w:szCs w:val="20"/>
                    </w:rPr>
                  </w:pPr>
                </w:p>
                <w:p w14:paraId="0BECC3E5" w14:textId="77777777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b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b/>
                      <w:szCs w:val="20"/>
                    </w:rPr>
                    <w:t>Immunalysis</w:t>
                  </w:r>
                  <w:proofErr w:type="spellEnd"/>
                  <w:r w:rsidRPr="00FA27AA">
                    <w:rPr>
                      <w:rFonts w:cs="Arial"/>
                      <w:b/>
                      <w:szCs w:val="20"/>
                    </w:rPr>
                    <w:t xml:space="preserve"> Fentanyl Urine Control Set</w:t>
                  </w:r>
                </w:p>
                <w:p w14:paraId="1EAB9E65" w14:textId="77777777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 xml:space="preserve">CHC# </w:t>
                  </w:r>
                  <w:r w:rsidRPr="00FA27AA">
                    <w:rPr>
                      <w:rFonts w:cs="Arial"/>
                      <w:szCs w:val="20"/>
                      <w:highlight w:val="yellow"/>
                    </w:rPr>
                    <w:t>TBD</w:t>
                  </w:r>
                </w:p>
                <w:p w14:paraId="42BA73E0" w14:textId="77777777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pacing w:after="0"/>
                    <w:suppressOverlap/>
                    <w:rPr>
                      <w:rFonts w:cs="Arial"/>
                      <w:szCs w:val="20"/>
                    </w:rPr>
                  </w:pPr>
                </w:p>
                <w:p w14:paraId="3CC2CEA1" w14:textId="231AD822" w:rsidR="00FA27AA" w:rsidRPr="00FA27AA" w:rsidRDefault="00FA27AA" w:rsidP="00BC7256">
                  <w:pPr>
                    <w:pStyle w:val="BodyText"/>
                    <w:framePr w:hSpace="180" w:wrap="around" w:vAnchor="text" w:hAnchor="text" w:xAlign="center" w:y="1"/>
                    <w:suppressOverlap/>
                    <w:rPr>
                      <w:rFonts w:cs="Arial"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szCs w:val="20"/>
                    </w:rPr>
                    <w:t>Immunalysis</w:t>
                  </w:r>
                  <w:proofErr w:type="spellEnd"/>
                  <w:r w:rsidRPr="00FA27AA">
                    <w:rPr>
                      <w:rFonts w:cs="Arial"/>
                      <w:szCs w:val="20"/>
                    </w:rPr>
                    <w:t xml:space="preserve"> Fentanyl Urine Control Set containing LOW (0.5 ng/mL) and HIGH (1.5 ng/mL) fentanyl controls, 2 x 5mL</w:t>
                  </w:r>
                </w:p>
              </w:tc>
              <w:tc>
                <w:tcPr>
                  <w:tcW w:w="1170" w:type="dxa"/>
                  <w:vAlign w:val="center"/>
                </w:tcPr>
                <w:p w14:paraId="187DD175" w14:textId="57E24CD1" w:rsidR="00FA27AA" w:rsidRPr="00FA27AA" w:rsidRDefault="00FA27AA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Cs w:val="20"/>
                    </w:rPr>
                  </w:pPr>
                  <w:r w:rsidRPr="00FA27AA">
                    <w:rPr>
                      <w:rFonts w:cs="Arial"/>
                      <w:szCs w:val="20"/>
                    </w:rPr>
                    <w:t>04Z44-10</w:t>
                  </w:r>
                </w:p>
              </w:tc>
              <w:tc>
                <w:tcPr>
                  <w:tcW w:w="2571" w:type="dxa"/>
                  <w:vAlign w:val="center"/>
                </w:tcPr>
                <w:p w14:paraId="41ABCD0B" w14:textId="77777777" w:rsidR="00FA27AA" w:rsidRPr="00FA27AA" w:rsidRDefault="00FA27AA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FA27AA">
                    <w:rPr>
                      <w:rFonts w:ascii="Arial" w:hAnsi="Arial" w:cs="Arial"/>
                      <w:bCs/>
                    </w:rPr>
                    <w:t xml:space="preserve"> 2 – 8°C</w:t>
                  </w:r>
                </w:p>
                <w:p w14:paraId="76E5FA7B" w14:textId="77777777" w:rsidR="00FA27AA" w:rsidRPr="00FA27AA" w:rsidRDefault="00FA27AA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 xml:space="preserve">Unopened: </w:t>
                  </w:r>
                  <w:r w:rsidRPr="00FA27AA">
                    <w:rPr>
                      <w:rFonts w:ascii="Arial" w:hAnsi="Arial" w:cs="Arial"/>
                      <w:bCs/>
                    </w:rPr>
                    <w:t>Manufacturer’s printed expiration date</w:t>
                  </w:r>
                </w:p>
                <w:p w14:paraId="2DD92D41" w14:textId="48D2047E" w:rsidR="00FA27AA" w:rsidRPr="00FA27AA" w:rsidRDefault="00FA27AA" w:rsidP="00BC7256">
                  <w:pPr>
                    <w:pStyle w:val="Reagents"/>
                    <w:framePr w:hSpace="180" w:wrap="around" w:vAnchor="text" w:hAnchor="text" w:xAlign="center" w:y="1"/>
                    <w:spacing w:after="80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A27AA">
                    <w:rPr>
                      <w:rFonts w:ascii="Arial" w:hAnsi="Arial" w:cs="Arial"/>
                      <w:b/>
                      <w:bCs/>
                    </w:rPr>
                    <w:t xml:space="preserve">Opened: </w:t>
                  </w:r>
                  <w:r w:rsidRPr="00FA27AA">
                    <w:rPr>
                      <w:rFonts w:ascii="Arial" w:hAnsi="Arial" w:cs="Arial"/>
                      <w:bCs/>
                    </w:rPr>
                    <w:t>60 days</w:t>
                  </w:r>
                  <w:r w:rsidRPr="00FA27A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FA27AA">
                    <w:rPr>
                      <w:rFonts w:ascii="Arial" w:hAnsi="Arial" w:cs="Arial"/>
                      <w:bCs/>
                    </w:rPr>
                    <w:t>when opened and stored off the system.  .</w:t>
                  </w:r>
                </w:p>
              </w:tc>
            </w:tr>
          </w:tbl>
          <w:p w14:paraId="09764A30" w14:textId="77777777" w:rsidR="00D955F6" w:rsidRPr="00DC7421" w:rsidRDefault="00D955F6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</w:p>
        </w:tc>
      </w:tr>
      <w:tr w:rsidR="00E3253B" w14:paraId="09764A53" w14:textId="77777777" w:rsidTr="00FD6208">
        <w:trPr>
          <w:trHeight w:val="1548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48" w14:textId="77777777" w:rsidR="00E3253B" w:rsidRPr="00C00B65" w:rsidRDefault="00E3253B" w:rsidP="00FD6208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lastRenderedPageBreak/>
              <w:t>Risk and Safety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5"/>
            </w:tblGrid>
            <w:tr w:rsidR="003E0A08" w:rsidRPr="00DC7421" w14:paraId="09764A51" w14:textId="77777777" w:rsidTr="002C12BF">
              <w:trPr>
                <w:trHeight w:val="63"/>
              </w:trPr>
              <w:tc>
                <w:tcPr>
                  <w:tcW w:w="9105" w:type="dxa"/>
                </w:tcPr>
                <w:p w14:paraId="09764A49" w14:textId="5B388D66" w:rsidR="00D63C07" w:rsidRPr="00DC7421" w:rsidRDefault="00D63C07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color w:val="000000"/>
                      <w:szCs w:val="20"/>
                    </w:rPr>
                  </w:pPr>
                  <w:r w:rsidRPr="00DC7421">
                    <w:rPr>
                      <w:rFonts w:eastAsia="HelenPro-Regular"/>
                      <w:b/>
                      <w:bCs/>
                      <w:szCs w:val="20"/>
                    </w:rPr>
                    <w:t>CAUTION</w:t>
                  </w:r>
                  <w:r w:rsidR="0059364A">
                    <w:t xml:space="preserve"> </w:t>
                  </w:r>
                  <w:r w:rsidR="0059364A" w:rsidRPr="0059364A">
                    <w:rPr>
                      <w:rFonts w:eastAsia="HelenPro-Regular"/>
                      <w:bCs/>
                      <w:szCs w:val="20"/>
                    </w:rPr>
                    <w:t>For in vitro diagnostic use. This product requires the handling of human specimens.</w:t>
                  </w:r>
                  <w:r w:rsidR="0059364A">
                    <w:rPr>
                      <w:rFonts w:eastAsia="HelenPro-Regular"/>
                      <w:bCs/>
                      <w:szCs w:val="20"/>
                    </w:rPr>
                    <w:t xml:space="preserve"> </w:t>
                  </w:r>
                  <w:r w:rsidR="0059364A" w:rsidRPr="0059364A">
                    <w:rPr>
                      <w:rFonts w:eastAsia="HelenPro-Regular"/>
                      <w:bCs/>
                      <w:szCs w:val="20"/>
                    </w:rPr>
                    <w:t>Observe precautions against microbiological hazards</w:t>
                  </w:r>
                  <w:r w:rsidR="0059364A">
                    <w:rPr>
                      <w:rFonts w:eastAsia="HelenPro-Regular"/>
                      <w:bCs/>
                      <w:szCs w:val="20"/>
                    </w:rPr>
                    <w:t xml:space="preserve"> </w:t>
                  </w:r>
                  <w:r w:rsidR="0059364A" w:rsidRPr="0059364A">
                    <w:rPr>
                      <w:rFonts w:eastAsia="HelenPro-Regular"/>
                      <w:bCs/>
                      <w:szCs w:val="20"/>
                    </w:rPr>
                    <w:t>throughout the assay procedure and follow standard procedures</w:t>
                  </w:r>
                  <w:r w:rsidR="0059364A">
                    <w:rPr>
                      <w:rFonts w:eastAsia="HelenPro-Regular"/>
                      <w:bCs/>
                      <w:szCs w:val="20"/>
                    </w:rPr>
                    <w:t xml:space="preserve"> and</w:t>
                  </w:r>
                  <w:r w:rsidR="0059364A" w:rsidRPr="0059364A">
                    <w:rPr>
                      <w:rFonts w:eastAsia="HelenPro-Regular"/>
                      <w:bCs/>
                      <w:szCs w:val="20"/>
                    </w:rPr>
                    <w:t xml:space="preserve"> guidance for the disposal of specimens.</w:t>
                  </w:r>
                  <w:r w:rsidR="0059364A">
                    <w:rPr>
                      <w:rFonts w:eastAsia="HelenPro-Regular"/>
                      <w:bCs/>
                      <w:szCs w:val="20"/>
                    </w:rPr>
                    <w:t xml:space="preserve"> </w:t>
                  </w:r>
                  <w:r w:rsidR="0059364A" w:rsidRPr="0059364A">
                    <w:rPr>
                      <w:rFonts w:eastAsia="HelenPro-Regular"/>
                      <w:bCs/>
                      <w:szCs w:val="20"/>
                    </w:rPr>
                    <w:t>Dispose of contents and container, in accordance with local,</w:t>
                  </w:r>
                  <w:r w:rsidR="0059364A">
                    <w:rPr>
                      <w:rFonts w:eastAsia="HelenPro-Regular"/>
                      <w:bCs/>
                      <w:szCs w:val="20"/>
                    </w:rPr>
                    <w:t xml:space="preserve"> </w:t>
                  </w:r>
                  <w:r w:rsidR="0059364A" w:rsidRPr="0059364A">
                    <w:rPr>
                      <w:rFonts w:eastAsia="HelenPro-Regular"/>
                      <w:bCs/>
                      <w:szCs w:val="20"/>
                    </w:rPr>
                    <w:t>regional, national and/or international regulation</w:t>
                  </w:r>
                  <w:r w:rsidR="0059364A" w:rsidRPr="0059364A">
                    <w:rPr>
                      <w:rFonts w:eastAsia="HelenPro-Regular"/>
                      <w:b/>
                      <w:bCs/>
                      <w:szCs w:val="20"/>
                    </w:rPr>
                    <w:t>.</w:t>
                  </w:r>
                  <w:r w:rsidRPr="00DC7421">
                    <w:rPr>
                      <w:rFonts w:eastAsia="HelenPro-Regular"/>
                      <w:szCs w:val="20"/>
                    </w:rPr>
                    <w:t xml:space="preserve"> Appropriate Personal Protective Equipment (PPE) must be worn according to Children’s Minnesota Laboratory policies.  </w:t>
                  </w:r>
                  <w:r w:rsidRPr="00DC7421">
                    <w:rPr>
                      <w:rFonts w:cs="Arial"/>
                      <w:color w:val="000000"/>
                      <w:szCs w:val="20"/>
                    </w:rPr>
                    <w:t xml:space="preserve">Current SDSs are kept on the </w:t>
                  </w:r>
                  <w:hyperlink r:id="rId11" w:history="1">
                    <w:r w:rsidRPr="00DC7421">
                      <w:rPr>
                        <w:rStyle w:val="Hyperlink"/>
                        <w:rFonts w:cs="Arial"/>
                        <w:szCs w:val="20"/>
                      </w:rPr>
                      <w:t>Children’s StarNet</w:t>
                    </w:r>
                  </w:hyperlink>
                  <w:r w:rsidRPr="00DC7421">
                    <w:rPr>
                      <w:rFonts w:cs="Arial"/>
                      <w:color w:val="000000"/>
                      <w:szCs w:val="20"/>
                    </w:rPr>
                    <w:t xml:space="preserve"> page</w:t>
                  </w:r>
                  <w:r w:rsidR="007B1809">
                    <w:rPr>
                      <w:rFonts w:cs="Arial"/>
                      <w:color w:val="000000"/>
                      <w:szCs w:val="20"/>
                    </w:rPr>
                    <w:t>.</w:t>
                  </w:r>
                </w:p>
                <w:p w14:paraId="09764A4A" w14:textId="77777777" w:rsidR="00D63C07" w:rsidRPr="00DC7421" w:rsidRDefault="00D63C07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color w:val="000000"/>
                      <w:szCs w:val="20"/>
                    </w:rPr>
                  </w:pPr>
                </w:p>
                <w:p w14:paraId="09764A4B" w14:textId="6FFA07D2" w:rsidR="00E6104E" w:rsidRPr="00DC7421" w:rsidRDefault="00E6104E" w:rsidP="00BC7256">
                  <w:pPr>
                    <w:pStyle w:val="Pa15"/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C7421">
                    <w:rPr>
                      <w:rFonts w:ascii="Arial" w:hAnsi="Arial" w:cs="Arial"/>
                      <w:b/>
                      <w:bCs/>
                      <w:color w:val="7030A0"/>
                      <w:sz w:val="20"/>
                      <w:szCs w:val="20"/>
                    </w:rPr>
                    <w:t>Alinity c</w:t>
                  </w:r>
                  <w:r w:rsidRPr="00DC7421">
                    <w:rPr>
                      <w:rFonts w:cs="Arial"/>
                      <w:b/>
                      <w:bCs/>
                      <w:szCs w:val="20"/>
                    </w:rPr>
                    <w:t>:</w:t>
                  </w:r>
                </w:p>
                <w:p w14:paraId="6C0D2C1F" w14:textId="77777777" w:rsidR="0059364A" w:rsidRDefault="00486653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R1</w:t>
                  </w:r>
                  <w:r w:rsidR="0059364A">
                    <w:rPr>
                      <w:rFonts w:cs="Arial"/>
                      <w:color w:val="000000"/>
                      <w:szCs w:val="20"/>
                    </w:rPr>
                    <w:t xml:space="preserve"> (EA)</w:t>
                  </w:r>
                  <w:r>
                    <w:rPr>
                      <w:rFonts w:cs="Arial"/>
                      <w:color w:val="000000"/>
                      <w:szCs w:val="20"/>
                    </w:rPr>
                    <w:t xml:space="preserve"> R</w:t>
                  </w:r>
                  <w:r w:rsidR="003E0A08" w:rsidRPr="00DC7421">
                    <w:rPr>
                      <w:rFonts w:cs="Arial"/>
                      <w:color w:val="000000"/>
                      <w:szCs w:val="20"/>
                    </w:rPr>
                    <w:t>eage</w:t>
                  </w:r>
                  <w:r w:rsidR="00950E15" w:rsidRPr="00DC7421">
                    <w:rPr>
                      <w:rFonts w:cs="Arial"/>
                      <w:color w:val="000000"/>
                      <w:szCs w:val="20"/>
                    </w:rPr>
                    <w:t>nt</w:t>
                  </w:r>
                  <w:r w:rsidR="005E07DB">
                    <w:rPr>
                      <w:rFonts w:cs="Arial"/>
                      <w:color w:val="000000"/>
                      <w:szCs w:val="20"/>
                    </w:rPr>
                    <w:t>s</w:t>
                  </w:r>
                  <w:r w:rsidR="00950E15" w:rsidRPr="00DC7421">
                    <w:rPr>
                      <w:rFonts w:cs="Arial"/>
                      <w:color w:val="000000"/>
                      <w:szCs w:val="20"/>
                    </w:rPr>
                    <w:t xml:space="preserve">: </w:t>
                  </w:r>
                  <w:r w:rsidR="0059364A" w:rsidRPr="00FA27AA">
                    <w:rPr>
                      <w:rFonts w:cs="Arial"/>
                      <w:szCs w:val="20"/>
                    </w:rPr>
                    <w:t xml:space="preserve">This contains EA protein and rabbit antibodies to fentanyl, in PIPES buffer with &lt;0.1% w/v Sodium </w:t>
                  </w:r>
                  <w:proofErr w:type="spellStart"/>
                  <w:r w:rsidR="0059364A" w:rsidRPr="00FA27AA">
                    <w:rPr>
                      <w:rFonts w:cs="Arial"/>
                      <w:szCs w:val="20"/>
                    </w:rPr>
                    <w:t>Azide</w:t>
                  </w:r>
                  <w:proofErr w:type="spellEnd"/>
                  <w:r w:rsidR="0059364A" w:rsidRPr="00FA27AA">
                    <w:rPr>
                      <w:rFonts w:cs="Arial"/>
                      <w:szCs w:val="20"/>
                    </w:rPr>
                    <w:t xml:space="preserve"> as a preservative.</w:t>
                  </w:r>
                </w:p>
                <w:p w14:paraId="09764A4D" w14:textId="3B398F81" w:rsidR="00024CF3" w:rsidRPr="005E07DB" w:rsidRDefault="00024CF3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R2</w:t>
                  </w:r>
                  <w:r w:rsidR="0059364A">
                    <w:rPr>
                      <w:rFonts w:cs="Arial"/>
                      <w:color w:val="000000"/>
                      <w:szCs w:val="20"/>
                    </w:rPr>
                    <w:t xml:space="preserve"> (ED)</w:t>
                  </w:r>
                  <w:r>
                    <w:rPr>
                      <w:rFonts w:cs="Arial"/>
                      <w:color w:val="000000"/>
                      <w:szCs w:val="20"/>
                    </w:rPr>
                    <w:t xml:space="preserve"> Reagents: </w:t>
                  </w:r>
                  <w:r w:rsidR="0059364A" w:rsidRPr="00FA27AA">
                    <w:rPr>
                      <w:rFonts w:cs="Arial"/>
                      <w:szCs w:val="20"/>
                    </w:rPr>
                    <w:t xml:space="preserve">This contains ED peptide labeled with fentanyl and CPRG substrate in malic acid buffer with &lt;0.1% w/v Sodium </w:t>
                  </w:r>
                  <w:proofErr w:type="spellStart"/>
                  <w:r w:rsidR="0059364A" w:rsidRPr="00FA27AA">
                    <w:rPr>
                      <w:rFonts w:cs="Arial"/>
                      <w:szCs w:val="20"/>
                    </w:rPr>
                    <w:t>Azide</w:t>
                  </w:r>
                  <w:proofErr w:type="spellEnd"/>
                  <w:r w:rsidR="0059364A" w:rsidRPr="00FA27AA">
                    <w:rPr>
                      <w:rFonts w:cs="Arial"/>
                      <w:szCs w:val="20"/>
                    </w:rPr>
                    <w:t xml:space="preserve"> as a preservative.</w:t>
                  </w:r>
                </w:p>
                <w:p w14:paraId="09764A4E" w14:textId="77777777" w:rsidR="00E6104E" w:rsidRDefault="00E6104E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color w:val="000000"/>
                      <w:szCs w:val="20"/>
                    </w:rPr>
                  </w:pPr>
                </w:p>
                <w:p w14:paraId="09764A4F" w14:textId="2A430EAC" w:rsidR="003E0A08" w:rsidRPr="00DC7421" w:rsidRDefault="003E0A08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color w:val="000000"/>
                      <w:szCs w:val="20"/>
                    </w:rPr>
                  </w:pPr>
                  <w:r w:rsidRPr="00DC7421">
                    <w:rPr>
                      <w:rFonts w:cs="Arial"/>
                      <w:color w:val="000000"/>
                      <w:szCs w:val="20"/>
                    </w:rPr>
                    <w:t>Calibrator</w:t>
                  </w:r>
                  <w:r w:rsidR="00E6104E">
                    <w:rPr>
                      <w:rFonts w:cs="Arial"/>
                      <w:color w:val="000000"/>
                      <w:szCs w:val="20"/>
                    </w:rPr>
                    <w:t>s</w:t>
                  </w:r>
                  <w:r w:rsidRPr="00DC7421">
                    <w:rPr>
                      <w:rFonts w:cs="Arial"/>
                      <w:color w:val="000000"/>
                      <w:szCs w:val="20"/>
                    </w:rPr>
                    <w:t xml:space="preserve"> should be disposed of in Regulated Medical Waste (red trash).</w:t>
                  </w:r>
                </w:p>
                <w:p w14:paraId="09764A50" w14:textId="77777777" w:rsidR="003E0A08" w:rsidRPr="00DC7421" w:rsidRDefault="003E0A08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</w:tbl>
          <w:p w14:paraId="09764A52" w14:textId="77777777" w:rsidR="007B2A3E" w:rsidRPr="00DC7421" w:rsidRDefault="007B2A3E" w:rsidP="00934F6F">
            <w:pPr>
              <w:rPr>
                <w:rFonts w:cs="Arial"/>
                <w:szCs w:val="20"/>
              </w:rPr>
            </w:pPr>
          </w:p>
        </w:tc>
      </w:tr>
      <w:tr w:rsidR="00F50200" w14:paraId="09764A6A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54" w14:textId="77777777" w:rsidR="00F50200" w:rsidRPr="00C00B65" w:rsidRDefault="00F50200" w:rsidP="00934F6F">
            <w:pPr>
              <w:ind w:left="-108" w:right="-108"/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Calibration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A55" w14:textId="6996A8E9" w:rsidR="00F50200" w:rsidRPr="00DC7421" w:rsidRDefault="008D3369" w:rsidP="00934F6F">
            <w:pPr>
              <w:pStyle w:val="Pa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4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Alinity c</w:t>
            </w:r>
            <w:r w:rsidR="00486653" w:rsidRPr="00DC7421">
              <w:rPr>
                <w:rFonts w:cs="Arial"/>
                <w:b/>
                <w:bCs/>
                <w:szCs w:val="20"/>
              </w:rPr>
              <w:t>:</w:t>
            </w: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7"/>
              <w:gridCol w:w="6269"/>
            </w:tblGrid>
            <w:tr w:rsidR="00F50200" w:rsidRPr="00DC7421" w14:paraId="09764A58" w14:textId="77777777" w:rsidTr="001C1CFA">
              <w:tc>
                <w:tcPr>
                  <w:tcW w:w="2947" w:type="dxa"/>
                </w:tcPr>
                <w:p w14:paraId="09764A56" w14:textId="77777777" w:rsidR="00F50200" w:rsidRPr="00DC7421" w:rsidRDefault="00F50200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Assay Range:</w:t>
                  </w:r>
                </w:p>
              </w:tc>
              <w:tc>
                <w:tcPr>
                  <w:tcW w:w="6269" w:type="dxa"/>
                </w:tcPr>
                <w:p w14:paraId="09764A57" w14:textId="361B203E" w:rsidR="00F50200" w:rsidRPr="00DC7421" w:rsidRDefault="00C80BD7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Negative/</w:t>
                  </w:r>
                  <w:r w:rsidRPr="00FD6208">
                    <w:rPr>
                      <w:rFonts w:ascii="Arial" w:hAnsi="Arial" w:cs="Arial"/>
                    </w:rPr>
                    <w:t>Positive</w:t>
                  </w:r>
                </w:p>
              </w:tc>
            </w:tr>
            <w:tr w:rsidR="00F50200" w:rsidRPr="00DC7421" w14:paraId="09764A5C" w14:textId="77777777" w:rsidTr="001C1CFA">
              <w:tc>
                <w:tcPr>
                  <w:tcW w:w="2947" w:type="dxa"/>
                </w:tcPr>
                <w:p w14:paraId="09764A59" w14:textId="77777777" w:rsidR="00F50200" w:rsidRPr="00DC7421" w:rsidRDefault="00F50200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Reference Material:</w:t>
                  </w:r>
                </w:p>
              </w:tc>
              <w:tc>
                <w:tcPr>
                  <w:tcW w:w="6269" w:type="dxa"/>
                </w:tcPr>
                <w:p w14:paraId="7FD41220" w14:textId="77777777" w:rsidR="0059364A" w:rsidRDefault="0059364A" w:rsidP="00BC7256">
                  <w:pPr>
                    <w:pStyle w:val="BodyText"/>
                    <w:framePr w:hSpace="180" w:wrap="around" w:vAnchor="text" w:hAnchor="text" w:xAlign="center" w:y="1"/>
                    <w:suppressOverlap/>
                    <w:rPr>
                      <w:rFonts w:cs="Arial"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szCs w:val="20"/>
                    </w:rPr>
                    <w:t>Immunalysis</w:t>
                  </w:r>
                  <w:proofErr w:type="spellEnd"/>
                  <w:r w:rsidRPr="00FA27AA">
                    <w:rPr>
                      <w:rFonts w:cs="Arial"/>
                      <w:szCs w:val="20"/>
                    </w:rPr>
                    <w:t xml:space="preserve"> Fentanyl Urine Calibrator 1 containing 1 ng/mL of fentanyl, 1 x 5mL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</w:p>
                <w:p w14:paraId="09764A5B" w14:textId="64C3513B" w:rsidR="00F839DE" w:rsidRPr="00DC7421" w:rsidRDefault="0059364A" w:rsidP="00BC7256">
                  <w:pPr>
                    <w:pStyle w:val="BodyText"/>
                    <w:framePr w:hSpace="180" w:wrap="around" w:vAnchor="text" w:hAnchor="text" w:xAlign="center" w:y="1"/>
                    <w:suppressOverlap/>
                    <w:rPr>
                      <w:rFonts w:cs="Arial"/>
                      <w:szCs w:val="20"/>
                    </w:rPr>
                  </w:pPr>
                  <w:proofErr w:type="spellStart"/>
                  <w:r w:rsidRPr="00FA27AA">
                    <w:rPr>
                      <w:rFonts w:cs="Arial"/>
                      <w:szCs w:val="20"/>
                    </w:rPr>
                    <w:t>Immunalysis</w:t>
                  </w:r>
                  <w:proofErr w:type="spellEnd"/>
                  <w:r w:rsidRPr="00FA27AA">
                    <w:rPr>
                      <w:rFonts w:cs="Arial"/>
                      <w:szCs w:val="20"/>
                    </w:rPr>
                    <w:t xml:space="preserve"> Negative Urine Calibrator, 1 x 5mL</w:t>
                  </w:r>
                </w:p>
              </w:tc>
            </w:tr>
            <w:tr w:rsidR="00F50200" w:rsidRPr="00DC7421" w14:paraId="09764A5F" w14:textId="77777777" w:rsidTr="001C1CFA">
              <w:tc>
                <w:tcPr>
                  <w:tcW w:w="2947" w:type="dxa"/>
                </w:tcPr>
                <w:p w14:paraId="09764A5D" w14:textId="77777777" w:rsidR="00F50200" w:rsidRPr="00DC7421" w:rsidRDefault="00F50200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Suggested Calibration Levels:</w:t>
                  </w:r>
                </w:p>
              </w:tc>
              <w:tc>
                <w:tcPr>
                  <w:tcW w:w="6269" w:type="dxa"/>
                </w:tcPr>
                <w:p w14:paraId="09764A5E" w14:textId="20C394C7" w:rsidR="00F50200" w:rsidRPr="00DC7421" w:rsidRDefault="00F50200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 xml:space="preserve"> </w:t>
                  </w:r>
                  <w:r w:rsidR="0059364A">
                    <w:rPr>
                      <w:rFonts w:ascii="Arial" w:hAnsi="Arial" w:cs="Arial"/>
                    </w:rPr>
                    <w:t>0.0 ng/mL, 1.0 ng/mL</w:t>
                  </w:r>
                </w:p>
              </w:tc>
            </w:tr>
            <w:tr w:rsidR="00F50200" w:rsidRPr="00DC7421" w14:paraId="09764A62" w14:textId="77777777" w:rsidTr="001C1CFA">
              <w:tc>
                <w:tcPr>
                  <w:tcW w:w="2947" w:type="dxa"/>
                </w:tcPr>
                <w:p w14:paraId="09764A60" w14:textId="77777777" w:rsidR="00F50200" w:rsidRPr="00DC7421" w:rsidRDefault="00F50200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Calibration Scheme:</w:t>
                  </w:r>
                </w:p>
              </w:tc>
              <w:tc>
                <w:tcPr>
                  <w:tcW w:w="6269" w:type="dxa"/>
                </w:tcPr>
                <w:p w14:paraId="09764A61" w14:textId="422E3064" w:rsidR="00F50200" w:rsidRPr="00DC7421" w:rsidRDefault="008D3369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2 levels</w:t>
                  </w:r>
                  <w:r w:rsidR="00C80BD7">
                    <w:rPr>
                      <w:rFonts w:ascii="Arial" w:hAnsi="Arial" w:cs="Arial"/>
                    </w:rPr>
                    <w:t>, Linear</w:t>
                  </w:r>
                </w:p>
              </w:tc>
            </w:tr>
            <w:tr w:rsidR="00F50200" w:rsidRPr="00DC7421" w14:paraId="09764A65" w14:textId="77777777" w:rsidTr="001C1CFA">
              <w:tc>
                <w:tcPr>
                  <w:tcW w:w="2947" w:type="dxa"/>
                </w:tcPr>
                <w:p w14:paraId="09764A63" w14:textId="77777777" w:rsidR="00F50200" w:rsidRPr="00DC7421" w:rsidRDefault="00F50200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Calibration Frequency:</w:t>
                  </w:r>
                </w:p>
              </w:tc>
              <w:tc>
                <w:tcPr>
                  <w:tcW w:w="6269" w:type="dxa"/>
                </w:tcPr>
                <w:p w14:paraId="09764A64" w14:textId="7420C2E1" w:rsidR="00621A4C" w:rsidRPr="00024CF3" w:rsidRDefault="00C80BD7" w:rsidP="00BC7256">
                  <w:pPr>
                    <w:pStyle w:val="Pa10"/>
                    <w:framePr w:hSpace="180" w:wrap="around" w:vAnchor="text" w:hAnchor="text" w:xAlign="center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621A4C" w:rsidRPr="00024CF3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</w:tc>
            </w:tr>
            <w:tr w:rsidR="00F50200" w:rsidRPr="00DC7421" w14:paraId="09764A68" w14:textId="77777777" w:rsidTr="00F50200">
              <w:trPr>
                <w:trHeight w:val="1547"/>
              </w:trPr>
              <w:tc>
                <w:tcPr>
                  <w:tcW w:w="2947" w:type="dxa"/>
                  <w:tcBorders>
                    <w:bottom w:val="single" w:sz="4" w:space="0" w:color="auto"/>
                  </w:tcBorders>
                </w:tcPr>
                <w:p w14:paraId="09764A66" w14:textId="77777777" w:rsidR="00F50200" w:rsidRPr="00DC7421" w:rsidRDefault="00F50200" w:rsidP="00BC7256">
                  <w:pPr>
                    <w:pStyle w:val="CalVerTable"/>
                    <w:framePr w:hSpace="180" w:wrap="around" w:vAnchor="text" w:hAnchor="text" w:xAlign="center" w:y="1"/>
                    <w:ind w:left="0" w:firstLine="0"/>
                    <w:suppressOverlap/>
                    <w:rPr>
                      <w:rFonts w:ascii="Arial" w:hAnsi="Arial" w:cs="Arial"/>
                    </w:rPr>
                  </w:pPr>
                  <w:r w:rsidRPr="00DC7421">
                    <w:rPr>
                      <w:rFonts w:ascii="Arial" w:hAnsi="Arial" w:cs="Arial"/>
                    </w:rPr>
                    <w:t>AMR</w:t>
                  </w:r>
                </w:p>
              </w:tc>
              <w:tc>
                <w:tcPr>
                  <w:tcW w:w="6269" w:type="dxa"/>
                  <w:tcBorders>
                    <w:bottom w:val="single" w:sz="4" w:space="0" w:color="auto"/>
                  </w:tcBorders>
                </w:tcPr>
                <w:p w14:paraId="09764A67" w14:textId="3F1BCCCF" w:rsidR="00F50200" w:rsidRPr="00DC7421" w:rsidRDefault="00C80BD7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szCs w:val="20"/>
                    </w:rPr>
                  </w:pPr>
                  <w:r>
                    <w:t>Fentanyl Urine Screen assay is an FDA-cleared/approved in vitro diagnostic assay that reports the qualitative result based on a predefined cut-off value. Verification of AMR or the cut-off value is not required by CAP or CLIA. Stated cutoff value is 1.0 ng/</w:t>
                  </w:r>
                  <w:proofErr w:type="spellStart"/>
                  <w:r>
                    <w:t>mL.</w:t>
                  </w:r>
                  <w:proofErr w:type="spellEnd"/>
                  <w:r>
                    <w:t xml:space="preserve"> This is a qualitative assay and values do not represent a quantitative analysis of the analyte. </w:t>
                  </w:r>
                </w:p>
              </w:tc>
            </w:tr>
          </w:tbl>
          <w:p w14:paraId="09764A69" w14:textId="77777777" w:rsidR="00F50200" w:rsidRPr="00DC7421" w:rsidRDefault="00F50200" w:rsidP="00934F6F">
            <w:pPr>
              <w:rPr>
                <w:rFonts w:cs="Arial"/>
                <w:szCs w:val="20"/>
              </w:rPr>
            </w:pPr>
          </w:p>
        </w:tc>
      </w:tr>
      <w:tr w:rsidR="00E3253B" w14:paraId="09764A86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6B" w14:textId="77777777" w:rsidR="00E3253B" w:rsidRPr="00C00B65" w:rsidRDefault="00E3253B" w:rsidP="00934F6F">
            <w:pPr>
              <w:ind w:right="-108"/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Quality Control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09764A6C" w14:textId="03643F65" w:rsidR="002F5C68" w:rsidRPr="00DC7421" w:rsidRDefault="00C80BD7" w:rsidP="00934F6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bCs/>
                <w:color w:val="5F497A"/>
                <w:szCs w:val="20"/>
              </w:rPr>
            </w:pPr>
            <w:r>
              <w:rPr>
                <w:rFonts w:cs="Arial"/>
                <w:b/>
                <w:bCs/>
                <w:color w:val="7030A0"/>
                <w:szCs w:val="20"/>
              </w:rPr>
              <w:t>Alinity c</w:t>
            </w:r>
            <w:r w:rsidR="002F5C68" w:rsidRPr="00DC7421">
              <w:rPr>
                <w:rFonts w:cs="Arial"/>
                <w:b/>
                <w:bCs/>
                <w:szCs w:val="20"/>
              </w:rPr>
              <w:t>:</w:t>
            </w:r>
            <w:r w:rsidR="002F5C68" w:rsidRPr="00DC7421">
              <w:rPr>
                <w:rFonts w:cs="Arial"/>
                <w:b/>
                <w:bCs/>
                <w:color w:val="5F497A"/>
                <w:szCs w:val="20"/>
              </w:rPr>
              <w:t xml:space="preserve"> </w:t>
            </w:r>
          </w:p>
          <w:p w14:paraId="09764A6E" w14:textId="6D0C82BA" w:rsidR="008D3369" w:rsidRPr="00DC7421" w:rsidRDefault="00C80BD7" w:rsidP="00934F6F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0"/>
              </w:rPr>
            </w:pPr>
            <w:proofErr w:type="spellStart"/>
            <w:r w:rsidRPr="00C80BD7">
              <w:rPr>
                <w:rFonts w:cs="Arial"/>
                <w:szCs w:val="20"/>
              </w:rPr>
              <w:t>Immunalysis</w:t>
            </w:r>
            <w:proofErr w:type="spellEnd"/>
            <w:r w:rsidRPr="00C80BD7">
              <w:rPr>
                <w:rFonts w:cs="Arial"/>
                <w:szCs w:val="20"/>
              </w:rPr>
              <w:t xml:space="preserve"> Fentanyl Urine Control Set containing LOW (0.5 ng/mL</w:t>
            </w:r>
            <w:r w:rsidR="001A7761">
              <w:rPr>
                <w:rFonts w:cs="Arial"/>
                <w:szCs w:val="20"/>
              </w:rPr>
              <w:t>, Negative</w:t>
            </w:r>
            <w:r w:rsidRPr="00C80BD7">
              <w:rPr>
                <w:rFonts w:cs="Arial"/>
                <w:szCs w:val="20"/>
              </w:rPr>
              <w:t>) and HIGH (1.5 ng/mL</w:t>
            </w:r>
            <w:r w:rsidR="001A7761">
              <w:rPr>
                <w:rFonts w:cs="Arial"/>
                <w:szCs w:val="20"/>
              </w:rPr>
              <w:t>, Positive</w:t>
            </w:r>
            <w:r w:rsidRPr="00C80BD7">
              <w:rPr>
                <w:rFonts w:cs="Arial"/>
                <w:szCs w:val="20"/>
              </w:rPr>
              <w:t>) fentanyl controls, 2 x 5mL</w:t>
            </w:r>
          </w:p>
          <w:p w14:paraId="09764A6F" w14:textId="77777777" w:rsidR="008044BA" w:rsidRPr="00DC7421" w:rsidRDefault="008044BA" w:rsidP="00934F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09764A70" w14:textId="3FA0184F" w:rsidR="00E3253B" w:rsidRPr="00DC7421" w:rsidRDefault="00E3253B" w:rsidP="00934F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 xml:space="preserve">Frequency: </w:t>
            </w:r>
            <w:r w:rsidR="00C80BD7">
              <w:rPr>
                <w:rFonts w:cs="Arial"/>
                <w:szCs w:val="20"/>
              </w:rPr>
              <w:t>Two</w:t>
            </w:r>
            <w:r w:rsidR="00F23F1D">
              <w:rPr>
                <w:rFonts w:cs="Arial"/>
                <w:szCs w:val="20"/>
              </w:rPr>
              <w:t xml:space="preserve"> levels</w:t>
            </w:r>
            <w:r w:rsidRPr="00DC7421">
              <w:rPr>
                <w:rFonts w:cs="Arial"/>
                <w:szCs w:val="20"/>
              </w:rPr>
              <w:t xml:space="preserve"> each day of use</w:t>
            </w:r>
          </w:p>
          <w:p w14:paraId="09764A71" w14:textId="77777777" w:rsidR="00E3253B" w:rsidRPr="00DC7421" w:rsidRDefault="00E3253B" w:rsidP="00934F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09764A75" w14:textId="1F961CD3" w:rsidR="00E6104E" w:rsidRPr="003674A8" w:rsidRDefault="00E3253B" w:rsidP="00934F6F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Stability:</w:t>
            </w:r>
            <w:r w:rsidR="008D3369" w:rsidRPr="00DC7421">
              <w:rPr>
                <w:rFonts w:cs="Arial"/>
                <w:b/>
                <w:bCs/>
                <w:szCs w:val="20"/>
              </w:rPr>
              <w:t xml:space="preserve"> </w:t>
            </w:r>
            <w:r w:rsidR="003674A8">
              <w:rPr>
                <w:rFonts w:cs="Arial"/>
                <w:bCs/>
                <w:szCs w:val="20"/>
              </w:rPr>
              <w:t xml:space="preserve">Store unopened at 2-8 C until expiration date. Once opened, store at 2-8C for 60 days or the printed expiration date, whichever comes first. </w:t>
            </w:r>
          </w:p>
          <w:p w14:paraId="09764A76" w14:textId="77777777" w:rsidR="00E3253B" w:rsidRPr="00DC7421" w:rsidRDefault="00E3253B" w:rsidP="00934F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09764A77" w14:textId="77777777" w:rsidR="008D3369" w:rsidRPr="00DC7421" w:rsidRDefault="00E3253B" w:rsidP="00934F6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Preparation</w:t>
            </w:r>
            <w:r w:rsidRPr="00DC7421">
              <w:rPr>
                <w:rFonts w:cs="Arial"/>
                <w:szCs w:val="20"/>
              </w:rPr>
              <w:t xml:space="preserve">: </w:t>
            </w:r>
          </w:p>
          <w:p w14:paraId="09764A78" w14:textId="77777777" w:rsidR="0030640D" w:rsidRPr="00DC7421" w:rsidRDefault="008D3369" w:rsidP="00934F6F">
            <w:pPr>
              <w:autoSpaceDE w:val="0"/>
              <w:autoSpaceDN w:val="0"/>
              <w:adjustRightInd w:val="0"/>
              <w:rPr>
                <w:rFonts w:eastAsia="HelveticaNeueLTPro-Cn" w:cs="Arial"/>
                <w:szCs w:val="20"/>
              </w:rPr>
            </w:pPr>
            <w:r w:rsidRPr="00DC7421">
              <w:rPr>
                <w:rFonts w:eastAsia="HelveticaNeueLTPro-Cn" w:cs="Arial"/>
                <w:szCs w:val="20"/>
              </w:rPr>
              <w:t xml:space="preserve">This product should be treated the same as patient specimens and run in accordance with the instructions accompanying the instrument, kit, or reagent being used.  </w:t>
            </w:r>
          </w:p>
          <w:p w14:paraId="09764A7D" w14:textId="77777777" w:rsidR="00250A09" w:rsidRPr="00DC7421" w:rsidRDefault="00250A09" w:rsidP="00934F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eastAsia="HelveticaNeueLTPro-Cn" w:cs="Arial"/>
                <w:szCs w:val="20"/>
              </w:rPr>
            </w:pPr>
          </w:p>
          <w:p w14:paraId="09764A7E" w14:textId="77777777" w:rsidR="00420763" w:rsidRPr="00DC7421" w:rsidRDefault="00420763" w:rsidP="00934F6F">
            <w:pPr>
              <w:jc w:val="both"/>
              <w:rPr>
                <w:rFonts w:cs="Arial"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Acceptable ranges:</w:t>
            </w:r>
            <w:r w:rsidRPr="00DC7421">
              <w:rPr>
                <w:rFonts w:cs="Arial"/>
                <w:szCs w:val="20"/>
              </w:rPr>
              <w:t xml:space="preserve"> </w:t>
            </w:r>
          </w:p>
          <w:p w14:paraId="09764A82" w14:textId="4328C971" w:rsidR="00420763" w:rsidRDefault="00E264E5" w:rsidP="00934F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High level QC must report as Positive</w:t>
            </w:r>
          </w:p>
          <w:p w14:paraId="0EC4CBB9" w14:textId="50F0025B" w:rsidR="00E264E5" w:rsidRPr="00DC7421" w:rsidRDefault="00E264E5" w:rsidP="00934F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Low level QC must report as Negative</w:t>
            </w:r>
          </w:p>
          <w:p w14:paraId="09764A83" w14:textId="77777777" w:rsidR="00420763" w:rsidRPr="00DC7421" w:rsidRDefault="00420763" w:rsidP="00934F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DC7421">
              <w:rPr>
                <w:rFonts w:cs="Arial"/>
                <w:szCs w:val="20"/>
              </w:rPr>
              <w:t xml:space="preserve">In the event of a QC failure, refer to the </w:t>
            </w:r>
            <w:hyperlink r:id="rId12" w:history="1">
              <w:r w:rsidRPr="00DC7421">
                <w:rPr>
                  <w:rStyle w:val="Hyperlink"/>
                  <w:rFonts w:cs="Arial"/>
                  <w:szCs w:val="20"/>
                </w:rPr>
                <w:t>Unity Real Time QC Review, General User</w:t>
              </w:r>
            </w:hyperlink>
            <w:r w:rsidRPr="00DC7421">
              <w:rPr>
                <w:rFonts w:cs="Arial"/>
                <w:szCs w:val="20"/>
              </w:rPr>
              <w:t xml:space="preserve"> and navigate to the QC Troubleshooting section.</w:t>
            </w:r>
          </w:p>
          <w:p w14:paraId="09764A84" w14:textId="77777777" w:rsidR="00E3253B" w:rsidRPr="00DC7421" w:rsidRDefault="00420763" w:rsidP="00934F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DC7421">
              <w:rPr>
                <w:rFonts w:cs="Arial"/>
                <w:szCs w:val="20"/>
              </w:rPr>
              <w:t xml:space="preserve">Do not load or release patients until QC is acceptable in Unity Real Time.  </w:t>
            </w:r>
          </w:p>
          <w:p w14:paraId="09764A85" w14:textId="77777777" w:rsidR="00DC7421" w:rsidRPr="00DC7421" w:rsidRDefault="00DC7421" w:rsidP="00934F6F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E3253B" w14:paraId="09764AA4" w14:textId="77777777" w:rsidTr="00FD6208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87" w14:textId="2EC83041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Interferences</w:t>
            </w:r>
          </w:p>
          <w:p w14:paraId="09764A88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A89" w14:textId="02098B11" w:rsidR="002F5C68" w:rsidRDefault="00E264E5" w:rsidP="00934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5F497A"/>
                <w:szCs w:val="20"/>
              </w:rPr>
            </w:pPr>
            <w:r>
              <w:rPr>
                <w:rFonts w:cs="Arial"/>
                <w:b/>
                <w:bCs/>
                <w:color w:val="7030A0"/>
                <w:szCs w:val="20"/>
              </w:rPr>
              <w:t>Alinity c</w:t>
            </w:r>
            <w:r w:rsidR="002F5C68" w:rsidRPr="00DC7421">
              <w:rPr>
                <w:rFonts w:cs="Arial"/>
                <w:b/>
                <w:bCs/>
                <w:szCs w:val="20"/>
              </w:rPr>
              <w:t>:</w:t>
            </w:r>
            <w:r w:rsidR="002F5C68" w:rsidRPr="00DC7421">
              <w:rPr>
                <w:rFonts w:cs="Arial"/>
                <w:b/>
                <w:bCs/>
                <w:color w:val="5F497A"/>
                <w:szCs w:val="20"/>
              </w:rPr>
              <w:t xml:space="preserve"> </w:t>
            </w:r>
          </w:p>
          <w:p w14:paraId="09764A8A" w14:textId="77777777" w:rsidR="00F23F1D" w:rsidRPr="00234207" w:rsidRDefault="00F23F1D" w:rsidP="00934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234207">
              <w:rPr>
                <w:rFonts w:cs="Arial"/>
                <w:b/>
                <w:bCs/>
                <w:szCs w:val="20"/>
              </w:rPr>
              <w:t xml:space="preserve">Hemolysis, Icterus &amp; </w:t>
            </w:r>
            <w:proofErr w:type="spellStart"/>
            <w:r w:rsidRPr="00234207">
              <w:rPr>
                <w:rFonts w:cs="Arial"/>
                <w:b/>
                <w:bCs/>
                <w:szCs w:val="20"/>
              </w:rPr>
              <w:t>Lipemia</w:t>
            </w:r>
            <w:proofErr w:type="spellEnd"/>
            <w:r w:rsidRPr="00234207">
              <w:rPr>
                <w:rFonts w:cs="Arial"/>
                <w:b/>
                <w:bCs/>
                <w:szCs w:val="20"/>
              </w:rPr>
              <w:t xml:space="preserve"> (HIL) Index Values: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394"/>
              <w:gridCol w:w="443"/>
            </w:tblGrid>
            <w:tr w:rsidR="00F23F1D" w:rsidRPr="006A26B2" w14:paraId="09764A8E" w14:textId="77777777" w:rsidTr="00C27F49">
              <w:tc>
                <w:tcPr>
                  <w:tcW w:w="472" w:type="dxa"/>
                </w:tcPr>
                <w:p w14:paraId="09764A8B" w14:textId="77777777" w:rsidR="00F23F1D" w:rsidRPr="00964542" w:rsidRDefault="00F23F1D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Arial"/>
                      <w:b/>
                      <w:szCs w:val="20"/>
                      <w:highlight w:val="yellow"/>
                    </w:rPr>
                  </w:pPr>
                  <w:r w:rsidRPr="00964542">
                    <w:rPr>
                      <w:rFonts w:cs="Arial"/>
                      <w:b/>
                      <w:szCs w:val="20"/>
                      <w:highlight w:val="yellow"/>
                    </w:rPr>
                    <w:t>H</w:t>
                  </w:r>
                </w:p>
              </w:tc>
              <w:tc>
                <w:tcPr>
                  <w:tcW w:w="394" w:type="dxa"/>
                </w:tcPr>
                <w:p w14:paraId="09764A8C" w14:textId="77777777" w:rsidR="00F23F1D" w:rsidRPr="00964542" w:rsidRDefault="00F23F1D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Arial"/>
                      <w:b/>
                      <w:szCs w:val="20"/>
                      <w:highlight w:val="yellow"/>
                    </w:rPr>
                  </w:pPr>
                  <w:r w:rsidRPr="00964542">
                    <w:rPr>
                      <w:rFonts w:cs="Arial"/>
                      <w:b/>
                      <w:szCs w:val="20"/>
                      <w:highlight w:val="yellow"/>
                    </w:rPr>
                    <w:t>I</w:t>
                  </w:r>
                </w:p>
              </w:tc>
              <w:tc>
                <w:tcPr>
                  <w:tcW w:w="443" w:type="dxa"/>
                </w:tcPr>
                <w:p w14:paraId="09764A8D" w14:textId="77777777" w:rsidR="00F23F1D" w:rsidRPr="00964542" w:rsidRDefault="00F23F1D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Arial"/>
                      <w:b/>
                      <w:szCs w:val="20"/>
                      <w:highlight w:val="yellow"/>
                    </w:rPr>
                  </w:pPr>
                  <w:r w:rsidRPr="00964542">
                    <w:rPr>
                      <w:rFonts w:cs="Arial"/>
                      <w:b/>
                      <w:szCs w:val="20"/>
                      <w:highlight w:val="yellow"/>
                    </w:rPr>
                    <w:t>L</w:t>
                  </w:r>
                </w:p>
              </w:tc>
            </w:tr>
            <w:tr w:rsidR="00F23F1D" w:rsidRPr="006A26B2" w14:paraId="09764A92" w14:textId="77777777" w:rsidTr="00C27F49">
              <w:tc>
                <w:tcPr>
                  <w:tcW w:w="472" w:type="dxa"/>
                </w:tcPr>
                <w:p w14:paraId="09764A8F" w14:textId="5C3FFBBC" w:rsidR="00F23F1D" w:rsidRPr="00964542" w:rsidRDefault="00723EB3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Arial"/>
                      <w:b/>
                      <w:szCs w:val="20"/>
                      <w:highlight w:val="yellow"/>
                    </w:rPr>
                  </w:pPr>
                  <w:r>
                    <w:rPr>
                      <w:rFonts w:cs="Arial"/>
                      <w:b/>
                      <w:szCs w:val="20"/>
                      <w:highlight w:val="yellow"/>
                    </w:rPr>
                    <w:t>4</w:t>
                  </w:r>
                </w:p>
              </w:tc>
              <w:tc>
                <w:tcPr>
                  <w:tcW w:w="394" w:type="dxa"/>
                </w:tcPr>
                <w:p w14:paraId="09764A90" w14:textId="0322A674" w:rsidR="00F23F1D" w:rsidRPr="00964542" w:rsidRDefault="00723EB3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Arial"/>
                      <w:b/>
                      <w:szCs w:val="20"/>
                      <w:highlight w:val="yellow"/>
                    </w:rPr>
                  </w:pPr>
                  <w:r>
                    <w:rPr>
                      <w:rFonts w:cs="Arial"/>
                      <w:b/>
                      <w:szCs w:val="20"/>
                      <w:highlight w:val="yellow"/>
                    </w:rPr>
                    <w:t>1</w:t>
                  </w:r>
                </w:p>
              </w:tc>
              <w:tc>
                <w:tcPr>
                  <w:tcW w:w="443" w:type="dxa"/>
                </w:tcPr>
                <w:p w14:paraId="09764A91" w14:textId="1E30A92D" w:rsidR="00F23F1D" w:rsidRPr="00964542" w:rsidRDefault="003674A8" w:rsidP="00BC7256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Arial"/>
                      <w:b/>
                      <w:szCs w:val="20"/>
                      <w:highlight w:val="yellow"/>
                    </w:rPr>
                  </w:pPr>
                  <w:r w:rsidRPr="00964542">
                    <w:rPr>
                      <w:rFonts w:cs="Arial"/>
                      <w:b/>
                      <w:szCs w:val="20"/>
                      <w:highlight w:val="yellow"/>
                    </w:rPr>
                    <w:t>-</w:t>
                  </w:r>
                </w:p>
              </w:tc>
            </w:tr>
          </w:tbl>
          <w:p w14:paraId="09764A93" w14:textId="77777777" w:rsidR="00F23F1D" w:rsidRPr="00DC7421" w:rsidRDefault="00F23F1D" w:rsidP="00934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5F497A"/>
                <w:szCs w:val="20"/>
              </w:rPr>
            </w:pPr>
          </w:p>
          <w:p w14:paraId="09764A94" w14:textId="56C3EB4B" w:rsidR="00F23F1D" w:rsidRDefault="00F23F1D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lastRenderedPageBreak/>
              <w:t xml:space="preserve">At HIL levels at or above the specified cutoff value, append the appropriate comment AFTER visually confirming presence of </w:t>
            </w:r>
            <w:r w:rsidR="00E43605">
              <w:rPr>
                <w:rFonts w:eastAsia="HelenPro-Regular" w:cs="Arial"/>
                <w:szCs w:val="20"/>
              </w:rPr>
              <w:t>interfering substance</w:t>
            </w:r>
            <w:r>
              <w:rPr>
                <w:rFonts w:eastAsia="HelenPro-Regular" w:cs="Arial"/>
                <w:szCs w:val="20"/>
              </w:rPr>
              <w:t xml:space="preserve">: </w:t>
            </w:r>
          </w:p>
          <w:p w14:paraId="09764A95" w14:textId="77777777" w:rsidR="00F23F1D" w:rsidRDefault="00F23F1D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 xml:space="preserve">-HP for “Hemolysis present, may affect results.” </w:t>
            </w:r>
          </w:p>
          <w:p w14:paraId="09764A96" w14:textId="77777777" w:rsidR="00F23F1D" w:rsidRDefault="00F23F1D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>-BIN for “Bilirubin Interference”</w:t>
            </w:r>
          </w:p>
          <w:p w14:paraId="09764A97" w14:textId="77777777" w:rsidR="00F23F1D" w:rsidRDefault="00F23F1D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>-LINT for “Lipid Interference”</w:t>
            </w:r>
          </w:p>
          <w:p w14:paraId="09764A98" w14:textId="77777777" w:rsidR="00F23F1D" w:rsidRPr="00DC7421" w:rsidRDefault="00F23F1D" w:rsidP="00934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5F497A"/>
                <w:szCs w:val="20"/>
              </w:rPr>
            </w:pPr>
            <w:bookmarkStart w:id="0" w:name="_GoBack"/>
            <w:bookmarkEnd w:id="0"/>
          </w:p>
          <w:p w14:paraId="09764A9F" w14:textId="1B731FDE" w:rsidR="00621A4C" w:rsidRDefault="003674A8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3674A8">
              <w:rPr>
                <w:rFonts w:eastAsia="HelenPro-Regular" w:cs="Arial"/>
                <w:szCs w:val="20"/>
              </w:rPr>
              <w:t>The potential interference of unrelated drugs, endogenous substances,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3674A8">
              <w:rPr>
                <w:rFonts w:eastAsia="HelenPro-Regular" w:cs="Arial"/>
                <w:szCs w:val="20"/>
              </w:rPr>
              <w:t>boric acid, pH and specific gravity in the SEFRIA™ Fentanyl Urine was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3674A8">
              <w:rPr>
                <w:rFonts w:eastAsia="HelenPro-Regular" w:cs="Arial"/>
                <w:szCs w:val="20"/>
              </w:rPr>
              <w:t>assessed by spiking known amounts of each potentially interfering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3674A8">
              <w:rPr>
                <w:rFonts w:eastAsia="HelenPro-Regular" w:cs="Arial"/>
                <w:szCs w:val="20"/>
              </w:rPr>
              <w:t xml:space="preserve">substances into the LOW (0.5 ng/mL) and HIGH (1.5 ng/mL) controls. </w:t>
            </w:r>
            <w:r>
              <w:rPr>
                <w:rFonts w:eastAsia="HelenPro-Regular" w:cs="Arial"/>
                <w:szCs w:val="20"/>
              </w:rPr>
              <w:t xml:space="preserve"> </w:t>
            </w:r>
          </w:p>
          <w:p w14:paraId="2A9A3AE7" w14:textId="77777777" w:rsidR="003674A8" w:rsidRDefault="003674A8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16E46D5B" w14:textId="5443F587" w:rsidR="00964542" w:rsidRPr="00964542" w:rsidRDefault="00964542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b/>
                <w:szCs w:val="20"/>
              </w:rPr>
            </w:pPr>
            <w:r w:rsidRPr="00964542">
              <w:rPr>
                <w:rFonts w:eastAsia="HelenPro-Regular" w:cs="Arial"/>
                <w:b/>
                <w:szCs w:val="20"/>
              </w:rPr>
              <w:t>Unrelated Drugs</w:t>
            </w:r>
          </w:p>
          <w:p w14:paraId="79D26CAE" w14:textId="4F7F6A41" w:rsidR="003674A8" w:rsidRDefault="003674A8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3674A8">
              <w:rPr>
                <w:rFonts w:eastAsia="HelenPro-Regular" w:cs="Arial"/>
                <w:szCs w:val="20"/>
              </w:rPr>
              <w:t>No interference was observed by the addition of concentrations up to the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3674A8">
              <w:rPr>
                <w:rFonts w:eastAsia="HelenPro-Regular" w:cs="Arial"/>
                <w:szCs w:val="20"/>
              </w:rPr>
              <w:t>indicated amounts of the following pot</w:t>
            </w:r>
            <w:r>
              <w:rPr>
                <w:rFonts w:eastAsia="HelenPro-Regular" w:cs="Arial"/>
                <w:szCs w:val="20"/>
              </w:rPr>
              <w:t>entially interfering substances:</w:t>
            </w:r>
          </w:p>
          <w:p w14:paraId="661C1182" w14:textId="288036C7" w:rsidR="003674A8" w:rsidRDefault="003674A8" w:rsidP="00934F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3674A8">
              <w:rPr>
                <w:rFonts w:eastAsia="HelenPro-Regular" w:cs="Arial"/>
                <w:szCs w:val="20"/>
              </w:rPr>
              <w:t xml:space="preserve">40,000 ng/mL: Cocaine,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Trifluoromethylphenyl-piperazine</w:t>
            </w:r>
            <w:proofErr w:type="spellEnd"/>
          </w:p>
          <w:p w14:paraId="59C24556" w14:textId="33F4F923" w:rsidR="003674A8" w:rsidRDefault="003674A8" w:rsidP="00934F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3674A8">
              <w:rPr>
                <w:rFonts w:eastAsia="HelenPro-Regular" w:cs="Arial"/>
                <w:szCs w:val="20"/>
              </w:rPr>
              <w:t>50,000 ng/mL: Lorazepam Glucuronide, MDEA, MDMA,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3674A8">
              <w:rPr>
                <w:rFonts w:eastAsia="HelenPro-Regular" w:cs="Arial"/>
                <w:szCs w:val="20"/>
              </w:rPr>
              <w:t xml:space="preserve">S-(+) Amphetamine,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Triazolam</w:t>
            </w:r>
            <w:proofErr w:type="spellEnd"/>
          </w:p>
          <w:p w14:paraId="58069160" w14:textId="510890D1" w:rsidR="003674A8" w:rsidRDefault="003674A8" w:rsidP="00934F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3674A8">
              <w:rPr>
                <w:rFonts w:eastAsia="HelenPro-Regular" w:cs="Arial"/>
                <w:szCs w:val="20"/>
              </w:rPr>
              <w:t xml:space="preserve">75,000 ng/mL: 11-hydroxy-delta-9-THC, Cannabinol, (+)-MDA, 4-Bromo-2, 5,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Dimethoxyphenethylamine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Desalkyflurazepam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Dextromethorphan, Diazepam,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Flurazepam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Lorazepam,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Lormetazepam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Maprotiline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Medezapam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Meprobamate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Methyphenidate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>, Midazolam, N-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Desmethyltapentadol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Oxazepam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 glucuronide, Phentermine,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3674A8">
              <w:rPr>
                <w:rFonts w:eastAsia="HelenPro-Regular" w:cs="Arial"/>
                <w:szCs w:val="20"/>
              </w:rPr>
              <w:t xml:space="preserve">Phenylpropanolamine, R,R(-)-Pseudoephedrine, Ranitidine,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Ritalinic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 Acid, Sertraline, Theophylline,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Thioridazine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>, Zolpidem Tartrate</w:t>
            </w:r>
          </w:p>
          <w:p w14:paraId="50A894DD" w14:textId="04979909" w:rsidR="003674A8" w:rsidRDefault="003674A8" w:rsidP="00934F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3674A8">
              <w:rPr>
                <w:rFonts w:eastAsia="HelenPro-Regular" w:cs="Arial"/>
                <w:szCs w:val="20"/>
              </w:rPr>
              <w:t xml:space="preserve">100,000 ng/mL: 11-nor-9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carboxy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 THC, 1S, 2R(+)-Ephedrine, 7-Aminoclonazepam, 7-Aminoflunitrazepam, 7-Aminonitrazepam, Alprazolam,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Amobarbital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Barbital,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Benzoylecgonine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Bromazepam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Butabarbital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Caffeine,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Cannabidiol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Carbamazepine,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Carisoprodol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Chlordiazepoxide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cis-Tramadol,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Clobazam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Clonazepam, Cotinine, Delta-9-THC,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Demoxepam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Ecgonine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Ecgonine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 methyl ester, Ethyl beta-D-glucuronide,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Flunitrazepam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Heroin,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Hexobarbital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Ibuprofen, Ketamine,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Lamotrignine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Lidocaine, LSD,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Mephobarbital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Methaquolone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Naproxen,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Nitrazepam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Normorphine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Norpseudoephedrine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Oxazepam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>,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3674A8">
              <w:rPr>
                <w:rFonts w:eastAsia="HelenPro-Regular" w:cs="Arial"/>
                <w:szCs w:val="20"/>
              </w:rPr>
              <w:t xml:space="preserve">Pentobarbital, Phenobarbital,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Phenylephedrine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Salicylic Acid,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Secobarbital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 xml:space="preserve">, </w:t>
            </w:r>
            <w:proofErr w:type="spellStart"/>
            <w:r w:rsidRPr="003674A8">
              <w:rPr>
                <w:rFonts w:eastAsia="HelenPro-Regular" w:cs="Arial"/>
                <w:szCs w:val="20"/>
              </w:rPr>
              <w:t>Temazepam</w:t>
            </w:r>
            <w:proofErr w:type="spellEnd"/>
            <w:r w:rsidRPr="003674A8">
              <w:rPr>
                <w:rFonts w:eastAsia="HelenPro-Regular" w:cs="Arial"/>
                <w:szCs w:val="20"/>
              </w:rPr>
              <w:t>, Phenytoin, PMA, Propranolol</w:t>
            </w:r>
          </w:p>
          <w:p w14:paraId="46D68F76" w14:textId="0BE49925" w:rsidR="003674A8" w:rsidRDefault="003674A8" w:rsidP="00934F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3674A8">
              <w:rPr>
                <w:rFonts w:eastAsia="HelenPro-Regular" w:cs="Arial"/>
                <w:szCs w:val="20"/>
              </w:rPr>
              <w:t>500,000 ng/mL: Acetaminophen</w:t>
            </w:r>
          </w:p>
          <w:p w14:paraId="4CEE60B0" w14:textId="77777777" w:rsidR="00964542" w:rsidRDefault="00964542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70002C48" w14:textId="77777777" w:rsidR="00964542" w:rsidRPr="00964542" w:rsidRDefault="003674A8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b/>
                <w:szCs w:val="20"/>
              </w:rPr>
            </w:pPr>
            <w:r w:rsidRPr="00964542">
              <w:rPr>
                <w:rFonts w:eastAsia="HelenPro-Regular" w:cs="Arial"/>
                <w:b/>
                <w:szCs w:val="20"/>
              </w:rPr>
              <w:t xml:space="preserve">Endogenous Substances, pH and Specific Gravity </w:t>
            </w:r>
          </w:p>
          <w:p w14:paraId="5BD3DD5B" w14:textId="51AFB905" w:rsidR="003674A8" w:rsidRDefault="003674A8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3674A8">
              <w:rPr>
                <w:rFonts w:eastAsia="HelenPro-Regular" w:cs="Arial"/>
                <w:szCs w:val="20"/>
              </w:rPr>
              <w:t>No interference was observed by the addition of the following compounds,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3674A8">
              <w:rPr>
                <w:rFonts w:eastAsia="HelenPro-Regular" w:cs="Arial"/>
                <w:szCs w:val="20"/>
              </w:rPr>
              <w:t>up to the con</w:t>
            </w:r>
            <w:r>
              <w:rPr>
                <w:rFonts w:eastAsia="HelenPro-Regular" w:cs="Arial"/>
                <w:szCs w:val="20"/>
              </w:rPr>
              <w:t>centrations listed below:</w:t>
            </w:r>
          </w:p>
          <w:tbl>
            <w:tblPr>
              <w:tblW w:w="4960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700"/>
            </w:tblGrid>
            <w:tr w:rsidR="003674A8" w:rsidRPr="003674A8" w14:paraId="782DC429" w14:textId="77777777" w:rsidTr="00964542">
              <w:trPr>
                <w:trHeight w:val="188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5A210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Cs w:val="20"/>
                    </w:rPr>
                  </w:pPr>
                  <w:r w:rsidRPr="003674A8">
                    <w:rPr>
                      <w:rFonts w:cs="Arial"/>
                      <w:color w:val="000000"/>
                      <w:szCs w:val="20"/>
                    </w:rPr>
                    <w:t>Analyte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74423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Cs w:val="20"/>
                    </w:rPr>
                  </w:pPr>
                  <w:r w:rsidRPr="003674A8">
                    <w:rPr>
                      <w:rFonts w:cs="Arial"/>
                      <w:color w:val="000000"/>
                      <w:szCs w:val="20"/>
                    </w:rPr>
                    <w:t>Concentration</w:t>
                  </w:r>
                </w:p>
              </w:tc>
            </w:tr>
            <w:tr w:rsidR="003674A8" w:rsidRPr="003674A8" w14:paraId="468DD368" w14:textId="77777777" w:rsidTr="00964542">
              <w:trPr>
                <w:trHeight w:val="8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B43BF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Acetone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2AAC3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1.0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4072FF8D" w14:textId="77777777" w:rsidTr="00964542">
              <w:trPr>
                <w:trHeight w:val="7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40B15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Ascorbic Acid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9F75A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0.56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467F6A9D" w14:textId="77777777" w:rsidTr="00964542">
              <w:trPr>
                <w:trHeight w:val="7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2A57B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Bilrubin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330AE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2.0 mg/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5A07E98E" w14:textId="77777777" w:rsidTr="00964542">
              <w:trPr>
                <w:trHeight w:val="12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D5FD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Boric Acid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3134A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1.0% w/v</w:t>
                  </w:r>
                </w:p>
              </w:tc>
            </w:tr>
            <w:tr w:rsidR="003674A8" w:rsidRPr="003674A8" w14:paraId="434A8A8C" w14:textId="77777777" w:rsidTr="00964542">
              <w:trPr>
                <w:trHeight w:val="107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7C719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Creatinine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DF41B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0.5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45915E47" w14:textId="77777777" w:rsidTr="00964542">
              <w:trPr>
                <w:trHeight w:val="98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1F56D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Ethanol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124E6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1.0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5E285B75" w14:textId="77777777" w:rsidTr="00964542">
              <w:trPr>
                <w:trHeight w:val="17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A91A5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Galactose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26E91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10 mg/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1ED1794E" w14:textId="77777777" w:rsidTr="00964542">
              <w:trPr>
                <w:trHeight w:val="152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98CD8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γ-Globulin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D0CD1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0.5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3C598B4B" w14:textId="77777777" w:rsidTr="00964542">
              <w:trPr>
                <w:trHeight w:val="7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774D5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Glucose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A04DE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2.0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5AC7AC93" w14:textId="77777777" w:rsidTr="00964542">
              <w:trPr>
                <w:trHeight w:val="12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1A37F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Hemoglobin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A2484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0.5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66C0D79F" w14:textId="77777777" w:rsidTr="00964542">
              <w:trPr>
                <w:trHeight w:val="197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46E53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Human Serum Albumin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947B6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0.5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60876612" w14:textId="77777777" w:rsidTr="00964542">
              <w:trPr>
                <w:trHeight w:val="188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CEC0C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Oxalic Acid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83072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0.1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35F06253" w14:textId="77777777" w:rsidTr="00964542">
              <w:trPr>
                <w:trHeight w:val="152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3A684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Riboflavin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7F7F6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7.5 mg/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1F9573A7" w14:textId="77777777" w:rsidTr="00964542">
              <w:trPr>
                <w:trHeight w:val="152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8C857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Sodium 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Azide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AA8AB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1.0% w/v</w:t>
                  </w:r>
                </w:p>
              </w:tc>
            </w:tr>
            <w:tr w:rsidR="003674A8" w:rsidRPr="003674A8" w14:paraId="71731EAC" w14:textId="77777777" w:rsidTr="00964542">
              <w:trPr>
                <w:trHeight w:val="7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284BE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Sodium Chloride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B33E9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6.0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7511E7D9" w14:textId="77777777" w:rsidTr="00964542">
              <w:trPr>
                <w:trHeight w:val="12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CB30E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Sodium 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Flouoride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E0E28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1.0% w/v</w:t>
                  </w:r>
                </w:p>
              </w:tc>
            </w:tr>
            <w:tr w:rsidR="003674A8" w:rsidRPr="003674A8" w14:paraId="6F21B9AF" w14:textId="77777777" w:rsidTr="00964542">
              <w:trPr>
                <w:trHeight w:val="197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86F6F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Urea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7DC0D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2.0 g/</w:t>
                  </w:r>
                  <w:proofErr w:type="spellStart"/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</w:tr>
            <w:tr w:rsidR="003674A8" w:rsidRPr="003674A8" w14:paraId="6A31E966" w14:textId="77777777" w:rsidTr="00964542">
              <w:trPr>
                <w:trHeight w:val="17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D5C0B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pH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0FA5E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3.0-11.0</w:t>
                  </w:r>
                </w:p>
              </w:tc>
            </w:tr>
            <w:tr w:rsidR="003674A8" w:rsidRPr="003674A8" w14:paraId="3D4DE216" w14:textId="77777777" w:rsidTr="00964542">
              <w:trPr>
                <w:trHeight w:val="98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3D4A2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Specific Gravity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117E1" w14:textId="77777777" w:rsidR="003674A8" w:rsidRPr="003674A8" w:rsidRDefault="003674A8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674A8">
                    <w:rPr>
                      <w:rFonts w:cs="Arial"/>
                      <w:color w:val="000000"/>
                      <w:sz w:val="16"/>
                      <w:szCs w:val="16"/>
                    </w:rPr>
                    <w:t>1.000-1.030</w:t>
                  </w:r>
                </w:p>
              </w:tc>
            </w:tr>
          </w:tbl>
          <w:p w14:paraId="16E42CD1" w14:textId="77777777" w:rsidR="003674A8" w:rsidRPr="003674A8" w:rsidRDefault="003674A8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296B3C21" w14:textId="77777777" w:rsidR="003674A8" w:rsidRPr="00DC7421" w:rsidRDefault="003674A8" w:rsidP="00934F6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09764AA0" w14:textId="77777777" w:rsidR="00D63C07" w:rsidRDefault="00D63C07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C7421">
              <w:rPr>
                <w:rFonts w:eastAsia="HelenPro-Regular" w:cs="Arial"/>
                <w:szCs w:val="20"/>
              </w:rPr>
              <w:t>Interferences from medication or endogenous substances may affect results.</w:t>
            </w:r>
          </w:p>
          <w:p w14:paraId="09764AA1" w14:textId="77777777" w:rsidR="00944DFA" w:rsidRDefault="00944DFA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09764AA2" w14:textId="48439CBE" w:rsidR="00E6104E" w:rsidRDefault="00944DFA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7C6521">
              <w:rPr>
                <w:rFonts w:eastAsia="HelenPro-Regular" w:cs="Arial"/>
                <w:szCs w:val="20"/>
              </w:rPr>
              <w:t xml:space="preserve">For accurate results, </w:t>
            </w:r>
            <w:r w:rsidR="00964542">
              <w:rPr>
                <w:rFonts w:eastAsia="HelenPro-Regular" w:cs="Arial"/>
                <w:szCs w:val="20"/>
              </w:rPr>
              <w:t>h</w:t>
            </w:r>
            <w:r w:rsidR="00964542" w:rsidRPr="00964542">
              <w:rPr>
                <w:rFonts w:eastAsia="HelenPro-Regular" w:cs="Arial"/>
                <w:szCs w:val="20"/>
              </w:rPr>
              <w:t>ighly turbid</w:t>
            </w:r>
            <w:r w:rsidR="00964542">
              <w:rPr>
                <w:rFonts w:eastAsia="HelenPro-Regular" w:cs="Arial"/>
                <w:szCs w:val="20"/>
              </w:rPr>
              <w:t xml:space="preserve"> </w:t>
            </w:r>
            <w:r w:rsidR="00964542" w:rsidRPr="00964542">
              <w:rPr>
                <w:rFonts w:eastAsia="HelenPro-Regular" w:cs="Arial"/>
                <w:szCs w:val="20"/>
              </w:rPr>
              <w:t>specimens should be centrifuged before analysis</w:t>
            </w:r>
            <w:r w:rsidR="00964542">
              <w:rPr>
                <w:rFonts w:eastAsia="HelenPro-Regular" w:cs="Arial"/>
                <w:szCs w:val="20"/>
              </w:rPr>
              <w:t>.</w:t>
            </w:r>
          </w:p>
          <w:p w14:paraId="09764AA3" w14:textId="77777777" w:rsidR="00D63C07" w:rsidRPr="003377C6" w:rsidRDefault="00D63C07" w:rsidP="00934F6F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E3253B" w14:paraId="09764AC3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A8" w14:textId="77777777" w:rsidR="001A520D" w:rsidRDefault="001A520D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09764AA9" w14:textId="010777A2" w:rsidR="00E3253B" w:rsidRPr="00C00B65" w:rsidRDefault="00250A09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>
              <w:rPr>
                <w:rFonts w:cs="Arial"/>
                <w:b/>
                <w:bCs/>
                <w:color w:val="0000FF"/>
                <w:szCs w:val="20"/>
              </w:rPr>
              <w:t xml:space="preserve">Reference </w:t>
            </w:r>
            <w:r w:rsidR="00964542">
              <w:rPr>
                <w:rFonts w:cs="Arial"/>
                <w:b/>
                <w:bCs/>
                <w:color w:val="0000FF"/>
                <w:szCs w:val="20"/>
              </w:rPr>
              <w:t>Value</w:t>
            </w:r>
          </w:p>
          <w:p w14:paraId="09764AAA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single" w:sz="18" w:space="0" w:color="BFBFBF"/>
              <w:right w:val="nil"/>
            </w:tcBorders>
          </w:tcPr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7"/>
            </w:tblGrid>
            <w:tr w:rsidR="00E3253B" w:rsidRPr="00DC7421" w14:paraId="09764AC1" w14:textId="77777777" w:rsidTr="00964542">
              <w:trPr>
                <w:cantSplit/>
              </w:trPr>
              <w:tc>
                <w:tcPr>
                  <w:tcW w:w="9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64AC0" w14:textId="77777777" w:rsidR="00E3253B" w:rsidRPr="00DC7421" w:rsidRDefault="00E3253B" w:rsidP="00BC7256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9764AC2" w14:textId="47ADC444" w:rsidR="00E3253B" w:rsidRPr="00DC7421" w:rsidRDefault="00964542" w:rsidP="00934F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value: Negative</w:t>
            </w:r>
            <w:r w:rsidR="009348F3">
              <w:rPr>
                <w:rFonts w:cs="Arial"/>
                <w:szCs w:val="20"/>
              </w:rPr>
              <w:t xml:space="preserve"> (Results &lt; 1.0</w:t>
            </w:r>
            <w:r w:rsidR="009348F3" w:rsidRPr="00DC7421">
              <w:rPr>
                <w:rFonts w:cs="Arial"/>
                <w:szCs w:val="20"/>
              </w:rPr>
              <w:t xml:space="preserve"> </w:t>
            </w:r>
            <w:r w:rsidR="009348F3">
              <w:rPr>
                <w:rFonts w:cs="Arial"/>
                <w:szCs w:val="20"/>
              </w:rPr>
              <w:t>ng/mL)</w:t>
            </w:r>
          </w:p>
        </w:tc>
      </w:tr>
      <w:tr w:rsidR="00E3253B" w14:paraId="09764AC8" w14:textId="77777777" w:rsidTr="00FD6208">
        <w:trPr>
          <w:cantSplit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84B360" w14:textId="77777777" w:rsidR="009348F3" w:rsidRDefault="009348F3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09764AC4" w14:textId="0E059895" w:rsidR="00E3253B" w:rsidRPr="00C00B65" w:rsidRDefault="00964542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>
              <w:rPr>
                <w:rFonts w:cs="Arial"/>
                <w:b/>
                <w:bCs/>
                <w:color w:val="0000FF"/>
                <w:szCs w:val="20"/>
              </w:rPr>
              <w:t>Critical Value</w:t>
            </w:r>
          </w:p>
          <w:p w14:paraId="09764AC5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569919EE" w14:textId="77777777" w:rsidR="009348F3" w:rsidRDefault="009348F3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</w:p>
          <w:p w14:paraId="09764AC6" w14:textId="4A95ECFC" w:rsidR="00E3253B" w:rsidRDefault="00964542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Critical Value: </w:t>
            </w:r>
            <w:r w:rsidRPr="00FD6208">
              <w:rPr>
                <w:rFonts w:cs="Arial"/>
                <w:szCs w:val="20"/>
              </w:rPr>
              <w:t>Positive</w:t>
            </w:r>
            <w:r w:rsidR="009348F3">
              <w:rPr>
                <w:rFonts w:cs="Arial"/>
                <w:szCs w:val="20"/>
              </w:rPr>
              <w:t xml:space="preserve"> (Results </w:t>
            </w:r>
            <w:r w:rsidR="009348F3" w:rsidRPr="009348F3">
              <w:rPr>
                <w:rFonts w:cs="Arial"/>
                <w:szCs w:val="20"/>
                <w:u w:val="single"/>
              </w:rPr>
              <w:t>&gt;</w:t>
            </w:r>
            <w:r w:rsidR="009348F3">
              <w:rPr>
                <w:rFonts w:cs="Arial"/>
                <w:szCs w:val="20"/>
              </w:rPr>
              <w:t xml:space="preserve"> 1.0 ng/mL)</w:t>
            </w:r>
            <w:r w:rsidR="000F2641">
              <w:rPr>
                <w:rFonts w:cs="Arial"/>
                <w:szCs w:val="20"/>
              </w:rPr>
              <w:t xml:space="preserve">. </w:t>
            </w:r>
            <w:r w:rsidR="000F2641" w:rsidRPr="000F2641">
              <w:rPr>
                <w:rFonts w:cs="Arial"/>
                <w:szCs w:val="20"/>
              </w:rPr>
              <w:t>Any positive result is considered a critical value and must be called according to the Critical Value Policy.</w:t>
            </w:r>
          </w:p>
          <w:p w14:paraId="09764AC7" w14:textId="77777777" w:rsidR="00476AEC" w:rsidRPr="00DC7421" w:rsidRDefault="00476AEC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</w:p>
        </w:tc>
      </w:tr>
      <w:tr w:rsidR="00E3253B" w14:paraId="09764ACF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E243A3" w14:textId="77777777" w:rsidR="009348F3" w:rsidRDefault="009348F3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09764AC9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Limitations</w:t>
            </w:r>
          </w:p>
          <w:p w14:paraId="09764ACA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649B549" w14:textId="77777777" w:rsidR="009348F3" w:rsidRDefault="009348F3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000000"/>
                <w:szCs w:val="20"/>
              </w:rPr>
            </w:pPr>
          </w:p>
          <w:p w14:paraId="09764ACB" w14:textId="35ECDA43" w:rsidR="00E3253B" w:rsidRPr="00DC7421" w:rsidRDefault="00E3253B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000000"/>
                <w:szCs w:val="20"/>
              </w:rPr>
            </w:pPr>
            <w:r w:rsidRPr="00DC7421">
              <w:rPr>
                <w:rFonts w:cs="Arial"/>
                <w:color w:val="000000"/>
                <w:szCs w:val="20"/>
              </w:rPr>
              <w:t>The instrument reporting system contains flags and comments to provide the user with information regarding instrument processing errors, instrument status information and potential errors i</w:t>
            </w:r>
            <w:r w:rsidR="002F5C68" w:rsidRPr="00DC7421">
              <w:rPr>
                <w:rFonts w:cs="Arial"/>
                <w:color w:val="000000"/>
                <w:szCs w:val="20"/>
              </w:rPr>
              <w:t>n results.</w:t>
            </w:r>
            <w:r w:rsidR="00250A09" w:rsidRPr="00DC7421">
              <w:rPr>
                <w:rFonts w:cs="Arial"/>
                <w:color w:val="000000"/>
                <w:szCs w:val="20"/>
              </w:rPr>
              <w:t xml:space="preserve"> </w:t>
            </w:r>
            <w:r w:rsidR="002F5C68" w:rsidRPr="00DC7421">
              <w:rPr>
                <w:rFonts w:cs="Arial"/>
                <w:color w:val="000000"/>
                <w:szCs w:val="20"/>
              </w:rPr>
              <w:t xml:space="preserve"> Refer to the </w:t>
            </w:r>
            <w:hyperlink r:id="rId13" w:history="1">
              <w:r w:rsidR="002F5C68" w:rsidRPr="00DC7421">
                <w:rPr>
                  <w:rStyle w:val="Hyperlink"/>
                  <w:rFonts w:cs="Arial"/>
                  <w:szCs w:val="20"/>
                </w:rPr>
                <w:t>Alinity</w:t>
              </w:r>
            </w:hyperlink>
            <w:r w:rsidR="002F5C68" w:rsidRPr="00DC7421">
              <w:rPr>
                <w:rFonts w:cs="Arial"/>
                <w:color w:val="000000"/>
                <w:szCs w:val="20"/>
              </w:rPr>
              <w:t xml:space="preserve"> Operator’s Guides</w:t>
            </w:r>
            <w:r w:rsidRPr="00DC7421">
              <w:rPr>
                <w:rFonts w:cs="Arial"/>
                <w:color w:val="000000"/>
                <w:szCs w:val="20"/>
              </w:rPr>
              <w:t xml:space="preserve"> for the meaning of report flags and comments, and instructions for addressing them. </w:t>
            </w:r>
            <w:r w:rsidR="00250A09" w:rsidRPr="00DC7421">
              <w:rPr>
                <w:rFonts w:cs="Arial"/>
                <w:color w:val="000000"/>
                <w:szCs w:val="20"/>
              </w:rPr>
              <w:t xml:space="preserve"> </w:t>
            </w:r>
            <w:r w:rsidRPr="00DC7421">
              <w:rPr>
                <w:rFonts w:cs="Arial"/>
                <w:color w:val="000000"/>
                <w:szCs w:val="20"/>
              </w:rPr>
              <w:t>Do not report results until a report containing flags and/or comments is resolved.</w:t>
            </w:r>
          </w:p>
          <w:p w14:paraId="09764ACC" w14:textId="77777777" w:rsidR="00944DFA" w:rsidRDefault="00944DFA" w:rsidP="00934F6F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  <w:p w14:paraId="0F29FAA5" w14:textId="77777777" w:rsidR="00DC7421" w:rsidRDefault="00964542" w:rsidP="00934F6F">
            <w:pPr>
              <w:jc w:val="both"/>
              <w:rPr>
                <w:rFonts w:eastAsia="HelenPro-Regular" w:cs="Arial"/>
                <w:szCs w:val="20"/>
              </w:rPr>
            </w:pPr>
            <w:r w:rsidRPr="00964542">
              <w:rPr>
                <w:rFonts w:eastAsia="HelenPro-Regular" w:cs="Arial"/>
                <w:szCs w:val="20"/>
              </w:rPr>
              <w:t xml:space="preserve">The assay is designed for use with human urine only. </w:t>
            </w:r>
          </w:p>
          <w:p w14:paraId="58814410" w14:textId="77777777" w:rsidR="00964542" w:rsidRDefault="00964542" w:rsidP="00934F6F">
            <w:pPr>
              <w:jc w:val="both"/>
              <w:rPr>
                <w:rFonts w:eastAsia="HelenPro-Regular" w:cs="Arial"/>
                <w:szCs w:val="20"/>
              </w:rPr>
            </w:pPr>
          </w:p>
          <w:p w14:paraId="0FF801FF" w14:textId="77777777" w:rsidR="00964542" w:rsidRDefault="00964542" w:rsidP="00934F6F">
            <w:pPr>
              <w:jc w:val="both"/>
              <w:rPr>
                <w:rFonts w:eastAsia="HelenPro-Regular" w:cs="Arial"/>
                <w:szCs w:val="20"/>
              </w:rPr>
            </w:pPr>
            <w:r w:rsidRPr="00964542">
              <w:rPr>
                <w:rFonts w:eastAsia="HelenPro-Regular" w:cs="Arial"/>
                <w:szCs w:val="20"/>
              </w:rPr>
              <w:t>Only drugs listed in the “Unrelated Drugs” section have been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964542">
              <w:rPr>
                <w:rFonts w:eastAsia="HelenPro-Regular" w:cs="Arial"/>
                <w:szCs w:val="20"/>
              </w:rPr>
              <w:t>evaluated. Interference with other substances have not been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964542">
              <w:rPr>
                <w:rFonts w:eastAsia="HelenPro-Regular" w:cs="Arial"/>
                <w:szCs w:val="20"/>
              </w:rPr>
              <w:t>evaluated and can cause false results.</w:t>
            </w:r>
          </w:p>
          <w:p w14:paraId="38715247" w14:textId="77777777" w:rsidR="00964542" w:rsidRDefault="00964542" w:rsidP="00934F6F">
            <w:pPr>
              <w:jc w:val="both"/>
              <w:rPr>
                <w:rFonts w:eastAsia="HelenPro-Regular" w:cs="Arial"/>
                <w:szCs w:val="20"/>
              </w:rPr>
            </w:pPr>
          </w:p>
          <w:p w14:paraId="6E6E41EF" w14:textId="32BDA208" w:rsidR="00964542" w:rsidRDefault="00964542" w:rsidP="00934F6F">
            <w:pPr>
              <w:jc w:val="both"/>
              <w:rPr>
                <w:rFonts w:eastAsia="HelenPro-Regular" w:cs="Arial"/>
                <w:szCs w:val="20"/>
              </w:rPr>
            </w:pPr>
            <w:r w:rsidRPr="00964542">
              <w:rPr>
                <w:rFonts w:eastAsia="HelenPro-Regular" w:cs="Arial"/>
                <w:szCs w:val="20"/>
              </w:rPr>
              <w:t>Interpretation of results must take into account that urine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964542">
              <w:rPr>
                <w:rFonts w:eastAsia="HelenPro-Regular" w:cs="Arial"/>
                <w:szCs w:val="20"/>
              </w:rPr>
              <w:t>concentrations can vary extensively with fluid intake and other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964542">
              <w:rPr>
                <w:rFonts w:eastAsia="HelenPro-Regular" w:cs="Arial"/>
                <w:szCs w:val="20"/>
              </w:rPr>
              <w:t>biological variables. Immunoassays that produce a single result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964542">
              <w:rPr>
                <w:rFonts w:eastAsia="HelenPro-Regular" w:cs="Arial"/>
                <w:szCs w:val="20"/>
              </w:rPr>
              <w:t>in the presence of a drug and its metabolites cannot fully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964542">
              <w:rPr>
                <w:rFonts w:eastAsia="HelenPro-Regular" w:cs="Arial"/>
                <w:szCs w:val="20"/>
              </w:rPr>
              <w:t>quantitate the concentration of individual components. Clinical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964542">
              <w:rPr>
                <w:rFonts w:eastAsia="HelenPro-Regular" w:cs="Arial"/>
                <w:szCs w:val="20"/>
              </w:rPr>
              <w:t>consideration and professional judgment should be applied to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964542">
              <w:rPr>
                <w:rFonts w:eastAsia="HelenPro-Regular" w:cs="Arial"/>
                <w:szCs w:val="20"/>
              </w:rPr>
              <w:t xml:space="preserve">any test result, particularly with a preliminary </w:t>
            </w:r>
            <w:r w:rsidRPr="00FD6208">
              <w:rPr>
                <w:rFonts w:eastAsia="HelenPro-Regular" w:cs="Arial"/>
                <w:szCs w:val="20"/>
              </w:rPr>
              <w:t>positive</w:t>
            </w:r>
            <w:r w:rsidRPr="00964542">
              <w:rPr>
                <w:rFonts w:eastAsia="HelenPro-Regular" w:cs="Arial"/>
                <w:szCs w:val="20"/>
              </w:rPr>
              <w:t xml:space="preserve"> result.</w:t>
            </w:r>
          </w:p>
          <w:p w14:paraId="09764ACE" w14:textId="4642E92B" w:rsidR="00964542" w:rsidRPr="00DC7421" w:rsidRDefault="00964542" w:rsidP="00934F6F">
            <w:pPr>
              <w:jc w:val="both"/>
              <w:rPr>
                <w:rFonts w:cs="Arial"/>
                <w:bCs/>
                <w:szCs w:val="20"/>
              </w:rPr>
            </w:pPr>
          </w:p>
        </w:tc>
      </w:tr>
      <w:tr w:rsidR="00E3253B" w14:paraId="09764AE3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D0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Dilutions</w:t>
            </w:r>
          </w:p>
          <w:p w14:paraId="09764AD1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AE2" w14:textId="2BC5E998" w:rsidR="00E3253B" w:rsidRPr="00DC7421" w:rsidRDefault="0041174B" w:rsidP="00934F6F">
            <w:pPr>
              <w:pStyle w:val="Bullets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dilute</w:t>
            </w:r>
          </w:p>
        </w:tc>
      </w:tr>
      <w:tr w:rsidR="00E3253B" w14:paraId="09764AEC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E4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Result Reporting</w:t>
            </w:r>
          </w:p>
          <w:p w14:paraId="09764AE5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AE6" w14:textId="15AEF9F3" w:rsidR="002F5C68" w:rsidRPr="00DC7421" w:rsidRDefault="00964542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color w:val="7030A0"/>
                <w:szCs w:val="20"/>
              </w:rPr>
              <w:t>Alinity c</w:t>
            </w:r>
            <w:r w:rsidR="002F5C68" w:rsidRPr="00DC7421">
              <w:rPr>
                <w:rFonts w:cs="Arial"/>
                <w:b/>
                <w:bCs/>
                <w:szCs w:val="20"/>
              </w:rPr>
              <w:t>:</w:t>
            </w:r>
            <w:r w:rsidR="002F5C68" w:rsidRPr="00DC7421">
              <w:rPr>
                <w:rFonts w:cs="Arial"/>
                <w:b/>
                <w:bCs/>
                <w:color w:val="5F497A"/>
                <w:szCs w:val="20"/>
              </w:rPr>
              <w:t xml:space="preserve"> </w:t>
            </w:r>
          </w:p>
          <w:p w14:paraId="09764AE7" w14:textId="5ABA45C2" w:rsidR="00E3253B" w:rsidRPr="00496884" w:rsidRDefault="00781B33" w:rsidP="00934F6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cs="Arial"/>
                <w:szCs w:val="20"/>
                <w:u w:val="single"/>
              </w:rPr>
            </w:pPr>
            <w:r w:rsidRPr="00781B33">
              <w:rPr>
                <w:rFonts w:cs="Arial"/>
                <w:b/>
                <w:szCs w:val="20"/>
                <w:u w:val="single"/>
              </w:rPr>
              <w:t>CAUTION</w:t>
            </w:r>
            <w:r w:rsidRPr="00781B33">
              <w:rPr>
                <w:rFonts w:cs="Arial"/>
                <w:b/>
                <w:szCs w:val="20"/>
              </w:rPr>
              <w:t>:</w:t>
            </w:r>
            <w:r w:rsidRPr="00781B33">
              <w:rPr>
                <w:rFonts w:cs="Arial"/>
                <w:szCs w:val="20"/>
              </w:rPr>
              <w:t xml:space="preserve"> </w:t>
            </w:r>
            <w:r w:rsidR="009348F3">
              <w:rPr>
                <w:rFonts w:cs="Arial"/>
                <w:szCs w:val="20"/>
              </w:rPr>
              <w:t xml:space="preserve">Instrument numerical values are not indicative of fentanyl concentration, </w:t>
            </w:r>
            <w:r w:rsidR="009348F3" w:rsidRPr="00496884">
              <w:rPr>
                <w:rFonts w:cs="Arial"/>
                <w:color w:val="FF0000"/>
                <w:szCs w:val="20"/>
                <w:u w:val="single"/>
              </w:rPr>
              <w:t>never s</w:t>
            </w:r>
            <w:r w:rsidR="00E264E5" w:rsidRPr="00496884">
              <w:rPr>
                <w:rFonts w:cs="Arial"/>
                <w:color w:val="FF0000"/>
                <w:szCs w:val="20"/>
                <w:u w:val="single"/>
              </w:rPr>
              <w:t>hare or report measured numerical results</w:t>
            </w:r>
            <w:r w:rsidR="00E264E5" w:rsidRPr="00496884">
              <w:rPr>
                <w:rFonts w:cs="Arial"/>
                <w:szCs w:val="20"/>
              </w:rPr>
              <w:t>.</w:t>
            </w:r>
          </w:p>
          <w:p w14:paraId="09764AE8" w14:textId="2297479C" w:rsidR="00E3253B" w:rsidRDefault="007D20C6" w:rsidP="00934F6F">
            <w:pPr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Results &lt; </w:t>
            </w:r>
            <w:r w:rsidR="009348F3">
              <w:rPr>
                <w:rFonts w:cs="Arial"/>
                <w:szCs w:val="20"/>
              </w:rPr>
              <w:t>1.0</w:t>
            </w:r>
            <w:r w:rsidR="00E3253B" w:rsidRPr="00DC7421">
              <w:rPr>
                <w:rFonts w:cs="Arial"/>
                <w:szCs w:val="20"/>
              </w:rPr>
              <w:t xml:space="preserve"> </w:t>
            </w:r>
            <w:r w:rsidR="009348F3">
              <w:rPr>
                <w:rFonts w:cs="Arial"/>
                <w:szCs w:val="20"/>
              </w:rPr>
              <w:t>ng/mL will be reported as Negative</w:t>
            </w:r>
            <w:r w:rsidR="00E264E5">
              <w:rPr>
                <w:rFonts w:cs="Arial"/>
                <w:szCs w:val="20"/>
              </w:rPr>
              <w:t xml:space="preserve"> (NEG)</w:t>
            </w:r>
          </w:p>
          <w:p w14:paraId="231BE827" w14:textId="2714DA88" w:rsidR="00291606" w:rsidRPr="00291606" w:rsidRDefault="00291606" w:rsidP="00934F6F">
            <w:pPr>
              <w:numPr>
                <w:ilvl w:val="1"/>
                <w:numId w:val="5"/>
              </w:numPr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 xml:space="preserve">A negative result does not indicate drug-free sample. Rather, the drug in question may be at concentration less than the detectable cutoff for a positive result. For cutoff values, see AMR section. If a positive drug is suspected despite negative finding, the urine should be sent to </w:t>
            </w:r>
            <w:proofErr w:type="spellStart"/>
            <w:r w:rsidRPr="00291606">
              <w:rPr>
                <w:rFonts w:cs="Arial"/>
                <w:szCs w:val="20"/>
              </w:rPr>
              <w:t>MedTox</w:t>
            </w:r>
            <w:proofErr w:type="spellEnd"/>
            <w:r w:rsidRPr="00291606">
              <w:rPr>
                <w:rFonts w:cs="Arial"/>
                <w:szCs w:val="20"/>
              </w:rPr>
              <w:t xml:space="preserve"> for analysis by mass spectrometry.</w:t>
            </w:r>
          </w:p>
          <w:p w14:paraId="5F927D99" w14:textId="20A2EA64" w:rsidR="009348F3" w:rsidRDefault="007D20C6" w:rsidP="00934F6F">
            <w:pPr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Results </w:t>
            </w:r>
            <w:r w:rsidRPr="009348F3">
              <w:rPr>
                <w:rFonts w:cs="Arial"/>
                <w:szCs w:val="20"/>
                <w:u w:val="single"/>
              </w:rPr>
              <w:t>&gt;</w:t>
            </w:r>
            <w:r>
              <w:rPr>
                <w:rFonts w:cs="Arial"/>
                <w:szCs w:val="20"/>
              </w:rPr>
              <w:t xml:space="preserve"> </w:t>
            </w:r>
            <w:r w:rsidR="009348F3">
              <w:rPr>
                <w:rFonts w:cs="Arial"/>
                <w:szCs w:val="20"/>
              </w:rPr>
              <w:t xml:space="preserve">1.0 ng/mL will be reported as </w:t>
            </w:r>
            <w:r w:rsidR="009348F3" w:rsidRPr="00FD6208">
              <w:rPr>
                <w:rFonts w:cs="Arial"/>
                <w:szCs w:val="20"/>
              </w:rPr>
              <w:t>Positive</w:t>
            </w:r>
            <w:r w:rsidR="00E264E5">
              <w:rPr>
                <w:rFonts w:cs="Arial"/>
                <w:szCs w:val="20"/>
              </w:rPr>
              <w:t xml:space="preserve"> (POS)</w:t>
            </w:r>
          </w:p>
          <w:p w14:paraId="652F2F80" w14:textId="1166AF23" w:rsidR="00291606" w:rsidRPr="00291606" w:rsidRDefault="00291606" w:rsidP="00934F6F">
            <w:pPr>
              <w:numPr>
                <w:ilvl w:val="1"/>
                <w:numId w:val="5"/>
              </w:numPr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>A positive screen is a presumptive result only. A more specific alternate chemical method must be used in order to obtain a confirmed analytical result. Gas chromatography/mass spectroscopy (GC/MS) is the preferred confirmatory method.</w:t>
            </w:r>
          </w:p>
          <w:p w14:paraId="661054AB" w14:textId="26FD17B2" w:rsidR="00291606" w:rsidRDefault="00291606" w:rsidP="00934F6F">
            <w:pPr>
              <w:numPr>
                <w:ilvl w:val="1"/>
                <w:numId w:val="5"/>
              </w:numPr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>Confirmatory testing, when needed, requires the provider order the specific drug confirmatory test from Medtox. Medtox requires a minimum sample volume of 3 mL</w:t>
            </w:r>
          </w:p>
          <w:p w14:paraId="5614755E" w14:textId="77777777" w:rsidR="00291606" w:rsidRDefault="00291606" w:rsidP="00934F6F">
            <w:pPr>
              <w:rPr>
                <w:rFonts w:cs="Arial"/>
                <w:szCs w:val="20"/>
              </w:rPr>
            </w:pPr>
          </w:p>
          <w:p w14:paraId="330934F3" w14:textId="1D05923D" w:rsidR="00291606" w:rsidRPr="00291606" w:rsidRDefault="00E264E5" w:rsidP="00934F6F">
            <w:pPr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>SunQuest</w:t>
            </w:r>
            <w:r w:rsidR="00291606" w:rsidRPr="00291606">
              <w:rPr>
                <w:rFonts w:cs="Arial"/>
                <w:szCs w:val="20"/>
              </w:rPr>
              <w:t xml:space="preserve"> Function </w:t>
            </w:r>
            <w:r w:rsidR="00291606" w:rsidRPr="00291606">
              <w:rPr>
                <w:rFonts w:cs="Arial"/>
                <w:b/>
                <w:szCs w:val="20"/>
              </w:rPr>
              <w:t>OEM</w:t>
            </w:r>
            <w:r w:rsidR="00291606" w:rsidRPr="00291606">
              <w:rPr>
                <w:rFonts w:cs="Arial"/>
                <w:szCs w:val="20"/>
              </w:rPr>
              <w:t xml:space="preserve">: </w:t>
            </w:r>
          </w:p>
          <w:p w14:paraId="03410C9F" w14:textId="5D01BEAF" w:rsidR="00291606" w:rsidRPr="00291606" w:rsidRDefault="00291606" w:rsidP="00934F6F">
            <w:pPr>
              <w:ind w:left="720"/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 xml:space="preserve">1. Results are sent automatically to </w:t>
            </w:r>
            <w:r w:rsidR="00E264E5" w:rsidRPr="00291606">
              <w:rPr>
                <w:rFonts w:cs="Arial"/>
                <w:szCs w:val="20"/>
              </w:rPr>
              <w:t>SunQuest</w:t>
            </w:r>
            <w:r w:rsidRPr="00291606">
              <w:rPr>
                <w:rFonts w:cs="Arial"/>
                <w:szCs w:val="20"/>
              </w:rPr>
              <w:t xml:space="preserve"> as </w:t>
            </w:r>
            <w:r w:rsidRPr="00FD6208">
              <w:rPr>
                <w:rFonts w:cs="Arial"/>
                <w:szCs w:val="20"/>
              </w:rPr>
              <w:t>POS or NEG.</w:t>
            </w:r>
            <w:r w:rsidRPr="00291606">
              <w:rPr>
                <w:rFonts w:cs="Arial"/>
                <w:szCs w:val="20"/>
              </w:rPr>
              <w:t xml:space="preserve"> </w:t>
            </w:r>
          </w:p>
          <w:p w14:paraId="718DE808" w14:textId="77777777" w:rsidR="00291606" w:rsidRPr="00291606" w:rsidRDefault="00291606" w:rsidP="00934F6F">
            <w:pPr>
              <w:ind w:left="720"/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 xml:space="preserve">Every positive result will have the following comment automatically appended by </w:t>
            </w:r>
          </w:p>
          <w:p w14:paraId="654AB902" w14:textId="6C749A48" w:rsidR="00291606" w:rsidRPr="00291606" w:rsidRDefault="00E264E5" w:rsidP="00934F6F">
            <w:pPr>
              <w:ind w:left="720"/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>SunQuest</w:t>
            </w:r>
            <w:r w:rsidR="00291606" w:rsidRPr="00291606">
              <w:rPr>
                <w:rFonts w:cs="Arial"/>
                <w:szCs w:val="20"/>
              </w:rPr>
              <w:t>: “Unconfirmed result. Confirmatory testing is recommended. Unconfirmed screening results must not be used for non-medical purposes such as employment or legal testing.”</w:t>
            </w:r>
          </w:p>
          <w:p w14:paraId="7EA87C4E" w14:textId="77777777" w:rsidR="00291606" w:rsidRPr="00291606" w:rsidRDefault="00291606" w:rsidP="00934F6F">
            <w:pPr>
              <w:ind w:left="720"/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 xml:space="preserve">2. Accept (A), Modify (M), or Reject (R) according to Resulting Reporting in Chemistry </w:t>
            </w:r>
          </w:p>
          <w:p w14:paraId="20B5C2D6" w14:textId="24428203" w:rsidR="00291606" w:rsidRPr="00291606" w:rsidRDefault="00291606" w:rsidP="00934F6F">
            <w:pPr>
              <w:ind w:left="7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procedure</w:t>
            </w:r>
          </w:p>
          <w:p w14:paraId="3712F812" w14:textId="77777777" w:rsidR="00E264E5" w:rsidRDefault="00E264E5" w:rsidP="00934F6F">
            <w:pPr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>SunQuest</w:t>
            </w:r>
            <w:r w:rsidR="00291606" w:rsidRPr="00291606">
              <w:rPr>
                <w:rFonts w:cs="Arial"/>
                <w:szCs w:val="20"/>
              </w:rPr>
              <w:t xml:space="preserve"> Function </w:t>
            </w:r>
            <w:r w:rsidR="00291606" w:rsidRPr="00291606">
              <w:rPr>
                <w:rFonts w:cs="Arial"/>
                <w:b/>
                <w:szCs w:val="20"/>
              </w:rPr>
              <w:t>MEM</w:t>
            </w:r>
            <w:r w:rsidR="00291606" w:rsidRPr="00291606">
              <w:rPr>
                <w:rFonts w:cs="Arial"/>
                <w:szCs w:val="20"/>
              </w:rPr>
              <w:t xml:space="preserve">: </w:t>
            </w:r>
          </w:p>
          <w:p w14:paraId="07F0EC6B" w14:textId="6DC3A726" w:rsidR="00291606" w:rsidRPr="00291606" w:rsidRDefault="00291606" w:rsidP="00934F6F">
            <w:pPr>
              <w:ind w:left="720"/>
              <w:rPr>
                <w:rFonts w:cs="Arial"/>
                <w:szCs w:val="20"/>
              </w:rPr>
            </w:pPr>
            <w:r w:rsidRPr="00291606">
              <w:rPr>
                <w:rFonts w:cs="Arial"/>
                <w:szCs w:val="20"/>
              </w:rPr>
              <w:t xml:space="preserve">Result using </w:t>
            </w:r>
            <w:r w:rsidR="00E264E5" w:rsidRPr="00291606">
              <w:rPr>
                <w:rFonts w:cs="Arial"/>
                <w:szCs w:val="20"/>
              </w:rPr>
              <w:t>SunQuest</w:t>
            </w:r>
            <w:r w:rsidRPr="00291606">
              <w:rPr>
                <w:rFonts w:cs="Arial"/>
                <w:szCs w:val="20"/>
              </w:rPr>
              <w:t xml:space="preserve"> Worksheet ABUS. Type “POS” or “NEG” at each prompt. NOTE: Do not type “POSITIVE” or “P” as the correct comment will not append.</w:t>
            </w:r>
          </w:p>
          <w:p w14:paraId="09764AEB" w14:textId="77777777" w:rsidR="00387FF5" w:rsidRPr="00DC7421" w:rsidRDefault="00387FF5" w:rsidP="00934F6F">
            <w:pPr>
              <w:ind w:left="360"/>
              <w:rPr>
                <w:rFonts w:cs="Arial"/>
                <w:szCs w:val="20"/>
              </w:rPr>
            </w:pPr>
          </w:p>
        </w:tc>
      </w:tr>
      <w:tr w:rsidR="00E3253B" w14:paraId="09764AF0" w14:textId="77777777" w:rsidTr="00FD6208">
        <w:trPr>
          <w:trHeight w:val="738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ED" w14:textId="11E932C0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Specimen Storage</w:t>
            </w:r>
          </w:p>
          <w:p w14:paraId="09764AEE" w14:textId="77777777" w:rsidR="00E3253B" w:rsidRPr="00C00B65" w:rsidRDefault="00E3253B" w:rsidP="00934F6F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9764AEF" w14:textId="77777777" w:rsidR="00E3253B" w:rsidRPr="00DC7421" w:rsidRDefault="00E3253B" w:rsidP="00934F6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>Promptly stopper tested specimen and stor</w:t>
            </w:r>
            <w:r w:rsidR="00DC24D6" w:rsidRPr="00DC7421">
              <w:rPr>
                <w:rFonts w:cs="Arial"/>
                <w:szCs w:val="20"/>
              </w:rPr>
              <w:t>e upright in a specimen rack</w:t>
            </w:r>
            <w:r w:rsidRPr="00DC7421">
              <w:rPr>
                <w:rFonts w:cs="Arial"/>
                <w:szCs w:val="20"/>
              </w:rPr>
              <w:t>.</w:t>
            </w:r>
            <w:r w:rsidR="00250A09" w:rsidRPr="00DC7421">
              <w:rPr>
                <w:rFonts w:cs="Arial"/>
                <w:szCs w:val="20"/>
              </w:rPr>
              <w:t xml:space="preserve"> </w:t>
            </w:r>
            <w:r w:rsidRPr="00DC7421">
              <w:rPr>
                <w:rFonts w:cs="Arial"/>
                <w:szCs w:val="20"/>
              </w:rPr>
              <w:t xml:space="preserve"> Every 8 hours </w:t>
            </w:r>
            <w:r w:rsidR="00D271B1" w:rsidRPr="00DC7421">
              <w:rPr>
                <w:rFonts w:cs="Arial"/>
                <w:szCs w:val="20"/>
              </w:rPr>
              <w:t>remove specimens to refrigerator</w:t>
            </w:r>
            <w:r w:rsidRPr="00DC7421">
              <w:rPr>
                <w:rFonts w:cs="Arial"/>
                <w:szCs w:val="20"/>
              </w:rPr>
              <w:t>/freezer storage.</w:t>
            </w:r>
            <w:r w:rsidR="00250A09" w:rsidRPr="00DC7421">
              <w:rPr>
                <w:rFonts w:cs="Arial"/>
                <w:szCs w:val="20"/>
              </w:rPr>
              <w:t xml:space="preserve"> </w:t>
            </w:r>
            <w:r w:rsidRPr="00DC7421">
              <w:rPr>
                <w:rFonts w:cs="Arial"/>
                <w:szCs w:val="20"/>
              </w:rPr>
              <w:t xml:space="preserve"> Samples are retained 7 d</w:t>
            </w:r>
            <w:r w:rsidR="00DC7421">
              <w:rPr>
                <w:rFonts w:cs="Arial"/>
                <w:szCs w:val="20"/>
              </w:rPr>
              <w:t>ays in specimen storage freezer.</w:t>
            </w:r>
          </w:p>
        </w:tc>
      </w:tr>
      <w:tr w:rsidR="00E3253B" w14:paraId="09764AFB" w14:textId="77777777" w:rsidTr="00FD6208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764AF1" w14:textId="77777777" w:rsidR="00E3253B" w:rsidRPr="00C00B65" w:rsidRDefault="00E3253B" w:rsidP="00934F6F">
            <w:pPr>
              <w:ind w:left="-108" w:right="-108"/>
              <w:rPr>
                <w:rFonts w:cs="Arial"/>
                <w:b/>
                <w:bCs/>
                <w:color w:val="0000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t>References</w:t>
            </w:r>
          </w:p>
        </w:tc>
        <w:tc>
          <w:tcPr>
            <w:tcW w:w="9360" w:type="dxa"/>
            <w:gridSpan w:val="4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14:paraId="21557F3D" w14:textId="0E0C46F6" w:rsidR="00BC7256" w:rsidRDefault="00BC7256" w:rsidP="00934F6F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R.C. </w:t>
            </w:r>
            <w:proofErr w:type="spellStart"/>
            <w:r>
              <w:rPr>
                <w:rFonts w:cs="Arial"/>
                <w:szCs w:val="20"/>
              </w:rPr>
              <w:t>Baselt</w:t>
            </w:r>
            <w:proofErr w:type="spellEnd"/>
            <w:r>
              <w:rPr>
                <w:rFonts w:cs="Arial"/>
                <w:szCs w:val="20"/>
              </w:rPr>
              <w:t>. Disposition of Toxic Drugs and Chemicals is Man. 8</w:t>
            </w:r>
            <w:r w:rsidRPr="00BC7256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Edition, p 616-619</w:t>
            </w:r>
          </w:p>
          <w:p w14:paraId="56B4B278" w14:textId="05E193F0" w:rsidR="00BC7256" w:rsidRDefault="00BC7256" w:rsidP="00934F6F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M.C. </w:t>
            </w:r>
            <w:proofErr w:type="spellStart"/>
            <w:r>
              <w:rPr>
                <w:rFonts w:cs="Arial"/>
                <w:szCs w:val="20"/>
              </w:rPr>
              <w:t>Milone</w:t>
            </w:r>
            <w:proofErr w:type="spellEnd"/>
            <w:r>
              <w:rPr>
                <w:rFonts w:cs="Arial"/>
                <w:szCs w:val="20"/>
              </w:rPr>
              <w:t xml:space="preserve">. “Laboratory testing for prescription opioids.” J. Med. Toxicology. (2012), </w:t>
            </w:r>
            <w:proofErr w:type="spellStart"/>
            <w:r>
              <w:rPr>
                <w:rFonts w:cs="Arial"/>
                <w:szCs w:val="20"/>
              </w:rPr>
              <w:t>vol</w:t>
            </w:r>
            <w:proofErr w:type="spellEnd"/>
            <w:r>
              <w:rPr>
                <w:rFonts w:cs="Arial"/>
                <w:szCs w:val="20"/>
              </w:rPr>
              <w:t xml:space="preserve"> 8, p408-416</w:t>
            </w:r>
          </w:p>
          <w:p w14:paraId="09764AF2" w14:textId="77777777" w:rsidR="00E3253B" w:rsidRPr="00DC7421" w:rsidRDefault="00E3253B" w:rsidP="00934F6F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 xml:space="preserve">Jacobs &amp; </w:t>
            </w:r>
            <w:proofErr w:type="spellStart"/>
            <w:r w:rsidRPr="00DC7421">
              <w:rPr>
                <w:rFonts w:cs="Arial"/>
                <w:szCs w:val="20"/>
              </w:rPr>
              <w:t>DeMott</w:t>
            </w:r>
            <w:proofErr w:type="spellEnd"/>
            <w:r w:rsidRPr="00DC7421">
              <w:rPr>
                <w:rFonts w:cs="Arial"/>
                <w:szCs w:val="20"/>
              </w:rPr>
              <w:t xml:space="preserve"> Laboratory Test Handbook, Lexi-Comp, </w:t>
            </w:r>
            <w:r w:rsidR="00C00B65" w:rsidRPr="00DC7421">
              <w:rPr>
                <w:rFonts w:cs="Arial"/>
                <w:szCs w:val="20"/>
              </w:rPr>
              <w:t>Inc.</w:t>
            </w:r>
            <w:r w:rsidRPr="00DC7421">
              <w:rPr>
                <w:rFonts w:cs="Arial"/>
                <w:szCs w:val="20"/>
              </w:rPr>
              <w:t>, Hudson, OH, 5</w:t>
            </w:r>
            <w:r w:rsidRPr="00DC7421">
              <w:rPr>
                <w:rFonts w:cs="Arial"/>
                <w:szCs w:val="20"/>
                <w:vertAlign w:val="superscript"/>
              </w:rPr>
              <w:t>th</w:t>
            </w:r>
            <w:r w:rsidRPr="00DC7421">
              <w:rPr>
                <w:rFonts w:cs="Arial"/>
                <w:szCs w:val="20"/>
              </w:rPr>
              <w:t xml:space="preserve"> Edition, 2001</w:t>
            </w:r>
          </w:p>
          <w:p w14:paraId="0FEC43F0" w14:textId="30EC982F" w:rsidR="009348F3" w:rsidRPr="00DC7421" w:rsidRDefault="009348F3" w:rsidP="00934F6F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Immunalysis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 xml:space="preserve">SEFRIA™ </w:t>
            </w:r>
            <w:r>
              <w:rPr>
                <w:rFonts w:cs="Arial"/>
                <w:color w:val="000000"/>
                <w:szCs w:val="20"/>
              </w:rPr>
              <w:t>Fentanyl Urine</w:t>
            </w:r>
            <w:r w:rsidR="00DC24D6" w:rsidRPr="00DC7421">
              <w:rPr>
                <w:rFonts w:cs="Arial"/>
                <w:szCs w:val="20"/>
              </w:rPr>
              <w:t xml:space="preserve"> Package Insert, </w:t>
            </w:r>
            <w:proofErr w:type="spellStart"/>
            <w:r>
              <w:rPr>
                <w:rFonts w:cs="Arial"/>
                <w:szCs w:val="20"/>
              </w:rPr>
              <w:t>Immunalysis</w:t>
            </w:r>
            <w:proofErr w:type="spellEnd"/>
            <w:r>
              <w:rPr>
                <w:rFonts w:cs="Arial"/>
                <w:szCs w:val="20"/>
              </w:rPr>
              <w:t xml:space="preserve"> Corporation</w:t>
            </w:r>
            <w:r w:rsidRPr="00DC7421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Pomona, CA 31767, May 2023</w:t>
            </w:r>
            <w:r w:rsidRPr="00DC7421">
              <w:rPr>
                <w:rFonts w:cs="Arial"/>
                <w:szCs w:val="20"/>
              </w:rPr>
              <w:t>.</w:t>
            </w:r>
          </w:p>
          <w:p w14:paraId="23ADDE67" w14:textId="71911023" w:rsidR="009348F3" w:rsidRPr="00DC7421" w:rsidRDefault="009348F3" w:rsidP="00934F6F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Immunalysis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 xml:space="preserve">SEFRIA™ </w:t>
            </w:r>
            <w:r>
              <w:rPr>
                <w:rFonts w:cs="Arial"/>
                <w:color w:val="000000"/>
                <w:szCs w:val="20"/>
              </w:rPr>
              <w:t>Fentanyl Urine</w:t>
            </w:r>
            <w:r w:rsidRPr="00DC742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Control Set </w:t>
            </w:r>
            <w:r w:rsidRPr="00DC7421">
              <w:rPr>
                <w:rFonts w:cs="Arial"/>
                <w:szCs w:val="20"/>
              </w:rPr>
              <w:t xml:space="preserve">Package Insert, </w:t>
            </w:r>
            <w:proofErr w:type="spellStart"/>
            <w:r>
              <w:rPr>
                <w:rFonts w:cs="Arial"/>
                <w:szCs w:val="20"/>
              </w:rPr>
              <w:t>Immunalysis</w:t>
            </w:r>
            <w:proofErr w:type="spellEnd"/>
            <w:r>
              <w:rPr>
                <w:rFonts w:cs="Arial"/>
                <w:szCs w:val="20"/>
              </w:rPr>
              <w:t xml:space="preserve"> Corporation</w:t>
            </w:r>
            <w:r w:rsidRPr="00DC7421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Pomona, CA 31767, September 2021</w:t>
            </w:r>
            <w:r w:rsidRPr="00DC7421">
              <w:rPr>
                <w:rFonts w:cs="Arial"/>
                <w:szCs w:val="20"/>
              </w:rPr>
              <w:t>.</w:t>
            </w:r>
          </w:p>
          <w:p w14:paraId="6039CBE4" w14:textId="104DAA0A" w:rsidR="009348F3" w:rsidRPr="00DC7421" w:rsidRDefault="009348F3" w:rsidP="00934F6F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Immunalysis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 xml:space="preserve">SEFRIA™ </w:t>
            </w:r>
            <w:r>
              <w:rPr>
                <w:rFonts w:cs="Arial"/>
                <w:color w:val="000000"/>
                <w:szCs w:val="20"/>
              </w:rPr>
              <w:t>Negative Calibrator</w:t>
            </w:r>
            <w:r w:rsidRPr="00DC7421">
              <w:rPr>
                <w:rFonts w:cs="Arial"/>
                <w:szCs w:val="20"/>
              </w:rPr>
              <w:t xml:space="preserve"> Package Insert, </w:t>
            </w:r>
            <w:proofErr w:type="spellStart"/>
            <w:r>
              <w:rPr>
                <w:rFonts w:cs="Arial"/>
                <w:szCs w:val="20"/>
              </w:rPr>
              <w:t>Immunalysis</w:t>
            </w:r>
            <w:proofErr w:type="spellEnd"/>
            <w:r>
              <w:rPr>
                <w:rFonts w:cs="Arial"/>
                <w:szCs w:val="20"/>
              </w:rPr>
              <w:t xml:space="preserve"> Corporation</w:t>
            </w:r>
            <w:r w:rsidRPr="00DC7421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Pomona, CA 31767, October 2021</w:t>
            </w:r>
            <w:r w:rsidRPr="00DC7421">
              <w:rPr>
                <w:rFonts w:cs="Arial"/>
                <w:szCs w:val="20"/>
              </w:rPr>
              <w:t>.</w:t>
            </w:r>
          </w:p>
          <w:p w14:paraId="244FC5B1" w14:textId="268B0A3B" w:rsidR="009348F3" w:rsidRPr="00DC7421" w:rsidRDefault="009348F3" w:rsidP="00934F6F">
            <w:pPr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Immunalysis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EB5392">
              <w:rPr>
                <w:rFonts w:cs="Arial"/>
                <w:color w:val="000000"/>
                <w:szCs w:val="20"/>
              </w:rPr>
              <w:t xml:space="preserve">SEFRIA™ </w:t>
            </w:r>
            <w:r>
              <w:rPr>
                <w:rFonts w:cs="Arial"/>
                <w:color w:val="000000"/>
                <w:szCs w:val="20"/>
              </w:rPr>
              <w:t>Fentanyl Urine</w:t>
            </w:r>
            <w:r w:rsidR="0041174B">
              <w:rPr>
                <w:rFonts w:cs="Arial"/>
                <w:color w:val="000000"/>
                <w:szCs w:val="20"/>
              </w:rPr>
              <w:t xml:space="preserve"> Calibrator 1</w:t>
            </w:r>
            <w:r w:rsidRPr="00DC7421">
              <w:rPr>
                <w:rFonts w:cs="Arial"/>
                <w:szCs w:val="20"/>
              </w:rPr>
              <w:t xml:space="preserve"> Package Insert, </w:t>
            </w:r>
            <w:proofErr w:type="spellStart"/>
            <w:r>
              <w:rPr>
                <w:rFonts w:cs="Arial"/>
                <w:szCs w:val="20"/>
              </w:rPr>
              <w:t>Immunalysis</w:t>
            </w:r>
            <w:proofErr w:type="spellEnd"/>
            <w:r>
              <w:rPr>
                <w:rFonts w:cs="Arial"/>
                <w:szCs w:val="20"/>
              </w:rPr>
              <w:t xml:space="preserve"> Corporation</w:t>
            </w:r>
            <w:r w:rsidRPr="00DC7421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Pomona, CA 31767, </w:t>
            </w:r>
            <w:r w:rsidR="0041174B">
              <w:rPr>
                <w:rFonts w:cs="Arial"/>
                <w:szCs w:val="20"/>
              </w:rPr>
              <w:t>August 2023</w:t>
            </w:r>
            <w:r w:rsidRPr="00DC7421">
              <w:rPr>
                <w:rFonts w:cs="Arial"/>
                <w:szCs w:val="20"/>
              </w:rPr>
              <w:t>.</w:t>
            </w:r>
          </w:p>
          <w:p w14:paraId="7ECD1243" w14:textId="77777777" w:rsidR="00E3253B" w:rsidRDefault="0041174B" w:rsidP="00934F6F">
            <w:pPr>
              <w:pStyle w:val="ListParagraph"/>
              <w:numPr>
                <w:ilvl w:val="0"/>
                <w:numId w:val="33"/>
              </w:numPr>
              <w:rPr>
                <w:rFonts w:cs="Arial"/>
                <w:szCs w:val="20"/>
              </w:rPr>
            </w:pPr>
            <w:r w:rsidRPr="0041174B">
              <w:rPr>
                <w:rFonts w:cs="Arial"/>
                <w:szCs w:val="20"/>
              </w:rPr>
              <w:t>Alinity ci</w:t>
            </w:r>
            <w:r w:rsidRPr="0041174B">
              <w:rPr>
                <w:rFonts w:ascii="Cambria Math" w:hAnsi="Cambria Math" w:cs="Arial"/>
                <w:szCs w:val="20"/>
              </w:rPr>
              <w:t>‑</w:t>
            </w:r>
            <w:r w:rsidRPr="0041174B">
              <w:rPr>
                <w:rFonts w:cs="Arial"/>
                <w:szCs w:val="20"/>
              </w:rPr>
              <w:t>series Operations</w:t>
            </w:r>
            <w:r>
              <w:rPr>
                <w:rFonts w:cs="Arial"/>
                <w:szCs w:val="20"/>
              </w:rPr>
              <w:t xml:space="preserve"> </w:t>
            </w:r>
            <w:r w:rsidRPr="0041174B">
              <w:rPr>
                <w:rFonts w:cs="Arial"/>
                <w:szCs w:val="20"/>
              </w:rPr>
              <w:t>Manual</w:t>
            </w:r>
            <w:r>
              <w:rPr>
                <w:rFonts w:cs="Arial"/>
                <w:szCs w:val="20"/>
              </w:rPr>
              <w:t xml:space="preserve">, </w:t>
            </w:r>
            <w:r w:rsidRPr="0041174B">
              <w:rPr>
                <w:rFonts w:cs="Arial"/>
                <w:szCs w:val="20"/>
              </w:rPr>
              <w:t xml:space="preserve">Abbott Laboratories Diagnostics Division, Abbott Park, IL 60064, </w:t>
            </w:r>
            <w:r>
              <w:rPr>
                <w:rFonts w:cs="Arial"/>
                <w:szCs w:val="20"/>
              </w:rPr>
              <w:t>April</w:t>
            </w:r>
            <w:r w:rsidRPr="0041174B">
              <w:rPr>
                <w:rFonts w:cs="Arial"/>
                <w:szCs w:val="20"/>
              </w:rPr>
              <w:t xml:space="preserve"> 2018.</w:t>
            </w:r>
          </w:p>
          <w:p w14:paraId="09764AFA" w14:textId="132147D3" w:rsidR="0041174B" w:rsidRPr="0041174B" w:rsidRDefault="0041174B" w:rsidP="00934F6F">
            <w:pPr>
              <w:rPr>
                <w:rFonts w:cs="Arial"/>
                <w:szCs w:val="20"/>
              </w:rPr>
            </w:pPr>
          </w:p>
        </w:tc>
      </w:tr>
      <w:tr w:rsidR="00F50200" w14:paraId="09764B01" w14:textId="77777777" w:rsidTr="00FD620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14:paraId="09764AFC" w14:textId="6D2F8294" w:rsidR="00F50200" w:rsidRPr="00C00B65" w:rsidRDefault="00F50200" w:rsidP="00934F6F">
            <w:pPr>
              <w:rPr>
                <w:rFonts w:cs="Arial"/>
                <w:b/>
                <w:bCs/>
                <w:color w:val="3366FF"/>
                <w:szCs w:val="20"/>
              </w:rPr>
            </w:pPr>
            <w:r w:rsidRPr="00C00B65">
              <w:rPr>
                <w:rFonts w:cs="Arial"/>
                <w:b/>
                <w:bCs/>
                <w:color w:val="0000FF"/>
                <w:szCs w:val="20"/>
              </w:rPr>
              <w:lastRenderedPageBreak/>
              <w:t>Historical Record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AFD" w14:textId="77777777" w:rsidR="00F50200" w:rsidRPr="00DC7421" w:rsidRDefault="00F50200" w:rsidP="00934F6F">
            <w:pPr>
              <w:rPr>
                <w:rFonts w:cs="Arial"/>
                <w:b/>
                <w:bCs/>
                <w:szCs w:val="20"/>
              </w:rPr>
            </w:pPr>
            <w:r w:rsidRPr="00DC7421">
              <w:rPr>
                <w:rFonts w:cs="Arial"/>
                <w:b/>
                <w:bCs/>
                <w:szCs w:val="20"/>
              </w:rPr>
              <w:t>Version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AFE" w14:textId="77777777" w:rsidR="00F50200" w:rsidRPr="00DC7421" w:rsidRDefault="00F50200" w:rsidP="00934F6F">
            <w:pPr>
              <w:rPr>
                <w:rFonts w:cs="Arial"/>
                <w:b/>
                <w:bCs/>
                <w:iCs/>
                <w:szCs w:val="20"/>
              </w:rPr>
            </w:pPr>
            <w:r w:rsidRPr="00DC7421">
              <w:rPr>
                <w:rFonts w:cs="Arial"/>
                <w:b/>
                <w:bCs/>
                <w:iCs/>
                <w:szCs w:val="20"/>
              </w:rPr>
              <w:t>Written/Revised by: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AFF" w14:textId="77777777" w:rsidR="00F50200" w:rsidRPr="00DC7421" w:rsidRDefault="00F50200" w:rsidP="00934F6F">
            <w:pPr>
              <w:rPr>
                <w:rFonts w:cs="Arial"/>
                <w:b/>
                <w:bCs/>
                <w:iCs/>
                <w:szCs w:val="20"/>
              </w:rPr>
            </w:pPr>
            <w:r w:rsidRPr="00DC7421">
              <w:rPr>
                <w:rFonts w:cs="Arial"/>
                <w:b/>
                <w:bCs/>
                <w:iCs/>
                <w:szCs w:val="20"/>
              </w:rPr>
              <w:t>Effective Date: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B00" w14:textId="77777777" w:rsidR="00F50200" w:rsidRPr="00DC7421" w:rsidRDefault="00F50200" w:rsidP="00934F6F">
            <w:pPr>
              <w:rPr>
                <w:rFonts w:cs="Arial"/>
                <w:b/>
                <w:bCs/>
                <w:iCs/>
                <w:szCs w:val="20"/>
              </w:rPr>
            </w:pPr>
            <w:r w:rsidRPr="00DC7421">
              <w:rPr>
                <w:rFonts w:cs="Arial"/>
                <w:b/>
                <w:bCs/>
                <w:iCs/>
                <w:szCs w:val="20"/>
              </w:rPr>
              <w:t>Summary of Revisions</w:t>
            </w:r>
          </w:p>
        </w:tc>
      </w:tr>
      <w:tr w:rsidR="00F50200" w14:paraId="09764B07" w14:textId="77777777" w:rsidTr="00FD620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14:paraId="09764B02" w14:textId="77777777" w:rsidR="00F50200" w:rsidRDefault="00F50200" w:rsidP="00934F6F">
            <w:pPr>
              <w:rPr>
                <w:rFonts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B03" w14:textId="77777777" w:rsidR="00F50200" w:rsidRPr="00DC7421" w:rsidRDefault="00824C10" w:rsidP="00934F6F">
            <w:pPr>
              <w:rPr>
                <w:rFonts w:cs="Arial"/>
                <w:szCs w:val="20"/>
              </w:rPr>
            </w:pPr>
            <w:r w:rsidRPr="00DC7421">
              <w:rPr>
                <w:rFonts w:cs="Arial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B04" w14:textId="5B0835F8" w:rsidR="00F50200" w:rsidRPr="00DC7421" w:rsidRDefault="009348F3" w:rsidP="00934F6F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Matt Johnson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B05" w14:textId="63D525B8" w:rsidR="00F50200" w:rsidRPr="00DC7421" w:rsidRDefault="009348F3" w:rsidP="00F67B05">
            <w:pPr>
              <w:rPr>
                <w:rFonts w:cs="Arial"/>
                <w:iCs/>
                <w:szCs w:val="20"/>
              </w:rPr>
            </w:pPr>
            <w:r w:rsidRPr="00F67B05">
              <w:rPr>
                <w:rFonts w:cs="Arial"/>
                <w:iCs/>
                <w:szCs w:val="20"/>
              </w:rPr>
              <w:t xml:space="preserve">December </w:t>
            </w:r>
            <w:r w:rsidR="00F67B05" w:rsidRPr="00F67B05">
              <w:rPr>
                <w:rFonts w:cs="Arial"/>
                <w:iCs/>
                <w:szCs w:val="20"/>
              </w:rPr>
              <w:t>19</w:t>
            </w:r>
            <w:r w:rsidRPr="00F67B05">
              <w:rPr>
                <w:rFonts w:cs="Arial"/>
                <w:iCs/>
                <w:szCs w:val="20"/>
              </w:rPr>
              <w:t>, 2023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B06" w14:textId="77777777" w:rsidR="00F50200" w:rsidRPr="00DC7421" w:rsidRDefault="00824C10" w:rsidP="00934F6F">
            <w:pPr>
              <w:rPr>
                <w:rFonts w:cs="Arial"/>
                <w:iCs/>
                <w:szCs w:val="20"/>
              </w:rPr>
            </w:pPr>
            <w:r w:rsidRPr="00DC7421">
              <w:rPr>
                <w:rFonts w:cs="Arial"/>
                <w:iCs/>
                <w:szCs w:val="20"/>
              </w:rPr>
              <w:t>New Procedure for Abbott analyzers</w:t>
            </w:r>
          </w:p>
        </w:tc>
      </w:tr>
    </w:tbl>
    <w:p w14:paraId="09764B0E" w14:textId="1159EF43" w:rsidR="00E3253B" w:rsidRPr="00BC1DCC" w:rsidRDefault="00934F6F" w:rsidP="007132A9">
      <w:pPr>
        <w:rPr>
          <w:rFonts w:cs="Arial"/>
        </w:rPr>
      </w:pPr>
      <w:r>
        <w:rPr>
          <w:rFonts w:cs="Arial"/>
        </w:rPr>
        <w:br w:type="textWrapping" w:clear="all"/>
      </w:r>
    </w:p>
    <w:sectPr w:rsidR="00E3253B" w:rsidRPr="00BC1DCC" w:rsidSect="008F2C66">
      <w:headerReference w:type="default" r:id="rId14"/>
      <w:footerReference w:type="default" r:id="rId15"/>
      <w:pgSz w:w="12240" w:h="15840" w:code="1"/>
      <w:pgMar w:top="720" w:right="1800" w:bottom="72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995B9" w14:textId="77777777" w:rsidR="006C05F2" w:rsidRDefault="006C05F2">
      <w:r>
        <w:separator/>
      </w:r>
    </w:p>
  </w:endnote>
  <w:endnote w:type="continuationSeparator" w:id="0">
    <w:p w14:paraId="3460520D" w14:textId="77777777" w:rsidR="006C05F2" w:rsidRDefault="006C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en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en Pro Cond">
    <w:altName w:val="Cambria"/>
    <w:panose1 w:val="00000000000000000000"/>
    <w:charset w:val="00"/>
    <w:family w:val="modern"/>
    <w:notTrueType/>
    <w:pitch w:val="variable"/>
    <w:sig w:usb0="A00002AF" w:usb1="50000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e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C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4B17" w14:textId="77777777" w:rsidR="00B13C1A" w:rsidRPr="002E718D" w:rsidRDefault="00B13C1A" w:rsidP="002E718D">
    <w:pPr>
      <w:ind w:left="-1260" w:right="-1260"/>
      <w:rPr>
        <w:rFonts w:cs="Arial"/>
        <w:sz w:val="16"/>
      </w:rPr>
    </w:pPr>
    <w:r>
      <w:rPr>
        <w:rFonts w:cs="Arial"/>
        <w:sz w:val="16"/>
      </w:rPr>
      <w:t>Laboratory, Chil</w:t>
    </w:r>
    <w:r w:rsidR="00F23F1D">
      <w:rPr>
        <w:rFonts w:cs="Arial"/>
        <w:sz w:val="16"/>
      </w:rPr>
      <w:t xml:space="preserve">dren’s </w:t>
    </w:r>
    <w:r>
      <w:rPr>
        <w:rFonts w:cs="Arial"/>
        <w:sz w:val="16"/>
      </w:rPr>
      <w:t>Minnesota, Minneapolis/St. Paul, MN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sz w:val="18"/>
      </w:rPr>
      <w:t xml:space="preserve">Page </w:t>
    </w:r>
    <w:r w:rsidR="008F2C66">
      <w:rPr>
        <w:sz w:val="18"/>
      </w:rPr>
      <w:fldChar w:fldCharType="begin"/>
    </w:r>
    <w:r>
      <w:rPr>
        <w:sz w:val="18"/>
      </w:rPr>
      <w:instrText xml:space="preserve"> PAGE </w:instrText>
    </w:r>
    <w:r w:rsidR="008F2C66">
      <w:rPr>
        <w:sz w:val="18"/>
      </w:rPr>
      <w:fldChar w:fldCharType="separate"/>
    </w:r>
    <w:r w:rsidR="00E43605">
      <w:rPr>
        <w:noProof/>
        <w:sz w:val="18"/>
      </w:rPr>
      <w:t>6</w:t>
    </w:r>
    <w:r w:rsidR="008F2C66">
      <w:rPr>
        <w:sz w:val="18"/>
      </w:rPr>
      <w:fldChar w:fldCharType="end"/>
    </w:r>
    <w:r>
      <w:rPr>
        <w:sz w:val="18"/>
      </w:rPr>
      <w:t xml:space="preserve"> of </w:t>
    </w:r>
    <w:r w:rsidR="008F2C66">
      <w:rPr>
        <w:sz w:val="18"/>
      </w:rPr>
      <w:fldChar w:fldCharType="begin"/>
    </w:r>
    <w:r>
      <w:rPr>
        <w:sz w:val="18"/>
      </w:rPr>
      <w:instrText xml:space="preserve"> NUMPAGES </w:instrText>
    </w:r>
    <w:r w:rsidR="008F2C66">
      <w:rPr>
        <w:sz w:val="18"/>
      </w:rPr>
      <w:fldChar w:fldCharType="separate"/>
    </w:r>
    <w:r w:rsidR="00E43605">
      <w:rPr>
        <w:noProof/>
        <w:sz w:val="18"/>
      </w:rPr>
      <w:t>6</w:t>
    </w:r>
    <w:r w:rsidR="008F2C6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68A8C" w14:textId="77777777" w:rsidR="006C05F2" w:rsidRDefault="006C05F2">
      <w:r>
        <w:separator/>
      </w:r>
    </w:p>
  </w:footnote>
  <w:footnote w:type="continuationSeparator" w:id="0">
    <w:p w14:paraId="5329B818" w14:textId="77777777" w:rsidR="006C05F2" w:rsidRDefault="006C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4B13" w14:textId="19FB6800" w:rsidR="00B13C1A" w:rsidRDefault="00420763">
    <w:pPr>
      <w:ind w:left="-1260" w:right="-1260"/>
      <w:rPr>
        <w:rFonts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764B18" wp14:editId="09764B19">
          <wp:simplePos x="0" y="0"/>
          <wp:positionH relativeFrom="column">
            <wp:posOffset>4685665</wp:posOffset>
          </wp:positionH>
          <wp:positionV relativeFrom="paragraph">
            <wp:posOffset>-202565</wp:posOffset>
          </wp:positionV>
          <wp:extent cx="1703705" cy="546100"/>
          <wp:effectExtent l="19050" t="0" r="0" b="0"/>
          <wp:wrapTight wrapText="bothSides">
            <wp:wrapPolygon edited="0">
              <wp:start x="-242" y="0"/>
              <wp:lineTo x="-242" y="21098"/>
              <wp:lineTo x="21495" y="21098"/>
              <wp:lineTo x="21495" y="0"/>
              <wp:lineTo x="-242" y="0"/>
            </wp:wrapPolygon>
          </wp:wrapTight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0939">
      <w:rPr>
        <w:rFonts w:cs="Arial"/>
      </w:rPr>
      <w:t>CH 6.</w:t>
    </w:r>
    <w:r w:rsidR="00F67B05">
      <w:rPr>
        <w:rFonts w:cs="Arial"/>
      </w:rPr>
      <w:t>932 Urine</w:t>
    </w:r>
    <w:r w:rsidR="00F9799A">
      <w:rPr>
        <w:rFonts w:cs="Arial"/>
      </w:rPr>
      <w:t xml:space="preserve"> </w:t>
    </w:r>
    <w:r w:rsidR="00EB5392">
      <w:rPr>
        <w:rFonts w:cs="Arial"/>
      </w:rPr>
      <w:t>Fentanyl Screen</w:t>
    </w:r>
  </w:p>
  <w:p w14:paraId="11B22E57" w14:textId="77777777" w:rsidR="00EB5392" w:rsidRDefault="00EB5392">
    <w:pPr>
      <w:ind w:left="-1260" w:right="-1260"/>
      <w:rPr>
        <w:rFonts w:cs="Arial"/>
      </w:rPr>
    </w:pPr>
    <w:r>
      <w:rPr>
        <w:rFonts w:cs="Arial"/>
      </w:rPr>
      <w:t>Version 1</w:t>
    </w:r>
  </w:p>
  <w:p w14:paraId="09764B15" w14:textId="6E2CA9F4" w:rsidR="00B13C1A" w:rsidRDefault="00B13C1A">
    <w:pPr>
      <w:ind w:left="-1260" w:right="-1260"/>
      <w:rPr>
        <w:rFonts w:cs="Arial"/>
      </w:rPr>
    </w:pPr>
    <w:r>
      <w:rPr>
        <w:rFonts w:cs="Arial"/>
      </w:rPr>
      <w:t xml:space="preserve">Effective Date: </w:t>
    </w:r>
    <w:r w:rsidR="00EB5392">
      <w:rPr>
        <w:rFonts w:cs="Arial"/>
      </w:rPr>
      <w:t xml:space="preserve">December </w:t>
    </w:r>
    <w:r w:rsidR="00F67B05" w:rsidRPr="00F67B05">
      <w:rPr>
        <w:rFonts w:cs="Arial"/>
      </w:rPr>
      <w:t>19</w:t>
    </w:r>
    <w:r w:rsidR="00EB5392" w:rsidRPr="00F67B05">
      <w:rPr>
        <w:rFonts w:cs="Arial"/>
      </w:rPr>
      <w:t>, 2023</w:t>
    </w:r>
  </w:p>
  <w:p w14:paraId="09764B16" w14:textId="77777777" w:rsidR="001C641E" w:rsidRDefault="001C641E">
    <w:pPr>
      <w:ind w:left="-1260" w:right="-1260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0A"/>
    <w:multiLevelType w:val="hybridMultilevel"/>
    <w:tmpl w:val="0AAA64C8"/>
    <w:lvl w:ilvl="0" w:tplc="FE6E502A">
      <w:numFmt w:val="bullet"/>
      <w:lvlText w:val="•"/>
      <w:lvlJc w:val="left"/>
      <w:pPr>
        <w:ind w:left="360" w:hanging="360"/>
      </w:pPr>
      <w:rPr>
        <w:rFonts w:ascii="Arial" w:eastAsia="HelenPro-Bold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E94AEA"/>
    <w:multiLevelType w:val="hybridMultilevel"/>
    <w:tmpl w:val="50FA11E4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222"/>
    <w:multiLevelType w:val="hybridMultilevel"/>
    <w:tmpl w:val="A3FC90B2"/>
    <w:lvl w:ilvl="0" w:tplc="32C0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8347DF"/>
    <w:multiLevelType w:val="hybridMultilevel"/>
    <w:tmpl w:val="E190E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11FF2"/>
    <w:multiLevelType w:val="hybridMultilevel"/>
    <w:tmpl w:val="78C24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0C6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930E2"/>
    <w:multiLevelType w:val="hybridMultilevel"/>
    <w:tmpl w:val="1520C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0BE0"/>
    <w:multiLevelType w:val="hybridMultilevel"/>
    <w:tmpl w:val="D26CF96A"/>
    <w:lvl w:ilvl="0" w:tplc="55D2DE6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6BA6"/>
    <w:multiLevelType w:val="hybridMultilevel"/>
    <w:tmpl w:val="33B2A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34CCA"/>
    <w:multiLevelType w:val="hybridMultilevel"/>
    <w:tmpl w:val="2DF22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2220"/>
    <w:multiLevelType w:val="hybridMultilevel"/>
    <w:tmpl w:val="736A0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16995"/>
    <w:multiLevelType w:val="hybridMultilevel"/>
    <w:tmpl w:val="977C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3A62"/>
    <w:multiLevelType w:val="hybridMultilevel"/>
    <w:tmpl w:val="1B8E7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1185F"/>
    <w:multiLevelType w:val="hybridMultilevel"/>
    <w:tmpl w:val="5CF23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A68AB"/>
    <w:multiLevelType w:val="hybridMultilevel"/>
    <w:tmpl w:val="5C02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C7863"/>
    <w:multiLevelType w:val="hybridMultilevel"/>
    <w:tmpl w:val="9964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30EAF"/>
    <w:multiLevelType w:val="hybridMultilevel"/>
    <w:tmpl w:val="F66E72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3190622"/>
    <w:multiLevelType w:val="hybridMultilevel"/>
    <w:tmpl w:val="0066A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31F14"/>
    <w:multiLevelType w:val="hybridMultilevel"/>
    <w:tmpl w:val="FA0E746E"/>
    <w:lvl w:ilvl="0" w:tplc="44DAD140">
      <w:start w:val="1"/>
      <w:numFmt w:val="bullet"/>
      <w:lvlText w:val=""/>
      <w:lvlJc w:val="left"/>
      <w:pPr>
        <w:tabs>
          <w:tab w:val="num" w:pos="360"/>
        </w:tabs>
        <w:ind w:left="-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50246"/>
    <w:multiLevelType w:val="hybridMultilevel"/>
    <w:tmpl w:val="E1D2E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543F5"/>
    <w:multiLevelType w:val="hybridMultilevel"/>
    <w:tmpl w:val="B5643644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5160D"/>
    <w:multiLevelType w:val="hybridMultilevel"/>
    <w:tmpl w:val="A7F6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6F842">
      <w:numFmt w:val="bullet"/>
      <w:lvlText w:val="•"/>
      <w:lvlJc w:val="left"/>
      <w:pPr>
        <w:ind w:left="1440" w:hanging="360"/>
      </w:pPr>
      <w:rPr>
        <w:rFonts w:ascii="HelenPro-Cond" w:eastAsia="Times New Roman" w:hAnsi="HelenPro-Cond" w:cs="HelenPro-C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D083F"/>
    <w:multiLevelType w:val="hybridMultilevel"/>
    <w:tmpl w:val="00EA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A3B90"/>
    <w:multiLevelType w:val="hybridMultilevel"/>
    <w:tmpl w:val="AC9E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81729"/>
    <w:multiLevelType w:val="hybridMultilevel"/>
    <w:tmpl w:val="7E6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931AB"/>
    <w:multiLevelType w:val="hybridMultilevel"/>
    <w:tmpl w:val="3E886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0696C"/>
    <w:multiLevelType w:val="hybridMultilevel"/>
    <w:tmpl w:val="50FA11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21C57"/>
    <w:multiLevelType w:val="hybridMultilevel"/>
    <w:tmpl w:val="CB22662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B45582"/>
    <w:multiLevelType w:val="hybridMultilevel"/>
    <w:tmpl w:val="4504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16C4F"/>
    <w:multiLevelType w:val="hybridMultilevel"/>
    <w:tmpl w:val="C64E1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12559E"/>
    <w:multiLevelType w:val="hybridMultilevel"/>
    <w:tmpl w:val="AAD0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0174"/>
    <w:multiLevelType w:val="hybridMultilevel"/>
    <w:tmpl w:val="F06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3744D"/>
    <w:multiLevelType w:val="hybridMultilevel"/>
    <w:tmpl w:val="FC36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71203"/>
    <w:multiLevelType w:val="hybridMultilevel"/>
    <w:tmpl w:val="3DD6B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4F3800"/>
    <w:multiLevelType w:val="hybridMultilevel"/>
    <w:tmpl w:val="3E886DCC"/>
    <w:lvl w:ilvl="0" w:tplc="3620C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7B0CE7"/>
    <w:multiLevelType w:val="hybridMultilevel"/>
    <w:tmpl w:val="10CA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95735"/>
    <w:multiLevelType w:val="hybridMultilevel"/>
    <w:tmpl w:val="A8A8D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C3944"/>
    <w:multiLevelType w:val="hybridMultilevel"/>
    <w:tmpl w:val="3EE2E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D3A99"/>
    <w:multiLevelType w:val="hybridMultilevel"/>
    <w:tmpl w:val="B0F64E84"/>
    <w:lvl w:ilvl="0" w:tplc="FE6E502A">
      <w:numFmt w:val="bullet"/>
      <w:lvlText w:val="•"/>
      <w:lvlJc w:val="left"/>
      <w:pPr>
        <w:ind w:left="720" w:hanging="360"/>
      </w:pPr>
      <w:rPr>
        <w:rFonts w:ascii="Arial" w:eastAsia="HelenPro-Bold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07FCC"/>
    <w:multiLevelType w:val="hybridMultilevel"/>
    <w:tmpl w:val="CB226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9"/>
  </w:num>
  <w:num w:numId="4">
    <w:abstractNumId w:val="34"/>
  </w:num>
  <w:num w:numId="5">
    <w:abstractNumId w:val="5"/>
  </w:num>
  <w:num w:numId="6">
    <w:abstractNumId w:val="9"/>
  </w:num>
  <w:num w:numId="7">
    <w:abstractNumId w:val="25"/>
  </w:num>
  <w:num w:numId="8">
    <w:abstractNumId w:val="20"/>
  </w:num>
  <w:num w:numId="9">
    <w:abstractNumId w:val="12"/>
  </w:num>
  <w:num w:numId="10">
    <w:abstractNumId w:val="2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18"/>
  </w:num>
  <w:num w:numId="16">
    <w:abstractNumId w:val="1"/>
  </w:num>
  <w:num w:numId="17">
    <w:abstractNumId w:val="39"/>
  </w:num>
  <w:num w:numId="18">
    <w:abstractNumId w:val="10"/>
  </w:num>
  <w:num w:numId="19">
    <w:abstractNumId w:val="17"/>
  </w:num>
  <w:num w:numId="20">
    <w:abstractNumId w:val="23"/>
  </w:num>
  <w:num w:numId="21">
    <w:abstractNumId w:val="32"/>
  </w:num>
  <w:num w:numId="22">
    <w:abstractNumId w:val="37"/>
  </w:num>
  <w:num w:numId="23">
    <w:abstractNumId w:val="22"/>
  </w:num>
  <w:num w:numId="24">
    <w:abstractNumId w:val="6"/>
  </w:num>
  <w:num w:numId="25">
    <w:abstractNumId w:val="16"/>
  </w:num>
  <w:num w:numId="26">
    <w:abstractNumId w:val="11"/>
  </w:num>
  <w:num w:numId="27">
    <w:abstractNumId w:val="7"/>
  </w:num>
  <w:num w:numId="28">
    <w:abstractNumId w:val="21"/>
  </w:num>
  <w:num w:numId="29">
    <w:abstractNumId w:val="31"/>
  </w:num>
  <w:num w:numId="30">
    <w:abstractNumId w:val="28"/>
  </w:num>
  <w:num w:numId="31">
    <w:abstractNumId w:val="19"/>
  </w:num>
  <w:num w:numId="32">
    <w:abstractNumId w:val="15"/>
  </w:num>
  <w:num w:numId="33">
    <w:abstractNumId w:val="4"/>
  </w:num>
  <w:num w:numId="34">
    <w:abstractNumId w:val="35"/>
  </w:num>
  <w:num w:numId="35">
    <w:abstractNumId w:val="33"/>
  </w:num>
  <w:num w:numId="36">
    <w:abstractNumId w:val="14"/>
  </w:num>
  <w:num w:numId="37">
    <w:abstractNumId w:val="38"/>
  </w:num>
  <w:num w:numId="38">
    <w:abstractNumId w:val="0"/>
  </w:num>
  <w:num w:numId="39">
    <w:abstractNumId w:val="2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3B"/>
    <w:rsid w:val="00013C39"/>
    <w:rsid w:val="0002281F"/>
    <w:rsid w:val="00024CF3"/>
    <w:rsid w:val="00025B50"/>
    <w:rsid w:val="00064AD2"/>
    <w:rsid w:val="000A3E5A"/>
    <w:rsid w:val="000E63E3"/>
    <w:rsid w:val="000E798E"/>
    <w:rsid w:val="000F2641"/>
    <w:rsid w:val="001102B2"/>
    <w:rsid w:val="001241E4"/>
    <w:rsid w:val="001366C5"/>
    <w:rsid w:val="00162F40"/>
    <w:rsid w:val="001A520D"/>
    <w:rsid w:val="001A7761"/>
    <w:rsid w:val="001B58ED"/>
    <w:rsid w:val="001B71F2"/>
    <w:rsid w:val="001C1CFA"/>
    <w:rsid w:val="001C641E"/>
    <w:rsid w:val="001D1786"/>
    <w:rsid w:val="001F5D12"/>
    <w:rsid w:val="00201CAA"/>
    <w:rsid w:val="00250A09"/>
    <w:rsid w:val="00252F1D"/>
    <w:rsid w:val="00291606"/>
    <w:rsid w:val="002C12BF"/>
    <w:rsid w:val="002C29CB"/>
    <w:rsid w:val="002E718D"/>
    <w:rsid w:val="002F5C68"/>
    <w:rsid w:val="002F5F18"/>
    <w:rsid w:val="0030640D"/>
    <w:rsid w:val="003377C6"/>
    <w:rsid w:val="00353BD3"/>
    <w:rsid w:val="003674A8"/>
    <w:rsid w:val="00370B0F"/>
    <w:rsid w:val="003776DE"/>
    <w:rsid w:val="00387FF5"/>
    <w:rsid w:val="0039390E"/>
    <w:rsid w:val="003A65AD"/>
    <w:rsid w:val="003D5BD7"/>
    <w:rsid w:val="003D713F"/>
    <w:rsid w:val="003E0A08"/>
    <w:rsid w:val="003E168B"/>
    <w:rsid w:val="0041174B"/>
    <w:rsid w:val="00420763"/>
    <w:rsid w:val="004355CC"/>
    <w:rsid w:val="00440E37"/>
    <w:rsid w:val="004735E9"/>
    <w:rsid w:val="00476AEC"/>
    <w:rsid w:val="0048302E"/>
    <w:rsid w:val="00486653"/>
    <w:rsid w:val="00494091"/>
    <w:rsid w:val="00496884"/>
    <w:rsid w:val="004A698D"/>
    <w:rsid w:val="004B5D63"/>
    <w:rsid w:val="004C14CE"/>
    <w:rsid w:val="005665A7"/>
    <w:rsid w:val="0059364A"/>
    <w:rsid w:val="005A7373"/>
    <w:rsid w:val="005C6F36"/>
    <w:rsid w:val="005E07DB"/>
    <w:rsid w:val="005E2A99"/>
    <w:rsid w:val="00616CE5"/>
    <w:rsid w:val="00621A4C"/>
    <w:rsid w:val="00643AC0"/>
    <w:rsid w:val="00646E63"/>
    <w:rsid w:val="00655B61"/>
    <w:rsid w:val="00685D61"/>
    <w:rsid w:val="00692B0B"/>
    <w:rsid w:val="00693888"/>
    <w:rsid w:val="006A26B2"/>
    <w:rsid w:val="006A2770"/>
    <w:rsid w:val="006A5A84"/>
    <w:rsid w:val="006C05F2"/>
    <w:rsid w:val="007132A9"/>
    <w:rsid w:val="00723EB3"/>
    <w:rsid w:val="00745A73"/>
    <w:rsid w:val="00745BBA"/>
    <w:rsid w:val="00747868"/>
    <w:rsid w:val="00781B33"/>
    <w:rsid w:val="007B1809"/>
    <w:rsid w:val="007B2A3E"/>
    <w:rsid w:val="007B555B"/>
    <w:rsid w:val="007D20C6"/>
    <w:rsid w:val="008044BA"/>
    <w:rsid w:val="00824C10"/>
    <w:rsid w:val="008A71A5"/>
    <w:rsid w:val="008D3369"/>
    <w:rsid w:val="008E0D6F"/>
    <w:rsid w:val="008E76E0"/>
    <w:rsid w:val="008F2C66"/>
    <w:rsid w:val="00914DEC"/>
    <w:rsid w:val="009348F3"/>
    <w:rsid w:val="00934F6F"/>
    <w:rsid w:val="00944DFA"/>
    <w:rsid w:val="00950E15"/>
    <w:rsid w:val="00964542"/>
    <w:rsid w:val="00984816"/>
    <w:rsid w:val="009A1A3D"/>
    <w:rsid w:val="009C08FA"/>
    <w:rsid w:val="009C4BDA"/>
    <w:rsid w:val="009D085B"/>
    <w:rsid w:val="009F5F31"/>
    <w:rsid w:val="00A002D3"/>
    <w:rsid w:val="00A23FFE"/>
    <w:rsid w:val="00A32948"/>
    <w:rsid w:val="00A64AE8"/>
    <w:rsid w:val="00A713A8"/>
    <w:rsid w:val="00AA5656"/>
    <w:rsid w:val="00AB7F16"/>
    <w:rsid w:val="00AF1198"/>
    <w:rsid w:val="00AF56A8"/>
    <w:rsid w:val="00B01603"/>
    <w:rsid w:val="00B0587D"/>
    <w:rsid w:val="00B067D8"/>
    <w:rsid w:val="00B109AB"/>
    <w:rsid w:val="00B11633"/>
    <w:rsid w:val="00B13C1A"/>
    <w:rsid w:val="00B2749D"/>
    <w:rsid w:val="00B80939"/>
    <w:rsid w:val="00BC1DCC"/>
    <w:rsid w:val="00BC7256"/>
    <w:rsid w:val="00BD0E0F"/>
    <w:rsid w:val="00BD3CED"/>
    <w:rsid w:val="00BF34B4"/>
    <w:rsid w:val="00C00B65"/>
    <w:rsid w:val="00C44B05"/>
    <w:rsid w:val="00C80BD7"/>
    <w:rsid w:val="00CE16FB"/>
    <w:rsid w:val="00CF08A6"/>
    <w:rsid w:val="00D271B1"/>
    <w:rsid w:val="00D37C42"/>
    <w:rsid w:val="00D55CEC"/>
    <w:rsid w:val="00D63C07"/>
    <w:rsid w:val="00D75850"/>
    <w:rsid w:val="00D955F6"/>
    <w:rsid w:val="00DC24D6"/>
    <w:rsid w:val="00DC7421"/>
    <w:rsid w:val="00DD0C9D"/>
    <w:rsid w:val="00DF5549"/>
    <w:rsid w:val="00E049CF"/>
    <w:rsid w:val="00E246BA"/>
    <w:rsid w:val="00E264E5"/>
    <w:rsid w:val="00E3253B"/>
    <w:rsid w:val="00E339EF"/>
    <w:rsid w:val="00E43605"/>
    <w:rsid w:val="00E55C7B"/>
    <w:rsid w:val="00E6104E"/>
    <w:rsid w:val="00E93074"/>
    <w:rsid w:val="00EB4B6C"/>
    <w:rsid w:val="00EB5392"/>
    <w:rsid w:val="00EE145B"/>
    <w:rsid w:val="00EE7F2A"/>
    <w:rsid w:val="00EF1271"/>
    <w:rsid w:val="00EF1741"/>
    <w:rsid w:val="00F0405E"/>
    <w:rsid w:val="00F236AF"/>
    <w:rsid w:val="00F23F1D"/>
    <w:rsid w:val="00F50200"/>
    <w:rsid w:val="00F5134D"/>
    <w:rsid w:val="00F6060A"/>
    <w:rsid w:val="00F63DA5"/>
    <w:rsid w:val="00F67B05"/>
    <w:rsid w:val="00F839DE"/>
    <w:rsid w:val="00F9799A"/>
    <w:rsid w:val="00FA27AA"/>
    <w:rsid w:val="00FC1FB6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649D1"/>
  <w15:docId w15:val="{7644E454-A928-48CA-9286-7FAD9B3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66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F2C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2C66"/>
    <w:pPr>
      <w:keepNext/>
      <w:jc w:val="center"/>
      <w:outlineLvl w:val="1"/>
    </w:pPr>
    <w:rPr>
      <w:rFonts w:cs="Arial"/>
      <w:b/>
      <w:bCs/>
      <w:sz w:val="18"/>
    </w:rPr>
  </w:style>
  <w:style w:type="paragraph" w:styleId="Heading3">
    <w:name w:val="heading 3"/>
    <w:basedOn w:val="Normal"/>
    <w:next w:val="Normal"/>
    <w:qFormat/>
    <w:rsid w:val="008F2C66"/>
    <w:pPr>
      <w:keepNext/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aliases w:val="Map Title"/>
    <w:basedOn w:val="Normal"/>
    <w:next w:val="Normal"/>
    <w:qFormat/>
    <w:rsid w:val="008F2C66"/>
    <w:pPr>
      <w:keepNext/>
      <w:jc w:val="both"/>
      <w:outlineLvl w:val="3"/>
    </w:pPr>
    <w:rPr>
      <w:rFonts w:ascii="Times New Roman" w:hAnsi="Times New Roman"/>
      <w:bCs/>
      <w:sz w:val="22"/>
      <w:szCs w:val="28"/>
    </w:rPr>
  </w:style>
  <w:style w:type="paragraph" w:styleId="Heading5">
    <w:name w:val="heading 5"/>
    <w:aliases w:val="Block Label"/>
    <w:basedOn w:val="Normal"/>
    <w:next w:val="Normal"/>
    <w:qFormat/>
    <w:rsid w:val="008F2C66"/>
    <w:pPr>
      <w:keepNext/>
      <w:spacing w:before="20"/>
      <w:jc w:val="both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rsid w:val="008F2C66"/>
    <w:pPr>
      <w:keepNext/>
      <w:jc w:val="both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rsid w:val="008F2C66"/>
    <w:pPr>
      <w:keepNext/>
      <w:jc w:val="both"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8F2C66"/>
    <w:pPr>
      <w:keepNext/>
      <w:jc w:val="center"/>
      <w:outlineLvl w:val="7"/>
    </w:pPr>
    <w:rPr>
      <w:rFonts w:ascii="Times New Roman" w:hAnsi="Times New Roman"/>
      <w:b/>
      <w:bCs/>
      <w:sz w:val="22"/>
    </w:rPr>
  </w:style>
  <w:style w:type="paragraph" w:styleId="Heading9">
    <w:name w:val="heading 9"/>
    <w:basedOn w:val="Normal"/>
    <w:next w:val="Normal"/>
    <w:qFormat/>
    <w:rsid w:val="008F2C66"/>
    <w:pPr>
      <w:keepNext/>
      <w:jc w:val="both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F2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2C66"/>
    <w:pPr>
      <w:tabs>
        <w:tab w:val="center" w:pos="4320"/>
        <w:tab w:val="right" w:pos="8640"/>
      </w:tabs>
    </w:pPr>
  </w:style>
  <w:style w:type="paragraph" w:customStyle="1" w:styleId="CalVerTable">
    <w:name w:val="CalVerTable"/>
    <w:basedOn w:val="BodyText"/>
    <w:rsid w:val="008F2C66"/>
    <w:pPr>
      <w:spacing w:after="40" w:line="160" w:lineRule="atLeast"/>
      <w:ind w:left="3240" w:hanging="3240"/>
    </w:pPr>
    <w:rPr>
      <w:rFonts w:ascii="Times New Roman" w:hAnsi="Times New Roman"/>
      <w:szCs w:val="20"/>
    </w:rPr>
  </w:style>
  <w:style w:type="paragraph" w:styleId="BodyText">
    <w:name w:val="Body Text"/>
    <w:basedOn w:val="Normal"/>
    <w:semiHidden/>
    <w:rsid w:val="008F2C66"/>
    <w:pPr>
      <w:spacing w:after="120"/>
    </w:pPr>
  </w:style>
  <w:style w:type="paragraph" w:customStyle="1" w:styleId="Bullets">
    <w:name w:val="Bullets"/>
    <w:basedOn w:val="Normal"/>
    <w:rsid w:val="008F2C66"/>
    <w:pPr>
      <w:spacing w:after="40" w:line="160" w:lineRule="atLeast"/>
      <w:ind w:left="274" w:hanging="274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semiHidden/>
    <w:rsid w:val="008F2C66"/>
    <w:rPr>
      <w:sz w:val="16"/>
      <w:szCs w:val="16"/>
    </w:rPr>
  </w:style>
  <w:style w:type="paragraph" w:styleId="CommentText">
    <w:name w:val="annotation text"/>
    <w:basedOn w:val="Normal"/>
    <w:semiHidden/>
    <w:rsid w:val="008F2C66"/>
    <w:rPr>
      <w:szCs w:val="20"/>
    </w:rPr>
  </w:style>
  <w:style w:type="paragraph" w:styleId="Title">
    <w:name w:val="Title"/>
    <w:basedOn w:val="Normal"/>
    <w:qFormat/>
    <w:rsid w:val="008F2C66"/>
    <w:pPr>
      <w:jc w:val="center"/>
    </w:pPr>
    <w:rPr>
      <w:b/>
      <w:bCs/>
      <w:sz w:val="28"/>
    </w:rPr>
  </w:style>
  <w:style w:type="character" w:customStyle="1" w:styleId="A7">
    <w:name w:val="A7"/>
    <w:rsid w:val="008F2C66"/>
    <w:rPr>
      <w:b/>
      <w:bCs/>
      <w:color w:val="000000"/>
      <w:sz w:val="15"/>
      <w:szCs w:val="15"/>
    </w:rPr>
  </w:style>
  <w:style w:type="paragraph" w:customStyle="1" w:styleId="Pa5">
    <w:name w:val="Pa5"/>
    <w:basedOn w:val="Normal"/>
    <w:next w:val="Normal"/>
    <w:rsid w:val="008F2C66"/>
    <w:pPr>
      <w:autoSpaceDE w:val="0"/>
      <w:autoSpaceDN w:val="0"/>
      <w:adjustRightInd w:val="0"/>
      <w:spacing w:line="151" w:lineRule="atLeast"/>
    </w:pPr>
    <w:rPr>
      <w:rFonts w:ascii="Helen Pro Cond" w:hAnsi="Helen Pro Cond"/>
      <w:sz w:val="24"/>
    </w:rPr>
  </w:style>
  <w:style w:type="character" w:customStyle="1" w:styleId="A9">
    <w:name w:val="A9"/>
    <w:uiPriority w:val="99"/>
    <w:rsid w:val="008F2C66"/>
    <w:rPr>
      <w:color w:val="000000"/>
      <w:sz w:val="8"/>
      <w:szCs w:val="8"/>
    </w:rPr>
  </w:style>
  <w:style w:type="paragraph" w:customStyle="1" w:styleId="Pa17">
    <w:name w:val="Pa17"/>
    <w:basedOn w:val="Normal"/>
    <w:next w:val="Normal"/>
    <w:rsid w:val="008F2C66"/>
    <w:pPr>
      <w:autoSpaceDE w:val="0"/>
      <w:autoSpaceDN w:val="0"/>
      <w:adjustRightInd w:val="0"/>
      <w:spacing w:line="151" w:lineRule="atLeast"/>
    </w:pPr>
    <w:rPr>
      <w:rFonts w:ascii="Helen Pro Cond" w:hAnsi="Helen Pro Cond"/>
      <w:sz w:val="24"/>
    </w:rPr>
  </w:style>
  <w:style w:type="paragraph" w:customStyle="1" w:styleId="Pa10">
    <w:name w:val="Pa10"/>
    <w:basedOn w:val="Normal"/>
    <w:next w:val="Normal"/>
    <w:uiPriority w:val="99"/>
    <w:rsid w:val="008F2C66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Pa14">
    <w:name w:val="Pa14"/>
    <w:basedOn w:val="Normal"/>
    <w:next w:val="Normal"/>
    <w:rsid w:val="008F2C66"/>
    <w:pPr>
      <w:autoSpaceDE w:val="0"/>
      <w:autoSpaceDN w:val="0"/>
      <w:adjustRightInd w:val="0"/>
      <w:spacing w:line="151" w:lineRule="atLeast"/>
    </w:pPr>
    <w:rPr>
      <w:rFonts w:ascii="Helen Pro Cond" w:hAnsi="Helen Pro Cond"/>
      <w:sz w:val="24"/>
    </w:rPr>
  </w:style>
  <w:style w:type="paragraph" w:customStyle="1" w:styleId="Pa15">
    <w:name w:val="Pa15"/>
    <w:basedOn w:val="Normal"/>
    <w:next w:val="Normal"/>
    <w:rsid w:val="008F2C66"/>
    <w:pPr>
      <w:autoSpaceDE w:val="0"/>
      <w:autoSpaceDN w:val="0"/>
      <w:adjustRightInd w:val="0"/>
      <w:spacing w:line="151" w:lineRule="atLeast"/>
    </w:pPr>
    <w:rPr>
      <w:rFonts w:ascii="Helen Pro Cond" w:hAnsi="Helen Pro Cond"/>
      <w:sz w:val="24"/>
    </w:rPr>
  </w:style>
  <w:style w:type="paragraph" w:customStyle="1" w:styleId="Pa16">
    <w:name w:val="Pa16"/>
    <w:basedOn w:val="Normal"/>
    <w:next w:val="Normal"/>
    <w:rsid w:val="008F2C66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TableText">
    <w:name w:val="Table Text"/>
    <w:basedOn w:val="Normal"/>
    <w:rsid w:val="008F2C66"/>
    <w:pPr>
      <w:autoSpaceDE w:val="0"/>
      <w:autoSpaceDN w:val="0"/>
    </w:pPr>
    <w:rPr>
      <w:rFonts w:ascii="Times New Roman" w:hAnsi="Times New Roman"/>
    </w:rPr>
  </w:style>
  <w:style w:type="paragraph" w:customStyle="1" w:styleId="Reagents">
    <w:name w:val="Reagents"/>
    <w:basedOn w:val="Normal"/>
    <w:rsid w:val="00E3253B"/>
    <w:pPr>
      <w:tabs>
        <w:tab w:val="center" w:pos="720"/>
        <w:tab w:val="center" w:pos="2160"/>
        <w:tab w:val="left" w:pos="3600"/>
        <w:tab w:val="center" w:pos="6480"/>
        <w:tab w:val="center" w:pos="8640"/>
      </w:tabs>
      <w:spacing w:after="40" w:line="160" w:lineRule="atLeast"/>
    </w:pPr>
    <w:rPr>
      <w:rFonts w:ascii="Times New Roman" w:hAnsi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930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93074"/>
    <w:rPr>
      <w:rFonts w:ascii="Arial" w:hAnsi="Arial"/>
      <w:szCs w:val="24"/>
    </w:rPr>
  </w:style>
  <w:style w:type="character" w:customStyle="1" w:styleId="BoldBodyText">
    <w:name w:val="Bold Body Text"/>
    <w:rsid w:val="00E93074"/>
    <w:rPr>
      <w:rFonts w:ascii="Helen Pro Cond" w:hAnsi="Helen Pro Cond" w:cs="Helen Pro Cond"/>
      <w:b/>
      <w:bCs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eBodyTextBoldCondensed">
    <w:name w:val="Shade Body Text (Bold Condensed)"/>
    <w:rsid w:val="00E93074"/>
    <w:rPr>
      <w:rFonts w:ascii="Helen Pro Cond" w:hAnsi="Helen Pro Cond" w:cs="Helen Pro Cond"/>
      <w:b/>
      <w:bCs/>
      <w:u w:val="thick" w:color="000000"/>
    </w:rPr>
  </w:style>
  <w:style w:type="table" w:styleId="TableGrid">
    <w:name w:val="Table Grid"/>
    <w:basedOn w:val="TableNormal"/>
    <w:uiPriority w:val="59"/>
    <w:rsid w:val="00EF1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B2A3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29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2948"/>
    <w:rPr>
      <w:rFonts w:ascii="Arial" w:hAnsi="Arial"/>
      <w:szCs w:val="24"/>
    </w:rPr>
  </w:style>
  <w:style w:type="paragraph" w:customStyle="1" w:styleId="Default">
    <w:name w:val="Default"/>
    <w:rsid w:val="00EE145B"/>
    <w:pPr>
      <w:autoSpaceDE w:val="0"/>
      <w:autoSpaceDN w:val="0"/>
      <w:adjustRightInd w:val="0"/>
    </w:pPr>
    <w:rPr>
      <w:rFonts w:ascii="Helen Pro Cond" w:hAnsi="Helen Pro Cond" w:cs="Helen Pro C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7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3888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5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778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3" w:color="4086B6"/>
                                <w:left w:val="none" w:sz="0" w:space="0" w:color="auto"/>
                                <w:bottom w:val="single" w:sz="6" w:space="3" w:color="4086B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hem/operator/alinity-ci-series-operations-manu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hem/quality/ch-2.17-unity-real-time-qc-review-general-use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dsmanagement.msdsonline.com/a07dc954-23d8-42a9-b591-ef5763cdfd33/ebinder/?nas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7A46E74DDC446B7BC95340DF897ED" ma:contentTypeVersion="14" ma:contentTypeDescription="Create a new document." ma:contentTypeScope="" ma:versionID="d1331e71ce5011f5314a7785ba92d4bb">
  <xsd:schema xmlns:xsd="http://www.w3.org/2001/XMLSchema" xmlns:xs="http://www.w3.org/2001/XMLSchema" xmlns:p="http://schemas.microsoft.com/office/2006/metadata/properties" xmlns:ns2="70a2646d-3113-4c91-a35a-b1ece23fe5a6" xmlns:ns3="fea60a12-0e1a-4dbb-89a8-0e4de6caa9d7" targetNamespace="http://schemas.microsoft.com/office/2006/metadata/properties" ma:root="true" ma:fieldsID="dd1eb7f4300650db6fec2d91cfb599b0" ns2:_="" ns3:_="">
    <xsd:import namespace="70a2646d-3113-4c91-a35a-b1ece23fe5a6"/>
    <xsd:import namespace="fea60a12-0e1a-4dbb-89a8-0e4de6caa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viewStatu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646d-3113-4c91-a35a-b1ece23f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097391-0526-408c-8017-3ec48a213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Status" ma:index="18" nillable="true" ma:displayName="Review Status" ma:format="Dropdown" ma:internalName="ReviewStatus">
      <xsd:simpleType>
        <xsd:restriction base="dms:Choice">
          <xsd:enumeration value="Review in Process"/>
          <xsd:enumeration value="Review Complete"/>
          <xsd:enumeration value="Needs attention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60a12-0e1a-4dbb-89a8-0e4de6caa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cd56b6-5e93-452f-94f8-269c71af9503}" ma:internalName="TaxCatchAll" ma:showField="CatchAllData" ma:web="fea60a12-0e1a-4dbb-89a8-0e4de6caa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60a12-0e1a-4dbb-89a8-0e4de6caa9d7" xsi:nil="true"/>
    <ReviewStatus xmlns="70a2646d-3113-4c91-a35a-b1ece23fe5a6" xsi:nil="true"/>
    <lcf76f155ced4ddcb4097134ff3c332f xmlns="70a2646d-3113-4c91-a35a-b1ece23fe5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16E3-0C5A-44B1-B5EC-CA765471E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2646d-3113-4c91-a35a-b1ece23fe5a6"/>
    <ds:schemaRef ds:uri="fea60a12-0e1a-4dbb-89a8-0e4de6caa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26E7C-4A3E-49EF-8254-A8BEB6D00FCE}">
  <ds:schemaRefs>
    <ds:schemaRef ds:uri="http://schemas.microsoft.com/office/2006/metadata/properties"/>
    <ds:schemaRef ds:uri="http://schemas.microsoft.com/office/infopath/2007/PartnerControls"/>
    <ds:schemaRef ds:uri="fea60a12-0e1a-4dbb-89a8-0e4de6caa9d7"/>
    <ds:schemaRef ds:uri="70a2646d-3113-4c91-a35a-b1ece23fe5a6"/>
  </ds:schemaRefs>
</ds:datastoreItem>
</file>

<file path=customXml/itemProps3.xml><?xml version="1.0" encoding="utf-8"?>
<ds:datastoreItem xmlns:ds="http://schemas.openxmlformats.org/officeDocument/2006/customXml" ds:itemID="{3997E782-182D-4F12-A7CB-28C0EF4A5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953A1-DDD3-46E8-9A59-A0CE0145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 of Analyte) Attributes by Analyzer</vt:lpstr>
    </vt:vector>
  </TitlesOfParts>
  <Company>Authorized User</Company>
  <LinksUpToDate>false</LinksUpToDate>
  <CharactersWithSpaces>15756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 of Analyte) Attributes by Analyzer</dc:title>
  <dc:creator>Authorized User</dc:creator>
  <dc:description>Reviewed, no changes. MCJ 3/10/2023</dc:description>
  <cp:lastModifiedBy>Matthew Johnson</cp:lastModifiedBy>
  <cp:revision>8</cp:revision>
  <cp:lastPrinted>2023-12-12T11:56:00Z</cp:lastPrinted>
  <dcterms:created xsi:type="dcterms:W3CDTF">2023-11-15T14:47:00Z</dcterms:created>
  <dcterms:modified xsi:type="dcterms:W3CDTF">2023-12-12T12:46:00Z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25a0ad6c-1a65-47d4-a9de-c72673c1b2ec</vt:lpwstr>
  </property>
  <property fmtid="{D5CDD505-2E9C-101B-9397-08002B2CF9AE}" pid="4" name="WorkflowChangePath">
    <vt:lpwstr>a8d28c1c-6954-4ce7-8b3c-93c4392a3501,4;a8d28c1c-6954-4ce7-8b3c-93c4392a3501,8;a8d28c1c-6954-4ce7-8b3c-93c4392a3501,13;a8d28c1c-6954-4ce7-8b3c-93c4392a3501,15;</vt:lpwstr>
  </property>
  <property fmtid="{D5CDD505-2E9C-101B-9397-08002B2CF9AE}" pid="5" name="MediaServiceImageTags">
    <vt:lpwstr/>
  </property>
</Properties>
</file>