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1C010340" w14:textId="0FA3E421" w:rsidR="006C5661" w:rsidRDefault="00937CA5">
            <w:pPr>
              <w:rPr>
                <w:rFonts w:cs="Arial"/>
                <w:b/>
                <w:bCs/>
                <w:color w:val="0000FF"/>
                <w:sz w:val="36"/>
              </w:rPr>
            </w:pPr>
            <w:bookmarkStart w:id="0" w:name="_GoBack"/>
            <w:bookmarkEnd w:id="0"/>
            <w:r>
              <w:rPr>
                <w:rFonts w:cs="Arial"/>
                <w:b/>
                <w:bCs/>
                <w:color w:val="0000FF"/>
                <w:sz w:val="36"/>
              </w:rPr>
              <w:t>Creat</w:t>
            </w:r>
            <w:r w:rsidR="00A0462E">
              <w:rPr>
                <w:rFonts w:cs="Arial"/>
                <w:b/>
                <w:bCs/>
                <w:color w:val="0000FF"/>
                <w:sz w:val="36"/>
              </w:rPr>
              <w:t>ine Kinase</w:t>
            </w:r>
          </w:p>
          <w:p w14:paraId="5CCFFF72" w14:textId="6DE67E0C" w:rsidR="00A0462E" w:rsidRDefault="00A0462E">
            <w:pPr>
              <w:rPr>
                <w:rFonts w:cs="Arial"/>
                <w:b/>
                <w:bCs/>
                <w:color w:val="0000FF"/>
              </w:rPr>
            </w:pP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28BD6FD7" w:rsidR="00E3253B" w:rsidRDefault="00A34EE2" w:rsidP="00CD06C7">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937CA5">
              <w:rPr>
                <w:rStyle w:val="A7"/>
                <w:rFonts w:cs="Arial"/>
                <w:b w:val="0"/>
                <w:bCs w:val="0"/>
                <w:sz w:val="20"/>
                <w:szCs w:val="20"/>
              </w:rPr>
              <w:t>CREATINE KINASE (CK)</w:t>
            </w:r>
            <w:r>
              <w:rPr>
                <w:rStyle w:val="A7"/>
                <w:rFonts w:cs="Arial"/>
                <w:b w:val="0"/>
                <w:bCs w:val="0"/>
                <w:sz w:val="20"/>
                <w:szCs w:val="20"/>
              </w:rPr>
              <w:t xml:space="preserve"> </w:t>
            </w:r>
            <w:r w:rsidR="00937CA5">
              <w:rPr>
                <w:rStyle w:val="A7"/>
                <w:rFonts w:cs="Arial"/>
                <w:b w:val="0"/>
                <w:bCs w:val="0"/>
                <w:sz w:val="20"/>
                <w:szCs w:val="20"/>
              </w:rPr>
              <w:t>on ABBOTT INSTRUMENTATION</w:t>
            </w:r>
            <w:r w:rsidR="00A0462E">
              <w:rPr>
                <w:rStyle w:val="A7"/>
                <w:rFonts w:cs="Arial"/>
                <w:b w:val="0"/>
                <w:bCs w:val="0"/>
                <w:sz w:val="20"/>
                <w:szCs w:val="20"/>
              </w:rPr>
              <w:t>.</w:t>
            </w:r>
          </w:p>
          <w:p w14:paraId="5CCFFF76" w14:textId="06785237" w:rsidR="00CD06C7" w:rsidRPr="00CD06C7" w:rsidRDefault="00A0462E" w:rsidP="00A0462E">
            <w:pPr>
              <w:autoSpaceDE w:val="0"/>
              <w:autoSpaceDN w:val="0"/>
              <w:adjustRightInd w:val="0"/>
              <w:rPr>
                <w:rFonts w:cs="Arial"/>
                <w:color w:val="000000"/>
                <w:szCs w:val="20"/>
              </w:rPr>
            </w:pPr>
            <w:r w:rsidRPr="00A0462E">
              <w:rPr>
                <w:rFonts w:cs="Arial"/>
                <w:color w:val="000000"/>
                <w:szCs w:val="20"/>
              </w:rPr>
              <w:t>The Alinity c Creatine Kinase assay is used for the quantitation of</w:t>
            </w:r>
            <w:r>
              <w:rPr>
                <w:rFonts w:cs="Arial"/>
                <w:color w:val="000000"/>
                <w:szCs w:val="20"/>
              </w:rPr>
              <w:t xml:space="preserve"> </w:t>
            </w:r>
            <w:r w:rsidRPr="00A0462E">
              <w:rPr>
                <w:rFonts w:cs="Arial"/>
                <w:color w:val="000000"/>
                <w:szCs w:val="20"/>
              </w:rPr>
              <w:t>creatine kinase</w:t>
            </w:r>
            <w:r w:rsidR="00937CA5">
              <w:rPr>
                <w:rFonts w:cs="Arial"/>
                <w:color w:val="000000"/>
                <w:szCs w:val="20"/>
              </w:rPr>
              <w:t xml:space="preserve"> (CK)</w:t>
            </w:r>
            <w:r w:rsidRPr="00A0462E">
              <w:rPr>
                <w:rFonts w:cs="Arial"/>
                <w:color w:val="000000"/>
                <w:szCs w:val="20"/>
              </w:rPr>
              <w:t xml:space="preserve"> in human serum or plasma on the Alinity c analyzer</w:t>
            </w: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57C25DD5"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6AD1038" w14:textId="77777777" w:rsidR="00937CA5" w:rsidRDefault="00A0462E" w:rsidP="00A0462E">
            <w:pPr>
              <w:pStyle w:val="Header"/>
              <w:rPr>
                <w:rFonts w:cs="Arial"/>
                <w:color w:val="000000"/>
                <w:szCs w:val="20"/>
              </w:rPr>
            </w:pPr>
            <w:r w:rsidRPr="00A0462E">
              <w:rPr>
                <w:rFonts w:cs="Arial"/>
                <w:color w:val="000000"/>
                <w:szCs w:val="20"/>
              </w:rPr>
              <w:t>Creatine kinase (CK), present in the</w:t>
            </w:r>
            <w:r w:rsidR="00937CA5">
              <w:rPr>
                <w:rFonts w:cs="Arial"/>
                <w:color w:val="000000"/>
                <w:szCs w:val="20"/>
              </w:rPr>
              <w:t xml:space="preserve"> patient</w:t>
            </w:r>
            <w:r>
              <w:rPr>
                <w:rFonts w:cs="Arial"/>
                <w:color w:val="000000"/>
                <w:szCs w:val="20"/>
              </w:rPr>
              <w:t xml:space="preserve"> sample, catalyzes the transfer </w:t>
            </w:r>
            <w:r w:rsidRPr="00A0462E">
              <w:rPr>
                <w:rFonts w:cs="Arial"/>
                <w:color w:val="000000"/>
                <w:szCs w:val="20"/>
              </w:rPr>
              <w:t>of a high energy phosphate g</w:t>
            </w:r>
            <w:r>
              <w:rPr>
                <w:rFonts w:cs="Arial"/>
                <w:color w:val="000000"/>
                <w:szCs w:val="20"/>
              </w:rPr>
              <w:t xml:space="preserve">roup from creatine phosphate to </w:t>
            </w:r>
            <w:r w:rsidRPr="00A0462E">
              <w:rPr>
                <w:rFonts w:cs="Arial"/>
                <w:color w:val="000000"/>
                <w:szCs w:val="20"/>
              </w:rPr>
              <w:t>ADP. The ATP produced in this r</w:t>
            </w:r>
            <w:r>
              <w:rPr>
                <w:rFonts w:cs="Arial"/>
                <w:color w:val="000000"/>
                <w:szCs w:val="20"/>
              </w:rPr>
              <w:t xml:space="preserve">eaction is subsequently used to </w:t>
            </w:r>
            <w:r w:rsidRPr="00A0462E">
              <w:rPr>
                <w:rFonts w:cs="Arial"/>
                <w:color w:val="000000"/>
                <w:szCs w:val="20"/>
              </w:rPr>
              <w:t>phosphorylate glucose to prod</w:t>
            </w:r>
            <w:r>
              <w:rPr>
                <w:rFonts w:cs="Arial"/>
                <w:color w:val="000000"/>
                <w:szCs w:val="20"/>
              </w:rPr>
              <w:t xml:space="preserve">uce glucose-6-phosphate (G-6-P) </w:t>
            </w:r>
            <w:r w:rsidRPr="00A0462E">
              <w:rPr>
                <w:rFonts w:cs="Arial"/>
                <w:color w:val="000000"/>
                <w:szCs w:val="20"/>
              </w:rPr>
              <w:t>in the presence of hexokinase. G-6</w:t>
            </w:r>
            <w:r>
              <w:rPr>
                <w:rFonts w:cs="Arial"/>
                <w:color w:val="000000"/>
                <w:szCs w:val="20"/>
              </w:rPr>
              <w:t xml:space="preserve">-P is then oxidized by glucose- </w:t>
            </w:r>
            <w:r w:rsidRPr="00A0462E">
              <w:rPr>
                <w:rFonts w:cs="Arial"/>
                <w:color w:val="000000"/>
                <w:szCs w:val="20"/>
              </w:rPr>
              <w:t>6-phosphate dehydrogenase</w:t>
            </w:r>
            <w:r>
              <w:rPr>
                <w:rFonts w:cs="Arial"/>
                <w:color w:val="000000"/>
                <w:szCs w:val="20"/>
              </w:rPr>
              <w:t xml:space="preserve"> (G-6-PDH) with the concomitant </w:t>
            </w:r>
            <w:r w:rsidRPr="00A0462E">
              <w:rPr>
                <w:rFonts w:cs="Arial"/>
                <w:color w:val="000000"/>
                <w:szCs w:val="20"/>
              </w:rPr>
              <w:t>reduction of nicotinamide adenin</w:t>
            </w:r>
            <w:r>
              <w:rPr>
                <w:rFonts w:cs="Arial"/>
                <w:color w:val="000000"/>
                <w:szCs w:val="20"/>
              </w:rPr>
              <w:t xml:space="preserve">e dinucleotide phosphate (NADP) </w:t>
            </w:r>
            <w:r w:rsidRPr="00A0462E">
              <w:rPr>
                <w:rFonts w:cs="Arial"/>
                <w:color w:val="000000"/>
                <w:szCs w:val="20"/>
              </w:rPr>
              <w:t>to nicotinamide adenine dinucleo</w:t>
            </w:r>
            <w:r>
              <w:rPr>
                <w:rFonts w:cs="Arial"/>
                <w:color w:val="000000"/>
                <w:szCs w:val="20"/>
              </w:rPr>
              <w:t xml:space="preserve">tide phosphate reduced (NADPH). </w:t>
            </w:r>
            <w:r w:rsidRPr="00A0462E">
              <w:rPr>
                <w:rFonts w:cs="Arial"/>
                <w:color w:val="000000"/>
                <w:szCs w:val="20"/>
              </w:rPr>
              <w:t>The rate of formation of NADP</w:t>
            </w:r>
            <w:r>
              <w:rPr>
                <w:rFonts w:cs="Arial"/>
                <w:color w:val="000000"/>
                <w:szCs w:val="20"/>
              </w:rPr>
              <w:t xml:space="preserve">H is monitored at 340 nm and is </w:t>
            </w:r>
            <w:r w:rsidRPr="00A0462E">
              <w:rPr>
                <w:rFonts w:cs="Arial"/>
                <w:color w:val="000000"/>
                <w:szCs w:val="20"/>
              </w:rPr>
              <w:t>proportional to the activity of CK</w:t>
            </w:r>
            <w:r>
              <w:rPr>
                <w:rFonts w:cs="Arial"/>
                <w:color w:val="000000"/>
                <w:szCs w:val="20"/>
              </w:rPr>
              <w:t xml:space="preserve"> in the sample. These reactions </w:t>
            </w:r>
            <w:r w:rsidRPr="00A0462E">
              <w:rPr>
                <w:rFonts w:cs="Arial"/>
                <w:color w:val="000000"/>
                <w:szCs w:val="20"/>
              </w:rPr>
              <w:t>occur in the presence of N-acetyl-L-</w:t>
            </w:r>
            <w:r>
              <w:rPr>
                <w:rFonts w:cs="Arial"/>
                <w:color w:val="000000"/>
                <w:szCs w:val="20"/>
              </w:rPr>
              <w:t xml:space="preserve">cysteine (NAC) which is present as an enzyme reactivator. </w:t>
            </w:r>
          </w:p>
          <w:p w14:paraId="2769C405" w14:textId="77777777" w:rsidR="00937CA5" w:rsidRDefault="00937CA5" w:rsidP="00A0462E">
            <w:pPr>
              <w:pStyle w:val="Header"/>
              <w:rPr>
                <w:rFonts w:cs="Arial"/>
                <w:color w:val="000000"/>
                <w:szCs w:val="20"/>
              </w:rPr>
            </w:pPr>
          </w:p>
          <w:p w14:paraId="1F91CA70" w14:textId="77777777" w:rsidR="00937CA5" w:rsidRDefault="00A0462E" w:rsidP="00A0462E">
            <w:pPr>
              <w:pStyle w:val="Header"/>
              <w:rPr>
                <w:rFonts w:cs="Arial"/>
                <w:color w:val="000000"/>
                <w:szCs w:val="20"/>
              </w:rPr>
            </w:pPr>
            <w:r w:rsidRPr="00937CA5">
              <w:rPr>
                <w:rFonts w:cs="Arial"/>
                <w:b/>
                <w:color w:val="000000"/>
                <w:szCs w:val="20"/>
              </w:rPr>
              <w:t>Methodology:</w:t>
            </w:r>
            <w:r>
              <w:rPr>
                <w:rFonts w:cs="Arial"/>
                <w:color w:val="000000"/>
                <w:szCs w:val="20"/>
              </w:rPr>
              <w:t xml:space="preserve"> NAC (N-acetyl-L-cysteine) </w:t>
            </w:r>
          </w:p>
          <w:p w14:paraId="76A8447B" w14:textId="77777777" w:rsidR="00937CA5" w:rsidRDefault="00937CA5" w:rsidP="00A0462E">
            <w:pPr>
              <w:pStyle w:val="Header"/>
              <w:rPr>
                <w:rFonts w:cs="Arial"/>
                <w:color w:val="000000"/>
                <w:szCs w:val="20"/>
              </w:rPr>
            </w:pPr>
          </w:p>
          <w:p w14:paraId="70659A21" w14:textId="370FDD44" w:rsidR="002462C0" w:rsidRDefault="00A0462E" w:rsidP="00A0462E">
            <w:pPr>
              <w:pStyle w:val="Header"/>
              <w:rPr>
                <w:rFonts w:cs="Arial"/>
                <w:color w:val="000000"/>
                <w:szCs w:val="20"/>
              </w:rPr>
            </w:pPr>
            <w:r w:rsidRPr="00A0462E">
              <w:rPr>
                <w:rFonts w:cs="Arial"/>
                <w:color w:val="000000"/>
                <w:szCs w:val="20"/>
              </w:rPr>
              <w:t>For additional information on system</w:t>
            </w:r>
            <w:r>
              <w:rPr>
                <w:rFonts w:cs="Arial"/>
                <w:color w:val="000000"/>
                <w:szCs w:val="20"/>
              </w:rPr>
              <w:t xml:space="preserve"> and assay technology, refer to </w:t>
            </w:r>
            <w:r w:rsidRPr="00A0462E">
              <w:rPr>
                <w:rFonts w:cs="Arial"/>
                <w:color w:val="000000"/>
                <w:szCs w:val="20"/>
              </w:rPr>
              <w:t>the Alinity ci-series Operations Manual, Section 3.</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5DF69EC" w14:textId="77777777" w:rsidR="00937CA5" w:rsidRDefault="00937CA5" w:rsidP="00A0462E">
            <w:r w:rsidRPr="00937CA5">
              <w:t>Measurements of creatine kinase are used in the diagnosis and treatment of myocardial infarction and muscle diseases. Creatine kinase (CK) may also be elevated following muscle injury or strenuous exercise. This enzyme catalyzes the transfer of phosphate groups from creatine phosphate to ADP. One of the end products of the reaction, ATP, serves as an important energy source. CK is found primarily in muscle (skeletal, heart, and uterus), but it is also present in brain tissue. There are at least three molecular species, or isoenzymes, of CK that can be separated by electrophoresis.</w:t>
            </w:r>
          </w:p>
          <w:p w14:paraId="5CCFFF86" w14:textId="19AE7C33" w:rsidR="00937CA5" w:rsidRPr="00370B0F" w:rsidRDefault="00937CA5" w:rsidP="00A0462E"/>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070AB7A4"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w:t>
            </w:r>
            <w:r w:rsidR="00937CA5">
              <w:rPr>
                <w:rFonts w:cs="Arial"/>
                <w:b/>
                <w:bCs/>
                <w:color w:val="7030A0"/>
                <w:szCs w:val="20"/>
              </w:rPr>
              <w:t>y ci (Sunquest method code: MACC</w:t>
            </w:r>
            <w:r>
              <w:rPr>
                <w:rFonts w:cs="Arial"/>
                <w:b/>
                <w:bCs/>
                <w:color w:val="7030A0"/>
                <w:szCs w:val="20"/>
              </w:rPr>
              <w:t>)</w:t>
            </w:r>
          </w:p>
          <w:p w14:paraId="5CCFFF89" w14:textId="0E2451B5" w:rsidR="006200C0" w:rsidRPr="00DC7421" w:rsidRDefault="007F5B07" w:rsidP="00870CA3">
            <w:pPr>
              <w:pStyle w:val="BodyText2"/>
              <w:spacing w:after="60" w:line="240" w:lineRule="auto"/>
              <w:rPr>
                <w:rFonts w:cs="Arial"/>
                <w:b/>
                <w:bCs/>
                <w:color w:val="7030A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F54DB1">
              <w:rPr>
                <w:rFonts w:cs="Arial"/>
                <w:b/>
                <w:bCs/>
                <w:color w:val="984806" w:themeColor="accent6" w:themeShade="80"/>
                <w:szCs w:val="20"/>
              </w:rPr>
              <w:t xml:space="preserve"> SALIC</w:t>
            </w:r>
            <w:r w:rsidRPr="00DC7421">
              <w:rPr>
                <w:rFonts w:cs="Arial"/>
                <w:b/>
                <w:bCs/>
                <w:color w:val="984806" w:themeColor="accent6" w:themeShade="80"/>
                <w:szCs w:val="20"/>
              </w:rPr>
              <w:t>)</w:t>
            </w: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4133D0AA" w:rsidR="00370B0F" w:rsidRPr="00937CA5" w:rsidRDefault="00937CA5" w:rsidP="00504F3B">
            <w:pPr>
              <w:rPr>
                <w:b/>
              </w:rPr>
            </w:pPr>
            <w:r>
              <w:rPr>
                <w:b/>
              </w:rPr>
              <w:t>CPK</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0307D79B" w14:textId="77777777" w:rsidR="00D363FC"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14:paraId="612ECE59" w14:textId="0D5B4DEC" w:rsidR="00D363FC" w:rsidRPr="009475C8" w:rsidRDefault="00D363FC" w:rsidP="00D363FC">
            <w:pPr>
              <w:rPr>
                <w:rFonts w:cs="Arial"/>
                <w:b/>
                <w:szCs w:val="20"/>
              </w:rPr>
            </w:pPr>
            <w:r w:rsidRPr="009475C8">
              <w:rPr>
                <w:rFonts w:cs="Arial"/>
                <w:b/>
                <w:szCs w:val="20"/>
              </w:rPr>
              <w:t xml:space="preserve">Preferred: </w:t>
            </w:r>
            <w:r>
              <w:rPr>
                <w:rStyle w:val="BoldBodyText"/>
                <w:rFonts w:ascii="Arial" w:hAnsi="Arial" w:cs="Arial"/>
                <w:b w:val="0"/>
                <w:bCs w:val="0"/>
                <w:sz w:val="20"/>
                <w:szCs w:val="20"/>
              </w:rPr>
              <w:t>Plasma (lithium heparin with or without gel</w:t>
            </w:r>
            <w:r w:rsidR="00D84296">
              <w:rPr>
                <w:rStyle w:val="BoldBodyText"/>
                <w:rFonts w:ascii="Arial" w:hAnsi="Arial" w:cs="Arial"/>
                <w:b w:val="0"/>
                <w:bCs w:val="0"/>
                <w:sz w:val="20"/>
                <w:szCs w:val="20"/>
              </w:rPr>
              <w:t>)</w:t>
            </w:r>
          </w:p>
          <w:p w14:paraId="5BAF05F2" w14:textId="129BA278" w:rsidR="00D363FC" w:rsidRPr="009475C8" w:rsidRDefault="00D363FC" w:rsidP="00D363FC">
            <w:pPr>
              <w:rPr>
                <w:rFonts w:cs="Arial"/>
                <w:b/>
                <w:szCs w:val="20"/>
              </w:rPr>
            </w:pPr>
            <w:r w:rsidRPr="009475C8">
              <w:rPr>
                <w:rFonts w:cs="Arial"/>
                <w:b/>
                <w:szCs w:val="20"/>
              </w:rPr>
              <w:t>Alternative:</w:t>
            </w:r>
            <w:r>
              <w:rPr>
                <w:rFonts w:cs="Arial"/>
                <w:b/>
                <w:szCs w:val="20"/>
              </w:rPr>
              <w:t xml:space="preserve"> </w:t>
            </w:r>
            <w:r w:rsidR="00D84296">
              <w:rPr>
                <w:rFonts w:cs="Arial"/>
                <w:szCs w:val="20"/>
              </w:rPr>
              <w:t>NaHep</w:t>
            </w:r>
            <w:r w:rsidRPr="00D84296">
              <w:rPr>
                <w:rFonts w:cs="Arial"/>
                <w:szCs w:val="20"/>
              </w:rPr>
              <w:t>, SST</w:t>
            </w:r>
          </w:p>
          <w:p w14:paraId="6483F80B" w14:textId="77777777" w:rsidR="00D363FC" w:rsidRPr="00DC7421" w:rsidRDefault="00D363FC" w:rsidP="00D363FC">
            <w:pPr>
              <w:rPr>
                <w:rFonts w:cs="Arial"/>
                <w:szCs w:val="20"/>
              </w:rPr>
            </w:pPr>
          </w:p>
          <w:p w14:paraId="7286DCE6" w14:textId="77777777" w:rsidR="00FC6AC2" w:rsidRPr="00481DA1" w:rsidRDefault="00FC6AC2">
            <w:pPr>
              <w:rPr>
                <w:rFonts w:cs="Arial"/>
                <w:color w:val="000000"/>
                <w:szCs w:val="20"/>
              </w:rPr>
            </w:pPr>
          </w:p>
          <w:p w14:paraId="34F12611" w14:textId="1C4EB3B3" w:rsidR="0017089C" w:rsidRDefault="00FC6AC2">
            <w:pPr>
              <w:rPr>
                <w:rFonts w:cs="Arial"/>
                <w:szCs w:val="20"/>
              </w:rPr>
            </w:pPr>
            <w:r w:rsidRPr="00FC6AC2">
              <w:rPr>
                <w:rFonts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14:paraId="125089D6" w14:textId="77777777" w:rsidR="00FC6AC2" w:rsidRPr="00DC7421" w:rsidRDefault="00FC6AC2">
            <w:pPr>
              <w:rPr>
                <w:rFonts w:cs="Arial"/>
                <w:szCs w:val="20"/>
              </w:rPr>
            </w:pPr>
          </w:p>
          <w:p w14:paraId="5CCFFF96" w14:textId="75B9ABA2"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481DA1">
              <w:rPr>
                <w:rFonts w:ascii="Arial" w:hAnsi="Arial" w:cs="Arial"/>
                <w:b/>
                <w:bCs/>
                <w:sz w:val="20"/>
                <w:szCs w:val="20"/>
              </w:rPr>
              <w:t>:</w:t>
            </w:r>
            <w:r w:rsidR="00481DA1" w:rsidRPr="00481DA1">
              <w:rPr>
                <w:rFonts w:ascii="Arial" w:hAnsi="Arial" w:cs="Arial"/>
                <w:bCs/>
                <w:sz w:val="20"/>
                <w:szCs w:val="20"/>
              </w:rPr>
              <w:t xml:space="preserve"> 2</w:t>
            </w:r>
            <w:r w:rsidR="00481DA1">
              <w:rPr>
                <w:rFonts w:ascii="Arial" w:hAnsi="Arial" w:cs="Arial"/>
                <w:bCs/>
                <w:sz w:val="20"/>
                <w:szCs w:val="20"/>
              </w:rPr>
              <w:t>00 µL preferred. 150 µL minimum.</w:t>
            </w:r>
          </w:p>
          <w:p w14:paraId="5CCFFF97" w14:textId="77777777" w:rsidR="00E3253B" w:rsidRPr="00DC7421" w:rsidRDefault="00E3253B">
            <w:pPr>
              <w:rPr>
                <w:rFonts w:cs="Arial"/>
                <w:szCs w:val="20"/>
              </w:rPr>
            </w:pPr>
          </w:p>
          <w:p w14:paraId="594E4A3A" w14:textId="24EF59F8" w:rsidR="00BD0AE4" w:rsidRPr="00D84296"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r w:rsidR="00BF6B83">
              <w:rPr>
                <w:rFonts w:cs="Arial"/>
                <w:szCs w:val="20"/>
              </w:rPr>
              <w:t xml:space="preserve"> RT / 2 days</w:t>
            </w:r>
            <w:r w:rsidR="00D84296">
              <w:rPr>
                <w:rFonts w:cs="Arial"/>
                <w:szCs w:val="20"/>
              </w:rPr>
              <w:t>;</w:t>
            </w:r>
            <w:r w:rsidR="00BF6B83">
              <w:rPr>
                <w:rFonts w:cs="Arial"/>
                <w:szCs w:val="20"/>
              </w:rPr>
              <w:t xml:space="preserve"> </w:t>
            </w:r>
            <w:r w:rsidR="00BD0AE4" w:rsidRPr="00BF6B83">
              <w:rPr>
                <w:rFonts w:cs="Arial"/>
                <w:szCs w:val="20"/>
              </w:rPr>
              <w:t>2 to 8°C</w:t>
            </w:r>
            <w:r w:rsidR="00BF6B83">
              <w:rPr>
                <w:rFonts w:cs="Arial"/>
                <w:szCs w:val="20"/>
              </w:rPr>
              <w:t>/</w:t>
            </w:r>
            <w:r w:rsidR="0026206A">
              <w:rPr>
                <w:rFonts w:cs="Arial"/>
                <w:szCs w:val="20"/>
              </w:rPr>
              <w:t xml:space="preserve"> </w:t>
            </w:r>
            <w:r w:rsidR="00D84296">
              <w:rPr>
                <w:rFonts w:cs="Arial"/>
                <w:szCs w:val="20"/>
              </w:rPr>
              <w:t>7 days; -</w:t>
            </w:r>
            <w:r w:rsidR="00BD0AE4" w:rsidRPr="00D84296">
              <w:rPr>
                <w:rFonts w:cs="Arial"/>
                <w:szCs w:val="20"/>
              </w:rPr>
              <w:t>20°C</w:t>
            </w:r>
            <w:r w:rsidR="00D84296">
              <w:rPr>
                <w:rFonts w:cs="Arial"/>
                <w:szCs w:val="20"/>
              </w:rPr>
              <w:t>/ 7 days</w:t>
            </w:r>
            <w:r w:rsidR="00437425" w:rsidRPr="00D84296">
              <w:rPr>
                <w:rFonts w:cs="Arial"/>
                <w:szCs w:val="20"/>
              </w:rPr>
              <w:tab/>
            </w:r>
            <w:r w:rsidR="00437425" w:rsidRPr="00D84296">
              <w:rPr>
                <w:rFonts w:cs="Arial"/>
                <w:szCs w:val="20"/>
              </w:rPr>
              <w:tab/>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62344417" w14:textId="77777777" w:rsidR="001D4D3B" w:rsidRPr="00AC266E" w:rsidRDefault="001D4D3B" w:rsidP="001D4D3B">
            <w:pPr>
              <w:numPr>
                <w:ilvl w:val="0"/>
                <w:numId w:val="26"/>
              </w:numPr>
              <w:jc w:val="both"/>
              <w:rPr>
                <w:rFonts w:cs="Arial"/>
                <w:szCs w:val="20"/>
              </w:rPr>
            </w:pPr>
            <w:r w:rsidRPr="00AC266E">
              <w:rPr>
                <w:rFonts w:cs="Arial"/>
                <w:szCs w:val="20"/>
              </w:rPr>
              <w:t>Whole blood specimens should be centrifuged following complete clot formation, according to Specimen Processing procedures prior to analysis.</w:t>
            </w:r>
          </w:p>
          <w:p w14:paraId="0A251DDF" w14:textId="77777777" w:rsidR="001D4D3B" w:rsidRPr="00AC266E" w:rsidRDefault="001D4D3B" w:rsidP="001D4D3B">
            <w:pPr>
              <w:numPr>
                <w:ilvl w:val="0"/>
                <w:numId w:val="26"/>
              </w:numPr>
              <w:jc w:val="both"/>
              <w:rPr>
                <w:rFonts w:cs="Arial"/>
                <w:szCs w:val="20"/>
              </w:rPr>
            </w:pPr>
            <w:r w:rsidRPr="00AC266E">
              <w:rPr>
                <w:rFonts w:cs="Arial"/>
                <w:szCs w:val="20"/>
              </w:rPr>
              <w:t>Serum or plasma should be physically separated from cells as soon as possible with a maximum limit of two hours from the time of collection.</w:t>
            </w:r>
          </w:p>
          <w:p w14:paraId="4CF79C9F" w14:textId="77777777" w:rsidR="001D4D3B" w:rsidRPr="00AC266E" w:rsidRDefault="001D4D3B" w:rsidP="001D4D3B">
            <w:pPr>
              <w:numPr>
                <w:ilvl w:val="0"/>
                <w:numId w:val="26"/>
              </w:numPr>
              <w:jc w:val="both"/>
              <w:rPr>
                <w:rFonts w:cs="Arial"/>
                <w:szCs w:val="20"/>
              </w:rPr>
            </w:pPr>
            <w:r w:rsidRPr="00AC266E">
              <w:rPr>
                <w:rFonts w:cs="Arial"/>
                <w:szCs w:val="20"/>
              </w:rPr>
              <w:t xml:space="preserve">Specimens should be free of particulate matter. </w:t>
            </w:r>
          </w:p>
          <w:p w14:paraId="52406AD5" w14:textId="77777777" w:rsidR="001D4D3B" w:rsidRPr="00AC266E" w:rsidRDefault="001D4D3B" w:rsidP="001D4D3B">
            <w:pPr>
              <w:numPr>
                <w:ilvl w:val="0"/>
                <w:numId w:val="26"/>
              </w:numPr>
              <w:jc w:val="both"/>
              <w:rPr>
                <w:rFonts w:cs="Arial"/>
                <w:szCs w:val="20"/>
              </w:rPr>
            </w:pPr>
            <w:r w:rsidRPr="00AC266E">
              <w:rPr>
                <w:rFonts w:cs="Arial"/>
                <w:szCs w:val="20"/>
              </w:rPr>
              <w:t xml:space="preserve">Transfer serum or plasma </w:t>
            </w:r>
            <w:r>
              <w:rPr>
                <w:rFonts w:cs="Arial"/>
                <w:szCs w:val="20"/>
              </w:rPr>
              <w:t xml:space="preserve">directly </w:t>
            </w:r>
            <w:r w:rsidRPr="00AC266E">
              <w:rPr>
                <w:rFonts w:cs="Arial"/>
                <w:szCs w:val="20"/>
              </w:rPr>
              <w:t xml:space="preserve">to a properly labeled </w:t>
            </w:r>
            <w:r>
              <w:rPr>
                <w:rFonts w:cs="Arial"/>
                <w:szCs w:val="20"/>
              </w:rPr>
              <w:t xml:space="preserve">pilot tube.  </w:t>
            </w:r>
          </w:p>
          <w:p w14:paraId="0C4F5CE0" w14:textId="77777777" w:rsidR="001D4D3B" w:rsidRPr="00AC266E" w:rsidRDefault="001D4D3B" w:rsidP="001D4D3B">
            <w:pPr>
              <w:numPr>
                <w:ilvl w:val="0"/>
                <w:numId w:val="26"/>
              </w:numPr>
              <w:jc w:val="both"/>
              <w:rPr>
                <w:rFonts w:cs="Arial"/>
                <w:szCs w:val="20"/>
              </w:rPr>
            </w:pPr>
            <w:r>
              <w:rPr>
                <w:rFonts w:cs="Arial"/>
                <w:szCs w:val="20"/>
              </w:rPr>
              <w:t xml:space="preserve"> </w:t>
            </w:r>
            <w:r w:rsidRPr="00AC266E">
              <w:rPr>
                <w:rFonts w:cs="Arial"/>
                <w:szCs w:val="20"/>
              </w:rPr>
              <w:t xml:space="preserve">Architect and Alinity systems utilize a specimen level detect mechanism, so special racks specific to tube-type are not required.  </w:t>
            </w:r>
          </w:p>
          <w:p w14:paraId="5BAABBA4" w14:textId="77777777" w:rsidR="001D4D3B" w:rsidRPr="00AC266E" w:rsidRDefault="001D4D3B" w:rsidP="001D4D3B">
            <w:pPr>
              <w:numPr>
                <w:ilvl w:val="0"/>
                <w:numId w:val="26"/>
              </w:numPr>
              <w:jc w:val="both"/>
              <w:rPr>
                <w:rFonts w:cs="Arial"/>
                <w:szCs w:val="20"/>
              </w:rPr>
            </w:pPr>
            <w:r w:rsidRPr="00AC266E">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1C252FCC" w:rsidR="007B410A" w:rsidRPr="00BD1A9E" w:rsidRDefault="00233AA0" w:rsidP="007B410A">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29B8B2B7" w:rsidR="007B410A" w:rsidRPr="00DC7421" w:rsidRDefault="007B410A" w:rsidP="007B410A">
            <w:pPr>
              <w:autoSpaceDE w:val="0"/>
              <w:autoSpaceDN w:val="0"/>
              <w:adjustRightInd w:val="0"/>
              <w:spacing w:after="208"/>
              <w:rPr>
                <w:rFonts w:cs="Arial"/>
                <w:color w:val="000000"/>
                <w:szCs w:val="20"/>
              </w:rPr>
            </w:pPr>
            <w:r w:rsidRPr="00DC7421">
              <w:rPr>
                <w:rFonts w:cs="Arial"/>
                <w:color w:val="000000"/>
                <w:szCs w:val="20"/>
              </w:rPr>
              <w:t>Upon receipt,</w:t>
            </w:r>
            <w:r w:rsidR="0081197E">
              <w:rPr>
                <w:rFonts w:cs="Arial"/>
                <w:color w:val="000000"/>
                <w:szCs w:val="20"/>
              </w:rPr>
              <w:t xml:space="preserve"> </w:t>
            </w:r>
            <w:r w:rsidRPr="00DC7421">
              <w:rPr>
                <w:rFonts w:cs="Arial"/>
                <w:color w:val="000000"/>
                <w:szCs w:val="20"/>
              </w:rPr>
              <w:t>place reagent cartrid</w:t>
            </w:r>
            <w:r>
              <w:rPr>
                <w:rFonts w:cs="Arial"/>
                <w:color w:val="000000"/>
                <w:szCs w:val="20"/>
              </w:rPr>
              <w:t>ges in an upright position for 1 hour</w:t>
            </w:r>
            <w:r w:rsidRPr="00DC7421">
              <w:rPr>
                <w:rFonts w:cs="Arial"/>
                <w:color w:val="000000"/>
                <w:szCs w:val="20"/>
              </w:rPr>
              <w:t xml:space="preserve"> before use to allow bubbles that may have formed to dissipate. </w:t>
            </w:r>
          </w:p>
          <w:p w14:paraId="666CE016" w14:textId="5DD173DE"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BD1A9E">
              <w:rPr>
                <w:rFonts w:cs="Arial"/>
                <w:color w:val="000000"/>
                <w:szCs w:val="20"/>
              </w:rPr>
              <w:t>1</w:t>
            </w:r>
            <w:r w:rsidRPr="00DC7421">
              <w:rPr>
                <w:rFonts w:cs="Arial"/>
                <w:color w:val="000000"/>
                <w:szCs w:val="20"/>
              </w:rPr>
              <w:t xml:space="preserve"> hour before use to allow bubbles that may have formed to dissipate. </w:t>
            </w:r>
          </w:p>
          <w:p w14:paraId="79DDAA3E" w14:textId="4756E45D"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BD1A9E">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6B83A005"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6B15EA6F" w:rsidR="0081197E" w:rsidRPr="00DC7421" w:rsidRDefault="001B1954" w:rsidP="00115DD6">
                  <w:pPr>
                    <w:autoSpaceDE w:val="0"/>
                    <w:autoSpaceDN w:val="0"/>
                    <w:adjustRightInd w:val="0"/>
                    <w:rPr>
                      <w:rFonts w:cs="Arial"/>
                      <w:szCs w:val="20"/>
                    </w:rPr>
                  </w:pPr>
                  <w:r>
                    <w:rPr>
                      <w:rFonts w:cs="Arial"/>
                      <w:szCs w:val="20"/>
                    </w:rPr>
                    <w:t>Abbott Alinity c</w:t>
                  </w:r>
                  <w:r w:rsidR="0026206A">
                    <w:rPr>
                      <w:rFonts w:cs="Arial"/>
                      <w:szCs w:val="20"/>
                    </w:rPr>
                    <w:t xml:space="preserve"> Creatinine Kinase Reagent</w:t>
                  </w:r>
                  <w:r w:rsidR="00BD1A9E">
                    <w:rPr>
                      <w:rFonts w:cs="Arial"/>
                      <w:szCs w:val="20"/>
                    </w:rPr>
                    <w:t xml:space="preserve"> Kit</w:t>
                  </w:r>
                </w:p>
              </w:tc>
              <w:tc>
                <w:tcPr>
                  <w:tcW w:w="1710" w:type="dxa"/>
                  <w:vAlign w:val="center"/>
                </w:tcPr>
                <w:p w14:paraId="78062055" w14:textId="462447C9" w:rsidR="0081197E" w:rsidRPr="00DC7421" w:rsidRDefault="00BD1A9E" w:rsidP="0081197E">
                  <w:pPr>
                    <w:pStyle w:val="BodyText"/>
                    <w:tabs>
                      <w:tab w:val="left" w:pos="3240"/>
                    </w:tabs>
                    <w:rPr>
                      <w:rFonts w:cs="Arial"/>
                      <w:szCs w:val="20"/>
                    </w:rPr>
                  </w:pPr>
                  <w:r w:rsidRPr="00BD1A9E">
                    <w:rPr>
                      <w:rFonts w:cs="Arial"/>
                      <w:szCs w:val="20"/>
                    </w:rPr>
                    <w:t>08P4220</w:t>
                  </w:r>
                </w:p>
              </w:tc>
              <w:tc>
                <w:tcPr>
                  <w:tcW w:w="4533" w:type="dxa"/>
                  <w:vAlign w:val="center"/>
                </w:tcPr>
                <w:p w14:paraId="1E13427C" w14:textId="596199E0"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1B1954" w:rsidRPr="001B1954">
                    <w:rPr>
                      <w:rFonts w:ascii="Arial" w:hAnsi="Arial" w:cs="Arial"/>
                      <w:bCs/>
                    </w:rPr>
                    <w:t>2 to 8°C</w:t>
                  </w:r>
                </w:p>
                <w:p w14:paraId="188F00FD" w14:textId="779A0745" w:rsidR="00115DD6" w:rsidRPr="00971A75"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971A75">
                    <w:rPr>
                      <w:rFonts w:ascii="Arial" w:hAnsi="Arial" w:cs="Arial"/>
                      <w:bCs/>
                    </w:rPr>
                    <w:t xml:space="preserve">Until </w:t>
                  </w:r>
                  <w:r w:rsidR="00BD1A9E">
                    <w:rPr>
                      <w:rFonts w:ascii="Arial" w:hAnsi="Arial" w:cs="Arial"/>
                      <w:bCs/>
                    </w:rPr>
                    <w:t>manufacturer’s printed expiration date</w:t>
                  </w:r>
                </w:p>
                <w:p w14:paraId="2EC74C2E" w14:textId="10590E74"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1B1954">
                    <w:rPr>
                      <w:rFonts w:ascii="Arial" w:hAnsi="Arial" w:cs="Arial"/>
                      <w:bCs/>
                    </w:rPr>
                    <w:t>System temperature for 30 days</w:t>
                  </w:r>
                </w:p>
                <w:p w14:paraId="2EC23D08" w14:textId="53F4514A" w:rsidR="0081197E" w:rsidRPr="003F688A" w:rsidRDefault="0081197E" w:rsidP="00115DD6">
                  <w:pPr>
                    <w:pStyle w:val="Reagents"/>
                    <w:spacing w:after="80"/>
                    <w:rPr>
                      <w:rFonts w:ascii="Arial" w:hAnsi="Arial" w:cs="Arial"/>
                      <w:bCs/>
                    </w:rPr>
                  </w:pP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75D50762" w14:textId="77777777" w:rsidR="002E5627" w:rsidRDefault="002E5627">
            <w:pPr>
              <w:rPr>
                <w:rFonts w:cs="Arial"/>
                <w:b/>
                <w:bCs/>
                <w:color w:val="0000FF"/>
                <w:szCs w:val="20"/>
              </w:rPr>
            </w:pPr>
          </w:p>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5DB0D908" w14:textId="77777777" w:rsidR="002E5627" w:rsidRDefault="002E5627">
            <w:pPr>
              <w:rPr>
                <w:szCs w:val="20"/>
              </w:rPr>
            </w:pPr>
          </w:p>
          <w:p w14:paraId="1D6EAD2B" w14:textId="3A27B2B5" w:rsidR="009475C8" w:rsidRDefault="002E5627">
            <w:pPr>
              <w:rPr>
                <w:szCs w:val="20"/>
              </w:rPr>
            </w:pPr>
            <w:r w:rsidRPr="002E5627">
              <w:rPr>
                <w:szCs w:val="20"/>
              </w:rPr>
              <w:t>CAUTION: This product requires the handling of human specimens. It is recommended that all human-sourced materials be considered potentially infectious and handled in accordance with the OSHA Standard on Bloodborne Pathogens. Biosafety Level 2 or other appropriate biosafety practices should be used for materials that contain or are suspected of containing infectious agents</w:t>
            </w:r>
            <w:r>
              <w:rPr>
                <w:szCs w:val="20"/>
              </w:rPr>
              <w:t>.</w:t>
            </w:r>
          </w:p>
          <w:p w14:paraId="001D9BA7" w14:textId="382721CC" w:rsidR="006B3644" w:rsidRDefault="003D0206">
            <w:pPr>
              <w:rPr>
                <w:szCs w:val="20"/>
              </w:rPr>
            </w:pPr>
            <w:r>
              <w:rPr>
                <w:noProof/>
              </w:rPr>
              <w:drawing>
                <wp:inline distT="0" distB="0" distL="0" distR="0" wp14:anchorId="5048558B" wp14:editId="3458F9D7">
                  <wp:extent cx="427464"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644" cy="442435"/>
                          </a:xfrm>
                          <a:prstGeom prst="rect">
                            <a:avLst/>
                          </a:prstGeom>
                        </pic:spPr>
                      </pic:pic>
                    </a:graphicData>
                  </a:graphic>
                </wp:inline>
              </w:drawing>
            </w:r>
          </w:p>
          <w:p w14:paraId="64830290" w14:textId="32E1E62D" w:rsidR="002E5627" w:rsidRDefault="002E5627">
            <w:pPr>
              <w:rPr>
                <w:szCs w:val="20"/>
              </w:rPr>
            </w:pPr>
            <w:r>
              <w:rPr>
                <w:szCs w:val="20"/>
              </w:rPr>
              <w:t xml:space="preserve">R1 and R2 Reagent: Contains </w:t>
            </w:r>
            <w:r w:rsidRPr="002E5627">
              <w:rPr>
                <w:szCs w:val="20"/>
              </w:rPr>
              <w:t>imidazole and sodium azide</w:t>
            </w:r>
            <w:r>
              <w:rPr>
                <w:szCs w:val="20"/>
              </w:rPr>
              <w:t xml:space="preserve">. </w:t>
            </w:r>
          </w:p>
          <w:p w14:paraId="1FFF8DCB" w14:textId="314CF0A6" w:rsidR="002E5627" w:rsidRDefault="003D0206">
            <w:pPr>
              <w:rPr>
                <w:szCs w:val="20"/>
              </w:rPr>
            </w:pPr>
            <w:r w:rsidRPr="003D0206">
              <w:rPr>
                <w:szCs w:val="20"/>
              </w:rPr>
              <w:t>May damage fertility or the unborn child.</w:t>
            </w:r>
          </w:p>
          <w:p w14:paraId="45ACFD82" w14:textId="77777777" w:rsidR="00D84296" w:rsidRDefault="00D84296">
            <w:pPr>
              <w:rPr>
                <w:szCs w:val="20"/>
              </w:rPr>
            </w:pP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D84296">
        <w:trPr>
          <w:tblHeader/>
        </w:trPr>
        <w:tc>
          <w:tcPr>
            <w:tcW w:w="1800" w:type="dxa"/>
            <w:tcBorders>
              <w:top w:val="nil"/>
              <w:left w:val="nil"/>
              <w:bottom w:val="nil"/>
              <w:right w:val="nil"/>
            </w:tcBorders>
          </w:tcPr>
          <w:p w14:paraId="5CCFFFD2" w14:textId="29EF5587"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624329F1" w:rsidR="00F50200" w:rsidRPr="00DC7421" w:rsidRDefault="00D84296" w:rsidP="00A32948">
                  <w:pPr>
                    <w:pStyle w:val="CalVerTable"/>
                    <w:ind w:left="0" w:firstLine="0"/>
                    <w:rPr>
                      <w:rFonts w:ascii="Arial" w:hAnsi="Arial" w:cs="Arial"/>
                    </w:rPr>
                  </w:pPr>
                  <w:r>
                    <w:rPr>
                      <w:rFonts w:ascii="Arial" w:hAnsi="Arial" w:cs="Arial"/>
                    </w:rPr>
                    <w:t>10 to 4267 U/L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42F1A050" w:rsidR="00F50200" w:rsidRPr="00DC7421" w:rsidRDefault="0035043D" w:rsidP="00440E37">
                  <w:pPr>
                    <w:pStyle w:val="BodyText"/>
                    <w:rPr>
                      <w:rFonts w:cs="Arial"/>
                      <w:szCs w:val="20"/>
                    </w:rPr>
                  </w:pPr>
                  <w:r>
                    <w:rPr>
                      <w:rFonts w:cs="Arial"/>
                      <w:szCs w:val="20"/>
                    </w:rPr>
                    <w:t>Onboard water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5CCFFFE0" w14:textId="0700C0D0" w:rsidR="005B66A7" w:rsidRPr="00D84296" w:rsidRDefault="0035043D" w:rsidP="0035043D">
                  <w:pPr>
                    <w:pStyle w:val="CalVerTable"/>
                    <w:rPr>
                      <w:rFonts w:ascii="Arial" w:hAnsi="Arial" w:cs="Arial"/>
                    </w:rPr>
                  </w:pPr>
                  <w:r w:rsidRPr="00D84296">
                    <w:rPr>
                      <w:rFonts w:ascii="Arial" w:hAnsi="Arial" w:cs="Arial"/>
                    </w:rPr>
                    <w:t>The calibration factor for the Alinity c Creatine Kinase assay is 9081.</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133F43F5" w:rsidR="00F50200" w:rsidRPr="00D84296" w:rsidRDefault="0035043D" w:rsidP="0035043D">
                  <w:pPr>
                    <w:pStyle w:val="CalVerTable"/>
                    <w:rPr>
                      <w:rFonts w:ascii="Arial" w:hAnsi="Arial" w:cs="Arial"/>
                    </w:rPr>
                  </w:pPr>
                  <w:r w:rsidRPr="00D84296">
                    <w:rPr>
                      <w:rFonts w:ascii="Arial" w:hAnsi="Arial" w:cs="Arial"/>
                    </w:rPr>
                    <w:t>Factor data reduction method</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4A712825" w:rsidR="00F50200" w:rsidRPr="00D84296" w:rsidRDefault="00146BF8" w:rsidP="004A698D">
                  <w:pPr>
                    <w:pStyle w:val="Pa10"/>
                    <w:rPr>
                      <w:rFonts w:ascii="Arial" w:hAnsi="Arial" w:cs="Arial"/>
                      <w:sz w:val="20"/>
                      <w:szCs w:val="20"/>
                    </w:rPr>
                  </w:pPr>
                  <w:r w:rsidRPr="00D84296">
                    <w:rPr>
                      <w:rFonts w:ascii="Arial" w:hAnsi="Arial" w:cs="Arial"/>
                      <w:sz w:val="20"/>
                      <w:szCs w:val="20"/>
                    </w:rPr>
                    <w:t>30 days</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1C26032C" w:rsidR="00F50200" w:rsidRPr="00DC7421" w:rsidRDefault="009475C8" w:rsidP="00D84296">
                  <w:pPr>
                    <w:autoSpaceDE w:val="0"/>
                    <w:autoSpaceDN w:val="0"/>
                    <w:adjustRightInd w:val="0"/>
                    <w:rPr>
                      <w:rFonts w:cs="Arial"/>
                      <w:szCs w:val="20"/>
                    </w:rPr>
                  </w:pPr>
                  <w:r w:rsidRPr="00DC7421">
                    <w:rPr>
                      <w:rFonts w:cs="Arial"/>
                      <w:szCs w:val="20"/>
                    </w:rPr>
                    <w:t>AMR is verified twice annual</w:t>
                  </w:r>
                  <w:r>
                    <w:rPr>
                      <w:rFonts w:cs="Arial"/>
                      <w:szCs w:val="20"/>
                    </w:rPr>
                    <w:t xml:space="preserve">ly using </w:t>
                  </w:r>
                  <w:r w:rsidRPr="00D84296">
                    <w:rPr>
                      <w:rFonts w:cs="Arial"/>
                      <w:szCs w:val="20"/>
                    </w:rPr>
                    <w:t xml:space="preserve">the Maine Standards </w:t>
                  </w:r>
                  <w:r w:rsidR="00D84296" w:rsidRPr="00D84296">
                    <w:rPr>
                      <w:rFonts w:cs="Arial"/>
                      <w:szCs w:val="20"/>
                    </w:rPr>
                    <w:t>GC# Product # 1300ab</w:t>
                  </w:r>
                  <w:r w:rsidRPr="00D84296">
                    <w:rPr>
                      <w:rFonts w:cs="Arial"/>
                      <w:szCs w:val="20"/>
                    </w:rPr>
                    <w:t xml:space="preserve"> by running all applicable levels in triplicate.  Assay results are submitted to Maine Standards for</w:t>
                  </w:r>
                  <w:r w:rsidRPr="00DC7421">
                    <w:rPr>
                      <w:rFonts w:cs="Arial"/>
                      <w:szCs w:val="20"/>
                    </w:rPr>
                    <w:t xml:space="preserve"> compilation and comparison to peers.  Results are reviewed and approved by </w:t>
                  </w:r>
                  <w:r>
                    <w:rPr>
                      <w:rFonts w:cs="Arial"/>
                      <w:szCs w:val="20"/>
                    </w:rPr>
                    <w:t>the Technical Specialist.  Q</w:t>
                  </w:r>
                  <w:r w:rsidRPr="00DC7421">
                    <w:rPr>
                      <w:rFonts w:cs="Arial"/>
                      <w:szCs w:val="20"/>
                    </w:rPr>
                    <w:t>uestionable results are investigated and c</w:t>
                  </w:r>
                  <w:r>
                    <w:rPr>
                      <w:rFonts w:cs="Arial"/>
                      <w:szCs w:val="20"/>
                    </w:rPr>
                    <w:t>orrective actions documented.</w:t>
                  </w:r>
                </w:p>
              </w:tc>
            </w:tr>
          </w:tbl>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438D925A" w14:textId="7CEF3754" w:rsidR="00107C01" w:rsidRDefault="00E21C5F" w:rsidP="00107C01">
            <w:pPr>
              <w:autoSpaceDE w:val="0"/>
              <w:autoSpaceDN w:val="0"/>
              <w:adjustRightInd w:val="0"/>
              <w:jc w:val="both"/>
              <w:rPr>
                <w:rFonts w:cs="Arial"/>
                <w:b/>
                <w:szCs w:val="20"/>
              </w:rPr>
            </w:pPr>
            <w:r>
              <w:rPr>
                <w:rFonts w:cs="Arial"/>
                <w:b/>
                <w:szCs w:val="20"/>
              </w:rPr>
              <w:t>Quality Control</w:t>
            </w:r>
            <w:r w:rsidR="00107C01" w:rsidRPr="00E47DE5">
              <w:rPr>
                <w:rFonts w:cs="Arial"/>
                <w:b/>
                <w:szCs w:val="20"/>
              </w:rPr>
              <w:t xml:space="preserve"> Material</w:t>
            </w:r>
            <w:r w:rsidR="00107C01" w:rsidRPr="00C6560E">
              <w:rPr>
                <w:rFonts w:cs="Arial"/>
                <w:szCs w:val="20"/>
              </w:rPr>
              <w:t>:</w:t>
            </w:r>
            <w:r w:rsidR="00107C01">
              <w:rPr>
                <w:rFonts w:cs="Arial"/>
                <w:szCs w:val="20"/>
              </w:rPr>
              <w:t xml:space="preserve"> Bio-Rad</w:t>
            </w:r>
            <w:r>
              <w:rPr>
                <w:rFonts w:cs="Arial"/>
                <w:szCs w:val="20"/>
              </w:rPr>
              <w:t xml:space="preserve"> Liquichek Multiqual 1,2,3</w:t>
            </w:r>
            <w:r w:rsidR="00107C01" w:rsidRPr="00C6560E">
              <w:rPr>
                <w:rFonts w:cs="Arial"/>
                <w:szCs w:val="20"/>
              </w:rPr>
              <w:t xml:space="preserve"> Unassayed</w:t>
            </w:r>
            <w:r>
              <w:rPr>
                <w:rFonts w:cs="Arial"/>
                <w:szCs w:val="20"/>
              </w:rPr>
              <w:t xml:space="preserve"> Control Levels 1 &amp; 3</w:t>
            </w:r>
          </w:p>
          <w:p w14:paraId="29346A80" w14:textId="77777777" w:rsidR="00107C01" w:rsidRPr="00E47DE5" w:rsidRDefault="00107C01" w:rsidP="00107C01">
            <w:pPr>
              <w:autoSpaceDE w:val="0"/>
              <w:autoSpaceDN w:val="0"/>
              <w:adjustRightInd w:val="0"/>
              <w:jc w:val="both"/>
              <w:rPr>
                <w:rFonts w:cs="Arial"/>
                <w:b/>
                <w:szCs w:val="20"/>
              </w:rPr>
            </w:pPr>
          </w:p>
          <w:p w14:paraId="5AE6883D" w14:textId="52AE7791" w:rsidR="00107C01" w:rsidRDefault="00107C01" w:rsidP="00107C01">
            <w:pPr>
              <w:autoSpaceDE w:val="0"/>
              <w:autoSpaceDN w:val="0"/>
              <w:adjustRightInd w:val="0"/>
              <w:jc w:val="both"/>
              <w:rPr>
                <w:szCs w:val="20"/>
              </w:rPr>
            </w:pPr>
            <w:r w:rsidRPr="00DC7421">
              <w:rPr>
                <w:rFonts w:cs="Arial"/>
                <w:b/>
                <w:bCs/>
                <w:szCs w:val="20"/>
              </w:rPr>
              <w:t xml:space="preserve">Frequency: </w:t>
            </w:r>
            <w:r>
              <w:rPr>
                <w:szCs w:val="20"/>
              </w:rPr>
              <w:t xml:space="preserve">Two levels each day of use </w:t>
            </w:r>
          </w:p>
          <w:p w14:paraId="590580E6" w14:textId="77777777" w:rsidR="00107C01" w:rsidRPr="00DC7421" w:rsidRDefault="00107C01" w:rsidP="00107C01">
            <w:pPr>
              <w:autoSpaceDE w:val="0"/>
              <w:autoSpaceDN w:val="0"/>
              <w:adjustRightInd w:val="0"/>
              <w:jc w:val="both"/>
              <w:rPr>
                <w:rFonts w:cs="Arial"/>
                <w:szCs w:val="20"/>
              </w:rPr>
            </w:pPr>
          </w:p>
          <w:p w14:paraId="432ED13E" w14:textId="7A9E232D" w:rsidR="00107C01" w:rsidRDefault="00107C01" w:rsidP="00107C01">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 xml:space="preserve">Once thawed, opened, and stored tightly capped at 2 to 8°C, </w:t>
            </w:r>
            <w:r w:rsidR="00E21C5F">
              <w:rPr>
                <w:b/>
                <w:bCs/>
                <w:szCs w:val="20"/>
              </w:rPr>
              <w:t>Multiqual U</w:t>
            </w:r>
            <w:r>
              <w:rPr>
                <w:b/>
                <w:bCs/>
                <w:szCs w:val="20"/>
              </w:rPr>
              <w:t xml:space="preserve">nassayed Chemistry Control </w:t>
            </w:r>
            <w:r>
              <w:rPr>
                <w:szCs w:val="20"/>
              </w:rPr>
              <w:t xml:space="preserve">product will be labeled with an expiration date equal to the shortest stability of the included analytes, which is </w:t>
            </w:r>
            <w:r>
              <w:rPr>
                <w:b/>
                <w:bCs/>
                <w:szCs w:val="20"/>
              </w:rPr>
              <w:t xml:space="preserve">7 days. </w:t>
            </w:r>
          </w:p>
          <w:p w14:paraId="761E219E" w14:textId="77777777" w:rsidR="00107C01" w:rsidRPr="00DC7421" w:rsidRDefault="00107C01" w:rsidP="00107C01">
            <w:pPr>
              <w:autoSpaceDE w:val="0"/>
              <w:autoSpaceDN w:val="0"/>
              <w:adjustRightInd w:val="0"/>
              <w:rPr>
                <w:rFonts w:cs="Arial"/>
                <w:szCs w:val="20"/>
              </w:rPr>
            </w:pPr>
          </w:p>
          <w:p w14:paraId="7CFCB264" w14:textId="77777777" w:rsidR="00107C01" w:rsidRDefault="00107C01" w:rsidP="00107C01">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05549A3F" w14:textId="77777777" w:rsidR="00107C01" w:rsidRDefault="00107C01" w:rsidP="00107C01">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19AE165D" w14:textId="621ECD15" w:rsidR="00107C01" w:rsidRDefault="00107C01" w:rsidP="00107C01">
            <w:pPr>
              <w:pStyle w:val="Default"/>
              <w:numPr>
                <w:ilvl w:val="0"/>
                <w:numId w:val="41"/>
              </w:numPr>
              <w:rPr>
                <w:sz w:val="20"/>
                <w:szCs w:val="20"/>
              </w:rPr>
            </w:pPr>
            <w:r>
              <w:rPr>
                <w:sz w:val="20"/>
                <w:szCs w:val="20"/>
              </w:rPr>
              <w:t xml:space="preserve">To thaw the product, allow it to stand at room temperature (18° to 25°C) until completely thawed but no longer than one (1) </w:t>
            </w:r>
          </w:p>
          <w:p w14:paraId="469CBF75" w14:textId="77777777" w:rsidR="00107C01" w:rsidRDefault="00107C01" w:rsidP="00107C01">
            <w:pPr>
              <w:pStyle w:val="Default"/>
              <w:numPr>
                <w:ilvl w:val="0"/>
                <w:numId w:val="41"/>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0669C4E6" w14:textId="77777777" w:rsidR="00107C01" w:rsidRDefault="00107C01" w:rsidP="00107C01">
            <w:pPr>
              <w:pStyle w:val="Default"/>
              <w:numPr>
                <w:ilvl w:val="0"/>
                <w:numId w:val="41"/>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22B3536B" w14:textId="77777777" w:rsidR="00107C01" w:rsidRPr="00221810" w:rsidRDefault="00107C01" w:rsidP="00107C01">
            <w:pPr>
              <w:pStyle w:val="ListParagraph"/>
              <w:numPr>
                <w:ilvl w:val="0"/>
                <w:numId w:val="41"/>
              </w:numPr>
              <w:autoSpaceDE w:val="0"/>
              <w:autoSpaceDN w:val="0"/>
              <w:adjustRightInd w:val="0"/>
              <w:rPr>
                <w:szCs w:val="20"/>
              </w:rPr>
            </w:pPr>
            <w:r w:rsidRPr="00221810">
              <w:rPr>
                <w:b/>
                <w:bCs/>
                <w:szCs w:val="20"/>
              </w:rPr>
              <w:t>Before each use</w:t>
            </w:r>
            <w:r w:rsidRPr="00221810">
              <w:rPr>
                <w:szCs w:val="20"/>
              </w:rPr>
              <w:t xml:space="preserve">, gently swirl the contents until homogeneous with no visible signs of precipitate. </w:t>
            </w:r>
          </w:p>
          <w:p w14:paraId="5493FB9F" w14:textId="77777777" w:rsidR="00107C01" w:rsidRPr="00DC7421" w:rsidRDefault="00107C01" w:rsidP="00107C01">
            <w:pPr>
              <w:autoSpaceDE w:val="0"/>
              <w:autoSpaceDN w:val="0"/>
              <w:adjustRightInd w:val="0"/>
              <w:rPr>
                <w:rFonts w:cs="Arial"/>
                <w:szCs w:val="20"/>
              </w:rPr>
            </w:pPr>
          </w:p>
          <w:p w14:paraId="4C28F51A" w14:textId="77777777" w:rsidR="00107C01" w:rsidRPr="00DC7421" w:rsidRDefault="00107C01" w:rsidP="00107C01">
            <w:pPr>
              <w:jc w:val="both"/>
              <w:rPr>
                <w:rFonts w:cs="Arial"/>
                <w:szCs w:val="20"/>
              </w:rPr>
            </w:pPr>
            <w:r w:rsidRPr="00DC7421">
              <w:rPr>
                <w:rFonts w:cs="Arial"/>
                <w:b/>
                <w:bCs/>
                <w:szCs w:val="20"/>
              </w:rPr>
              <w:t>Acceptable ranges:</w:t>
            </w:r>
            <w:r w:rsidRPr="00DC7421">
              <w:rPr>
                <w:rFonts w:cs="Arial"/>
                <w:szCs w:val="20"/>
              </w:rPr>
              <w:t xml:space="preserve"> </w:t>
            </w:r>
          </w:p>
          <w:p w14:paraId="5A4FC754" w14:textId="77777777" w:rsidR="00107C01" w:rsidRPr="00DC7421" w:rsidRDefault="00107C01" w:rsidP="00107C01">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419EB609" w14:textId="77777777" w:rsidR="00107C01" w:rsidRPr="00DC7421" w:rsidRDefault="00107C01" w:rsidP="00107C01">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00BA4CEB" w14:textId="4199C993" w:rsidR="00107C01" w:rsidRPr="00DC7421" w:rsidRDefault="00107C01" w:rsidP="00107C01">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06257817" w14:textId="77777777" w:rsidR="00107C01" w:rsidRPr="00DC7421" w:rsidRDefault="00107C01" w:rsidP="00107C01">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667CBDFB" w14:textId="77777777" w:rsidR="00107C01" w:rsidRPr="00DC7421" w:rsidRDefault="00107C01" w:rsidP="00107C01">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4"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A91314A" w14:textId="77777777" w:rsidR="00107C01" w:rsidRPr="00DC7421" w:rsidRDefault="00107C01" w:rsidP="00107C01">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4B46E9F8" w14:textId="77777777" w:rsidR="00E21C5F" w:rsidRPr="00234207" w:rsidRDefault="00E21C5F" w:rsidP="00E21C5F">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E21C5F" w:rsidRPr="006A26B2" w14:paraId="1C4B8227" w14:textId="77777777" w:rsidTr="00391DB5">
              <w:tc>
                <w:tcPr>
                  <w:tcW w:w="472" w:type="dxa"/>
                </w:tcPr>
                <w:p w14:paraId="7A8AA3C2" w14:textId="77777777" w:rsidR="00E21C5F" w:rsidRPr="006A26B2" w:rsidRDefault="00E21C5F" w:rsidP="00E21C5F">
                  <w:pPr>
                    <w:autoSpaceDE w:val="0"/>
                    <w:autoSpaceDN w:val="0"/>
                    <w:adjustRightInd w:val="0"/>
                    <w:jc w:val="both"/>
                    <w:rPr>
                      <w:rFonts w:cs="Arial"/>
                      <w:b/>
                      <w:szCs w:val="20"/>
                    </w:rPr>
                  </w:pPr>
                  <w:r w:rsidRPr="006A26B2">
                    <w:rPr>
                      <w:rFonts w:cs="Arial"/>
                      <w:b/>
                      <w:szCs w:val="20"/>
                    </w:rPr>
                    <w:t>H</w:t>
                  </w:r>
                </w:p>
              </w:tc>
              <w:tc>
                <w:tcPr>
                  <w:tcW w:w="394" w:type="dxa"/>
                </w:tcPr>
                <w:p w14:paraId="33B9536C" w14:textId="77777777" w:rsidR="00E21C5F" w:rsidRPr="006A26B2" w:rsidRDefault="00E21C5F" w:rsidP="00E21C5F">
                  <w:pPr>
                    <w:autoSpaceDE w:val="0"/>
                    <w:autoSpaceDN w:val="0"/>
                    <w:adjustRightInd w:val="0"/>
                    <w:jc w:val="both"/>
                    <w:rPr>
                      <w:rFonts w:cs="Arial"/>
                      <w:b/>
                      <w:szCs w:val="20"/>
                    </w:rPr>
                  </w:pPr>
                  <w:r w:rsidRPr="006A26B2">
                    <w:rPr>
                      <w:rFonts w:cs="Arial"/>
                      <w:b/>
                      <w:szCs w:val="20"/>
                    </w:rPr>
                    <w:t>I</w:t>
                  </w:r>
                </w:p>
              </w:tc>
              <w:tc>
                <w:tcPr>
                  <w:tcW w:w="443" w:type="dxa"/>
                </w:tcPr>
                <w:p w14:paraId="67C21925" w14:textId="77777777" w:rsidR="00E21C5F" w:rsidRPr="006A26B2" w:rsidRDefault="00E21C5F" w:rsidP="00E21C5F">
                  <w:pPr>
                    <w:autoSpaceDE w:val="0"/>
                    <w:autoSpaceDN w:val="0"/>
                    <w:adjustRightInd w:val="0"/>
                    <w:jc w:val="both"/>
                    <w:rPr>
                      <w:rFonts w:cs="Arial"/>
                      <w:b/>
                      <w:szCs w:val="20"/>
                    </w:rPr>
                  </w:pPr>
                  <w:r w:rsidRPr="006A26B2">
                    <w:rPr>
                      <w:rFonts w:cs="Arial"/>
                      <w:b/>
                      <w:szCs w:val="20"/>
                    </w:rPr>
                    <w:t>L</w:t>
                  </w:r>
                </w:p>
              </w:tc>
            </w:tr>
            <w:tr w:rsidR="00E21C5F" w:rsidRPr="006A26B2" w14:paraId="7D1E7138" w14:textId="77777777" w:rsidTr="00391DB5">
              <w:tc>
                <w:tcPr>
                  <w:tcW w:w="472" w:type="dxa"/>
                </w:tcPr>
                <w:p w14:paraId="17CCC040" w14:textId="7E1E7938" w:rsidR="00E21C5F" w:rsidRPr="006A26B2" w:rsidRDefault="00E21C5F" w:rsidP="00E21C5F">
                  <w:pPr>
                    <w:autoSpaceDE w:val="0"/>
                    <w:autoSpaceDN w:val="0"/>
                    <w:adjustRightInd w:val="0"/>
                    <w:jc w:val="both"/>
                    <w:rPr>
                      <w:rFonts w:cs="Arial"/>
                      <w:b/>
                      <w:szCs w:val="20"/>
                    </w:rPr>
                  </w:pPr>
                  <w:r>
                    <w:rPr>
                      <w:rFonts w:cs="Arial"/>
                      <w:b/>
                      <w:szCs w:val="20"/>
                    </w:rPr>
                    <w:t>-</w:t>
                  </w:r>
                </w:p>
              </w:tc>
              <w:tc>
                <w:tcPr>
                  <w:tcW w:w="394" w:type="dxa"/>
                </w:tcPr>
                <w:p w14:paraId="24F825ED" w14:textId="03830161" w:rsidR="00E21C5F" w:rsidRPr="006A26B2" w:rsidRDefault="00E21C5F" w:rsidP="00E21C5F">
                  <w:pPr>
                    <w:autoSpaceDE w:val="0"/>
                    <w:autoSpaceDN w:val="0"/>
                    <w:adjustRightInd w:val="0"/>
                    <w:jc w:val="both"/>
                    <w:rPr>
                      <w:rFonts w:cs="Arial"/>
                      <w:b/>
                      <w:szCs w:val="20"/>
                    </w:rPr>
                  </w:pPr>
                  <w:r>
                    <w:rPr>
                      <w:rFonts w:cs="Arial"/>
                      <w:b/>
                      <w:szCs w:val="20"/>
                    </w:rPr>
                    <w:t>-</w:t>
                  </w:r>
                </w:p>
              </w:tc>
              <w:tc>
                <w:tcPr>
                  <w:tcW w:w="443" w:type="dxa"/>
                </w:tcPr>
                <w:p w14:paraId="5ED3C44C" w14:textId="77777777" w:rsidR="00E21C5F" w:rsidRPr="006A26B2" w:rsidRDefault="00E21C5F" w:rsidP="00E21C5F">
                  <w:pPr>
                    <w:autoSpaceDE w:val="0"/>
                    <w:autoSpaceDN w:val="0"/>
                    <w:adjustRightInd w:val="0"/>
                    <w:jc w:val="both"/>
                    <w:rPr>
                      <w:rFonts w:cs="Arial"/>
                      <w:b/>
                      <w:szCs w:val="20"/>
                    </w:rPr>
                  </w:pPr>
                  <w:r>
                    <w:rPr>
                      <w:rFonts w:cs="Arial"/>
                      <w:b/>
                      <w:szCs w:val="20"/>
                    </w:rPr>
                    <w:t>-</w:t>
                  </w:r>
                </w:p>
              </w:tc>
            </w:tr>
          </w:tbl>
          <w:p w14:paraId="13EA7AD7" w14:textId="77777777" w:rsidR="00E21C5F" w:rsidRPr="00DC7421" w:rsidRDefault="00E21C5F" w:rsidP="00E21C5F">
            <w:pPr>
              <w:autoSpaceDE w:val="0"/>
              <w:autoSpaceDN w:val="0"/>
              <w:adjustRightInd w:val="0"/>
              <w:rPr>
                <w:rFonts w:cs="Arial"/>
                <w:b/>
                <w:bCs/>
                <w:color w:val="5F497A"/>
                <w:szCs w:val="20"/>
              </w:rPr>
            </w:pPr>
          </w:p>
          <w:p w14:paraId="25774992" w14:textId="77777777" w:rsidR="00E21C5F" w:rsidRDefault="00E21C5F" w:rsidP="00E21C5F">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6C4E3A1B" w14:textId="77777777" w:rsidR="00E21C5F" w:rsidRDefault="00E21C5F" w:rsidP="00E21C5F">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018165F" w14:textId="77777777" w:rsidR="00E21C5F" w:rsidRDefault="00E21C5F" w:rsidP="00E21C5F">
            <w:pPr>
              <w:autoSpaceDE w:val="0"/>
              <w:autoSpaceDN w:val="0"/>
              <w:adjustRightInd w:val="0"/>
              <w:rPr>
                <w:rFonts w:eastAsia="HelenPro-Regular" w:cs="Arial"/>
                <w:szCs w:val="20"/>
              </w:rPr>
            </w:pPr>
            <w:r>
              <w:rPr>
                <w:rFonts w:eastAsia="HelenPro-Regular" w:cs="Arial"/>
                <w:szCs w:val="20"/>
              </w:rPr>
              <w:t>-BIN for “Bilirubin Interference”</w:t>
            </w:r>
          </w:p>
          <w:p w14:paraId="071EF808" w14:textId="77777777" w:rsidR="00E21C5F" w:rsidRDefault="00E21C5F" w:rsidP="00E21C5F">
            <w:pPr>
              <w:autoSpaceDE w:val="0"/>
              <w:autoSpaceDN w:val="0"/>
              <w:adjustRightInd w:val="0"/>
              <w:rPr>
                <w:rFonts w:eastAsia="HelenPro-Regular" w:cs="Arial"/>
                <w:szCs w:val="20"/>
              </w:rPr>
            </w:pPr>
            <w:r>
              <w:rPr>
                <w:rFonts w:eastAsia="HelenPro-Regular" w:cs="Arial"/>
                <w:szCs w:val="20"/>
              </w:rPr>
              <w:t>-LINT for “Lipid Interference”</w:t>
            </w:r>
          </w:p>
          <w:p w14:paraId="0AEBDE9B" w14:textId="77777777" w:rsidR="00E21C5F" w:rsidRDefault="00E21C5F" w:rsidP="00B343E7">
            <w:pPr>
              <w:autoSpaceDE w:val="0"/>
              <w:autoSpaceDN w:val="0"/>
              <w:adjustRightInd w:val="0"/>
              <w:rPr>
                <w:rFonts w:cs="Arial"/>
                <w:b/>
                <w:bCs/>
                <w:color w:val="7030A0"/>
                <w:szCs w:val="20"/>
              </w:rPr>
            </w:pPr>
          </w:p>
          <w:p w14:paraId="64CDFBB2" w14:textId="57513A87" w:rsidR="00E21C5F" w:rsidRPr="00E21C5F" w:rsidRDefault="00E21C5F" w:rsidP="00E21C5F">
            <w:pPr>
              <w:autoSpaceDE w:val="0"/>
              <w:autoSpaceDN w:val="0"/>
              <w:adjustRightInd w:val="0"/>
              <w:rPr>
                <w:rFonts w:cs="Arial"/>
                <w:szCs w:val="20"/>
              </w:rPr>
            </w:pPr>
            <w:r w:rsidRPr="00E21C5F">
              <w:rPr>
                <w:rFonts w:cs="Arial"/>
                <w:szCs w:val="20"/>
              </w:rPr>
              <w:t>Potentially Interfering Endogenous Substances</w:t>
            </w:r>
            <w:r>
              <w:rPr>
                <w:rFonts w:cs="Arial"/>
                <w:szCs w:val="20"/>
              </w:rPr>
              <w:t>:</w:t>
            </w:r>
          </w:p>
          <w:p w14:paraId="3C6972C8" w14:textId="77777777" w:rsidR="00E21C5F" w:rsidRDefault="00E21C5F" w:rsidP="00E21C5F">
            <w:pPr>
              <w:autoSpaceDE w:val="0"/>
              <w:autoSpaceDN w:val="0"/>
              <w:adjustRightInd w:val="0"/>
              <w:rPr>
                <w:rFonts w:cs="Arial"/>
                <w:szCs w:val="20"/>
              </w:rPr>
            </w:pPr>
            <w:r w:rsidRPr="00E21C5F">
              <w:rPr>
                <w:rFonts w:cs="Arial"/>
                <w:szCs w:val="20"/>
              </w:rPr>
              <w:t>Interference studies were conducted using NCCLS EP7-P.14</w:t>
            </w:r>
          </w:p>
          <w:p w14:paraId="51B7FADE" w14:textId="34654483" w:rsidR="00B343E7" w:rsidRDefault="00A166AA" w:rsidP="00E21C5F">
            <w:pPr>
              <w:autoSpaceDE w:val="0"/>
              <w:autoSpaceDN w:val="0"/>
              <w:adjustRightInd w:val="0"/>
              <w:rPr>
                <w:rFonts w:cs="Arial"/>
                <w:szCs w:val="20"/>
              </w:rPr>
            </w:pPr>
            <w:r w:rsidRPr="00B343E7">
              <w:rPr>
                <w:rFonts w:cs="Arial"/>
                <w:szCs w:val="20"/>
              </w:rPr>
              <w:t xml:space="preserve">Hemoglobin: up to </w:t>
            </w:r>
            <w:r w:rsidR="00E21C5F">
              <w:rPr>
                <w:rFonts w:cs="Arial"/>
                <w:szCs w:val="20"/>
              </w:rPr>
              <w:t>2</w:t>
            </w:r>
            <w:r w:rsidR="00B343E7">
              <w:rPr>
                <w:rFonts w:cs="Arial"/>
                <w:szCs w:val="20"/>
              </w:rPr>
              <w:t>000 mg/dL</w:t>
            </w:r>
          </w:p>
          <w:p w14:paraId="626A00A2" w14:textId="2654D792" w:rsidR="00A94DDD" w:rsidRDefault="002E718D" w:rsidP="00B343E7">
            <w:pPr>
              <w:autoSpaceDE w:val="0"/>
              <w:autoSpaceDN w:val="0"/>
              <w:adjustRightInd w:val="0"/>
              <w:rPr>
                <w:rFonts w:cs="Arial"/>
                <w:szCs w:val="20"/>
              </w:rPr>
            </w:pPr>
            <w:r w:rsidRPr="00B343E7">
              <w:rPr>
                <w:rFonts w:cs="Arial"/>
                <w:szCs w:val="20"/>
              </w:rPr>
              <w:t>Bilir</w:t>
            </w:r>
            <w:r w:rsidR="00824C10" w:rsidRPr="00B343E7">
              <w:rPr>
                <w:rFonts w:cs="Arial"/>
                <w:szCs w:val="20"/>
              </w:rPr>
              <w:t>ubin</w:t>
            </w:r>
            <w:r w:rsidR="00146BF8" w:rsidRPr="00B343E7">
              <w:rPr>
                <w:rFonts w:cs="Arial"/>
                <w:szCs w:val="20"/>
              </w:rPr>
              <w:t>: up to</w:t>
            </w:r>
            <w:r w:rsidR="00B343E7">
              <w:rPr>
                <w:rFonts w:cs="Arial"/>
                <w:szCs w:val="20"/>
              </w:rPr>
              <w:t xml:space="preserve"> 60 mg/dL</w:t>
            </w:r>
          </w:p>
          <w:p w14:paraId="1FDEB8F5" w14:textId="23FA1B54" w:rsidR="00B343E7" w:rsidRDefault="00B343E7" w:rsidP="00B343E7">
            <w:pPr>
              <w:autoSpaceDE w:val="0"/>
              <w:autoSpaceDN w:val="0"/>
              <w:adjustRightInd w:val="0"/>
              <w:rPr>
                <w:rFonts w:cs="Arial"/>
                <w:szCs w:val="20"/>
              </w:rPr>
            </w:pPr>
            <w:r>
              <w:rPr>
                <w:rFonts w:cs="Arial"/>
                <w:szCs w:val="20"/>
              </w:rPr>
              <w:t>Lipemia: up to</w:t>
            </w:r>
            <w:r w:rsidR="00E21C5F">
              <w:rPr>
                <w:rFonts w:cs="Arial"/>
                <w:szCs w:val="20"/>
              </w:rPr>
              <w:t xml:space="preserve">  1000 m</w:t>
            </w:r>
            <w:r w:rsidR="00971A75">
              <w:rPr>
                <w:rFonts w:cs="Arial"/>
                <w:szCs w:val="20"/>
              </w:rPr>
              <w:t>g/dL</w:t>
            </w:r>
            <w:r>
              <w:rPr>
                <w:rFonts w:cs="Arial"/>
                <w:szCs w:val="20"/>
              </w:rPr>
              <w:t xml:space="preserve"> </w:t>
            </w:r>
          </w:p>
          <w:p w14:paraId="4CF72A13" w14:textId="77777777" w:rsidR="00E21C5F" w:rsidRPr="00B343E7" w:rsidRDefault="00E21C5F" w:rsidP="00B343E7">
            <w:pPr>
              <w:autoSpaceDE w:val="0"/>
              <w:autoSpaceDN w:val="0"/>
              <w:adjustRightInd w:val="0"/>
              <w:rPr>
                <w:rFonts w:cs="Arial"/>
                <w:szCs w:val="20"/>
              </w:rPr>
            </w:pPr>
          </w:p>
          <w:p w14:paraId="7B5E456F" w14:textId="0B96D87A" w:rsidR="000244AC" w:rsidRDefault="006B3644" w:rsidP="006B3644">
            <w:pPr>
              <w:autoSpaceDE w:val="0"/>
              <w:autoSpaceDN w:val="0"/>
              <w:adjustRightInd w:val="0"/>
              <w:jc w:val="both"/>
              <w:rPr>
                <w:rFonts w:cs="Arial"/>
                <w:szCs w:val="20"/>
              </w:rPr>
            </w:pPr>
            <w:r w:rsidRPr="006B3644">
              <w:rPr>
                <w:rFonts w:cs="Arial"/>
                <w:szCs w:val="20"/>
              </w:rPr>
              <w:t>Interferences from medications or endogenous substances may affect results</w:t>
            </w:r>
          </w:p>
          <w:p w14:paraId="5CD00011" w14:textId="53F6C617" w:rsidR="006B3644" w:rsidRPr="00DC7421" w:rsidRDefault="006B3644" w:rsidP="006B3644">
            <w:pPr>
              <w:autoSpaceDE w:val="0"/>
              <w:autoSpaceDN w:val="0"/>
              <w:adjustRightInd w:val="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006A6800" w14:textId="77777777" w:rsidR="00E21C5F" w:rsidRPr="00E21C5F" w:rsidRDefault="00E21C5F" w:rsidP="0039587D">
            <w:pPr>
              <w:rPr>
                <w:rFonts w:cs="Arial"/>
                <w:b/>
                <w:szCs w:val="20"/>
              </w:rPr>
            </w:pPr>
            <w:r w:rsidRPr="00E21C5F">
              <w:rPr>
                <w:rFonts w:cs="Arial"/>
                <w:b/>
                <w:szCs w:val="20"/>
              </w:rPr>
              <w:t xml:space="preserve">Female:                 </w:t>
            </w:r>
          </w:p>
          <w:p w14:paraId="4D3324AE" w14:textId="77777777" w:rsidR="00E21C5F" w:rsidRDefault="00E21C5F" w:rsidP="0039587D">
            <w:pPr>
              <w:rPr>
                <w:rFonts w:cs="Arial"/>
                <w:szCs w:val="20"/>
              </w:rPr>
            </w:pPr>
            <w:r>
              <w:rPr>
                <w:rFonts w:cs="Arial"/>
                <w:szCs w:val="20"/>
              </w:rPr>
              <w:t>0 to 12 years:  68 to 293 U/L</w:t>
            </w:r>
            <w:r w:rsidRPr="00E21C5F">
              <w:rPr>
                <w:rFonts w:cs="Arial"/>
                <w:szCs w:val="20"/>
              </w:rPr>
              <w:t xml:space="preserve">              </w:t>
            </w:r>
          </w:p>
          <w:p w14:paraId="15AFAEF3" w14:textId="77777777" w:rsidR="00E21C5F" w:rsidRDefault="00E21C5F" w:rsidP="0039587D">
            <w:pPr>
              <w:rPr>
                <w:rFonts w:cs="Arial"/>
                <w:szCs w:val="20"/>
              </w:rPr>
            </w:pPr>
            <w:r w:rsidRPr="00E21C5F">
              <w:rPr>
                <w:rFonts w:cs="Arial"/>
                <w:szCs w:val="20"/>
              </w:rPr>
              <w:t xml:space="preserve">13 </w:t>
            </w:r>
            <w:r>
              <w:rPr>
                <w:rFonts w:cs="Arial"/>
                <w:szCs w:val="20"/>
              </w:rPr>
              <w:t xml:space="preserve">to 18 years: </w:t>
            </w:r>
            <w:r w:rsidRPr="00E21C5F">
              <w:rPr>
                <w:rFonts w:cs="Arial"/>
                <w:szCs w:val="20"/>
              </w:rPr>
              <w:t xml:space="preserve"> 48 to 200</w:t>
            </w:r>
            <w:r>
              <w:rPr>
                <w:rFonts w:cs="Arial"/>
                <w:szCs w:val="20"/>
              </w:rPr>
              <w:t xml:space="preserve"> U/L</w:t>
            </w:r>
            <w:r w:rsidRPr="00E21C5F">
              <w:rPr>
                <w:rFonts w:cs="Arial"/>
                <w:szCs w:val="20"/>
              </w:rPr>
              <w:t xml:space="preserve">            </w:t>
            </w:r>
          </w:p>
          <w:p w14:paraId="4B4D17F1" w14:textId="77777777" w:rsidR="00E21C5F" w:rsidRDefault="00E21C5F" w:rsidP="00E21C5F">
            <w:pPr>
              <w:rPr>
                <w:rFonts w:cs="Arial"/>
                <w:szCs w:val="20"/>
              </w:rPr>
            </w:pPr>
            <w:r w:rsidRPr="00E21C5F">
              <w:rPr>
                <w:rFonts w:cs="Arial"/>
                <w:szCs w:val="20"/>
              </w:rPr>
              <w:t>Adult:    29 to 168</w:t>
            </w:r>
            <w:r>
              <w:rPr>
                <w:rFonts w:cs="Arial"/>
                <w:szCs w:val="20"/>
              </w:rPr>
              <w:t xml:space="preserve"> U/L</w:t>
            </w:r>
            <w:r w:rsidRPr="00E21C5F">
              <w:rPr>
                <w:rFonts w:cs="Arial"/>
                <w:szCs w:val="20"/>
              </w:rPr>
              <w:t xml:space="preserve">                      </w:t>
            </w:r>
          </w:p>
          <w:p w14:paraId="743F6A6B" w14:textId="77777777" w:rsidR="00E21C5F" w:rsidRPr="00E21C5F" w:rsidRDefault="00E21C5F" w:rsidP="00E21C5F">
            <w:pPr>
              <w:rPr>
                <w:rFonts w:cs="Arial"/>
                <w:b/>
                <w:szCs w:val="20"/>
              </w:rPr>
            </w:pPr>
            <w:r w:rsidRPr="00E21C5F">
              <w:rPr>
                <w:rFonts w:cs="Arial"/>
                <w:b/>
                <w:szCs w:val="20"/>
              </w:rPr>
              <w:t xml:space="preserve">Male:                     </w:t>
            </w:r>
          </w:p>
          <w:p w14:paraId="27702939" w14:textId="79008974" w:rsidR="00E21C5F" w:rsidRDefault="00E21C5F" w:rsidP="00E21C5F">
            <w:pPr>
              <w:rPr>
                <w:rFonts w:cs="Arial"/>
                <w:szCs w:val="20"/>
              </w:rPr>
            </w:pPr>
            <w:r w:rsidRPr="00E21C5F">
              <w:rPr>
                <w:rFonts w:cs="Arial"/>
                <w:szCs w:val="20"/>
              </w:rPr>
              <w:t>0 to 12 years:  68 to 293;</w:t>
            </w:r>
            <w:r>
              <w:rPr>
                <w:rFonts w:cs="Arial"/>
                <w:szCs w:val="20"/>
              </w:rPr>
              <w:t xml:space="preserve"> U/L</w:t>
            </w:r>
          </w:p>
          <w:p w14:paraId="2DFB14E0" w14:textId="77777777" w:rsidR="00E21C5F" w:rsidRDefault="00E21C5F" w:rsidP="00E21C5F">
            <w:pPr>
              <w:rPr>
                <w:rFonts w:cs="Arial"/>
                <w:szCs w:val="20"/>
              </w:rPr>
            </w:pPr>
            <w:r>
              <w:rPr>
                <w:rFonts w:cs="Arial"/>
                <w:szCs w:val="20"/>
              </w:rPr>
              <w:t xml:space="preserve">13 to 18 years: </w:t>
            </w:r>
            <w:r w:rsidRPr="00E21C5F">
              <w:rPr>
                <w:rFonts w:cs="Arial"/>
                <w:szCs w:val="20"/>
              </w:rPr>
              <w:t>80 to 354</w:t>
            </w:r>
            <w:r>
              <w:rPr>
                <w:rFonts w:cs="Arial"/>
                <w:szCs w:val="20"/>
              </w:rPr>
              <w:t xml:space="preserve"> U/L</w:t>
            </w:r>
            <w:r w:rsidRPr="00E21C5F">
              <w:rPr>
                <w:rFonts w:cs="Arial"/>
                <w:szCs w:val="20"/>
              </w:rPr>
              <w:t xml:space="preserve">            </w:t>
            </w:r>
          </w:p>
          <w:p w14:paraId="1592DB4F" w14:textId="77777777" w:rsidR="0039587D" w:rsidRDefault="00E21C5F" w:rsidP="00E21C5F">
            <w:pPr>
              <w:rPr>
                <w:rFonts w:cs="Arial"/>
                <w:szCs w:val="20"/>
              </w:rPr>
            </w:pPr>
            <w:r w:rsidRPr="00E21C5F">
              <w:rPr>
                <w:rFonts w:cs="Arial"/>
                <w:szCs w:val="20"/>
              </w:rPr>
              <w:t>Adult: 30 to 200</w:t>
            </w:r>
            <w:r>
              <w:rPr>
                <w:rFonts w:cs="Arial"/>
                <w:szCs w:val="20"/>
              </w:rPr>
              <w:t xml:space="preserve"> U/L</w:t>
            </w:r>
          </w:p>
          <w:p w14:paraId="5CD00018" w14:textId="3F90071F" w:rsidR="00E21C5F" w:rsidRPr="00DC7421" w:rsidRDefault="00E21C5F" w:rsidP="00E21C5F">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14EA3BB0"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2C7D5E7C" w14:textId="3B3EE29E" w:rsidR="00E21C5F" w:rsidRDefault="00E21C5F" w:rsidP="001C641E">
            <w:pPr>
              <w:pStyle w:val="Header"/>
              <w:tabs>
                <w:tab w:val="clear" w:pos="4320"/>
                <w:tab w:val="clear" w:pos="8640"/>
              </w:tabs>
              <w:rPr>
                <w:rFonts w:cs="Arial"/>
                <w:b/>
                <w:bCs/>
              </w:rPr>
            </w:pPr>
            <w:r>
              <w:rPr>
                <w:rFonts w:cs="Arial"/>
                <w:b/>
                <w:bCs/>
              </w:rPr>
              <w:t>&gt;4000 U/L</w:t>
            </w:r>
          </w:p>
          <w:p w14:paraId="76889253" w14:textId="77777777" w:rsidR="00E21C5F" w:rsidRDefault="00E21C5F" w:rsidP="001C641E">
            <w:pPr>
              <w:pStyle w:val="Header"/>
              <w:tabs>
                <w:tab w:val="clear" w:pos="4320"/>
                <w:tab w:val="clear" w:pos="8640"/>
              </w:tabs>
              <w:rPr>
                <w:rFonts w:cs="Arial"/>
                <w:b/>
                <w:bCs/>
              </w:rPr>
            </w:pPr>
          </w:p>
          <w:p w14:paraId="67B13D8B" w14:textId="77777777" w:rsidR="00E3253B" w:rsidRDefault="00E21C5F" w:rsidP="001C641E">
            <w:pPr>
              <w:pStyle w:val="Header"/>
              <w:tabs>
                <w:tab w:val="clear" w:pos="4320"/>
                <w:tab w:val="clear" w:pos="8640"/>
              </w:tabs>
              <w:rPr>
                <w:rFonts w:cs="Arial"/>
              </w:rPr>
            </w:pPr>
            <w:r>
              <w:rPr>
                <w:rFonts w:cs="Arial"/>
              </w:rPr>
              <w:t>Critical values must be called according to the Critical Limit Test Value Policy.</w:t>
            </w:r>
          </w:p>
          <w:p w14:paraId="5CD0001B" w14:textId="609E7D6F" w:rsidR="00E21C5F" w:rsidRPr="00DC7421" w:rsidRDefault="00E21C5F" w:rsidP="001C641E">
            <w:pPr>
              <w:pStyle w:val="Header"/>
              <w:tabs>
                <w:tab w:val="clear" w:pos="4320"/>
                <w:tab w:val="clear" w:pos="8640"/>
              </w:tabs>
              <w:rPr>
                <w:rFonts w:cs="Arial"/>
                <w:szCs w:val="20"/>
              </w:rPr>
            </w:pPr>
          </w:p>
        </w:tc>
      </w:tr>
      <w:tr w:rsidR="00E3253B" w14:paraId="5CD00022" w14:textId="77777777" w:rsidTr="007132A9">
        <w:trPr>
          <w:tblHeader/>
        </w:trPr>
        <w:tc>
          <w:tcPr>
            <w:tcW w:w="1800" w:type="dxa"/>
            <w:tcBorders>
              <w:top w:val="nil"/>
              <w:left w:val="nil"/>
              <w:bottom w:val="nil"/>
              <w:right w:val="nil"/>
            </w:tcBorders>
          </w:tcPr>
          <w:p w14:paraId="5CD0001D" w14:textId="70626C91"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26DD7965" w14:textId="68F83F8F" w:rsidR="00E21C5F" w:rsidRDefault="00D84296" w:rsidP="00D84296">
            <w:pPr>
              <w:autoSpaceDE w:val="0"/>
              <w:autoSpaceDN w:val="0"/>
              <w:adjustRightInd w:val="0"/>
              <w:rPr>
                <w:rFonts w:cs="Arial"/>
                <w:bCs/>
                <w:szCs w:val="20"/>
              </w:rPr>
            </w:pPr>
            <w:r w:rsidRPr="00D84296">
              <w:rPr>
                <w:rFonts w:cs="Arial"/>
                <w:bCs/>
                <w:szCs w:val="20"/>
              </w:rPr>
              <w:t>Moderate or severely he</w:t>
            </w:r>
            <w:r>
              <w:rPr>
                <w:rFonts w:cs="Arial"/>
                <w:bCs/>
                <w:szCs w:val="20"/>
              </w:rPr>
              <w:t xml:space="preserve">molyzed specimens can liberate </w:t>
            </w:r>
            <w:r w:rsidRPr="00D84296">
              <w:rPr>
                <w:rFonts w:cs="Arial"/>
                <w:bCs/>
                <w:szCs w:val="20"/>
              </w:rPr>
              <w:t>adenylate kinase, ATP, and</w:t>
            </w:r>
            <w:r>
              <w:rPr>
                <w:rFonts w:cs="Arial"/>
                <w:bCs/>
                <w:szCs w:val="20"/>
              </w:rPr>
              <w:t xml:space="preserve"> G-6-P which may affect the lag </w:t>
            </w:r>
            <w:r w:rsidRPr="00D84296">
              <w:rPr>
                <w:rFonts w:cs="Arial"/>
                <w:bCs/>
                <w:szCs w:val="20"/>
              </w:rPr>
              <w:t>phase and side reactions of the CK assay system.</w:t>
            </w:r>
            <w:r>
              <w:rPr>
                <w:rFonts w:cs="Arial"/>
                <w:bCs/>
                <w:szCs w:val="20"/>
              </w:rPr>
              <w:t xml:space="preserve">  Request redraw if unable to obtain a numerical value without assay flags.</w:t>
            </w:r>
          </w:p>
          <w:p w14:paraId="5CD00021" w14:textId="6D63C084" w:rsidR="00D84296" w:rsidRPr="00DC7421" w:rsidRDefault="00D84296" w:rsidP="00D84296">
            <w:pPr>
              <w:autoSpaceDE w:val="0"/>
              <w:autoSpaceDN w:val="0"/>
              <w:adjustRightInd w:val="0"/>
              <w:rPr>
                <w:rFonts w:cs="Arial"/>
                <w:bCs/>
                <w:szCs w:val="20"/>
              </w:rPr>
            </w:pPr>
          </w:p>
        </w:tc>
      </w:tr>
      <w:tr w:rsidR="00F83DB0" w14:paraId="0A2A1650" w14:textId="77777777" w:rsidTr="00FA71EF">
        <w:trPr>
          <w:trHeight w:val="2799"/>
          <w:tblHeader/>
        </w:trPr>
        <w:tc>
          <w:tcPr>
            <w:tcW w:w="1800" w:type="dxa"/>
            <w:tcBorders>
              <w:top w:val="nil"/>
              <w:left w:val="nil"/>
              <w:bottom w:val="nil"/>
              <w:right w:val="nil"/>
            </w:tcBorders>
          </w:tcPr>
          <w:p w14:paraId="3CAD869B" w14:textId="01244680"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79"/>
              <w:gridCol w:w="6588"/>
            </w:tblGrid>
            <w:tr w:rsidR="00D74AB5" w:rsidRPr="00EC40A2" w14:paraId="72A86740" w14:textId="77777777" w:rsidTr="00D74AB5">
              <w:tc>
                <w:tcPr>
                  <w:tcW w:w="2479" w:type="dxa"/>
                </w:tcPr>
                <w:p w14:paraId="6D6B47B3" w14:textId="15C6A0F4" w:rsidR="00D74AB5" w:rsidRDefault="00D74AB5" w:rsidP="00F83DB0">
                  <w:pPr>
                    <w:rPr>
                      <w:rFonts w:cs="Arial"/>
                      <w:szCs w:val="20"/>
                    </w:rPr>
                  </w:pPr>
                  <w:r>
                    <w:rPr>
                      <w:rFonts w:cs="Arial"/>
                      <w:szCs w:val="20"/>
                    </w:rPr>
                    <w:t>Available Auto Dilutions:</w:t>
                  </w:r>
                </w:p>
              </w:tc>
              <w:tc>
                <w:tcPr>
                  <w:tcW w:w="6588" w:type="dxa"/>
                </w:tcPr>
                <w:p w14:paraId="47AA7DC9" w14:textId="29C0CAA5" w:rsidR="00D74AB5" w:rsidRDefault="00D74AB5" w:rsidP="00E21C5F">
                  <w:pPr>
                    <w:autoSpaceDE w:val="0"/>
                    <w:autoSpaceDN w:val="0"/>
                    <w:adjustRightInd w:val="0"/>
                    <w:rPr>
                      <w:rFonts w:cs="Arial"/>
                      <w:szCs w:val="20"/>
                    </w:rPr>
                  </w:pPr>
                  <w:r>
                    <w:rPr>
                      <w:rFonts w:cs="Arial"/>
                      <w:szCs w:val="20"/>
                    </w:rPr>
                    <w:t>1:10, 1:20</w:t>
                  </w:r>
                </w:p>
              </w:tc>
            </w:tr>
            <w:tr w:rsidR="00F83DB0" w:rsidRPr="00EC40A2" w14:paraId="1E1A8A67" w14:textId="77777777" w:rsidTr="00D74AB5">
              <w:tc>
                <w:tcPr>
                  <w:tcW w:w="2479"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6588" w:type="dxa"/>
                </w:tcPr>
                <w:p w14:paraId="1B18B669" w14:textId="03A82027" w:rsidR="00F83DB0" w:rsidRPr="00A23086" w:rsidRDefault="00D74AB5" w:rsidP="00E21C5F">
                  <w:pPr>
                    <w:autoSpaceDE w:val="0"/>
                    <w:autoSpaceDN w:val="0"/>
                    <w:adjustRightInd w:val="0"/>
                    <w:rPr>
                      <w:rFonts w:cs="Arial"/>
                      <w:szCs w:val="20"/>
                      <w:highlight w:val="yellow"/>
                    </w:rPr>
                  </w:pPr>
                  <w:r>
                    <w:rPr>
                      <w:rFonts w:cs="Arial"/>
                      <w:szCs w:val="20"/>
                    </w:rPr>
                    <w:t>1:2</w:t>
                  </w:r>
                  <w:r w:rsidR="00146BF8" w:rsidRPr="00146BF8">
                    <w:rPr>
                      <w:rFonts w:cs="Arial"/>
                      <w:szCs w:val="20"/>
                    </w:rPr>
                    <w:t xml:space="preserve">0 dilution </w:t>
                  </w:r>
                </w:p>
              </w:tc>
            </w:tr>
            <w:tr w:rsidR="00F83DB0" w:rsidRPr="00EC40A2" w14:paraId="4B91BF23" w14:textId="77777777" w:rsidTr="00D74AB5">
              <w:trPr>
                <w:trHeight w:val="485"/>
              </w:trPr>
              <w:tc>
                <w:tcPr>
                  <w:tcW w:w="2479"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6588" w:type="dxa"/>
                </w:tcPr>
                <w:p w14:paraId="2ACA85A9" w14:textId="592EB303" w:rsidR="00F83DB0" w:rsidRDefault="00F33125" w:rsidP="00F83DB0">
                  <w:pPr>
                    <w:autoSpaceDE w:val="0"/>
                    <w:autoSpaceDN w:val="0"/>
                    <w:adjustRightInd w:val="0"/>
                    <w:rPr>
                      <w:rFonts w:cs="Arial"/>
                      <w:szCs w:val="20"/>
                    </w:rPr>
                  </w:pPr>
                  <w:r>
                    <w:rPr>
                      <w:rFonts w:cs="Arial"/>
                      <w:szCs w:val="20"/>
                    </w:rPr>
                    <w:t>1:100</w:t>
                  </w:r>
                  <w:r w:rsidR="00696A66">
                    <w:rPr>
                      <w:rFonts w:cs="Arial"/>
                      <w:szCs w:val="20"/>
                    </w:rPr>
                    <w:t xml:space="preserve"> dilution, by serial dilution</w:t>
                  </w:r>
                </w:p>
                <w:p w14:paraId="5209586A" w14:textId="4E16A363" w:rsidR="00696A66" w:rsidRPr="00A23086" w:rsidRDefault="00696A66" w:rsidP="00696A66">
                  <w:pPr>
                    <w:autoSpaceDE w:val="0"/>
                    <w:autoSpaceDN w:val="0"/>
                    <w:adjustRightInd w:val="0"/>
                    <w:rPr>
                      <w:rFonts w:cs="Arial"/>
                      <w:szCs w:val="20"/>
                      <w:highlight w:val="yellow"/>
                    </w:rPr>
                  </w:pPr>
                  <w:r>
                    <w:rPr>
                      <w:rFonts w:cs="Arial"/>
                      <w:szCs w:val="20"/>
                      <w:highlight w:val="yellow"/>
                    </w:rPr>
                    <w:t>Create a 1:10 dilution (20 ul patient sample with 180 ul saline) and mix well. Next, create the 1:100 dilution by adding 20 uL from the 1:10 to 180 uL saline and mix well.</w:t>
                  </w:r>
                </w:p>
              </w:tc>
            </w:tr>
            <w:tr w:rsidR="00F83DB0" w:rsidRPr="00EC40A2" w14:paraId="51336689" w14:textId="77777777" w:rsidTr="00D74AB5">
              <w:tc>
                <w:tcPr>
                  <w:tcW w:w="2479" w:type="dxa"/>
                </w:tcPr>
                <w:p w14:paraId="315E7962" w14:textId="77777777" w:rsidR="00F83DB0" w:rsidRPr="00EC40A2" w:rsidRDefault="00F83DB0" w:rsidP="00F83DB0">
                  <w:pPr>
                    <w:rPr>
                      <w:rFonts w:cs="Arial"/>
                      <w:szCs w:val="20"/>
                    </w:rPr>
                  </w:pPr>
                  <w:r w:rsidRPr="00EC40A2">
                    <w:rPr>
                      <w:rFonts w:cs="Arial"/>
                      <w:szCs w:val="20"/>
                    </w:rPr>
                    <w:t>Diluent:</w:t>
                  </w:r>
                </w:p>
              </w:tc>
              <w:tc>
                <w:tcPr>
                  <w:tcW w:w="6588" w:type="dxa"/>
                </w:tcPr>
                <w:p w14:paraId="10636C03" w14:textId="0A18C13B" w:rsidR="00F83DB0" w:rsidRPr="00EC40A2" w:rsidRDefault="00696A66" w:rsidP="00696A66">
                  <w:pPr>
                    <w:autoSpaceDE w:val="0"/>
                    <w:autoSpaceDN w:val="0"/>
                    <w:adjustRightInd w:val="0"/>
                    <w:rPr>
                      <w:rFonts w:cs="Arial"/>
                      <w:szCs w:val="20"/>
                    </w:rPr>
                  </w:pPr>
                  <w:r>
                    <w:rPr>
                      <w:rFonts w:cs="Arial"/>
                      <w:szCs w:val="20"/>
                    </w:rPr>
                    <w:t xml:space="preserve">Auto Dilution: </w:t>
                  </w:r>
                  <w:r w:rsidR="00E21C5F">
                    <w:rPr>
                      <w:rFonts w:cs="Arial"/>
                      <w:szCs w:val="20"/>
                    </w:rPr>
                    <w:t xml:space="preserve">Onboard </w:t>
                  </w:r>
                  <w:r w:rsidR="00A23086">
                    <w:rPr>
                      <w:rFonts w:cs="Arial"/>
                      <w:szCs w:val="20"/>
                    </w:rPr>
                    <w:t>Saline</w:t>
                  </w:r>
                  <w:r>
                    <w:rPr>
                      <w:rFonts w:cs="Arial"/>
                      <w:szCs w:val="20"/>
                    </w:rPr>
                    <w:t xml:space="preserve">;  </w:t>
                  </w:r>
                  <w:r w:rsidRPr="00696A66">
                    <w:rPr>
                      <w:rFonts w:cs="Arial"/>
                      <w:szCs w:val="20"/>
                      <w:highlight w:val="yellow"/>
                    </w:rPr>
                    <w:t>Manual dilution: 0.85% - 0.9&amp; Saline</w:t>
                  </w:r>
                </w:p>
              </w:tc>
            </w:tr>
            <w:tr w:rsidR="00F83DB0" w:rsidRPr="00EC40A2" w14:paraId="130A8B4A" w14:textId="77777777" w:rsidTr="00D74AB5">
              <w:tc>
                <w:tcPr>
                  <w:tcW w:w="2479" w:type="dxa"/>
                </w:tcPr>
                <w:p w14:paraId="3BF17F7E" w14:textId="77777777" w:rsidR="00F83DB0" w:rsidRPr="00EC40A2" w:rsidRDefault="00F83DB0" w:rsidP="00F83DB0">
                  <w:pPr>
                    <w:rPr>
                      <w:rFonts w:cs="Arial"/>
                      <w:szCs w:val="20"/>
                    </w:rPr>
                  </w:pPr>
                  <w:r w:rsidRPr="00EC40A2">
                    <w:rPr>
                      <w:rFonts w:cs="Arial"/>
                      <w:szCs w:val="20"/>
                    </w:rPr>
                    <w:t>Manual Dilution:</w:t>
                  </w:r>
                </w:p>
              </w:tc>
              <w:tc>
                <w:tcPr>
                  <w:tcW w:w="6588" w:type="dxa"/>
                </w:tcPr>
                <w:p w14:paraId="3AB4E9ED" w14:textId="5586FA0F" w:rsidR="00F83DB0" w:rsidRPr="00EC40A2" w:rsidRDefault="00F83DB0" w:rsidP="00F83DB0">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15" w:history="1">
                    <w:r w:rsidRPr="00EC40A2">
                      <w:rPr>
                        <w:rStyle w:val="Hyperlink"/>
                        <w:rFonts w:cs="Arial"/>
                        <w:szCs w:val="20"/>
                      </w:rPr>
                      <w:t>Alinity Operator’s Manual</w:t>
                    </w:r>
                  </w:hyperlink>
                  <w:r w:rsidRPr="00EC40A2">
                    <w:rPr>
                      <w:rFonts w:cs="Arial"/>
                      <w:szCs w:val="20"/>
                    </w:rPr>
                    <w:t xml:space="preserve"> inst</w:t>
                  </w:r>
                  <w:r>
                    <w:rPr>
                      <w:rFonts w:cs="Arial"/>
                      <w:szCs w:val="20"/>
                    </w:rPr>
                    <w:t xml:space="preserve">ructions for programming automated </w:t>
                  </w:r>
                  <w:r w:rsidR="00696A66">
                    <w:rPr>
                      <w:rFonts w:cs="Arial"/>
                      <w:szCs w:val="20"/>
                    </w:rPr>
                    <w:t xml:space="preserve">and manual </w:t>
                  </w:r>
                  <w:r>
                    <w:rPr>
                      <w:rFonts w:cs="Arial"/>
                      <w:szCs w:val="20"/>
                    </w:rPr>
                    <w:t xml:space="preserve">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result.  </w:t>
                  </w:r>
                </w:p>
                <w:p w14:paraId="497F0B2E" w14:textId="77777777" w:rsidR="00F83DB0" w:rsidRPr="00EC40A2" w:rsidRDefault="00F83DB0" w:rsidP="00F83DB0">
                  <w:pPr>
                    <w:autoSpaceDE w:val="0"/>
                    <w:autoSpaceDN w:val="0"/>
                    <w:adjustRightInd w:val="0"/>
                    <w:rPr>
                      <w:rFonts w:eastAsia="HelenPro-Regular" w:cs="Arial"/>
                      <w:szCs w:val="20"/>
                    </w:rPr>
                  </w:pPr>
                </w:p>
                <w:p w14:paraId="29DCB4A3" w14:textId="7A150604" w:rsidR="00F83DB0" w:rsidRPr="00EC40A2" w:rsidRDefault="00F83DB0" w:rsidP="00F83DB0">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Pr>
                      <w:rFonts w:eastAsia="HelenPro-Regular" w:cs="Arial"/>
                      <w:szCs w:val="20"/>
                    </w:rPr>
                    <w:t xml:space="preserve">e of the measuring interval of </w:t>
                  </w:r>
                  <w:r w:rsidR="00E21C5F" w:rsidRPr="00E21C5F">
                    <w:rPr>
                      <w:rFonts w:eastAsia="HelenPro-Regular" w:cs="Arial"/>
                      <w:szCs w:val="20"/>
                    </w:rPr>
                    <w:t>10 U/L</w:t>
                  </w:r>
                  <w:r w:rsidRPr="00E21C5F">
                    <w:rPr>
                      <w:rFonts w:eastAsia="HelenPro-Regular" w:cs="Arial"/>
                      <w:szCs w:val="20"/>
                    </w:rPr>
                    <w:t>,</w:t>
                  </w:r>
                  <w:r w:rsidRPr="00EC40A2">
                    <w:rPr>
                      <w:rFonts w:eastAsia="HelenPro-Regular" w:cs="Arial"/>
                      <w:szCs w:val="20"/>
                    </w:rPr>
                    <w:t xml:space="preserve"> do no</w:t>
                  </w:r>
                  <w:r>
                    <w:rPr>
                      <w:rFonts w:eastAsia="HelenPro-Regular" w:cs="Arial"/>
                      <w:szCs w:val="20"/>
                    </w:rPr>
                    <w:t>t report the result. Rerun and/or</w:t>
                  </w:r>
                  <w:r w:rsidRPr="00EC40A2">
                    <w:rPr>
                      <w:rFonts w:eastAsia="HelenPro-Regular" w:cs="Arial"/>
                      <w:szCs w:val="20"/>
                    </w:rPr>
                    <w:t xml:space="preserve"> invest</w:t>
                  </w:r>
                  <w:r>
                    <w:rPr>
                      <w:rFonts w:eastAsia="HelenPro-Regular" w:cs="Arial"/>
                      <w:szCs w:val="20"/>
                    </w:rPr>
                    <w: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175738E4"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D84296">
              <w:rPr>
                <w:rFonts w:cs="Arial"/>
                <w:szCs w:val="20"/>
              </w:rPr>
              <w:t>10</w:t>
            </w:r>
            <w:r w:rsidR="00E47DE5">
              <w:rPr>
                <w:rFonts w:cs="Arial"/>
                <w:szCs w:val="20"/>
              </w:rPr>
              <w:t xml:space="preserve"> </w:t>
            </w:r>
            <w:r>
              <w:rPr>
                <w:rFonts w:cs="Arial"/>
                <w:szCs w:val="20"/>
              </w:rPr>
              <w:t xml:space="preserve">and </w:t>
            </w:r>
            <w:r w:rsidR="00D84296">
              <w:rPr>
                <w:rFonts w:cs="Arial"/>
                <w:szCs w:val="20"/>
              </w:rPr>
              <w:t>4267 U/L</w:t>
            </w:r>
            <w:r w:rsidR="00E47DE5" w:rsidRPr="00DC7421">
              <w:rPr>
                <w:rFonts w:cs="Arial"/>
                <w:szCs w:val="20"/>
              </w:rPr>
              <w:t xml:space="preserve"> </w:t>
            </w:r>
            <w:r w:rsidRPr="00DC7421">
              <w:rPr>
                <w:rFonts w:cs="Arial"/>
                <w:szCs w:val="20"/>
              </w:rPr>
              <w:t>without error messages are released</w:t>
            </w:r>
          </w:p>
          <w:p w14:paraId="512DB6C5" w14:textId="09A0F02C" w:rsidR="00F84C8E" w:rsidRPr="00DC7421" w:rsidRDefault="00F84C8E" w:rsidP="00F84C8E">
            <w:pPr>
              <w:numPr>
                <w:ilvl w:val="0"/>
                <w:numId w:val="40"/>
              </w:numPr>
              <w:rPr>
                <w:rFonts w:cs="Arial"/>
                <w:szCs w:val="20"/>
              </w:rPr>
            </w:pPr>
            <w:r>
              <w:rPr>
                <w:rFonts w:cs="Arial"/>
                <w:szCs w:val="20"/>
              </w:rPr>
              <w:t xml:space="preserve">Results below </w:t>
            </w:r>
            <w:r w:rsidR="00D84296">
              <w:rPr>
                <w:rFonts w:cs="Arial"/>
                <w:szCs w:val="20"/>
              </w:rPr>
              <w:t>10</w:t>
            </w:r>
            <w:r w:rsidR="00E47DE5">
              <w:rPr>
                <w:rFonts w:cs="Arial"/>
                <w:szCs w:val="20"/>
              </w:rPr>
              <w:t xml:space="preserve"> </w:t>
            </w:r>
            <w:r>
              <w:rPr>
                <w:rFonts w:cs="Arial"/>
                <w:szCs w:val="20"/>
              </w:rPr>
              <w:t xml:space="preserve">without error messages are reported as &lt; </w:t>
            </w:r>
            <w:r w:rsidR="00D84296">
              <w:rPr>
                <w:rFonts w:cs="Arial"/>
                <w:szCs w:val="20"/>
              </w:rPr>
              <w:t>10 U/L</w:t>
            </w:r>
            <w:r>
              <w:rPr>
                <w:rFonts w:cs="Arial"/>
                <w:szCs w:val="20"/>
              </w:rPr>
              <w:t>.</w:t>
            </w:r>
          </w:p>
          <w:p w14:paraId="642AD735" w14:textId="77777777" w:rsidR="00D74AB5" w:rsidRDefault="00F84C8E" w:rsidP="00F84C8E">
            <w:pPr>
              <w:numPr>
                <w:ilvl w:val="0"/>
                <w:numId w:val="40"/>
              </w:numPr>
              <w:rPr>
                <w:rFonts w:cs="Arial"/>
                <w:szCs w:val="20"/>
              </w:rPr>
            </w:pPr>
            <w:r>
              <w:rPr>
                <w:rFonts w:cs="Arial"/>
                <w:szCs w:val="20"/>
              </w:rPr>
              <w:t>Results &gt;</w:t>
            </w:r>
            <w:r w:rsidR="00D84296">
              <w:rPr>
                <w:rFonts w:cs="Arial"/>
                <w:szCs w:val="20"/>
              </w:rPr>
              <w:t xml:space="preserve"> 4267</w:t>
            </w:r>
            <w:r w:rsidR="00E47DE5">
              <w:rPr>
                <w:rFonts w:cs="Arial"/>
                <w:szCs w:val="20"/>
              </w:rPr>
              <w:t xml:space="preserve"> </w:t>
            </w:r>
            <w:r>
              <w:rPr>
                <w:rFonts w:cs="Arial"/>
                <w:szCs w:val="20"/>
              </w:rPr>
              <w:t>should be dilu</w:t>
            </w:r>
            <w:r w:rsidR="00D84296">
              <w:rPr>
                <w:rFonts w:cs="Arial"/>
                <w:szCs w:val="20"/>
              </w:rPr>
              <w:t>ted using the onboard automated 1:10 dilution</w:t>
            </w:r>
            <w:r>
              <w:rPr>
                <w:rFonts w:cs="Arial"/>
                <w:szCs w:val="20"/>
              </w:rPr>
              <w:t xml:space="preserve">.  </w:t>
            </w:r>
          </w:p>
          <w:p w14:paraId="61C98532" w14:textId="765F1839" w:rsidR="00F84C8E" w:rsidRDefault="00D74AB5" w:rsidP="00F84C8E">
            <w:pPr>
              <w:numPr>
                <w:ilvl w:val="0"/>
                <w:numId w:val="40"/>
              </w:numPr>
              <w:rPr>
                <w:rFonts w:cs="Arial"/>
                <w:szCs w:val="20"/>
              </w:rPr>
            </w:pPr>
            <w:r>
              <w:rPr>
                <w:rFonts w:cs="Arial"/>
                <w:szCs w:val="20"/>
              </w:rPr>
              <w:t xml:space="preserve">Results &gt; 42670 should be diluted using the onboard automated 1:20. </w:t>
            </w:r>
          </w:p>
          <w:p w14:paraId="1516BBCC" w14:textId="2FA78C34" w:rsidR="00EA580E" w:rsidRPr="00A45284" w:rsidRDefault="00F84C8E" w:rsidP="00F84C8E">
            <w:pPr>
              <w:numPr>
                <w:ilvl w:val="0"/>
                <w:numId w:val="40"/>
              </w:numPr>
              <w:rPr>
                <w:rFonts w:cs="Arial"/>
                <w:szCs w:val="20"/>
                <w:highlight w:val="yellow"/>
              </w:rPr>
            </w:pPr>
            <w:r w:rsidRPr="00696A66">
              <w:rPr>
                <w:rFonts w:cs="Arial"/>
                <w:szCs w:val="20"/>
                <w:highlight w:val="yellow"/>
              </w:rPr>
              <w:t xml:space="preserve">Results &gt; </w:t>
            </w:r>
            <w:r w:rsidR="00D74AB5" w:rsidRPr="00696A66">
              <w:rPr>
                <w:rFonts w:cs="Arial"/>
                <w:szCs w:val="20"/>
                <w:highlight w:val="yellow"/>
              </w:rPr>
              <w:t>85340</w:t>
            </w:r>
            <w:r w:rsidR="00E47DE5" w:rsidRPr="00696A66">
              <w:rPr>
                <w:rFonts w:cs="Arial"/>
                <w:szCs w:val="20"/>
                <w:highlight w:val="yellow"/>
              </w:rPr>
              <w:t xml:space="preserve"> </w:t>
            </w:r>
            <w:r w:rsidRPr="00696A66">
              <w:rPr>
                <w:rFonts w:cs="Arial"/>
                <w:szCs w:val="20"/>
                <w:highlight w:val="yellow"/>
              </w:rPr>
              <w:t xml:space="preserve">following automated dilution are </w:t>
            </w:r>
            <w:r w:rsidR="00696A66" w:rsidRPr="00696A66">
              <w:rPr>
                <w:rFonts w:cs="Arial"/>
                <w:szCs w:val="20"/>
                <w:highlight w:val="yellow"/>
              </w:rPr>
              <w:t>manually diluted at a 1:100 dilution</w:t>
            </w:r>
            <w:r w:rsidR="00696A66" w:rsidRPr="00A45284">
              <w:rPr>
                <w:rFonts w:cs="Arial"/>
                <w:szCs w:val="20"/>
                <w:highlight w:val="yellow"/>
              </w:rPr>
              <w:t>.</w:t>
            </w:r>
            <w:r w:rsidR="00A45284" w:rsidRPr="00A45284">
              <w:rPr>
                <w:rFonts w:cs="Arial"/>
                <w:szCs w:val="20"/>
                <w:highlight w:val="yellow"/>
              </w:rPr>
              <w:t xml:space="preserve"> Release results without error messages following this dilution.</w:t>
            </w:r>
          </w:p>
          <w:p w14:paraId="03882885" w14:textId="2B1671B9" w:rsidR="00696A66" w:rsidRPr="00696A66" w:rsidRDefault="00696A66" w:rsidP="00F84C8E">
            <w:pPr>
              <w:numPr>
                <w:ilvl w:val="0"/>
                <w:numId w:val="40"/>
              </w:numPr>
              <w:rPr>
                <w:rFonts w:cs="Arial"/>
                <w:szCs w:val="20"/>
                <w:highlight w:val="yellow"/>
              </w:rPr>
            </w:pPr>
            <w:r w:rsidRPr="00696A66">
              <w:rPr>
                <w:rFonts w:cs="Arial"/>
                <w:szCs w:val="20"/>
                <w:highlight w:val="yellow"/>
              </w:rPr>
              <w:t>Results &gt; 426700 following manual dilution are reported as &gt;426700.</w:t>
            </w:r>
            <w:r w:rsidR="00A45284">
              <w:rPr>
                <w:rFonts w:cs="Arial"/>
                <w:szCs w:val="20"/>
              </w:rPr>
              <w:t xml:space="preserve"> </w:t>
            </w:r>
          </w:p>
          <w:p w14:paraId="0D9A3DFF" w14:textId="1DC9B7C9" w:rsidR="00D74AB5" w:rsidRPr="00696A66" w:rsidRDefault="00EE7B21" w:rsidP="00F84C8E">
            <w:pPr>
              <w:numPr>
                <w:ilvl w:val="0"/>
                <w:numId w:val="40"/>
              </w:numPr>
              <w:rPr>
                <w:rFonts w:cs="Arial"/>
                <w:szCs w:val="20"/>
                <w:highlight w:val="yellow"/>
              </w:rPr>
            </w:pPr>
            <w:r w:rsidRPr="00696A66">
              <w:rPr>
                <w:rFonts w:cs="Arial"/>
                <w:szCs w:val="20"/>
                <w:highlight w:val="yellow"/>
              </w:rPr>
              <w:t xml:space="preserve">If absorbance read errors persist after following dilution protocols and no numerical result can be obtained, </w:t>
            </w:r>
            <w:r w:rsidR="00696A66" w:rsidRPr="00696A66">
              <w:rPr>
                <w:rFonts w:cs="Arial"/>
                <w:szCs w:val="20"/>
                <w:highlight w:val="yellow"/>
              </w:rPr>
              <w:t>contact technical specialist</w:t>
            </w:r>
            <w:r w:rsidR="00696A66">
              <w:rPr>
                <w:rFonts w:cs="Arial"/>
                <w:szCs w:val="20"/>
                <w:highlight w:val="yellow"/>
              </w:rPr>
              <w:t xml:space="preserve"> or pathology department</w:t>
            </w:r>
            <w:r w:rsidR="00696A66" w:rsidRPr="00696A66">
              <w:rPr>
                <w:rFonts w:cs="Arial"/>
                <w:szCs w:val="20"/>
                <w:highlight w:val="yellow"/>
              </w:rPr>
              <w:t xml:space="preserve"> for further guidance</w:t>
            </w:r>
            <w:r w:rsidRPr="00696A66">
              <w:rPr>
                <w:rFonts w:cs="Arial"/>
                <w:szCs w:val="20"/>
                <w:highlight w:val="yellow"/>
              </w:rPr>
              <w:t>.</w:t>
            </w:r>
          </w:p>
          <w:p w14:paraId="5CD0003C" w14:textId="77777777" w:rsidR="00F83DB0" w:rsidRPr="00DC7421" w:rsidRDefault="00F83DB0" w:rsidP="00D84296">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198731BD"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7F1DE923" w14:textId="77777777" w:rsidR="00E3253B" w:rsidRDefault="00BD1A9E" w:rsidP="00B415C8">
            <w:pPr>
              <w:numPr>
                <w:ilvl w:val="0"/>
                <w:numId w:val="33"/>
              </w:numPr>
              <w:rPr>
                <w:rFonts w:cs="Arial"/>
                <w:szCs w:val="20"/>
              </w:rPr>
            </w:pPr>
            <w:r>
              <w:rPr>
                <w:rFonts w:cs="Arial"/>
                <w:szCs w:val="20"/>
              </w:rPr>
              <w:t>Abbott Alinity c Creatine Kinase Reagent Kit Instructions for Use, Abbott Diagnostics Division, Abbott Park, IL, USA.  Revised February 2018</w:t>
            </w:r>
          </w:p>
          <w:p w14:paraId="611DD930" w14:textId="77777777" w:rsidR="00BD1A9E" w:rsidRDefault="00BD1A9E" w:rsidP="00B415C8">
            <w:pPr>
              <w:numPr>
                <w:ilvl w:val="0"/>
                <w:numId w:val="33"/>
              </w:numPr>
              <w:rPr>
                <w:rFonts w:cs="Arial"/>
                <w:szCs w:val="20"/>
              </w:rPr>
            </w:pPr>
            <w:r>
              <w:rPr>
                <w:rFonts w:cs="Arial"/>
                <w:szCs w:val="20"/>
              </w:rPr>
              <w:t xml:space="preserve">Bio-Rad Liquichek Multiqual 1,2,3 Unassayed Chemistry Control Package Insert, Bio-Rad Laboratories. </w:t>
            </w:r>
          </w:p>
          <w:p w14:paraId="5CD00046" w14:textId="09F4CA2D" w:rsidR="00BD1A9E" w:rsidRPr="00DC7421" w:rsidRDefault="0037516C" w:rsidP="00B415C8">
            <w:pPr>
              <w:numPr>
                <w:ilvl w:val="0"/>
                <w:numId w:val="33"/>
              </w:numPr>
              <w:rPr>
                <w:rFonts w:cs="Arial"/>
                <w:szCs w:val="20"/>
              </w:rPr>
            </w:pPr>
            <w:hyperlink r:id="rId16" w:anchor="/" w:history="1">
              <w:r w:rsidR="00BD1A9E" w:rsidRPr="00BD1A9E">
                <w:rPr>
                  <w:rStyle w:val="Hyperlink"/>
                  <w:rFonts w:cs="Arial"/>
                  <w:szCs w:val="20"/>
                </w:rPr>
                <w:t>CALIPER Reference Range Study</w:t>
              </w:r>
            </w:hyperlink>
            <w:r w:rsidR="00E21C5F">
              <w:rPr>
                <w:rFonts w:cs="Arial"/>
                <w:szCs w:val="20"/>
              </w:rPr>
              <w:t xml:space="preserve"> accessed October 27, 2020</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5121EB9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3229174"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721DF8BE" w:rsidR="00F50200" w:rsidRPr="00DC7421" w:rsidRDefault="00146BF8">
            <w:pPr>
              <w:rPr>
                <w:rFonts w:cs="Arial"/>
                <w:iCs/>
                <w:szCs w:val="20"/>
              </w:rPr>
            </w:pPr>
            <w:r>
              <w:rPr>
                <w:rFonts w:cs="Arial"/>
                <w:iCs/>
                <w:szCs w:val="20"/>
              </w:rPr>
              <w:t>Michelle Anton</w:t>
            </w:r>
          </w:p>
        </w:tc>
        <w:tc>
          <w:tcPr>
            <w:tcW w:w="1530" w:type="dxa"/>
            <w:tcBorders>
              <w:top w:val="single" w:sz="4" w:space="0" w:color="auto"/>
              <w:left w:val="single" w:sz="4" w:space="0" w:color="auto"/>
              <w:bottom w:val="single" w:sz="4" w:space="0" w:color="auto"/>
              <w:right w:val="single" w:sz="4" w:space="0" w:color="auto"/>
            </w:tcBorders>
          </w:tcPr>
          <w:p w14:paraId="5CD00051" w14:textId="522DF3FB" w:rsidR="00F50200" w:rsidRPr="00DC7421" w:rsidRDefault="00F50200">
            <w:pPr>
              <w:rPr>
                <w:rFonts w:cs="Arial"/>
                <w:iCs/>
                <w:szCs w:val="20"/>
              </w:rPr>
            </w:pP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0F81EFEE" w:rsidR="00F50200" w:rsidRPr="00F84C8E" w:rsidRDefault="00D84296">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6DE4A0B" w:rsidR="00F50200" w:rsidRPr="00F84C8E" w:rsidRDefault="00D84296">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8CB2D8A" w:rsidR="00F50200" w:rsidRPr="00F84C8E" w:rsidRDefault="00D84296">
            <w:pPr>
              <w:rPr>
                <w:rFonts w:cs="Arial"/>
                <w:iCs/>
                <w:szCs w:val="20"/>
              </w:rPr>
            </w:pPr>
            <w:r>
              <w:rPr>
                <w:rFonts w:cs="Arial"/>
                <w:iCs/>
                <w:szCs w:val="20"/>
              </w:rPr>
              <w:t>10/28/2020</w:t>
            </w:r>
          </w:p>
        </w:tc>
        <w:tc>
          <w:tcPr>
            <w:tcW w:w="4410" w:type="dxa"/>
            <w:tcBorders>
              <w:top w:val="single" w:sz="4" w:space="0" w:color="auto"/>
              <w:left w:val="single" w:sz="4" w:space="0" w:color="auto"/>
              <w:bottom w:val="single" w:sz="4" w:space="0" w:color="auto"/>
              <w:right w:val="single" w:sz="4" w:space="0" w:color="auto"/>
            </w:tcBorders>
          </w:tcPr>
          <w:p w14:paraId="5CD00058" w14:textId="459EBAAF" w:rsidR="00F50200" w:rsidRPr="00F84C8E" w:rsidRDefault="00D84296">
            <w:pPr>
              <w:rPr>
                <w:rFonts w:cs="Arial"/>
                <w:iCs/>
                <w:szCs w:val="20"/>
              </w:rPr>
            </w:pPr>
            <w:r>
              <w:rPr>
                <w:rFonts w:cs="Arial"/>
                <w:iCs/>
                <w:szCs w:val="20"/>
              </w:rPr>
              <w:t>Added correct Alinity ci Mpls, AMR, QC product, dilutions, interferences section, cal ver product, reference range, references, title/number, product numbers</w:t>
            </w:r>
          </w:p>
        </w:tc>
      </w:tr>
      <w:tr w:rsidR="00CF14EA" w14:paraId="692E17AB" w14:textId="77777777" w:rsidTr="0030139B">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049D8450" w14:textId="77777777" w:rsidR="00CF14EA" w:rsidRDefault="00CF14EA">
            <w:pPr>
              <w:rPr>
                <w:rFonts w:cs="Arial"/>
                <w:b/>
                <w:bCs/>
                <w:color w:val="3366FF"/>
              </w:rPr>
            </w:pPr>
          </w:p>
        </w:tc>
        <w:tc>
          <w:tcPr>
            <w:tcW w:w="990" w:type="dxa"/>
            <w:vMerge w:val="restart"/>
            <w:tcBorders>
              <w:top w:val="single" w:sz="4" w:space="0" w:color="auto"/>
              <w:left w:val="single" w:sz="4" w:space="0" w:color="auto"/>
              <w:right w:val="single" w:sz="4" w:space="0" w:color="auto"/>
            </w:tcBorders>
          </w:tcPr>
          <w:p w14:paraId="29E996E7" w14:textId="284EDC28" w:rsidR="00CF14EA" w:rsidRDefault="00CF14EA">
            <w:pPr>
              <w:rPr>
                <w:rFonts w:cs="Arial"/>
                <w:iCs/>
                <w:szCs w:val="20"/>
              </w:rPr>
            </w:pPr>
            <w:r>
              <w:rPr>
                <w:rFonts w:cs="Arial"/>
                <w:iCs/>
                <w:szCs w:val="20"/>
              </w:rPr>
              <w:t>2</w:t>
            </w:r>
          </w:p>
        </w:tc>
        <w:tc>
          <w:tcPr>
            <w:tcW w:w="2430" w:type="dxa"/>
            <w:tcBorders>
              <w:top w:val="single" w:sz="4" w:space="0" w:color="auto"/>
              <w:left w:val="single" w:sz="4" w:space="0" w:color="auto"/>
              <w:bottom w:val="single" w:sz="4" w:space="0" w:color="auto"/>
              <w:right w:val="single" w:sz="4" w:space="0" w:color="auto"/>
            </w:tcBorders>
          </w:tcPr>
          <w:p w14:paraId="014EEB59" w14:textId="6672C8D3" w:rsidR="00CF14EA" w:rsidRDefault="00CF14EA">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4BA75720" w14:textId="5C8F45A8" w:rsidR="00CF14EA" w:rsidRDefault="00CF14EA">
            <w:pPr>
              <w:rPr>
                <w:rFonts w:cs="Arial"/>
                <w:iCs/>
                <w:szCs w:val="20"/>
              </w:rPr>
            </w:pPr>
            <w:r>
              <w:rPr>
                <w:rFonts w:cs="Arial"/>
                <w:iCs/>
                <w:szCs w:val="20"/>
              </w:rPr>
              <w:t>8/4/2022</w:t>
            </w:r>
          </w:p>
        </w:tc>
        <w:tc>
          <w:tcPr>
            <w:tcW w:w="4410" w:type="dxa"/>
            <w:tcBorders>
              <w:top w:val="single" w:sz="4" w:space="0" w:color="auto"/>
              <w:left w:val="single" w:sz="4" w:space="0" w:color="auto"/>
              <w:bottom w:val="single" w:sz="4" w:space="0" w:color="auto"/>
              <w:right w:val="single" w:sz="4" w:space="0" w:color="auto"/>
            </w:tcBorders>
          </w:tcPr>
          <w:p w14:paraId="6DC63D64" w14:textId="562CBEA2" w:rsidR="00CF14EA" w:rsidRDefault="00CF14EA">
            <w:pPr>
              <w:rPr>
                <w:rFonts w:cs="Arial"/>
                <w:iCs/>
                <w:szCs w:val="20"/>
              </w:rPr>
            </w:pPr>
            <w:r>
              <w:rPr>
                <w:rFonts w:cs="Arial"/>
                <w:iCs/>
                <w:szCs w:val="20"/>
              </w:rPr>
              <w:t xml:space="preserve">Reviewed, added 1:20 automated dilution </w:t>
            </w:r>
          </w:p>
        </w:tc>
      </w:tr>
      <w:tr w:rsidR="00CF14EA" w14:paraId="292E9223" w14:textId="77777777" w:rsidTr="00605964">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68585137" w14:textId="77777777" w:rsidR="00CF14EA" w:rsidRDefault="00CF14EA">
            <w:pPr>
              <w:rPr>
                <w:rFonts w:cs="Arial"/>
                <w:b/>
                <w:bCs/>
                <w:color w:val="3366FF"/>
              </w:rPr>
            </w:pPr>
          </w:p>
        </w:tc>
        <w:tc>
          <w:tcPr>
            <w:tcW w:w="990" w:type="dxa"/>
            <w:vMerge/>
            <w:tcBorders>
              <w:left w:val="single" w:sz="4" w:space="0" w:color="auto"/>
              <w:bottom w:val="single" w:sz="4" w:space="0" w:color="auto"/>
              <w:right w:val="single" w:sz="4" w:space="0" w:color="auto"/>
            </w:tcBorders>
          </w:tcPr>
          <w:p w14:paraId="1F309169" w14:textId="77777777" w:rsidR="00CF14EA" w:rsidRDefault="00CF14EA">
            <w:pPr>
              <w:rPr>
                <w:rFonts w:cs="Arial"/>
                <w:iCs/>
                <w:szCs w:val="20"/>
              </w:rPr>
            </w:pPr>
          </w:p>
        </w:tc>
        <w:tc>
          <w:tcPr>
            <w:tcW w:w="2430" w:type="dxa"/>
            <w:tcBorders>
              <w:top w:val="single" w:sz="4" w:space="0" w:color="auto"/>
              <w:left w:val="single" w:sz="4" w:space="0" w:color="auto"/>
              <w:bottom w:val="single" w:sz="4" w:space="0" w:color="auto"/>
              <w:right w:val="single" w:sz="4" w:space="0" w:color="auto"/>
            </w:tcBorders>
          </w:tcPr>
          <w:p w14:paraId="2547283C" w14:textId="259B6C48" w:rsidR="00CF14EA" w:rsidRDefault="00CF14EA">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35DF5D64" w14:textId="5695DDD2" w:rsidR="00CF14EA" w:rsidRDefault="00CF14EA">
            <w:pPr>
              <w:rPr>
                <w:rFonts w:cs="Arial"/>
                <w:iCs/>
                <w:szCs w:val="20"/>
              </w:rPr>
            </w:pPr>
            <w:r>
              <w:rPr>
                <w:rFonts w:cs="Arial"/>
                <w:iCs/>
                <w:szCs w:val="20"/>
              </w:rPr>
              <w:t>3/10/2023</w:t>
            </w:r>
          </w:p>
        </w:tc>
        <w:tc>
          <w:tcPr>
            <w:tcW w:w="4410" w:type="dxa"/>
            <w:tcBorders>
              <w:top w:val="single" w:sz="4" w:space="0" w:color="auto"/>
              <w:left w:val="single" w:sz="4" w:space="0" w:color="auto"/>
              <w:bottom w:val="single" w:sz="4" w:space="0" w:color="auto"/>
              <w:right w:val="single" w:sz="4" w:space="0" w:color="auto"/>
            </w:tcBorders>
          </w:tcPr>
          <w:p w14:paraId="550E85C4" w14:textId="1427B043" w:rsidR="00CF14EA" w:rsidRDefault="00CF14EA">
            <w:pPr>
              <w:rPr>
                <w:rFonts w:cs="Arial"/>
                <w:iCs/>
                <w:szCs w:val="20"/>
              </w:rPr>
            </w:pPr>
            <w:r>
              <w:rPr>
                <w:rFonts w:cs="Arial"/>
                <w:iCs/>
                <w:szCs w:val="20"/>
              </w:rPr>
              <w:t>Reviewed, no changes.</w:t>
            </w:r>
          </w:p>
        </w:tc>
      </w:tr>
      <w:tr w:rsidR="00605964" w14:paraId="435E9750" w14:textId="77777777" w:rsidTr="00605964">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tcBorders>
              <w:left w:val="nil"/>
              <w:right w:val="single" w:sz="4" w:space="0" w:color="auto"/>
            </w:tcBorders>
          </w:tcPr>
          <w:p w14:paraId="2E359B65" w14:textId="77777777" w:rsidR="00605964" w:rsidRDefault="00605964">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99737C0" w14:textId="74041892" w:rsidR="00605964" w:rsidRDefault="00605964">
            <w:pPr>
              <w:rPr>
                <w:rFonts w:cs="Arial"/>
                <w:iCs/>
                <w:szCs w:val="20"/>
              </w:rPr>
            </w:pPr>
            <w:r>
              <w:rPr>
                <w:rFonts w:cs="Arial"/>
                <w:iCs/>
                <w:szCs w:val="20"/>
              </w:rPr>
              <w:t>3</w:t>
            </w:r>
          </w:p>
        </w:tc>
        <w:tc>
          <w:tcPr>
            <w:tcW w:w="2430" w:type="dxa"/>
            <w:tcBorders>
              <w:top w:val="single" w:sz="4" w:space="0" w:color="auto"/>
              <w:left w:val="single" w:sz="4" w:space="0" w:color="auto"/>
              <w:bottom w:val="single" w:sz="4" w:space="0" w:color="auto"/>
              <w:right w:val="single" w:sz="4" w:space="0" w:color="auto"/>
            </w:tcBorders>
          </w:tcPr>
          <w:p w14:paraId="19429439" w14:textId="5C2F93FF" w:rsidR="00605964" w:rsidRDefault="00605964">
            <w:pPr>
              <w:rPr>
                <w:rFonts w:cs="Arial"/>
                <w:iCs/>
                <w:szCs w:val="20"/>
              </w:rPr>
            </w:pPr>
            <w:r>
              <w:rPr>
                <w:rFonts w:cs="Arial"/>
                <w:iCs/>
                <w:szCs w:val="20"/>
              </w:rPr>
              <w:t>Matt Johnson</w:t>
            </w:r>
          </w:p>
        </w:tc>
        <w:tc>
          <w:tcPr>
            <w:tcW w:w="1530" w:type="dxa"/>
            <w:tcBorders>
              <w:top w:val="single" w:sz="4" w:space="0" w:color="auto"/>
              <w:left w:val="single" w:sz="4" w:space="0" w:color="auto"/>
              <w:bottom w:val="single" w:sz="4" w:space="0" w:color="auto"/>
              <w:right w:val="single" w:sz="4" w:space="0" w:color="auto"/>
            </w:tcBorders>
          </w:tcPr>
          <w:p w14:paraId="2A3D0F86" w14:textId="284D7A53" w:rsidR="00605964" w:rsidRDefault="00605964">
            <w:pPr>
              <w:rPr>
                <w:rFonts w:cs="Arial"/>
                <w:iCs/>
                <w:szCs w:val="20"/>
              </w:rPr>
            </w:pPr>
            <w:r>
              <w:rPr>
                <w:rFonts w:cs="Arial"/>
                <w:iCs/>
                <w:szCs w:val="20"/>
              </w:rPr>
              <w:t>3/8/2024</w:t>
            </w:r>
          </w:p>
        </w:tc>
        <w:tc>
          <w:tcPr>
            <w:tcW w:w="4410" w:type="dxa"/>
            <w:tcBorders>
              <w:top w:val="single" w:sz="4" w:space="0" w:color="auto"/>
              <w:left w:val="single" w:sz="4" w:space="0" w:color="auto"/>
              <w:bottom w:val="single" w:sz="4" w:space="0" w:color="auto"/>
              <w:right w:val="single" w:sz="4" w:space="0" w:color="auto"/>
            </w:tcBorders>
          </w:tcPr>
          <w:p w14:paraId="03893FBB" w14:textId="4AC4E752" w:rsidR="00605964" w:rsidRDefault="00605964">
            <w:pPr>
              <w:rPr>
                <w:rFonts w:cs="Arial"/>
                <w:iCs/>
                <w:szCs w:val="20"/>
              </w:rPr>
            </w:pPr>
            <w:r>
              <w:rPr>
                <w:rFonts w:cs="Arial"/>
                <w:iCs/>
                <w:szCs w:val="20"/>
              </w:rPr>
              <w:t>Added 1:100 manual dilution. Edited reporting section to reflect dilution change.</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621106D"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37516C">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37516C">
      <w:rPr>
        <w:noProof/>
        <w:sz w:val="18"/>
      </w:rPr>
      <w:t>1</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0B53E3DA" w:rsidR="00B13C1A" w:rsidRDefault="00420763" w:rsidP="00A0462E">
    <w:pPr>
      <w:ind w:left="-1267" w:right="-1267"/>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CH</w:t>
    </w:r>
    <w:r w:rsidR="00937CA5">
      <w:rPr>
        <w:rFonts w:cs="Arial"/>
      </w:rPr>
      <w:t xml:space="preserve"> 6.281</w:t>
    </w:r>
    <w:r w:rsidR="00F52BBA">
      <w:rPr>
        <w:rFonts w:cs="Arial"/>
      </w:rPr>
      <w:t xml:space="preserve"> </w:t>
    </w:r>
    <w:r w:rsidR="00937CA5">
      <w:rPr>
        <w:rFonts w:cs="Arial"/>
      </w:rPr>
      <w:t>Creatine Kinase</w:t>
    </w:r>
    <w:r w:rsidR="00A0462E">
      <w:rPr>
        <w:rFonts w:cs="Arial"/>
      </w:rPr>
      <w:t xml:space="preserve"> </w:t>
    </w:r>
  </w:p>
  <w:p w14:paraId="5CD00060" w14:textId="698FB7A5" w:rsidR="00B13C1A" w:rsidRDefault="00981A4A">
    <w:pPr>
      <w:ind w:left="-1260" w:right="-1260"/>
      <w:rPr>
        <w:rFonts w:cs="Arial"/>
      </w:rPr>
    </w:pPr>
    <w:r>
      <w:rPr>
        <w:rFonts w:cs="Arial"/>
      </w:rPr>
      <w:t xml:space="preserve">Version </w:t>
    </w:r>
    <w:r w:rsidR="00605964">
      <w:rPr>
        <w:rFonts w:cs="Arial"/>
      </w:rPr>
      <w:t>3</w:t>
    </w:r>
  </w:p>
  <w:p w14:paraId="5CD00061" w14:textId="436AD994" w:rsidR="00B13C1A" w:rsidRDefault="00A0462E">
    <w:pPr>
      <w:ind w:left="-1260" w:right="-1260"/>
      <w:rPr>
        <w:rFonts w:cs="Arial"/>
      </w:rPr>
    </w:pPr>
    <w:r>
      <w:rPr>
        <w:rFonts w:cs="Arial"/>
      </w:rPr>
      <w:t>Effective Date:</w:t>
    </w:r>
    <w:r w:rsidR="00937CA5">
      <w:rPr>
        <w:rFonts w:cs="Arial"/>
      </w:rPr>
      <w:t xml:space="preserve"> </w:t>
    </w:r>
    <w:r w:rsidR="00B233A0">
      <w:rPr>
        <w:rFonts w:cs="Arial"/>
      </w:rPr>
      <w:t>August 4, 2022</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4298F"/>
    <w:multiLevelType w:val="hybridMultilevel"/>
    <w:tmpl w:val="EDF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3"/>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C1705"/>
    <w:rsid w:val="000E63E3"/>
    <w:rsid w:val="00107C01"/>
    <w:rsid w:val="001102B2"/>
    <w:rsid w:val="00115DD6"/>
    <w:rsid w:val="001241E4"/>
    <w:rsid w:val="00146BF8"/>
    <w:rsid w:val="0017089C"/>
    <w:rsid w:val="00176D4A"/>
    <w:rsid w:val="001A1584"/>
    <w:rsid w:val="001B1954"/>
    <w:rsid w:val="001B58ED"/>
    <w:rsid w:val="001C1CFA"/>
    <w:rsid w:val="001C641E"/>
    <w:rsid w:val="001D1786"/>
    <w:rsid w:val="001D284B"/>
    <w:rsid w:val="001D4D3B"/>
    <w:rsid w:val="001F5D12"/>
    <w:rsid w:val="00233AA0"/>
    <w:rsid w:val="00234774"/>
    <w:rsid w:val="002462C0"/>
    <w:rsid w:val="00250A09"/>
    <w:rsid w:val="00252F1D"/>
    <w:rsid w:val="0026206A"/>
    <w:rsid w:val="002A3FA3"/>
    <w:rsid w:val="002C12BF"/>
    <w:rsid w:val="002C29CB"/>
    <w:rsid w:val="002C3006"/>
    <w:rsid w:val="002E5627"/>
    <w:rsid w:val="002E718D"/>
    <w:rsid w:val="002F5C68"/>
    <w:rsid w:val="002F5F18"/>
    <w:rsid w:val="0030640D"/>
    <w:rsid w:val="003100D1"/>
    <w:rsid w:val="003145F4"/>
    <w:rsid w:val="003278F7"/>
    <w:rsid w:val="0035043D"/>
    <w:rsid w:val="00366378"/>
    <w:rsid w:val="00370B0F"/>
    <w:rsid w:val="0037516C"/>
    <w:rsid w:val="00387FF5"/>
    <w:rsid w:val="0039587D"/>
    <w:rsid w:val="003A65AD"/>
    <w:rsid w:val="003C2130"/>
    <w:rsid w:val="003D0206"/>
    <w:rsid w:val="003D5BD7"/>
    <w:rsid w:val="003D713F"/>
    <w:rsid w:val="003E0A08"/>
    <w:rsid w:val="003E168B"/>
    <w:rsid w:val="00416B6C"/>
    <w:rsid w:val="00420763"/>
    <w:rsid w:val="0042435C"/>
    <w:rsid w:val="00437425"/>
    <w:rsid w:val="00440E37"/>
    <w:rsid w:val="004735E9"/>
    <w:rsid w:val="00481DA1"/>
    <w:rsid w:val="00486653"/>
    <w:rsid w:val="004A698D"/>
    <w:rsid w:val="004B5D63"/>
    <w:rsid w:val="004C14CE"/>
    <w:rsid w:val="004C6A64"/>
    <w:rsid w:val="004F0D9B"/>
    <w:rsid w:val="00504F3B"/>
    <w:rsid w:val="005125A4"/>
    <w:rsid w:val="005665A7"/>
    <w:rsid w:val="00575F3F"/>
    <w:rsid w:val="005A7373"/>
    <w:rsid w:val="005B66A7"/>
    <w:rsid w:val="005C6F36"/>
    <w:rsid w:val="00605964"/>
    <w:rsid w:val="006200C0"/>
    <w:rsid w:val="00646E63"/>
    <w:rsid w:val="00655B61"/>
    <w:rsid w:val="00685D61"/>
    <w:rsid w:val="00693888"/>
    <w:rsid w:val="00696A66"/>
    <w:rsid w:val="006A26B2"/>
    <w:rsid w:val="006A2770"/>
    <w:rsid w:val="006A41B1"/>
    <w:rsid w:val="006A5A84"/>
    <w:rsid w:val="006B3644"/>
    <w:rsid w:val="006B78CE"/>
    <w:rsid w:val="006C5661"/>
    <w:rsid w:val="006C7814"/>
    <w:rsid w:val="007132A9"/>
    <w:rsid w:val="00747868"/>
    <w:rsid w:val="007B1809"/>
    <w:rsid w:val="007B2A3E"/>
    <w:rsid w:val="007B410A"/>
    <w:rsid w:val="007F5B07"/>
    <w:rsid w:val="008044BA"/>
    <w:rsid w:val="0081197E"/>
    <w:rsid w:val="0081598A"/>
    <w:rsid w:val="00824C10"/>
    <w:rsid w:val="00870CA3"/>
    <w:rsid w:val="008A71A5"/>
    <w:rsid w:val="008A7CDA"/>
    <w:rsid w:val="008B53E5"/>
    <w:rsid w:val="008D3369"/>
    <w:rsid w:val="008D7EF5"/>
    <w:rsid w:val="008F2C66"/>
    <w:rsid w:val="00914DEC"/>
    <w:rsid w:val="00937CA5"/>
    <w:rsid w:val="00944DFA"/>
    <w:rsid w:val="009475C8"/>
    <w:rsid w:val="00950E15"/>
    <w:rsid w:val="00971A75"/>
    <w:rsid w:val="00981A4A"/>
    <w:rsid w:val="00984816"/>
    <w:rsid w:val="009A1A3D"/>
    <w:rsid w:val="009C08FA"/>
    <w:rsid w:val="009C4BDA"/>
    <w:rsid w:val="009C5A69"/>
    <w:rsid w:val="009D085B"/>
    <w:rsid w:val="009D288B"/>
    <w:rsid w:val="009F5F31"/>
    <w:rsid w:val="00A002D3"/>
    <w:rsid w:val="00A0462E"/>
    <w:rsid w:val="00A062E1"/>
    <w:rsid w:val="00A166AA"/>
    <w:rsid w:val="00A23086"/>
    <w:rsid w:val="00A23FFE"/>
    <w:rsid w:val="00A32948"/>
    <w:rsid w:val="00A34EE2"/>
    <w:rsid w:val="00A45284"/>
    <w:rsid w:val="00A5637B"/>
    <w:rsid w:val="00A64AE8"/>
    <w:rsid w:val="00A776A5"/>
    <w:rsid w:val="00A84126"/>
    <w:rsid w:val="00A86097"/>
    <w:rsid w:val="00A94DDD"/>
    <w:rsid w:val="00A9779B"/>
    <w:rsid w:val="00AA5656"/>
    <w:rsid w:val="00AB7F16"/>
    <w:rsid w:val="00AE2334"/>
    <w:rsid w:val="00AF1198"/>
    <w:rsid w:val="00AF56A8"/>
    <w:rsid w:val="00B01603"/>
    <w:rsid w:val="00B067D8"/>
    <w:rsid w:val="00B109AB"/>
    <w:rsid w:val="00B11633"/>
    <w:rsid w:val="00B13C1A"/>
    <w:rsid w:val="00B233A0"/>
    <w:rsid w:val="00B2749D"/>
    <w:rsid w:val="00B343E7"/>
    <w:rsid w:val="00B415C8"/>
    <w:rsid w:val="00BB3F98"/>
    <w:rsid w:val="00BC1DCC"/>
    <w:rsid w:val="00BD0AE4"/>
    <w:rsid w:val="00BD0E0F"/>
    <w:rsid w:val="00BD1A9E"/>
    <w:rsid w:val="00BD3CED"/>
    <w:rsid w:val="00BF6B83"/>
    <w:rsid w:val="00C00B65"/>
    <w:rsid w:val="00C13C50"/>
    <w:rsid w:val="00CD06C7"/>
    <w:rsid w:val="00CE07E8"/>
    <w:rsid w:val="00CE16FB"/>
    <w:rsid w:val="00CF08A6"/>
    <w:rsid w:val="00CF14EA"/>
    <w:rsid w:val="00D271B1"/>
    <w:rsid w:val="00D302B9"/>
    <w:rsid w:val="00D363FC"/>
    <w:rsid w:val="00D63C07"/>
    <w:rsid w:val="00D74AB5"/>
    <w:rsid w:val="00D75850"/>
    <w:rsid w:val="00D84296"/>
    <w:rsid w:val="00D955F6"/>
    <w:rsid w:val="00DC24D6"/>
    <w:rsid w:val="00DC7091"/>
    <w:rsid w:val="00DC7421"/>
    <w:rsid w:val="00DF5549"/>
    <w:rsid w:val="00DF6343"/>
    <w:rsid w:val="00E049CF"/>
    <w:rsid w:val="00E21C5F"/>
    <w:rsid w:val="00E246BA"/>
    <w:rsid w:val="00E3253B"/>
    <w:rsid w:val="00E46B91"/>
    <w:rsid w:val="00E47DE5"/>
    <w:rsid w:val="00E55C7B"/>
    <w:rsid w:val="00E93074"/>
    <w:rsid w:val="00EA2B3F"/>
    <w:rsid w:val="00EA580E"/>
    <w:rsid w:val="00EB4B6C"/>
    <w:rsid w:val="00ED1107"/>
    <w:rsid w:val="00EE145B"/>
    <w:rsid w:val="00EE7B21"/>
    <w:rsid w:val="00EF1741"/>
    <w:rsid w:val="00F0405E"/>
    <w:rsid w:val="00F236AF"/>
    <w:rsid w:val="00F33125"/>
    <w:rsid w:val="00F429B5"/>
    <w:rsid w:val="00F50200"/>
    <w:rsid w:val="00F52BBA"/>
    <w:rsid w:val="00F54DB1"/>
    <w:rsid w:val="00F6060A"/>
    <w:rsid w:val="00F63DA5"/>
    <w:rsid w:val="00F83DB0"/>
    <w:rsid w:val="00F84C8E"/>
    <w:rsid w:val="00FA71EF"/>
    <w:rsid w:val="00FB7C5F"/>
    <w:rsid w:val="00FC1FB6"/>
    <w:rsid w:val="00FC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liper.research.sickkid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2026-03-08T06:00:00+00:00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6.281 Creatinine Kinase</Document_x0020_Title>
    <Content_x0020_Release_x0020_Date xmlns="199f0838-75a6-4f0c-9be1-f2c07140bccc">2024-03-08T06:00:00+00:00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F6TN54CWY5RS-50183619-47364</_dlc_DocId>
    <_dlc_DocIdUrl xmlns="199f0838-75a6-4f0c-9be1-f2c07140bccc">
      <Url>https://vcpsharepoint4.childrenshc.org/references/_layouts/15/DocIdRedir.aspx?ID=F6TN54CWY5RS-50183619-47364</Url>
      <Description>F6TN54CWY5RS-50183619-47364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0045-8C4E-44E3-9008-1670CCCC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8E5-01B6-45A3-B360-8B0A61C6A90A}">
  <ds:schemaRefs>
    <ds:schemaRef ds:uri="http://schemas.microsoft.com/sharepoint/v3/fields"/>
    <ds:schemaRef ds:uri="199f0838-75a6-4f0c-9be1-f2c07140bccc"/>
    <ds:schemaRef ds:uri="http://schemas.microsoft.com/office/infopath/2007/PartnerControls"/>
    <ds:schemaRef ds:uri="http://purl.org/dc/elements/1.1/"/>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dcmitype/"/>
    <ds:schemaRef ds:uri="c1848e11-9cf6-4ce4-877e-6837d2c2fa23"/>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EC6741C3-21E0-4889-A3F1-26BF6D2F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CH 6.281 Creatinine Kinase</vt:lpstr>
    </vt:vector>
  </TitlesOfParts>
  <Company>Authorized User</Company>
  <LinksUpToDate>false</LinksUpToDate>
  <CharactersWithSpaces>11470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6.281 Creatinine Kinase</dc:title>
  <dc:creator>CE155076</dc:creator>
  <dc:description>Added 1:100 manual dilution, changed reporting section to reflect manual dilution. MCJ  3/8/2024</dc:description>
  <cp:lastModifiedBy>Matthew Johnson</cp:lastModifiedBy>
  <cp:revision>2</cp:revision>
  <cp:lastPrinted>2020-04-15T16:00:00Z</cp:lastPrinted>
  <dcterms:created xsi:type="dcterms:W3CDTF">2024-03-08T17:51:00Z</dcterms:created>
  <dcterms:modified xsi:type="dcterms:W3CDTF">2024-03-08T17:51:00Z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68a24858-6c52-498a-8028-c7360adb2e1f</vt:lpwstr>
  </property>
  <property fmtid="{D5CDD505-2E9C-101B-9397-08002B2CF9AE}" pid="4" name="WorkflowChangePath">
    <vt:lpwstr>85493ae8-44a3-4172-9f61-0b2d9e19d9ef,4;a8d28c1c-6954-4ce7-8b3c-93c4392a3501,4;a8d28c1c-6954-4ce7-8b3c-93c4392a3501,11;a8d28c1c-6954-4ce7-8b3c-93c4392a3501,17;a8d28c1c-6954-4ce7-8b3c-93c4392a3501,19;</vt:lpwstr>
  </property>
</Properties>
</file>