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 w14:paraId="537E4F05" w14:textId="77777777" w:rsidTr="18226721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09074C" w14:textId="77777777" w:rsidR="000B2C18" w:rsidRDefault="00603699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Transfusion Management for Patients taking an Anti-CD38 Monoclonal Antibodies </w:t>
            </w:r>
          </w:p>
          <w:p w14:paraId="672A6659" w14:textId="77777777"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 w14:paraId="336A22CC" w14:textId="77777777" w:rsidTr="18226721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39EC13BE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DAB6C7B" w14:textId="77777777"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716FD8B" w14:textId="77777777" w:rsidR="000B2C18" w:rsidRDefault="000B2C18" w:rsidP="0060369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603699">
              <w:rPr>
                <w:rFonts w:ascii="Arial" w:hAnsi="Arial" w:cs="Arial"/>
              </w:rPr>
              <w:t xml:space="preserve"> guidelines</w:t>
            </w:r>
            <w:r>
              <w:rPr>
                <w:rFonts w:ascii="Arial" w:hAnsi="Arial" w:cs="Arial"/>
              </w:rPr>
              <w:t xml:space="preserve"> for </w:t>
            </w:r>
            <w:r w:rsidR="00603699">
              <w:rPr>
                <w:rFonts w:ascii="Arial" w:hAnsi="Arial" w:cs="Arial"/>
              </w:rPr>
              <w:t>the transfusion management for patients taking an anti-CD38 monoclonal antibodies</w:t>
            </w:r>
          </w:p>
        </w:tc>
      </w:tr>
      <w:tr w:rsidR="000B2C18" w14:paraId="33899B42" w14:textId="77777777" w:rsidTr="18226721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7A1A7EA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A05A809" w14:textId="77777777"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89B84A8" w14:textId="6C65CD06" w:rsidR="000B2C18" w:rsidRDefault="6860454E" w:rsidP="16C4CC37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18226721">
              <w:rPr>
                <w:rFonts w:ascii="Arial" w:hAnsi="Arial" w:cs="Arial"/>
                <w:sz w:val="20"/>
                <w:szCs w:val="20"/>
              </w:rPr>
              <w:t>Anti-CD38</w:t>
            </w:r>
            <w:r w:rsidR="00460320" w:rsidRPr="18226721">
              <w:rPr>
                <w:rFonts w:ascii="Arial" w:hAnsi="Arial" w:cs="Arial"/>
                <w:sz w:val="20"/>
                <w:szCs w:val="20"/>
              </w:rPr>
              <w:t xml:space="preserve"> is an Anti-CD38 </w:t>
            </w:r>
            <w:r w:rsidR="00C6476F" w:rsidRPr="18226721">
              <w:rPr>
                <w:rFonts w:ascii="Arial" w:hAnsi="Arial" w:cs="Arial"/>
                <w:sz w:val="20"/>
                <w:szCs w:val="20"/>
              </w:rPr>
              <w:t>m</w:t>
            </w:r>
            <w:r w:rsidR="00460320" w:rsidRPr="18226721">
              <w:rPr>
                <w:rFonts w:ascii="Arial" w:hAnsi="Arial" w:cs="Arial"/>
                <w:sz w:val="20"/>
                <w:szCs w:val="20"/>
              </w:rPr>
              <w:t xml:space="preserve">onoclonal </w:t>
            </w:r>
            <w:r w:rsidR="00C6476F" w:rsidRPr="18226721">
              <w:rPr>
                <w:rFonts w:ascii="Arial" w:hAnsi="Arial" w:cs="Arial"/>
                <w:sz w:val="20"/>
                <w:szCs w:val="20"/>
              </w:rPr>
              <w:t>a</w:t>
            </w:r>
            <w:r w:rsidR="00460320" w:rsidRPr="18226721">
              <w:rPr>
                <w:rFonts w:ascii="Arial" w:hAnsi="Arial" w:cs="Arial"/>
                <w:sz w:val="20"/>
                <w:szCs w:val="20"/>
              </w:rPr>
              <w:t>ntibody</w:t>
            </w:r>
            <w:r w:rsidR="008E0D5D" w:rsidRPr="18226721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6A9C0189" w:rsidRPr="18226721">
              <w:rPr>
                <w:rFonts w:ascii="Arial" w:hAnsi="Arial" w:cs="Arial"/>
                <w:sz w:val="20"/>
                <w:szCs w:val="20"/>
              </w:rPr>
              <w:t>binds</w:t>
            </w:r>
            <w:r w:rsidR="008E0D5D" w:rsidRPr="18226721">
              <w:rPr>
                <w:rFonts w:ascii="Arial" w:hAnsi="Arial" w:cs="Arial"/>
                <w:sz w:val="20"/>
                <w:szCs w:val="20"/>
              </w:rPr>
              <w:t xml:space="preserve"> CD38 on cells.</w:t>
            </w:r>
          </w:p>
          <w:p w14:paraId="5206F7C1" w14:textId="77777777" w:rsidR="00713360" w:rsidRDefault="00713360" w:rsidP="00C6476F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CD38 is expressed a</w:t>
            </w:r>
            <w:r w:rsidR="003D76BC">
              <w:rPr>
                <w:rFonts w:ascii="Arial" w:hAnsi="Arial" w:cs="Arial"/>
                <w:iCs/>
                <w:sz w:val="20"/>
              </w:rPr>
              <w:t>t</w:t>
            </w:r>
            <w:r>
              <w:rPr>
                <w:rFonts w:ascii="Arial" w:hAnsi="Arial" w:cs="Arial"/>
                <w:iCs/>
                <w:sz w:val="20"/>
              </w:rPr>
              <w:t xml:space="preserve"> low levels on RBCs</w:t>
            </w:r>
          </w:p>
          <w:p w14:paraId="64031B46" w14:textId="77777777" w:rsidR="000B2C18" w:rsidRDefault="00C6476F" w:rsidP="00C6476F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C6476F">
              <w:rPr>
                <w:rFonts w:ascii="Arial" w:hAnsi="Arial" w:cs="Arial"/>
                <w:iCs/>
                <w:sz w:val="20"/>
              </w:rPr>
              <w:t xml:space="preserve">Interferes with pre-transfusion tests by causing </w:t>
            </w:r>
            <w:proofErr w:type="spellStart"/>
            <w:r w:rsidRPr="00C6476F">
              <w:rPr>
                <w:rFonts w:ascii="Arial" w:hAnsi="Arial" w:cs="Arial"/>
                <w:iCs/>
                <w:sz w:val="20"/>
              </w:rPr>
              <w:t>panreactivity</w:t>
            </w:r>
            <w:proofErr w:type="spellEnd"/>
            <w:r w:rsidRPr="00C6476F">
              <w:rPr>
                <w:rFonts w:ascii="Arial" w:hAnsi="Arial" w:cs="Arial"/>
                <w:iCs/>
                <w:sz w:val="20"/>
              </w:rPr>
              <w:t xml:space="preserve"> in indirect antiglobulin tests there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C6476F">
              <w:rPr>
                <w:rFonts w:ascii="Arial" w:hAnsi="Arial" w:cs="Arial"/>
                <w:iCs/>
                <w:sz w:val="20"/>
              </w:rPr>
              <w:t>by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C6476F">
              <w:rPr>
                <w:rFonts w:ascii="Arial" w:hAnsi="Arial" w:cs="Arial"/>
                <w:iCs/>
                <w:sz w:val="20"/>
              </w:rPr>
              <w:t>clinically masking alloantibodies.</w:t>
            </w:r>
          </w:p>
          <w:p w14:paraId="1FF897C5" w14:textId="5BE4966E" w:rsidR="00713360" w:rsidRDefault="5E9C3210" w:rsidP="16C4CC37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16C4CC37">
              <w:rPr>
                <w:rFonts w:ascii="Arial" w:hAnsi="Arial" w:cs="Arial"/>
                <w:sz w:val="20"/>
                <w:szCs w:val="20"/>
              </w:rPr>
              <w:t>Anti-CD38</w:t>
            </w:r>
            <w:r w:rsidR="00713360" w:rsidRPr="16C4CC37">
              <w:rPr>
                <w:rFonts w:ascii="Arial" w:hAnsi="Arial" w:cs="Arial"/>
                <w:sz w:val="20"/>
                <w:szCs w:val="20"/>
              </w:rPr>
              <w:t xml:space="preserve"> results in a false positive antibody screen</w:t>
            </w:r>
          </w:p>
          <w:p w14:paraId="2D13C5F5" w14:textId="054B8599" w:rsidR="008E0D5D" w:rsidRDefault="6860454E" w:rsidP="36781B97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36781B97">
              <w:rPr>
                <w:rFonts w:ascii="Arial" w:hAnsi="Arial" w:cs="Arial"/>
                <w:sz w:val="20"/>
                <w:szCs w:val="20"/>
              </w:rPr>
              <w:t>Anti-CD38</w:t>
            </w:r>
            <w:r w:rsidR="008E0D5D" w:rsidRPr="36781B97">
              <w:rPr>
                <w:rFonts w:ascii="Arial" w:hAnsi="Arial" w:cs="Arial"/>
                <w:sz w:val="20"/>
                <w:szCs w:val="20"/>
              </w:rPr>
              <w:t xml:space="preserve"> does not interfere with identification of ABO/Rh</w:t>
            </w:r>
          </w:p>
          <w:p w14:paraId="41E94CE5" w14:textId="77777777" w:rsidR="00713360" w:rsidRDefault="00713360" w:rsidP="00C6476F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It is recommended to do the following before starting monoclonal antibody therapy</w:t>
            </w:r>
          </w:p>
          <w:p w14:paraId="39654D91" w14:textId="77777777" w:rsidR="00713360" w:rsidRDefault="00713360" w:rsidP="00713360">
            <w:pPr>
              <w:pStyle w:val="ListParagraph"/>
              <w:numPr>
                <w:ilvl w:val="1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Baseline ABO/RH, antibody screen and antibody ID if required</w:t>
            </w:r>
          </w:p>
          <w:p w14:paraId="214CE6AF" w14:textId="77777777" w:rsidR="00713360" w:rsidRDefault="00713360" w:rsidP="00713360">
            <w:pPr>
              <w:pStyle w:val="ListParagraph"/>
              <w:numPr>
                <w:ilvl w:val="1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DAT</w:t>
            </w:r>
          </w:p>
          <w:p w14:paraId="3BE76130" w14:textId="77777777" w:rsidR="00713360" w:rsidRDefault="00713360" w:rsidP="00713360">
            <w:pPr>
              <w:pStyle w:val="ListParagraph"/>
              <w:numPr>
                <w:ilvl w:val="1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RBC genotyping</w:t>
            </w:r>
          </w:p>
          <w:p w14:paraId="73B46DDD" w14:textId="77777777" w:rsidR="008E0D5D" w:rsidRDefault="008E0D5D" w:rsidP="008E0D5D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If blood needed urgently can provide ABO extended RH and K compatible pending further serological testing</w:t>
            </w:r>
          </w:p>
          <w:p w14:paraId="3EACA65D" w14:textId="391C0357" w:rsidR="008E0D5D" w:rsidRDefault="008E0D5D" w:rsidP="18226721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18226721">
              <w:rPr>
                <w:rFonts w:ascii="Arial" w:hAnsi="Arial" w:cs="Arial"/>
                <w:sz w:val="20"/>
                <w:szCs w:val="20"/>
              </w:rPr>
              <w:t xml:space="preserve">In an absolute emergency follow </w:t>
            </w:r>
            <w:r w:rsidR="316A4FD6" w:rsidRPr="18226721">
              <w:rPr>
                <w:rFonts w:ascii="Arial" w:hAnsi="Arial" w:cs="Arial"/>
                <w:sz w:val="20"/>
                <w:szCs w:val="20"/>
              </w:rPr>
              <w:t>the Emergency</w:t>
            </w:r>
            <w:r w:rsidRPr="18226721">
              <w:rPr>
                <w:rFonts w:ascii="Arial" w:hAnsi="Arial" w:cs="Arial"/>
                <w:sz w:val="20"/>
                <w:szCs w:val="20"/>
              </w:rPr>
              <w:t xml:space="preserve"> Release policy.</w:t>
            </w:r>
          </w:p>
          <w:p w14:paraId="7C3AA16C" w14:textId="4C4960FE" w:rsidR="00713360" w:rsidRPr="00C6476F" w:rsidRDefault="008E0D5D" w:rsidP="36781B97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6781B97">
              <w:rPr>
                <w:rFonts w:ascii="Arial" w:hAnsi="Arial" w:cs="Arial"/>
                <w:sz w:val="20"/>
                <w:szCs w:val="20"/>
              </w:rPr>
              <w:t>Panagglutination</w:t>
            </w:r>
            <w:proofErr w:type="spellEnd"/>
            <w:r w:rsidRPr="36781B97">
              <w:rPr>
                <w:rFonts w:ascii="Arial" w:hAnsi="Arial" w:cs="Arial"/>
                <w:sz w:val="20"/>
                <w:szCs w:val="20"/>
              </w:rPr>
              <w:t xml:space="preserve"> may persist up to 6 months after the last </w:t>
            </w:r>
            <w:r w:rsidR="6860454E" w:rsidRPr="36781B97">
              <w:rPr>
                <w:rFonts w:ascii="Arial" w:hAnsi="Arial" w:cs="Arial"/>
                <w:sz w:val="20"/>
                <w:szCs w:val="20"/>
              </w:rPr>
              <w:t>Anti-CD38</w:t>
            </w:r>
            <w:r w:rsidRPr="36781B97">
              <w:rPr>
                <w:rFonts w:ascii="Arial" w:hAnsi="Arial" w:cs="Arial"/>
                <w:sz w:val="20"/>
                <w:szCs w:val="20"/>
              </w:rPr>
              <w:t xml:space="preserve"> infusion</w:t>
            </w:r>
          </w:p>
          <w:p w14:paraId="5A39BBE3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B5AB5D5" w14:textId="77777777" w:rsidTr="1822672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4235287" w14:textId="77777777"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72A3D3EC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14:paraId="0D0B940D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14:paraId="204596CA" w14:textId="77777777" w:rsidTr="1822672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7B00A" w14:textId="77777777"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231C31" w14:textId="77777777"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CE446E2" w14:textId="77777777"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E0D5D" w14:paraId="53F8D11A" w14:textId="77777777" w:rsidTr="1822672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8F96E9" w14:textId="2BE13814" w:rsidR="008E0D5D" w:rsidRDefault="008E0D5D" w:rsidP="18226721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8E0D5D" w:rsidRDefault="008E0D5D" w:rsidP="008E0D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704D9963" w14:textId="77777777" w:rsidR="008E0D5D" w:rsidRDefault="008E0D5D" w:rsidP="008E0D5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Recheck patient’s history for the following when the antibody screen is interpreted as positive:</w:t>
            </w:r>
          </w:p>
          <w:p w14:paraId="22F7156C" w14:textId="77777777" w:rsidR="008E0D5D" w:rsidRDefault="008E0D5D" w:rsidP="008E0D5D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Antibody history</w:t>
            </w:r>
          </w:p>
          <w:p w14:paraId="7F60C7FC" w14:textId="77777777" w:rsidR="008E0D5D" w:rsidRDefault="008E0D5D" w:rsidP="008E0D5D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last transfusion</w:t>
            </w:r>
          </w:p>
          <w:p w14:paraId="2887CAFC" w14:textId="61B8C9BE" w:rsidR="008E0D5D" w:rsidRDefault="00264A85" w:rsidP="36781B97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36781B97">
              <w:rPr>
                <w:rFonts w:ascii="Arial" w:hAnsi="Arial"/>
                <w:sz w:val="20"/>
                <w:szCs w:val="20"/>
              </w:rPr>
              <w:t xml:space="preserve">Check if the patient was infused </w:t>
            </w:r>
            <w:r w:rsidR="6860454E" w:rsidRPr="36781B97">
              <w:rPr>
                <w:rFonts w:ascii="Arial" w:hAnsi="Arial"/>
                <w:sz w:val="20"/>
                <w:szCs w:val="20"/>
              </w:rPr>
              <w:t>Anti-CD38</w:t>
            </w:r>
            <w:r w:rsidRPr="36781B97">
              <w:rPr>
                <w:rFonts w:ascii="Arial" w:hAnsi="Arial"/>
                <w:sz w:val="20"/>
                <w:szCs w:val="20"/>
              </w:rPr>
              <w:t>, if so when last dose.</w:t>
            </w:r>
          </w:p>
          <w:p w14:paraId="13975AA5" w14:textId="77777777" w:rsidR="008E0D5D" w:rsidRDefault="008E0D5D" w:rsidP="008E0D5D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Previous workup results and testing patterns</w:t>
            </w:r>
          </w:p>
        </w:tc>
      </w:tr>
      <w:tr w:rsidR="000B2C18" w14:paraId="34E64258" w14:textId="77777777" w:rsidTr="18226721">
        <w:trPr>
          <w:cantSplit/>
          <w:trHeight w:val="18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061E4C" w14:textId="77777777"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77777777" w:rsidR="000B2C18" w:rsidRDefault="00146F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44EAFD9C" w14:textId="77777777" w:rsidR="000B2C18" w:rsidRDefault="000B2C18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264A85" w14:paraId="58B2DAE8" w14:textId="77777777" w:rsidTr="18226721">
              <w:trPr>
                <w:trHeight w:val="288"/>
              </w:trPr>
              <w:tc>
                <w:tcPr>
                  <w:tcW w:w="3600" w:type="dxa"/>
                  <w:shd w:val="clear" w:color="auto" w:fill="F3F3F3"/>
                </w:tcPr>
                <w:p w14:paraId="7D66ABCE" w14:textId="77777777" w:rsidR="00264A85" w:rsidRDefault="00264A85" w:rsidP="00264A85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</w:tcPr>
                <w:p w14:paraId="36E43472" w14:textId="77777777" w:rsidR="00264A85" w:rsidRDefault="00264A85" w:rsidP="00264A85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Then </w:t>
                  </w:r>
                </w:p>
              </w:tc>
            </w:tr>
            <w:tr w:rsidR="00264A85" w14:paraId="4DDCF73A" w14:textId="77777777" w:rsidTr="18226721">
              <w:trPr>
                <w:trHeight w:val="288"/>
              </w:trPr>
              <w:tc>
                <w:tcPr>
                  <w:tcW w:w="3600" w:type="dxa"/>
                </w:tcPr>
                <w:p w14:paraId="034FDCEE" w14:textId="20420F6C" w:rsidR="00264A85" w:rsidRDefault="00264A85" w:rsidP="36781B97">
                  <w:p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36781B97">
                    <w:rPr>
                      <w:rFonts w:ascii="Arial" w:hAnsi="Arial"/>
                      <w:sz w:val="20"/>
                      <w:szCs w:val="20"/>
                    </w:rPr>
                    <w:t xml:space="preserve">Patient has been infused with </w:t>
                  </w:r>
                  <w:r w:rsidR="6860454E" w:rsidRPr="36781B97">
                    <w:rPr>
                      <w:rFonts w:ascii="Arial" w:hAnsi="Arial"/>
                      <w:sz w:val="20"/>
                      <w:szCs w:val="20"/>
                    </w:rPr>
                    <w:t>Anti-CD38</w:t>
                  </w:r>
                  <w:r w:rsidR="00D87711" w:rsidRPr="36781B97">
                    <w:rPr>
                      <w:rFonts w:ascii="Arial" w:hAnsi="Arial"/>
                      <w:sz w:val="20"/>
                      <w:szCs w:val="20"/>
                    </w:rPr>
                    <w:t xml:space="preserve"> within the last 6 months with a positive antibody screen.</w:t>
                  </w:r>
                </w:p>
              </w:tc>
              <w:tc>
                <w:tcPr>
                  <w:tcW w:w="4808" w:type="dxa"/>
                </w:tcPr>
                <w:p w14:paraId="1EA46F3A" w14:textId="77777777" w:rsidR="00264A85" w:rsidRDefault="00264A85" w:rsidP="00264A85">
                  <w:pPr>
                    <w:numPr>
                      <w:ilvl w:val="0"/>
                      <w:numId w:val="12"/>
                    </w:numPr>
                    <w:tabs>
                      <w:tab w:val="left" w:pos="-1440"/>
                    </w:tabs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RBC genotype if not already done.</w:t>
                  </w:r>
                </w:p>
                <w:p w14:paraId="056B9DB0" w14:textId="4359C930" w:rsidR="00264A85" w:rsidRDefault="00264A85" w:rsidP="18226721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8226721">
                    <w:rPr>
                      <w:rFonts w:ascii="Arial" w:hAnsi="Arial" w:cs="Arial"/>
                      <w:sz w:val="20"/>
                      <w:szCs w:val="20"/>
                    </w:rPr>
                    <w:t>Perform antibody identification study if not done within the last 7 days or if changes are noted in the antibody screen reactivity pattern and/or strength of reactions</w:t>
                  </w:r>
                </w:p>
                <w:p w14:paraId="1E41E5D6" w14:textId="5A07CCD8" w:rsidR="00264A85" w:rsidRDefault="00146F96" w:rsidP="18226721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8226721">
                    <w:rPr>
                      <w:rFonts w:ascii="Arial" w:hAnsi="Arial" w:cs="Arial"/>
                      <w:sz w:val="20"/>
                      <w:szCs w:val="20"/>
                    </w:rPr>
                    <w:t>Provide extended RH and K negative blood crossmatched through AHG</w:t>
                  </w:r>
                </w:p>
                <w:p w14:paraId="4B94D5A5" w14:textId="77777777" w:rsidR="00264A85" w:rsidRDefault="00264A85" w:rsidP="00D87711">
                  <w:pPr>
                    <w:tabs>
                      <w:tab w:val="left" w:pos="-1440"/>
                    </w:tabs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64A85" w14:paraId="5AF8B78E" w14:textId="77777777" w:rsidTr="18226721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4A34DCDC" w14:textId="78F4619E" w:rsidR="00264A85" w:rsidRDefault="0D2F4408" w:rsidP="36781B97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18226721">
                    <w:rPr>
                      <w:rFonts w:ascii="Arial" w:hAnsi="Arial" w:cs="Arial"/>
                      <w:sz w:val="18"/>
                      <w:szCs w:val="18"/>
                    </w:rPr>
                    <w:t>The patient</w:t>
                  </w:r>
                  <w:r w:rsidR="00D87711" w:rsidRPr="18226721">
                    <w:rPr>
                      <w:rFonts w:ascii="Arial" w:hAnsi="Arial" w:cs="Arial"/>
                      <w:sz w:val="18"/>
                      <w:szCs w:val="18"/>
                    </w:rPr>
                    <w:t xml:space="preserve"> has been infused </w:t>
                  </w:r>
                  <w:r w:rsidR="6860454E" w:rsidRPr="18226721">
                    <w:rPr>
                      <w:rFonts w:ascii="Arial" w:hAnsi="Arial" w:cs="Arial"/>
                      <w:sz w:val="18"/>
                      <w:szCs w:val="18"/>
                    </w:rPr>
                    <w:t>Anti-CD38</w:t>
                  </w:r>
                  <w:r w:rsidR="00D87711" w:rsidRPr="18226721">
                    <w:rPr>
                      <w:rFonts w:ascii="Arial" w:hAnsi="Arial" w:cs="Arial"/>
                      <w:sz w:val="18"/>
                      <w:szCs w:val="18"/>
                    </w:rPr>
                    <w:t xml:space="preserve"> within the last 6 months with a negative antibody screen and no </w:t>
                  </w:r>
                  <w:r w:rsidR="1C9814A3" w:rsidRPr="18226721">
                    <w:rPr>
                      <w:rFonts w:ascii="Arial" w:hAnsi="Arial" w:cs="Arial"/>
                      <w:sz w:val="18"/>
                      <w:szCs w:val="18"/>
                    </w:rPr>
                    <w:t>clinically</w:t>
                  </w:r>
                  <w:r w:rsidR="00D87711" w:rsidRPr="18226721">
                    <w:rPr>
                      <w:rFonts w:ascii="Arial" w:hAnsi="Arial" w:cs="Arial"/>
                      <w:sz w:val="18"/>
                      <w:szCs w:val="18"/>
                    </w:rPr>
                    <w:t xml:space="preserve"> significant antibodies.</w:t>
                  </w:r>
                </w:p>
              </w:tc>
              <w:tc>
                <w:tcPr>
                  <w:tcW w:w="4808" w:type="dxa"/>
                  <w:vAlign w:val="center"/>
                </w:tcPr>
                <w:p w14:paraId="5B025D30" w14:textId="7F3EC486" w:rsidR="00264A85" w:rsidRPr="00D87711" w:rsidRDefault="361DFA1C" w:rsidP="18226721">
                  <w:pPr>
                    <w:pStyle w:val="ListParagraph"/>
                    <w:numPr>
                      <w:ilvl w:val="0"/>
                      <w:numId w:val="15"/>
                    </w:num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18226721">
                    <w:rPr>
                      <w:rFonts w:ascii="Arial" w:hAnsi="Arial" w:cs="Arial"/>
                      <w:sz w:val="18"/>
                      <w:szCs w:val="18"/>
                    </w:rPr>
                    <w:t>Follow routine transfusion procedures</w:t>
                  </w:r>
                </w:p>
              </w:tc>
            </w:tr>
          </w:tbl>
          <w:p w14:paraId="3DEEC669" w14:textId="77777777" w:rsidR="000B2C18" w:rsidRDefault="000B2C1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0B2C18" w14:paraId="53128261" w14:textId="77777777" w:rsidTr="1822672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14:paraId="4101652C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14:paraId="4B99056E" w14:textId="77777777" w:rsidTr="000645D0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4DDBEF00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02173056" w14:textId="77777777" w:rsidTr="000645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071E4E01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3CF2D8B6" w14:textId="77777777" w:rsidR="00045A4F" w:rsidRPr="000645D0" w:rsidRDefault="00045A4F" w:rsidP="00045A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78278" w14:textId="59EDB281" w:rsidR="000B2C18" w:rsidRPr="000645D0" w:rsidRDefault="000645D0" w:rsidP="000645D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645D0">
              <w:rPr>
                <w:rFonts w:ascii="Arial" w:hAnsi="Arial" w:cs="Arial"/>
                <w:sz w:val="20"/>
                <w:szCs w:val="20"/>
              </w:rPr>
              <w:t>AABB Standards for Blood Banks and Transfusion Services, Current edition</w:t>
            </w:r>
          </w:p>
        </w:tc>
      </w:tr>
      <w:tr w:rsidR="000B2C18" w14:paraId="1CD5AAF8" w14:textId="77777777" w:rsidTr="000645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894EE75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59612472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2CB0E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FEBCAEF" w14:textId="77777777" w:rsidR="000B2C18" w:rsidRDefault="00BC460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Transfusion Service/Laboratory Medical Director </w:t>
            </w:r>
          </w:p>
          <w:p w14:paraId="34CE0A41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2EBF3C5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D98A12B" w14:textId="77777777" w:rsidTr="000645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0" w:space="0" w:color="000000" w:themeColor="text1"/>
            </w:tcBorders>
          </w:tcPr>
          <w:p w14:paraId="2946DB82" w14:textId="77777777"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single" w:sz="0" w:space="0" w:color="000000" w:themeColor="text1"/>
              <w:bottom w:val="single" w:sz="4" w:space="0" w:color="auto"/>
              <w:right w:val="nil"/>
            </w:tcBorders>
          </w:tcPr>
          <w:p w14:paraId="5997CC1D" w14:textId="77777777"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14:paraId="5606D4E2" w14:textId="77777777" w:rsidTr="182267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top w:val="single" w:sz="0" w:space="0" w:color="000000" w:themeColor="text1"/>
              <w:left w:val="nil"/>
              <w:bottom w:val="nil"/>
              <w:right w:val="single" w:sz="2" w:space="0" w:color="auto"/>
            </w:tcBorders>
          </w:tcPr>
          <w:p w14:paraId="7D6DB470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814A1E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4D7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D74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546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 w14:paraId="559CE4AA" w14:textId="77777777" w:rsidTr="182267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</w:tcPr>
          <w:p w14:paraId="110FFD37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54E" w14:textId="77777777" w:rsidR="000B2C18" w:rsidRDefault="00BC460C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Cs/>
                <w:sz w:val="20"/>
              </w:rPr>
              <w:t>S.Cassidy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10A4F83D" w:rsidR="000B2C18" w:rsidRDefault="000645D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10/14/2024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848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14:paraId="3FE9F23F" w14:textId="77777777"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F91" w14:textId="77777777" w:rsidR="000B2C18" w:rsidRDefault="000B2C18">
      <w:r>
        <w:separator/>
      </w:r>
    </w:p>
  </w:endnote>
  <w:endnote w:type="continuationSeparator" w:id="0">
    <w:p w14:paraId="61CDCEAD" w14:textId="77777777"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B6C5" w14:textId="77777777"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C460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C460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7A9C5835" w14:textId="77777777"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E253" w14:textId="77777777" w:rsidR="000B2C18" w:rsidRDefault="000B2C18">
      <w:r>
        <w:separator/>
      </w:r>
    </w:p>
  </w:footnote>
  <w:footnote w:type="continuationSeparator" w:id="0">
    <w:p w14:paraId="23DE523C" w14:textId="77777777"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0B2C18" w:rsidRDefault="000645D0">
    <w:pPr>
      <w:pStyle w:val="Header"/>
    </w:pPr>
    <w:r>
      <w:rPr>
        <w:noProof/>
      </w:rPr>
      <w:pict w14:anchorId="13D36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 w14:paraId="6E270092" w14:textId="77777777" w:rsidTr="18226721">
      <w:trPr>
        <w:cantSplit/>
        <w:trHeight w:val="245"/>
      </w:trPr>
      <w:tc>
        <w:tcPr>
          <w:tcW w:w="5760" w:type="dxa"/>
        </w:tcPr>
        <w:p w14:paraId="51F6B585" w14:textId="77777777"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460320">
            <w:rPr>
              <w:rFonts w:ascii="Arial" w:hAnsi="Arial" w:cs="Arial"/>
              <w:sz w:val="18"/>
            </w:rPr>
            <w:t>Transfusion Management for Patients taking an Anti-CD38 Monoclonal Antibodies</w:t>
          </w:r>
        </w:p>
      </w:tc>
      <w:tc>
        <w:tcPr>
          <w:tcW w:w="5580" w:type="dxa"/>
          <w:vMerge w:val="restart"/>
        </w:tcPr>
        <w:p w14:paraId="6AA6BEEA" w14:textId="77777777"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 wp14:anchorId="04B79FFB" wp14:editId="07777777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 w14:paraId="0823D50F" w14:textId="77777777" w:rsidTr="18226721">
      <w:trPr>
        <w:cantSplit/>
        <w:trHeight w:val="245"/>
      </w:trPr>
      <w:tc>
        <w:tcPr>
          <w:tcW w:w="5760" w:type="dxa"/>
        </w:tcPr>
        <w:p w14:paraId="724D95B1" w14:textId="607C018E" w:rsidR="000B2C18" w:rsidRDefault="18226721" w:rsidP="1822672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 w:rsidRPr="18226721">
            <w:rPr>
              <w:rFonts w:ascii="Arial" w:hAnsi="Arial" w:cs="Arial"/>
              <w:sz w:val="18"/>
              <w:szCs w:val="18"/>
            </w:rPr>
            <w:t>Document: TS 4.39 Version 1</w:t>
          </w:r>
        </w:p>
      </w:tc>
      <w:tc>
        <w:tcPr>
          <w:tcW w:w="5580" w:type="dxa"/>
          <w:vMerge/>
        </w:tcPr>
        <w:p w14:paraId="07547A01" w14:textId="77777777"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 w14:paraId="4E7CCD50" w14:textId="77777777" w:rsidTr="18226721">
      <w:trPr>
        <w:cantSplit/>
        <w:trHeight w:val="245"/>
      </w:trPr>
      <w:tc>
        <w:tcPr>
          <w:tcW w:w="5760" w:type="dxa"/>
        </w:tcPr>
        <w:p w14:paraId="2EA8FD80" w14:textId="2E2F76E5"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0645D0">
            <w:rPr>
              <w:rFonts w:ascii="Arial" w:hAnsi="Arial" w:cs="Arial"/>
              <w:sz w:val="18"/>
            </w:rPr>
            <w:t>10/14/2024</w:t>
          </w:r>
        </w:p>
      </w:tc>
      <w:tc>
        <w:tcPr>
          <w:tcW w:w="5580" w:type="dxa"/>
          <w:vMerge/>
        </w:tcPr>
        <w:p w14:paraId="5043CB0F" w14:textId="77777777" w:rsidR="000B2C18" w:rsidRDefault="000B2C18">
          <w:pPr>
            <w:pStyle w:val="Header"/>
            <w:tabs>
              <w:tab w:val="clear" w:pos="8640"/>
            </w:tabs>
          </w:pPr>
        </w:p>
      </w:tc>
    </w:tr>
  </w:tbl>
  <w:p w14:paraId="07459315" w14:textId="77777777" w:rsidR="000B2C18" w:rsidRDefault="000B2C18">
    <w:pPr>
      <w:pStyle w:val="Header"/>
      <w:rPr>
        <w:rFonts w:ascii="Calibri" w:hAnsi="Calibri"/>
        <w:b/>
        <w:bCs/>
        <w:sz w:val="16"/>
      </w:rPr>
    </w:pPr>
  </w:p>
  <w:p w14:paraId="6537F28F" w14:textId="77777777"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0B2C18" w:rsidRDefault="000645D0">
    <w:pPr>
      <w:pStyle w:val="Header"/>
    </w:pPr>
    <w:r>
      <w:rPr>
        <w:noProof/>
      </w:rPr>
      <w:pict w14:anchorId="374908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948E6"/>
    <w:multiLevelType w:val="hybridMultilevel"/>
    <w:tmpl w:val="C136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A326F"/>
    <w:multiLevelType w:val="hybridMultilevel"/>
    <w:tmpl w:val="2D86E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A5E"/>
    <w:multiLevelType w:val="hybridMultilevel"/>
    <w:tmpl w:val="ABCE86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C43B4E"/>
    <w:multiLevelType w:val="hybridMultilevel"/>
    <w:tmpl w:val="9C3C1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382F"/>
    <w:multiLevelType w:val="hybridMultilevel"/>
    <w:tmpl w:val="23C8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045C"/>
    <w:multiLevelType w:val="hybridMultilevel"/>
    <w:tmpl w:val="D6E23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2A"/>
    <w:rsid w:val="00045A4F"/>
    <w:rsid w:val="000645D0"/>
    <w:rsid w:val="000B2C18"/>
    <w:rsid w:val="00146F96"/>
    <w:rsid w:val="00264A85"/>
    <w:rsid w:val="00313CCF"/>
    <w:rsid w:val="003D76BC"/>
    <w:rsid w:val="00460320"/>
    <w:rsid w:val="004635BF"/>
    <w:rsid w:val="00603699"/>
    <w:rsid w:val="00673F2A"/>
    <w:rsid w:val="00713360"/>
    <w:rsid w:val="008E0D5D"/>
    <w:rsid w:val="00A726C2"/>
    <w:rsid w:val="00BC460C"/>
    <w:rsid w:val="00C6476F"/>
    <w:rsid w:val="00D80944"/>
    <w:rsid w:val="00D87711"/>
    <w:rsid w:val="0D2F4408"/>
    <w:rsid w:val="16C4CC37"/>
    <w:rsid w:val="18226721"/>
    <w:rsid w:val="192D21AC"/>
    <w:rsid w:val="1C9814A3"/>
    <w:rsid w:val="298D9D76"/>
    <w:rsid w:val="2AC19217"/>
    <w:rsid w:val="2C10721C"/>
    <w:rsid w:val="2E839FF4"/>
    <w:rsid w:val="316A4FD6"/>
    <w:rsid w:val="361DFA1C"/>
    <w:rsid w:val="36781B97"/>
    <w:rsid w:val="518FF686"/>
    <w:rsid w:val="5E9C3210"/>
    <w:rsid w:val="6860454E"/>
    <w:rsid w:val="6A9C0189"/>
    <w:rsid w:val="72D719F6"/>
    <w:rsid w:val="7D9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EA4C4D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C64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5A4F"/>
    <w:rPr>
      <w:rFonts w:cs="Arial"/>
      <w:b/>
      <w:bCs/>
      <w:kern w:val="32"/>
      <w:sz w:val="26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04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6AF441C9684B86A97CCC02C9EE0B" ma:contentTypeVersion="15" ma:contentTypeDescription="Create a new document." ma:contentTypeScope="" ma:versionID="46e3987e39972f1d7bf846f5f76a9018">
  <xsd:schema xmlns:xsd="http://www.w3.org/2001/XMLSchema" xmlns:xs="http://www.w3.org/2001/XMLSchema" xmlns:p="http://schemas.microsoft.com/office/2006/metadata/properties" xmlns:ns2="96fd3886-f39e-49ab-8a52-403bed959f69" xmlns:ns3="34575940-6885-459e-948b-db2fe8154e1c" targetNamespace="http://schemas.microsoft.com/office/2006/metadata/properties" ma:root="true" ma:fieldsID="216fd031f56fbdc08b62c2e323b98e44" ns2:_="" ns3:_="">
    <xsd:import namespace="96fd3886-f39e-49ab-8a52-403bed959f69"/>
    <xsd:import namespace="34575940-6885-459e-948b-db2fe8154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3886-f39e-49ab-8a52-403bed959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5940-6885-459e-948b-db2fe8154e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026dff-d437-4816-9019-cad87c584b9d}" ma:internalName="TaxCatchAll" ma:showField="CatchAllData" ma:web="34575940-6885-459e-948b-db2fe8154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75940-6885-459e-948b-db2fe8154e1c" xsi:nil="true"/>
    <lcf76f155ced4ddcb4097134ff3c332f xmlns="96fd3886-f39e-49ab-8a52-403bed959f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Gui18</b:Tag>
    <b:SourceType>JournalArticle</b:SourceType>
    <b:Guid>{086685A5-18C9-4E63-A961-7B757207521C}</b:Guid>
    <b:Title>Blood Transfusion Management for Patients Treated with Anti-CD38 Monoclonal Antibodies</b:Title>
    <b:Year>2018</b:Year>
    <b:Author>
      <b:Author>
        <b:NameList>
          <b:Person>
            <b:Last>Lancman</b:Last>
            <b:First>Guido</b:First>
          </b:Person>
        </b:NameList>
      </b:Author>
    </b:Author>
    <b:JournalName>Frontiers in Immunology</b:JournalName>
    <b:Pages>2616</b:Pages>
    <b:RefOrder>1</b:RefOrder>
  </b:Source>
  <b:Source>
    <b:Tag>NHS</b:Tag>
    <b:SourceType>Misc</b:SourceType>
    <b:Guid>{3B06DAD0-3F3E-46E4-BAE7-586910E355EE}</b:Guid>
    <b:Title>Therapeutic Monoclonal Antibodies and Blood Transfusion</b:Title>
    <b:Author>
      <b:Author>
        <b:NameList>
          <b:Person>
            <b:Last>Transplant</b:Last>
            <b:First>NHS</b:First>
            <b:Middle>Blood and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40519A4D-32F1-4811-A063-27CEE9FE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3886-f39e-49ab-8a52-403bed959f69"/>
    <ds:schemaRef ds:uri="34575940-6885-459e-948b-db2fe8154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FFEAF-717A-4A61-BB4E-CF3C9AD9DD0D}">
  <ds:schemaRefs>
    <ds:schemaRef ds:uri="http://purl.org/dc/dcmitype/"/>
    <ds:schemaRef ds:uri="http://schemas.microsoft.com/office/2006/documentManagement/types"/>
    <ds:schemaRef ds:uri="96fd3886-f39e-49ab-8a52-403bed959f69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4575940-6885-459e-948b-db2fe8154e1c"/>
  </ds:schemaRefs>
</ds:datastoreItem>
</file>

<file path=customXml/itemProps3.xml><?xml version="1.0" encoding="utf-8"?>
<ds:datastoreItem xmlns:ds="http://schemas.openxmlformats.org/officeDocument/2006/customXml" ds:itemID="{C42FDA32-D7EC-4169-8B60-168A1AC93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E09C3-A680-4639-B73F-93DCBB0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11</cp:revision>
  <cp:lastPrinted>2022-08-23T14:43:00Z</cp:lastPrinted>
  <dcterms:created xsi:type="dcterms:W3CDTF">2022-08-18T22:13:00Z</dcterms:created>
  <dcterms:modified xsi:type="dcterms:W3CDTF">2024-09-30T16:53:00Z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0x01010014836AF441C9684B86A97CCC02C9EE0B</vt:lpwstr>
  </property>
  <property fmtid="{D5CDD505-2E9C-101B-9397-08002B2CF9AE}" pid="3" name="MediaServiceImageTags">
    <vt:lpwstr/>
  </property>
</Properties>
</file>