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76BC35EC" w:rsidP="279F7F58" w:rsidRDefault="76BC35EC" w14:paraId="630DA2A9" w14:textId="52A55B69">
      <w:pPr>
        <w:pStyle w:val="Normal"/>
        <w:suppressLineNumbers w:val="0"/>
        <w:bidi w:val="0"/>
        <w:spacing w:before="0" w:beforeAutospacing="off" w:after="160" w:afterAutospacing="off" w:line="259" w:lineRule="auto"/>
        <w:ind w:left="0" w:right="0"/>
        <w:jc w:val="left"/>
        <w:rPr>
          <w:rFonts w:ascii="Arial" w:hAnsi="Arial" w:eastAsia="Arial" w:cs="Arial"/>
          <w:b w:val="1"/>
          <w:bCs w:val="1"/>
          <w:i w:val="0"/>
          <w:iCs w:val="0"/>
          <w:color w:val="4471C4"/>
          <w:sz w:val="36"/>
          <w:szCs w:val="36"/>
        </w:rPr>
      </w:pPr>
      <w:r w:rsidRPr="279F7F58" w:rsidR="76BC35EC">
        <w:rPr>
          <w:rFonts w:ascii="Arial" w:hAnsi="Arial" w:eastAsia="Arial" w:cs="Arial"/>
          <w:b w:val="1"/>
          <w:bCs w:val="1"/>
          <w:i w:val="0"/>
          <w:iCs w:val="0"/>
          <w:color w:val="4471C4"/>
          <w:sz w:val="36"/>
          <w:szCs w:val="36"/>
        </w:rPr>
        <w:t>NT-</w:t>
      </w:r>
      <w:r w:rsidRPr="279F7F58" w:rsidR="76BC35EC">
        <w:rPr>
          <w:rFonts w:ascii="Arial" w:hAnsi="Arial" w:eastAsia="Arial" w:cs="Arial"/>
          <w:b w:val="1"/>
          <w:bCs w:val="1"/>
          <w:i w:val="0"/>
          <w:iCs w:val="0"/>
          <w:color w:val="4471C4"/>
          <w:sz w:val="36"/>
          <w:szCs w:val="36"/>
        </w:rPr>
        <w:t>proBNP</w:t>
      </w:r>
      <w:r w:rsidRPr="279F7F58" w:rsidR="76BC35EC">
        <w:rPr>
          <w:rFonts w:ascii="Arial" w:hAnsi="Arial" w:eastAsia="Arial" w:cs="Arial"/>
          <w:b w:val="1"/>
          <w:bCs w:val="1"/>
          <w:i w:val="0"/>
          <w:iCs w:val="0"/>
          <w:color w:val="4471C4"/>
          <w:sz w:val="36"/>
          <w:szCs w:val="36"/>
        </w:rPr>
        <w:t>, Serum/Plasma</w:t>
      </w:r>
    </w:p>
    <w:sdt>
      <w:sdtPr>
        <w:id w:val="121453631"/>
        <w:docPartObj>
          <w:docPartGallery w:val="Table of Contents"/>
          <w:docPartUnique/>
        </w:docPartObj>
      </w:sdtPr>
      <w:sdtContent>
        <w:p w:rsidR="00948143" w:rsidP="00948143" w:rsidRDefault="00948143" w14:paraId="0B0CD72C" w14:textId="0CA2E34E">
          <w:pPr>
            <w:pStyle w:val="TOC1"/>
            <w:tabs>
              <w:tab w:val="right" w:leader="dot" w:pos="9360"/>
            </w:tabs>
            <w:bidi w:val="0"/>
            <w:rPr>
              <w:rStyle w:val="Hyperlink"/>
            </w:rPr>
          </w:pPr>
          <w:r>
            <w:fldChar w:fldCharType="begin"/>
          </w:r>
          <w:r>
            <w:instrText xml:space="preserve">TOC \o "1-9" \z \u \h</w:instrText>
          </w:r>
          <w:r>
            <w:fldChar w:fldCharType="separate"/>
          </w:r>
          <w:hyperlink w:anchor="_Toc486513250">
            <w:r w:rsidRPr="0E7E37DE" w:rsidR="0E7E37DE">
              <w:rPr>
                <w:rStyle w:val="Hyperlink"/>
              </w:rPr>
              <w:t>Purpose</w:t>
            </w:r>
            <w:r>
              <w:tab/>
            </w:r>
            <w:r>
              <w:fldChar w:fldCharType="begin"/>
            </w:r>
            <w:r>
              <w:instrText xml:space="preserve">PAGEREF _Toc486513250 \h</w:instrText>
            </w:r>
            <w:r>
              <w:fldChar w:fldCharType="separate"/>
            </w:r>
            <w:r w:rsidRPr="0E7E37DE" w:rsidR="0E7E37DE">
              <w:rPr>
                <w:rStyle w:val="Hyperlink"/>
              </w:rPr>
              <w:t>1</w:t>
            </w:r>
            <w:r>
              <w:fldChar w:fldCharType="end"/>
            </w:r>
          </w:hyperlink>
        </w:p>
        <w:p w:rsidR="00948143" w:rsidP="00948143" w:rsidRDefault="00948143" w14:paraId="221BFF8D" w14:textId="1FC2447B">
          <w:pPr>
            <w:pStyle w:val="TOC1"/>
            <w:tabs>
              <w:tab w:val="right" w:leader="dot" w:pos="9360"/>
            </w:tabs>
            <w:bidi w:val="0"/>
            <w:rPr>
              <w:rStyle w:val="Hyperlink"/>
            </w:rPr>
          </w:pPr>
          <w:hyperlink w:anchor="_Toc721398372">
            <w:r w:rsidRPr="0E7E37DE" w:rsidR="0E7E37DE">
              <w:rPr>
                <w:rStyle w:val="Hyperlink"/>
              </w:rPr>
              <w:t>Policy Statements</w:t>
            </w:r>
            <w:r>
              <w:tab/>
            </w:r>
            <w:r>
              <w:fldChar w:fldCharType="begin"/>
            </w:r>
            <w:r>
              <w:instrText xml:space="preserve">PAGEREF _Toc721398372 \h</w:instrText>
            </w:r>
            <w:r>
              <w:fldChar w:fldCharType="separate"/>
            </w:r>
            <w:r w:rsidRPr="0E7E37DE" w:rsidR="0E7E37DE">
              <w:rPr>
                <w:rStyle w:val="Hyperlink"/>
              </w:rPr>
              <w:t>2</w:t>
            </w:r>
            <w:r>
              <w:fldChar w:fldCharType="end"/>
            </w:r>
          </w:hyperlink>
        </w:p>
        <w:p w:rsidR="00948143" w:rsidP="00948143" w:rsidRDefault="00948143" w14:paraId="59D0C882" w14:textId="63B95DFC">
          <w:pPr>
            <w:pStyle w:val="TOC1"/>
            <w:tabs>
              <w:tab w:val="right" w:leader="dot" w:pos="9360"/>
            </w:tabs>
            <w:bidi w:val="0"/>
            <w:rPr>
              <w:rStyle w:val="Hyperlink"/>
            </w:rPr>
          </w:pPr>
          <w:hyperlink w:anchor="_Toc1885688353">
            <w:r w:rsidRPr="0E7E37DE" w:rsidR="0E7E37DE">
              <w:rPr>
                <w:rStyle w:val="Hyperlink"/>
              </w:rPr>
              <w:t>Principle</w:t>
            </w:r>
            <w:r>
              <w:tab/>
            </w:r>
            <w:r>
              <w:fldChar w:fldCharType="begin"/>
            </w:r>
            <w:r>
              <w:instrText xml:space="preserve">PAGEREF _Toc1885688353 \h</w:instrText>
            </w:r>
            <w:r>
              <w:fldChar w:fldCharType="separate"/>
            </w:r>
            <w:r w:rsidRPr="0E7E37DE" w:rsidR="0E7E37DE">
              <w:rPr>
                <w:rStyle w:val="Hyperlink"/>
              </w:rPr>
              <w:t>2</w:t>
            </w:r>
            <w:r>
              <w:fldChar w:fldCharType="end"/>
            </w:r>
          </w:hyperlink>
        </w:p>
        <w:p w:rsidR="00948143" w:rsidP="00948143" w:rsidRDefault="00948143" w14:paraId="76AD0D46" w14:textId="5B3902A9">
          <w:pPr>
            <w:pStyle w:val="TOC1"/>
            <w:tabs>
              <w:tab w:val="right" w:leader="dot" w:pos="9360"/>
            </w:tabs>
            <w:bidi w:val="0"/>
            <w:rPr>
              <w:rStyle w:val="Hyperlink"/>
            </w:rPr>
          </w:pPr>
          <w:hyperlink w:anchor="_Toc703489506">
            <w:r w:rsidRPr="0E7E37DE" w:rsidR="0E7E37DE">
              <w:rPr>
                <w:rStyle w:val="Hyperlink"/>
              </w:rPr>
              <w:t>Clinical Significance</w:t>
            </w:r>
            <w:r>
              <w:tab/>
            </w:r>
            <w:r>
              <w:fldChar w:fldCharType="begin"/>
            </w:r>
            <w:r>
              <w:instrText xml:space="preserve">PAGEREF _Toc703489506 \h</w:instrText>
            </w:r>
            <w:r>
              <w:fldChar w:fldCharType="separate"/>
            </w:r>
            <w:r w:rsidRPr="0E7E37DE" w:rsidR="0E7E37DE">
              <w:rPr>
                <w:rStyle w:val="Hyperlink"/>
              </w:rPr>
              <w:t>2</w:t>
            </w:r>
            <w:r>
              <w:fldChar w:fldCharType="end"/>
            </w:r>
          </w:hyperlink>
        </w:p>
        <w:p w:rsidR="00948143" w:rsidP="00948143" w:rsidRDefault="00948143" w14:paraId="5E48D261" w14:textId="3393CEF9">
          <w:pPr>
            <w:pStyle w:val="TOC1"/>
            <w:tabs>
              <w:tab w:val="right" w:leader="dot" w:pos="9360"/>
            </w:tabs>
            <w:bidi w:val="0"/>
            <w:rPr>
              <w:rStyle w:val="Hyperlink"/>
            </w:rPr>
          </w:pPr>
          <w:hyperlink w:anchor="_Toc617646776">
            <w:r w:rsidRPr="0E7E37DE" w:rsidR="0E7E37DE">
              <w:rPr>
                <w:rStyle w:val="Hyperlink"/>
              </w:rPr>
              <w:t>Materials</w:t>
            </w:r>
            <w:r>
              <w:tab/>
            </w:r>
            <w:r>
              <w:fldChar w:fldCharType="begin"/>
            </w:r>
            <w:r>
              <w:instrText xml:space="preserve">PAGEREF _Toc617646776 \h</w:instrText>
            </w:r>
            <w:r>
              <w:fldChar w:fldCharType="separate"/>
            </w:r>
            <w:r w:rsidRPr="0E7E37DE" w:rsidR="0E7E37DE">
              <w:rPr>
                <w:rStyle w:val="Hyperlink"/>
              </w:rPr>
              <w:t>3</w:t>
            </w:r>
            <w:r>
              <w:fldChar w:fldCharType="end"/>
            </w:r>
          </w:hyperlink>
        </w:p>
        <w:p w:rsidR="00948143" w:rsidP="00948143" w:rsidRDefault="00948143" w14:paraId="3C697E6F" w14:textId="739A8AE0">
          <w:pPr>
            <w:pStyle w:val="TOC1"/>
            <w:tabs>
              <w:tab w:val="right" w:leader="dot" w:pos="9360"/>
            </w:tabs>
            <w:bidi w:val="0"/>
            <w:rPr>
              <w:rStyle w:val="Hyperlink"/>
            </w:rPr>
          </w:pPr>
          <w:hyperlink w:anchor="_Toc759479527">
            <w:r w:rsidRPr="0E7E37DE" w:rsidR="0E7E37DE">
              <w:rPr>
                <w:rStyle w:val="Hyperlink"/>
              </w:rPr>
              <w:t>Special Safety Precautions</w:t>
            </w:r>
            <w:r>
              <w:tab/>
            </w:r>
            <w:r>
              <w:fldChar w:fldCharType="begin"/>
            </w:r>
            <w:r>
              <w:instrText xml:space="preserve">PAGEREF _Toc759479527 \h</w:instrText>
            </w:r>
            <w:r>
              <w:fldChar w:fldCharType="separate"/>
            </w:r>
            <w:r w:rsidRPr="0E7E37DE" w:rsidR="0E7E37DE">
              <w:rPr>
                <w:rStyle w:val="Hyperlink"/>
              </w:rPr>
              <w:t>4</w:t>
            </w:r>
            <w:r>
              <w:fldChar w:fldCharType="end"/>
            </w:r>
          </w:hyperlink>
        </w:p>
        <w:p w:rsidR="00948143" w:rsidP="00948143" w:rsidRDefault="00948143" w14:paraId="0C0B6F33" w14:textId="75DFC5C3">
          <w:pPr>
            <w:pStyle w:val="TOC1"/>
            <w:tabs>
              <w:tab w:val="right" w:leader="dot" w:pos="9360"/>
            </w:tabs>
            <w:bidi w:val="0"/>
            <w:rPr>
              <w:rStyle w:val="Hyperlink"/>
            </w:rPr>
          </w:pPr>
          <w:hyperlink w:anchor="_Toc634283629">
            <w:r w:rsidRPr="0E7E37DE" w:rsidR="0E7E37DE">
              <w:rPr>
                <w:rStyle w:val="Hyperlink"/>
              </w:rPr>
              <w:t>Sample</w:t>
            </w:r>
            <w:r>
              <w:tab/>
            </w:r>
            <w:r>
              <w:fldChar w:fldCharType="begin"/>
            </w:r>
            <w:r>
              <w:instrText xml:space="preserve">PAGEREF _Toc634283629 \h</w:instrText>
            </w:r>
            <w:r>
              <w:fldChar w:fldCharType="separate"/>
            </w:r>
            <w:r w:rsidRPr="0E7E37DE" w:rsidR="0E7E37DE">
              <w:rPr>
                <w:rStyle w:val="Hyperlink"/>
              </w:rPr>
              <w:t>5</w:t>
            </w:r>
            <w:r>
              <w:fldChar w:fldCharType="end"/>
            </w:r>
          </w:hyperlink>
        </w:p>
        <w:p w:rsidR="00948143" w:rsidP="00948143" w:rsidRDefault="00948143" w14:paraId="454C0521" w14:textId="115F3B7B">
          <w:pPr>
            <w:pStyle w:val="TOC1"/>
            <w:tabs>
              <w:tab w:val="right" w:leader="dot" w:pos="9360"/>
            </w:tabs>
            <w:bidi w:val="0"/>
            <w:rPr>
              <w:rStyle w:val="Hyperlink"/>
            </w:rPr>
          </w:pPr>
          <w:hyperlink w:anchor="_Toc1681649575">
            <w:r w:rsidRPr="0E7E37DE" w:rsidR="0E7E37DE">
              <w:rPr>
                <w:rStyle w:val="Hyperlink"/>
              </w:rPr>
              <w:t>Test Code</w:t>
            </w:r>
            <w:r>
              <w:tab/>
            </w:r>
            <w:r>
              <w:fldChar w:fldCharType="begin"/>
            </w:r>
            <w:r>
              <w:instrText xml:space="preserve">PAGEREF _Toc1681649575 \h</w:instrText>
            </w:r>
            <w:r>
              <w:fldChar w:fldCharType="separate"/>
            </w:r>
            <w:r w:rsidRPr="0E7E37DE" w:rsidR="0E7E37DE">
              <w:rPr>
                <w:rStyle w:val="Hyperlink"/>
              </w:rPr>
              <w:t>5</w:t>
            </w:r>
            <w:r>
              <w:fldChar w:fldCharType="end"/>
            </w:r>
          </w:hyperlink>
        </w:p>
        <w:p w:rsidR="00948143" w:rsidP="00948143" w:rsidRDefault="00948143" w14:paraId="2E44BDAA" w14:textId="5C8A1C30">
          <w:pPr>
            <w:pStyle w:val="TOC1"/>
            <w:tabs>
              <w:tab w:val="right" w:leader="dot" w:pos="9360"/>
            </w:tabs>
            <w:bidi w:val="0"/>
            <w:rPr>
              <w:rStyle w:val="Hyperlink"/>
            </w:rPr>
          </w:pPr>
          <w:hyperlink w:anchor="_Toc1049234055">
            <w:r w:rsidRPr="0E7E37DE" w:rsidR="0E7E37DE">
              <w:rPr>
                <w:rStyle w:val="Hyperlink"/>
              </w:rPr>
              <w:t>Analyzer</w:t>
            </w:r>
            <w:r>
              <w:tab/>
            </w:r>
            <w:r>
              <w:fldChar w:fldCharType="begin"/>
            </w:r>
            <w:r>
              <w:instrText xml:space="preserve">PAGEREF _Toc1049234055 \h</w:instrText>
            </w:r>
            <w:r>
              <w:fldChar w:fldCharType="separate"/>
            </w:r>
            <w:r w:rsidRPr="0E7E37DE" w:rsidR="0E7E37DE">
              <w:rPr>
                <w:rStyle w:val="Hyperlink"/>
              </w:rPr>
              <w:t>5</w:t>
            </w:r>
            <w:r>
              <w:fldChar w:fldCharType="end"/>
            </w:r>
          </w:hyperlink>
        </w:p>
        <w:p w:rsidR="00948143" w:rsidP="00948143" w:rsidRDefault="00948143" w14:paraId="362FE01F" w14:textId="4A3FA1B7">
          <w:pPr>
            <w:pStyle w:val="TOC1"/>
            <w:tabs>
              <w:tab w:val="right" w:leader="dot" w:pos="9360"/>
            </w:tabs>
            <w:bidi w:val="0"/>
            <w:rPr>
              <w:rStyle w:val="Hyperlink"/>
            </w:rPr>
          </w:pPr>
          <w:hyperlink w:anchor="_Toc676838595">
            <w:r w:rsidRPr="0E7E37DE" w:rsidR="0E7E37DE">
              <w:rPr>
                <w:rStyle w:val="Hyperlink"/>
              </w:rPr>
              <w:t>Calibration</w:t>
            </w:r>
            <w:r>
              <w:tab/>
            </w:r>
            <w:r>
              <w:fldChar w:fldCharType="begin"/>
            </w:r>
            <w:r>
              <w:instrText xml:space="preserve">PAGEREF _Toc676838595 \h</w:instrText>
            </w:r>
            <w:r>
              <w:fldChar w:fldCharType="separate"/>
            </w:r>
            <w:r w:rsidRPr="0E7E37DE" w:rsidR="0E7E37DE">
              <w:rPr>
                <w:rStyle w:val="Hyperlink"/>
              </w:rPr>
              <w:t>5</w:t>
            </w:r>
            <w:r>
              <w:fldChar w:fldCharType="end"/>
            </w:r>
          </w:hyperlink>
        </w:p>
        <w:p w:rsidR="00948143" w:rsidP="00948143" w:rsidRDefault="00948143" w14:paraId="3BFD370F" w14:textId="29C78B98">
          <w:pPr>
            <w:pStyle w:val="TOC1"/>
            <w:tabs>
              <w:tab w:val="right" w:leader="dot" w:pos="9360"/>
            </w:tabs>
            <w:bidi w:val="0"/>
            <w:rPr>
              <w:rStyle w:val="Hyperlink"/>
            </w:rPr>
          </w:pPr>
          <w:hyperlink w:anchor="_Toc610795761">
            <w:r w:rsidRPr="0E7E37DE" w:rsidR="0E7E37DE">
              <w:rPr>
                <w:rStyle w:val="Hyperlink"/>
              </w:rPr>
              <w:t>Quality Control</w:t>
            </w:r>
            <w:r>
              <w:tab/>
            </w:r>
            <w:r>
              <w:fldChar w:fldCharType="begin"/>
            </w:r>
            <w:r>
              <w:instrText xml:space="preserve">PAGEREF _Toc610795761 \h</w:instrText>
            </w:r>
            <w:r>
              <w:fldChar w:fldCharType="separate"/>
            </w:r>
            <w:r w:rsidRPr="0E7E37DE" w:rsidR="0E7E37DE">
              <w:rPr>
                <w:rStyle w:val="Hyperlink"/>
              </w:rPr>
              <w:t>5</w:t>
            </w:r>
            <w:r>
              <w:fldChar w:fldCharType="end"/>
            </w:r>
          </w:hyperlink>
        </w:p>
        <w:p w:rsidR="00948143" w:rsidP="00948143" w:rsidRDefault="00948143" w14:paraId="0244D345" w14:textId="229C06DC">
          <w:pPr>
            <w:pStyle w:val="TOC1"/>
            <w:tabs>
              <w:tab w:val="right" w:leader="dot" w:pos="9360"/>
            </w:tabs>
            <w:bidi w:val="0"/>
            <w:rPr>
              <w:rStyle w:val="Hyperlink"/>
            </w:rPr>
          </w:pPr>
          <w:hyperlink w:anchor="_Toc1068898031">
            <w:r w:rsidRPr="0E7E37DE" w:rsidR="0E7E37DE">
              <w:rPr>
                <w:rStyle w:val="Hyperlink"/>
              </w:rPr>
              <w:t>Procedure</w:t>
            </w:r>
            <w:r>
              <w:tab/>
            </w:r>
            <w:r>
              <w:fldChar w:fldCharType="begin"/>
            </w:r>
            <w:r>
              <w:instrText xml:space="preserve">PAGEREF _Toc1068898031 \h</w:instrText>
            </w:r>
            <w:r>
              <w:fldChar w:fldCharType="separate"/>
            </w:r>
            <w:r w:rsidRPr="0E7E37DE" w:rsidR="0E7E37DE">
              <w:rPr>
                <w:rStyle w:val="Hyperlink"/>
              </w:rPr>
              <w:t>5</w:t>
            </w:r>
            <w:r>
              <w:fldChar w:fldCharType="end"/>
            </w:r>
          </w:hyperlink>
        </w:p>
        <w:p w:rsidR="00948143" w:rsidP="00948143" w:rsidRDefault="00948143" w14:paraId="4CAA903C" w14:textId="434AA339">
          <w:pPr>
            <w:pStyle w:val="TOC1"/>
            <w:tabs>
              <w:tab w:val="right" w:leader="dot" w:pos="9360"/>
            </w:tabs>
            <w:bidi w:val="0"/>
            <w:rPr>
              <w:rStyle w:val="Hyperlink"/>
            </w:rPr>
          </w:pPr>
          <w:hyperlink w:anchor="_Toc1990096733">
            <w:r w:rsidRPr="0E7E37DE" w:rsidR="0E7E37DE">
              <w:rPr>
                <w:rStyle w:val="Hyperlink"/>
              </w:rPr>
              <w:t>Dilutions</w:t>
            </w:r>
            <w:r>
              <w:tab/>
            </w:r>
            <w:r>
              <w:fldChar w:fldCharType="begin"/>
            </w:r>
            <w:r>
              <w:instrText xml:space="preserve">PAGEREF _Toc1990096733 \h</w:instrText>
            </w:r>
            <w:r>
              <w:fldChar w:fldCharType="separate"/>
            </w:r>
            <w:r w:rsidRPr="0E7E37DE" w:rsidR="0E7E37DE">
              <w:rPr>
                <w:rStyle w:val="Hyperlink"/>
              </w:rPr>
              <w:t>6</w:t>
            </w:r>
            <w:r>
              <w:fldChar w:fldCharType="end"/>
            </w:r>
          </w:hyperlink>
        </w:p>
        <w:p w:rsidR="00948143" w:rsidP="00948143" w:rsidRDefault="00948143" w14:paraId="54207C28" w14:textId="3602DC02">
          <w:pPr>
            <w:pStyle w:val="TOC1"/>
            <w:tabs>
              <w:tab w:val="right" w:leader="dot" w:pos="9360"/>
            </w:tabs>
            <w:bidi w:val="0"/>
            <w:rPr>
              <w:rStyle w:val="Hyperlink"/>
            </w:rPr>
          </w:pPr>
          <w:hyperlink w:anchor="_Toc769054158">
            <w:r w:rsidRPr="0E7E37DE" w:rsidR="0E7E37DE">
              <w:rPr>
                <w:rStyle w:val="Hyperlink"/>
              </w:rPr>
              <w:t>Calculations</w:t>
            </w:r>
            <w:r>
              <w:tab/>
            </w:r>
            <w:r>
              <w:fldChar w:fldCharType="begin"/>
            </w:r>
            <w:r>
              <w:instrText xml:space="preserve">PAGEREF _Toc769054158 \h</w:instrText>
            </w:r>
            <w:r>
              <w:fldChar w:fldCharType="separate"/>
            </w:r>
            <w:r w:rsidRPr="0E7E37DE" w:rsidR="0E7E37DE">
              <w:rPr>
                <w:rStyle w:val="Hyperlink"/>
              </w:rPr>
              <w:t>6</w:t>
            </w:r>
            <w:r>
              <w:fldChar w:fldCharType="end"/>
            </w:r>
          </w:hyperlink>
        </w:p>
        <w:p w:rsidR="00948143" w:rsidP="00948143" w:rsidRDefault="00948143" w14:paraId="03DEC5DB" w14:textId="0DF49C44">
          <w:pPr>
            <w:pStyle w:val="TOC1"/>
            <w:tabs>
              <w:tab w:val="right" w:leader="dot" w:pos="9360"/>
            </w:tabs>
            <w:bidi w:val="0"/>
            <w:rPr>
              <w:rStyle w:val="Hyperlink"/>
            </w:rPr>
          </w:pPr>
          <w:hyperlink w:anchor="_Toc1930262992">
            <w:r w:rsidRPr="0E7E37DE" w:rsidR="0E7E37DE">
              <w:rPr>
                <w:rStyle w:val="Hyperlink"/>
              </w:rPr>
              <w:t>Interpretation and Resulting</w:t>
            </w:r>
            <w:r>
              <w:tab/>
            </w:r>
            <w:r>
              <w:fldChar w:fldCharType="begin"/>
            </w:r>
            <w:r>
              <w:instrText xml:space="preserve">PAGEREF _Toc1930262992 \h</w:instrText>
            </w:r>
            <w:r>
              <w:fldChar w:fldCharType="separate"/>
            </w:r>
            <w:r w:rsidRPr="0E7E37DE" w:rsidR="0E7E37DE">
              <w:rPr>
                <w:rStyle w:val="Hyperlink"/>
              </w:rPr>
              <w:t>6</w:t>
            </w:r>
            <w:r>
              <w:fldChar w:fldCharType="end"/>
            </w:r>
          </w:hyperlink>
        </w:p>
        <w:p w:rsidR="00948143" w:rsidP="00948143" w:rsidRDefault="00948143" w14:paraId="0FFD0AEB" w14:textId="3169B679">
          <w:pPr>
            <w:pStyle w:val="TOC1"/>
            <w:tabs>
              <w:tab w:val="right" w:leader="dot" w:pos="9360"/>
            </w:tabs>
            <w:bidi w:val="0"/>
            <w:rPr>
              <w:rStyle w:val="Hyperlink"/>
            </w:rPr>
          </w:pPr>
          <w:hyperlink w:anchor="_Toc740313008">
            <w:r w:rsidRPr="0E7E37DE" w:rsidR="0E7E37DE">
              <w:rPr>
                <w:rStyle w:val="Hyperlink"/>
              </w:rPr>
              <w:t>Reference Intervals</w:t>
            </w:r>
            <w:r>
              <w:tab/>
            </w:r>
            <w:r>
              <w:fldChar w:fldCharType="begin"/>
            </w:r>
            <w:r>
              <w:instrText xml:space="preserve">PAGEREF _Toc740313008 \h</w:instrText>
            </w:r>
            <w:r>
              <w:fldChar w:fldCharType="separate"/>
            </w:r>
            <w:r w:rsidRPr="0E7E37DE" w:rsidR="0E7E37DE">
              <w:rPr>
                <w:rStyle w:val="Hyperlink"/>
              </w:rPr>
              <w:t>7</w:t>
            </w:r>
            <w:r>
              <w:fldChar w:fldCharType="end"/>
            </w:r>
          </w:hyperlink>
        </w:p>
        <w:p w:rsidR="00948143" w:rsidP="00948143" w:rsidRDefault="00948143" w14:paraId="3840EA12" w14:textId="612B3A15">
          <w:pPr>
            <w:pStyle w:val="TOC1"/>
            <w:tabs>
              <w:tab w:val="right" w:leader="dot" w:pos="9360"/>
            </w:tabs>
            <w:bidi w:val="0"/>
            <w:rPr>
              <w:rStyle w:val="Hyperlink"/>
            </w:rPr>
          </w:pPr>
          <w:hyperlink w:anchor="_Toc204869572">
            <w:r w:rsidRPr="0E7E37DE" w:rsidR="0E7E37DE">
              <w:rPr>
                <w:rStyle w:val="Hyperlink"/>
              </w:rPr>
              <w:t>Method Performance Specifications</w:t>
            </w:r>
            <w:r>
              <w:tab/>
            </w:r>
            <w:r>
              <w:fldChar w:fldCharType="begin"/>
            </w:r>
            <w:r>
              <w:instrText xml:space="preserve">PAGEREF _Toc204869572 \h</w:instrText>
            </w:r>
            <w:r>
              <w:fldChar w:fldCharType="separate"/>
            </w:r>
            <w:r w:rsidRPr="0E7E37DE" w:rsidR="0E7E37DE">
              <w:rPr>
                <w:rStyle w:val="Hyperlink"/>
              </w:rPr>
              <w:t>7</w:t>
            </w:r>
            <w:r>
              <w:fldChar w:fldCharType="end"/>
            </w:r>
          </w:hyperlink>
        </w:p>
        <w:p w:rsidR="00948143" w:rsidP="00948143" w:rsidRDefault="00948143" w14:paraId="0C0D28DF" w14:textId="2F495894">
          <w:pPr>
            <w:pStyle w:val="TOC1"/>
            <w:tabs>
              <w:tab w:val="right" w:leader="dot" w:pos="9360"/>
            </w:tabs>
            <w:bidi w:val="0"/>
            <w:rPr>
              <w:rStyle w:val="Hyperlink"/>
            </w:rPr>
          </w:pPr>
          <w:hyperlink w:anchor="_Toc485965473">
            <w:r w:rsidRPr="0E7E37DE" w:rsidR="0E7E37DE">
              <w:rPr>
                <w:rStyle w:val="Hyperlink"/>
              </w:rPr>
              <w:t>Limitations</w:t>
            </w:r>
            <w:r>
              <w:tab/>
            </w:r>
            <w:r>
              <w:fldChar w:fldCharType="begin"/>
            </w:r>
            <w:r>
              <w:instrText xml:space="preserve">PAGEREF _Toc485965473 \h</w:instrText>
            </w:r>
            <w:r>
              <w:fldChar w:fldCharType="separate"/>
            </w:r>
            <w:r w:rsidRPr="0E7E37DE" w:rsidR="0E7E37DE">
              <w:rPr>
                <w:rStyle w:val="Hyperlink"/>
              </w:rPr>
              <w:t>7</w:t>
            </w:r>
            <w:r>
              <w:fldChar w:fldCharType="end"/>
            </w:r>
          </w:hyperlink>
        </w:p>
        <w:p w:rsidR="00948143" w:rsidP="00948143" w:rsidRDefault="00948143" w14:paraId="7F3048C3" w14:textId="76F90CF6">
          <w:pPr>
            <w:pStyle w:val="TOC1"/>
            <w:tabs>
              <w:tab w:val="right" w:leader="dot" w:pos="9360"/>
            </w:tabs>
            <w:bidi w:val="0"/>
            <w:rPr>
              <w:rStyle w:val="Hyperlink"/>
            </w:rPr>
          </w:pPr>
          <w:hyperlink w:anchor="_Toc1429830132">
            <w:r w:rsidRPr="0E7E37DE" w:rsidR="0E7E37DE">
              <w:rPr>
                <w:rStyle w:val="Hyperlink"/>
              </w:rPr>
              <w:t>References</w:t>
            </w:r>
            <w:r>
              <w:tab/>
            </w:r>
            <w:r>
              <w:fldChar w:fldCharType="begin"/>
            </w:r>
            <w:r>
              <w:instrText xml:space="preserve">PAGEREF _Toc1429830132 \h</w:instrText>
            </w:r>
            <w:r>
              <w:fldChar w:fldCharType="separate"/>
            </w:r>
            <w:r w:rsidRPr="0E7E37DE" w:rsidR="0E7E37DE">
              <w:rPr>
                <w:rStyle w:val="Hyperlink"/>
              </w:rPr>
              <w:t>8</w:t>
            </w:r>
            <w:r>
              <w:fldChar w:fldCharType="end"/>
            </w:r>
          </w:hyperlink>
        </w:p>
        <w:p w:rsidR="00948143" w:rsidP="00948143" w:rsidRDefault="00948143" w14:paraId="04A6F1B6" w14:textId="79165140">
          <w:pPr>
            <w:pStyle w:val="TOC1"/>
            <w:tabs>
              <w:tab w:val="right" w:leader="dot" w:pos="9360"/>
            </w:tabs>
            <w:bidi w:val="0"/>
            <w:rPr>
              <w:rStyle w:val="Hyperlink"/>
            </w:rPr>
          </w:pPr>
          <w:hyperlink w:anchor="_Toc2027334246">
            <w:r w:rsidRPr="0E7E37DE" w:rsidR="0E7E37DE">
              <w:rPr>
                <w:rStyle w:val="Hyperlink"/>
              </w:rPr>
              <w:t>Appendices</w:t>
            </w:r>
            <w:r>
              <w:tab/>
            </w:r>
            <w:r>
              <w:fldChar w:fldCharType="begin"/>
            </w:r>
            <w:r>
              <w:instrText xml:space="preserve">PAGEREF _Toc2027334246 \h</w:instrText>
            </w:r>
            <w:r>
              <w:fldChar w:fldCharType="separate"/>
            </w:r>
            <w:r w:rsidRPr="0E7E37DE" w:rsidR="0E7E37DE">
              <w:rPr>
                <w:rStyle w:val="Hyperlink"/>
              </w:rPr>
              <w:t>9</w:t>
            </w:r>
            <w:r>
              <w:fldChar w:fldCharType="end"/>
            </w:r>
          </w:hyperlink>
        </w:p>
        <w:p w:rsidR="00948143" w:rsidP="00948143" w:rsidRDefault="00948143" w14:paraId="34F412E4" w14:textId="7C10A9C7">
          <w:pPr>
            <w:pStyle w:val="TOC1"/>
            <w:tabs>
              <w:tab w:val="right" w:leader="dot" w:pos="9360"/>
            </w:tabs>
            <w:bidi w:val="0"/>
            <w:rPr>
              <w:rStyle w:val="Hyperlink"/>
            </w:rPr>
          </w:pPr>
          <w:hyperlink w:anchor="_Toc1353490811">
            <w:r w:rsidRPr="0E7E37DE" w:rsidR="0E7E37DE">
              <w:rPr>
                <w:rStyle w:val="Hyperlink"/>
              </w:rPr>
              <w:t>Training Plan/Competency Assessment</w:t>
            </w:r>
            <w:r>
              <w:tab/>
            </w:r>
            <w:r>
              <w:fldChar w:fldCharType="begin"/>
            </w:r>
            <w:r>
              <w:instrText xml:space="preserve">PAGEREF _Toc1353490811 \h</w:instrText>
            </w:r>
            <w:r>
              <w:fldChar w:fldCharType="separate"/>
            </w:r>
            <w:r w:rsidRPr="0E7E37DE" w:rsidR="0E7E37DE">
              <w:rPr>
                <w:rStyle w:val="Hyperlink"/>
              </w:rPr>
              <w:t>9</w:t>
            </w:r>
            <w:r>
              <w:fldChar w:fldCharType="end"/>
            </w:r>
          </w:hyperlink>
        </w:p>
        <w:p w:rsidR="00948143" w:rsidP="00948143" w:rsidRDefault="00948143" w14:paraId="3EA17A87" w14:textId="45510B32">
          <w:pPr>
            <w:pStyle w:val="TOC1"/>
            <w:tabs>
              <w:tab w:val="right" w:leader="dot" w:pos="9360"/>
            </w:tabs>
            <w:bidi w:val="0"/>
            <w:rPr>
              <w:rStyle w:val="Hyperlink"/>
            </w:rPr>
          </w:pPr>
          <w:hyperlink w:anchor="_Toc1862924466">
            <w:r w:rsidRPr="0E7E37DE" w:rsidR="0E7E37DE">
              <w:rPr>
                <w:rStyle w:val="Hyperlink"/>
              </w:rPr>
              <w:t>Historical Record</w:t>
            </w:r>
            <w:r>
              <w:tab/>
            </w:r>
            <w:r>
              <w:fldChar w:fldCharType="begin"/>
            </w:r>
            <w:r>
              <w:instrText xml:space="preserve">PAGEREF _Toc1862924466 \h</w:instrText>
            </w:r>
            <w:r>
              <w:fldChar w:fldCharType="separate"/>
            </w:r>
            <w:r w:rsidRPr="0E7E37DE" w:rsidR="0E7E37DE">
              <w:rPr>
                <w:rStyle w:val="Hyperlink"/>
              </w:rPr>
              <w:t>9</w:t>
            </w:r>
            <w:r>
              <w:fldChar w:fldCharType="end"/>
            </w:r>
          </w:hyperlink>
          <w:r>
            <w:fldChar w:fldCharType="end"/>
          </w:r>
        </w:p>
      </w:sdtContent>
    </w:sdt>
    <w:p w:rsidR="39A63622" w:rsidRDefault="39A63622" w14:paraId="1E213662" w14:textId="6BFE6E96">
      <w:r>
        <w:br w:type="page"/>
      </w:r>
    </w:p>
    <w:p w:rsidR="28A616C4" w:rsidP="5A3BAC2E" w:rsidRDefault="28A616C4" w14:paraId="0DE6A351" w14:textId="691EF7AE">
      <w:pPr>
        <w:pStyle w:val="Heading1"/>
        <w:suppressLineNumbers w:val="0"/>
        <w:bidi w:val="0"/>
        <w:spacing w:before="0" w:beforeAutospacing="on" w:after="0" w:afterAutospacing="off" w:line="259" w:lineRule="auto"/>
        <w:ind w:left="0" w:right="0"/>
        <w:jc w:val="left"/>
      </w:pPr>
      <w:bookmarkStart w:name="_Toc486513250" w:id="132824913"/>
      <w:r w:rsidR="54C895F9">
        <w:rPr/>
        <w:t>Purpose</w:t>
      </w:r>
      <w:bookmarkEnd w:id="132824913"/>
    </w:p>
    <w:p w:rsidR="0A55752B" w:rsidP="78E8F1B1" w:rsidRDefault="0A55752B" w14:paraId="6BFA237A" w14:textId="26ED7538">
      <w:pPr>
        <w:pStyle w:val="Normal"/>
        <w:suppressLineNumbers w:val="0"/>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This procedure provides instructions for performing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NT</w:t>
      </w:r>
      <w:r w:rsidRPr="78E8F1B1" w:rsidR="44528357">
        <w:rPr>
          <w:rFonts w:ascii="Arial" w:hAnsi="Arial" w:eastAsia="Arial" w:cs="Arial"/>
          <w:b w:val="0"/>
          <w:bCs w:val="0"/>
          <w:i w:val="0"/>
          <w:iCs w:val="0"/>
          <w:caps w:val="0"/>
          <w:smallCaps w:val="0"/>
          <w:noProof w:val="0"/>
          <w:color w:val="000000" w:themeColor="text1" w:themeTint="FF" w:themeShade="FF"/>
          <w:sz w:val="20"/>
          <w:szCs w:val="20"/>
          <w:lang w:val="en-US"/>
        </w:rPr>
        <w:t>-</w:t>
      </w:r>
      <w:r w:rsidRPr="78E8F1B1" w:rsidR="44528357">
        <w:rPr>
          <w:rFonts w:ascii="Arial" w:hAnsi="Arial" w:eastAsia="Arial" w:cs="Arial"/>
          <w:b w:val="0"/>
          <w:bCs w:val="0"/>
          <w:i w:val="0"/>
          <w:iCs w:val="0"/>
          <w:caps w:val="0"/>
          <w:smallCaps w:val="0"/>
          <w:noProof w:val="0"/>
          <w:color w:val="000000" w:themeColor="text1" w:themeTint="FF" w:themeShade="FF"/>
          <w:sz w:val="20"/>
          <w:szCs w:val="20"/>
          <w:lang w:val="en-US"/>
        </w:rPr>
        <w:t>proBNP</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on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Alinity</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i</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analyzers. The Alere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N</w:t>
      </w:r>
      <w:r w:rsidRPr="78E8F1B1" w:rsidR="197978B4">
        <w:rPr>
          <w:rFonts w:ascii="Arial" w:hAnsi="Arial" w:eastAsia="Arial" w:cs="Arial"/>
          <w:b w:val="0"/>
          <w:bCs w:val="0"/>
          <w:i w:val="0"/>
          <w:iCs w:val="0"/>
          <w:caps w:val="0"/>
          <w:smallCaps w:val="0"/>
          <w:noProof w:val="0"/>
          <w:color w:val="000000" w:themeColor="text1" w:themeTint="FF" w:themeShade="FF"/>
          <w:sz w:val="20"/>
          <w:szCs w:val="20"/>
          <w:lang w:val="en-US"/>
        </w:rPr>
        <w:t>T</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proBNP</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for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Alinity</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i</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assay is used for the quantitative determination of N-terminal pro B-type natriuretic peptide (NT-</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proBNP</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in human serum and plasma on the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Alinity</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i</w:t>
      </w:r>
      <w:r w:rsidRPr="78E8F1B1" w:rsidR="40042AA2">
        <w:rPr>
          <w:rFonts w:ascii="Arial" w:hAnsi="Arial" w:eastAsia="Arial" w:cs="Arial"/>
          <w:b w:val="0"/>
          <w:bCs w:val="0"/>
          <w:i w:val="0"/>
          <w:iCs w:val="0"/>
          <w:caps w:val="0"/>
          <w:smallCaps w:val="0"/>
          <w:noProof w:val="0"/>
          <w:color w:val="000000" w:themeColor="text1" w:themeTint="FF" w:themeShade="FF"/>
          <w:sz w:val="20"/>
          <w:szCs w:val="20"/>
          <w:lang w:val="en-US"/>
        </w:rPr>
        <w:t xml:space="preserve"> system. </w:t>
      </w:r>
    </w:p>
    <w:p w:rsidR="0F9CB136" w:rsidP="0E7E37DE" w:rsidRDefault="0F9CB136" w14:paraId="560FE70A" w14:textId="7F684F44">
      <w:pPr>
        <w:pStyle w:val="Heading1"/>
        <w:rPr>
          <w:rFonts w:ascii="Arial" w:hAnsi="Arial" w:eastAsia="Arial" w:cs="Arial"/>
          <w:b w:val="1"/>
          <w:bCs w:val="1"/>
          <w:i w:val="0"/>
          <w:iCs w:val="0"/>
          <w:caps w:val="0"/>
          <w:smallCaps w:val="0"/>
          <w:noProof w:val="0"/>
          <w:color w:val="4471C4" w:themeColor="accent1" w:themeTint="FF" w:themeShade="FF"/>
          <w:sz w:val="20"/>
          <w:szCs w:val="20"/>
          <w:lang w:val="en-US"/>
        </w:rPr>
      </w:pPr>
      <w:bookmarkStart w:name="_Toc721398372" w:id="1249032655"/>
      <w:r w:rsidRPr="0E7E37DE" w:rsidR="567770A8">
        <w:rPr>
          <w:noProof w:val="0"/>
          <w:lang w:val="en-US"/>
        </w:rPr>
        <w:t>Policy Statements</w:t>
      </w:r>
      <w:bookmarkEnd w:id="1249032655"/>
    </w:p>
    <w:p w:rsidR="1507384B" w:rsidP="5A3BAC2E" w:rsidRDefault="1507384B" w14:paraId="29323A54" w14:textId="0A5796FD">
      <w:pPr>
        <w:pStyle w:val="Normal"/>
        <w:rPr>
          <w:noProof w:val="0"/>
          <w:lang w:val="en-US"/>
        </w:rPr>
      </w:pPr>
      <w:r w:rsidRPr="5A3BAC2E" w:rsidR="1507384B">
        <w:rPr>
          <w:noProof w:val="0"/>
          <w:lang w:val="en-US"/>
        </w:rPr>
        <w:t xml:space="preserve">This procedure applies to all personnel responsible for </w:t>
      </w:r>
      <w:r w:rsidRPr="5A3BAC2E" w:rsidR="1507384B">
        <w:rPr>
          <w:noProof w:val="0"/>
          <w:lang w:val="en-US"/>
        </w:rPr>
        <w:t>operating</w:t>
      </w:r>
      <w:r w:rsidRPr="5A3BAC2E" w:rsidR="1507384B">
        <w:rPr>
          <w:noProof w:val="0"/>
          <w:lang w:val="en-US"/>
        </w:rPr>
        <w:t xml:space="preserve"> the Abbott </w:t>
      </w:r>
      <w:r w:rsidRPr="5A3BAC2E" w:rsidR="1507384B">
        <w:rPr>
          <w:noProof w:val="0"/>
          <w:lang w:val="en-US"/>
        </w:rPr>
        <w:t>Alinity</w:t>
      </w:r>
      <w:r w:rsidRPr="5A3BAC2E" w:rsidR="1507384B">
        <w:rPr>
          <w:noProof w:val="0"/>
          <w:lang w:val="en-US"/>
        </w:rPr>
        <w:t xml:space="preserve"> </w:t>
      </w:r>
      <w:r w:rsidRPr="5A3BAC2E" w:rsidR="1507384B">
        <w:rPr>
          <w:noProof w:val="0"/>
          <w:lang w:val="en-US"/>
        </w:rPr>
        <w:t>i</w:t>
      </w:r>
      <w:r w:rsidRPr="5A3BAC2E" w:rsidR="1507384B">
        <w:rPr>
          <w:noProof w:val="0"/>
          <w:lang w:val="en-US"/>
        </w:rPr>
        <w:t xml:space="preserve"> at Children’s Minnesota Laboratory. </w:t>
      </w:r>
    </w:p>
    <w:p w:rsidR="0F9CB136" w:rsidP="0E7E37DE" w:rsidRDefault="0F9CB136" w14:paraId="1C9A6AC3" w14:textId="2FE75A86">
      <w:pPr>
        <w:pStyle w:val="Heading1"/>
        <w:suppressLineNumbers w:val="0"/>
        <w:bidi w:val="0"/>
        <w:spacing w:before="240" w:beforeAutospacing="off" w:after="0" w:afterAutospacing="off" w:line="259" w:lineRule="auto"/>
        <w:ind w:left="0" w:right="0"/>
        <w:jc w:val="left"/>
        <w:rPr>
          <w:rFonts w:ascii="Arial" w:hAnsi="Arial" w:eastAsia="Arial" w:cs="Arial"/>
          <w:b w:val="1"/>
          <w:bCs w:val="1"/>
          <w:i w:val="0"/>
          <w:iCs w:val="0"/>
          <w:caps w:val="0"/>
          <w:smallCaps w:val="0"/>
          <w:noProof w:val="0"/>
          <w:color w:val="4471C4" w:themeColor="accent1" w:themeTint="FF" w:themeShade="FF"/>
          <w:sz w:val="20"/>
          <w:szCs w:val="20"/>
          <w:lang w:val="en-US"/>
        </w:rPr>
      </w:pPr>
      <w:bookmarkStart w:name="_Toc1885688353" w:id="693487911"/>
      <w:r w:rsidRPr="0E7E37DE" w:rsidR="567770A8">
        <w:rPr>
          <w:noProof w:val="0"/>
          <w:lang w:val="en-US"/>
        </w:rPr>
        <w:t>Principle</w:t>
      </w:r>
      <w:bookmarkEnd w:id="693487911"/>
    </w:p>
    <w:p w:rsidR="79936C6D" w:rsidP="279F7F58" w:rsidRDefault="79936C6D" w14:paraId="759CEEBF" w14:textId="68314912">
      <w:pPr>
        <w:pStyle w:val="Normal"/>
        <w:bidi w:val="0"/>
        <w:rPr>
          <w:b w:val="0"/>
          <w:bCs w:val="0"/>
          <w:noProof w:val="0"/>
          <w:lang w:val="en-US"/>
        </w:rPr>
      </w:pPr>
      <w:r w:rsidRPr="279F7F58" w:rsidR="58B3EBF2">
        <w:rPr>
          <w:b w:val="1"/>
          <w:bCs w:val="1"/>
          <w:noProof w:val="0"/>
          <w:lang w:val="en-US"/>
        </w:rPr>
        <w:t>Method</w:t>
      </w:r>
      <w:r w:rsidRPr="279F7F58" w:rsidR="58B3EBF2">
        <w:rPr>
          <w:b w:val="0"/>
          <w:bCs w:val="0"/>
          <w:noProof w:val="0"/>
          <w:lang w:val="en-US"/>
        </w:rPr>
        <w:t xml:space="preserve">: </w:t>
      </w:r>
      <w:r w:rsidRPr="279F7F58" w:rsidR="0A644CCE">
        <w:rPr>
          <w:b w:val="0"/>
          <w:bCs w:val="0"/>
          <w:noProof w:val="0"/>
          <w:lang w:val="en-US"/>
        </w:rPr>
        <w:t>Chemiluminescent microparticle immunoassay (CMIA)</w:t>
      </w:r>
    </w:p>
    <w:p w:rsidR="79936C6D" w:rsidP="0B04A8FB" w:rsidRDefault="79936C6D" w14:paraId="19D6DCCC" w14:textId="5D0488DC">
      <w:pPr>
        <w:pStyle w:val="Normal"/>
        <w:rPr>
          <w:b w:val="0"/>
          <w:bCs w:val="0"/>
          <w:noProof w:val="0"/>
          <w:lang w:val="en-US"/>
        </w:rPr>
      </w:pPr>
      <w:r w:rsidRPr="0E7E37DE" w:rsidR="79936C6D">
        <w:rPr>
          <w:noProof w:val="0"/>
          <w:lang w:val="en-US"/>
        </w:rPr>
        <w:t>This assay is an automated, two-step immunoassay</w:t>
      </w:r>
      <w:r w:rsidRPr="0E7E37DE" w:rsidR="2C25B130">
        <w:rPr>
          <w:noProof w:val="0"/>
          <w:lang w:val="en-US"/>
        </w:rPr>
        <w:t xml:space="preserve"> using CMIA technology.</w:t>
      </w:r>
      <w:r w:rsidRPr="0E7E37DE" w:rsidR="79936C6D">
        <w:rPr>
          <w:noProof w:val="0"/>
          <w:lang w:val="en-US"/>
        </w:rPr>
        <w:t xml:space="preserve"> </w:t>
      </w:r>
      <w:r w:rsidRPr="0E7E37DE" w:rsidR="48E20F90">
        <w:rPr>
          <w:noProof w:val="0"/>
          <w:lang w:val="en-US"/>
        </w:rPr>
        <w:t>S</w:t>
      </w:r>
      <w:r w:rsidRPr="0E7E37DE" w:rsidR="1FC0607C">
        <w:rPr>
          <w:noProof w:val="0"/>
          <w:lang w:val="en-US"/>
        </w:rPr>
        <w:t>ample a</w:t>
      </w:r>
      <w:r w:rsidRPr="0E7E37DE" w:rsidR="1FC0607C">
        <w:rPr>
          <w:noProof w:val="0"/>
          <w:lang w:val="en-US"/>
        </w:rPr>
        <w:t>nd ant</w:t>
      </w:r>
      <w:r w:rsidRPr="0E7E37DE" w:rsidR="1FC0607C">
        <w:rPr>
          <w:noProof w:val="0"/>
          <w:lang w:val="en-US"/>
        </w:rPr>
        <w:t>i-NT-</w:t>
      </w:r>
      <w:r w:rsidRPr="0E7E37DE" w:rsidR="1FC0607C">
        <w:rPr>
          <w:noProof w:val="0"/>
          <w:lang w:val="en-US"/>
        </w:rPr>
        <w:t>proBNP</w:t>
      </w:r>
      <w:r w:rsidRPr="0E7E37DE" w:rsidR="1FC0607C">
        <w:rPr>
          <w:noProof w:val="0"/>
          <w:lang w:val="en-US"/>
        </w:rPr>
        <w:t xml:space="preserve"> coated paramagnetic microparticles </w:t>
      </w:r>
      <w:r w:rsidRPr="0E7E37DE" w:rsidR="1FC0607C">
        <w:rPr>
          <w:noProof w:val="0"/>
          <w:lang w:val="en-US"/>
        </w:rPr>
        <w:t>are combined and incubat</w:t>
      </w:r>
      <w:r w:rsidRPr="0E7E37DE" w:rsidR="1FC0607C">
        <w:rPr>
          <w:noProof w:val="0"/>
          <w:lang w:val="en-US"/>
        </w:rPr>
        <w:t>ed. Th</w:t>
      </w:r>
      <w:r w:rsidRPr="0E7E37DE" w:rsidR="1FC0607C">
        <w:rPr>
          <w:noProof w:val="0"/>
          <w:lang w:val="en-US"/>
        </w:rPr>
        <w:t>e NT-</w:t>
      </w:r>
      <w:r w:rsidRPr="0E7E37DE" w:rsidR="1FC0607C">
        <w:rPr>
          <w:noProof w:val="0"/>
          <w:lang w:val="en-US"/>
        </w:rPr>
        <w:t>proBNP</w:t>
      </w:r>
      <w:r w:rsidRPr="0E7E37DE" w:rsidR="1FC0607C">
        <w:rPr>
          <w:noProof w:val="0"/>
          <w:lang w:val="en-US"/>
        </w:rPr>
        <w:t xml:space="preserve"> present in the sample binds to t</w:t>
      </w:r>
      <w:r w:rsidRPr="0E7E37DE" w:rsidR="1FC0607C">
        <w:rPr>
          <w:noProof w:val="0"/>
          <w:lang w:val="en-US"/>
        </w:rPr>
        <w:t>he ant</w:t>
      </w:r>
      <w:r w:rsidRPr="0E7E37DE" w:rsidR="1FC0607C">
        <w:rPr>
          <w:noProof w:val="0"/>
          <w:lang w:val="en-US"/>
        </w:rPr>
        <w:t>i-NT-</w:t>
      </w:r>
      <w:r w:rsidRPr="0E7E37DE" w:rsidR="1FC0607C">
        <w:rPr>
          <w:noProof w:val="0"/>
          <w:lang w:val="en-US"/>
        </w:rPr>
        <w:t>proBNP</w:t>
      </w:r>
      <w:r w:rsidRPr="0E7E37DE" w:rsidR="1FC0607C">
        <w:rPr>
          <w:noProof w:val="0"/>
          <w:lang w:val="en-US"/>
        </w:rPr>
        <w:t xml:space="preserve"> coated microparticles. The mixture is washe</w:t>
      </w:r>
      <w:r w:rsidRPr="0E7E37DE" w:rsidR="1FC0607C">
        <w:rPr>
          <w:noProof w:val="0"/>
          <w:lang w:val="en-US"/>
        </w:rPr>
        <w:t>d. Ant</w:t>
      </w:r>
      <w:r w:rsidRPr="0E7E37DE" w:rsidR="1FC0607C">
        <w:rPr>
          <w:noProof w:val="0"/>
          <w:lang w:val="en-US"/>
        </w:rPr>
        <w:t>i-NT-</w:t>
      </w:r>
      <w:r w:rsidRPr="0E7E37DE" w:rsidR="1FC0607C">
        <w:rPr>
          <w:noProof w:val="0"/>
          <w:lang w:val="en-US"/>
        </w:rPr>
        <w:t>proBNP</w:t>
      </w:r>
      <w:r w:rsidRPr="0E7E37DE" w:rsidR="1FC0607C">
        <w:rPr>
          <w:noProof w:val="0"/>
          <w:lang w:val="en-US"/>
        </w:rPr>
        <w:t xml:space="preserve"> acridinium-labeled conjugate is added to </w:t>
      </w:r>
      <w:r w:rsidRPr="0E7E37DE" w:rsidR="1FC0607C">
        <w:rPr>
          <w:noProof w:val="0"/>
          <w:lang w:val="en-US"/>
        </w:rPr>
        <w:t xml:space="preserve">create a reaction mixture and </w:t>
      </w:r>
      <w:r w:rsidRPr="0E7E37DE" w:rsidR="1FC0607C">
        <w:rPr>
          <w:noProof w:val="0"/>
          <w:lang w:val="en-US"/>
        </w:rPr>
        <w:t>incubated</w:t>
      </w:r>
      <w:r w:rsidRPr="0E7E37DE" w:rsidR="1FC0607C">
        <w:rPr>
          <w:noProof w:val="0"/>
          <w:lang w:val="en-US"/>
        </w:rPr>
        <w:t xml:space="preserve">. Following a wash cycle, </w:t>
      </w:r>
      <w:r w:rsidRPr="0E7E37DE" w:rsidR="1FC0607C">
        <w:rPr>
          <w:noProof w:val="0"/>
          <w:lang w:val="en-US"/>
        </w:rPr>
        <w:t xml:space="preserve">Pre-Trigger and Trigger Solutions are added. The resulting chemiluminescent reaction is measured as a relative </w:t>
      </w:r>
      <w:r w:rsidRPr="0E7E37DE" w:rsidR="1FC0607C">
        <w:rPr>
          <w:noProof w:val="0"/>
          <w:lang w:val="en-US"/>
        </w:rPr>
        <w:t xml:space="preserve">light unit (RLU). There is a direct relationship between the </w:t>
      </w:r>
      <w:r w:rsidRPr="0E7E37DE" w:rsidR="1FC0607C">
        <w:rPr>
          <w:noProof w:val="0"/>
          <w:lang w:val="en-US"/>
        </w:rPr>
        <w:t>am</w:t>
      </w:r>
      <w:r w:rsidRPr="0E7E37DE" w:rsidR="1FC0607C">
        <w:rPr>
          <w:noProof w:val="0"/>
          <w:lang w:val="en-US"/>
        </w:rPr>
        <w:t>ount</w:t>
      </w:r>
      <w:r w:rsidRPr="0E7E37DE" w:rsidR="1FC0607C">
        <w:rPr>
          <w:noProof w:val="0"/>
          <w:lang w:val="en-US"/>
        </w:rPr>
        <w:t xml:space="preserve"> </w:t>
      </w:r>
      <w:r w:rsidRPr="0E7E37DE" w:rsidR="1FC0607C">
        <w:rPr>
          <w:noProof w:val="0"/>
          <w:lang w:val="en-US"/>
        </w:rPr>
        <w:t>o</w:t>
      </w:r>
      <w:r w:rsidRPr="0E7E37DE" w:rsidR="1FC0607C">
        <w:rPr>
          <w:noProof w:val="0"/>
          <w:lang w:val="en-US"/>
        </w:rPr>
        <w:t>f NT-</w:t>
      </w:r>
      <w:r w:rsidRPr="0E7E37DE" w:rsidR="1FC0607C">
        <w:rPr>
          <w:noProof w:val="0"/>
          <w:lang w:val="en-US"/>
        </w:rPr>
        <w:t>proBNP</w:t>
      </w:r>
      <w:r w:rsidRPr="0E7E37DE" w:rsidR="1FC0607C">
        <w:rPr>
          <w:noProof w:val="0"/>
          <w:lang w:val="en-US"/>
        </w:rPr>
        <w:t xml:space="preserve"> in the sample and the RLU detected by the system </w:t>
      </w:r>
      <w:r w:rsidRPr="0E7E37DE" w:rsidR="1FC0607C">
        <w:rPr>
          <w:noProof w:val="0"/>
          <w:lang w:val="en-US"/>
        </w:rPr>
        <w:t>optics.</w:t>
      </w:r>
      <w:r w:rsidRPr="0E7E37DE" w:rsidR="79AA416B">
        <w:rPr>
          <w:noProof w:val="0"/>
          <w:vertAlign w:val="superscript"/>
          <w:lang w:val="en-US"/>
        </w:rPr>
        <w:t>1</w:t>
      </w:r>
    </w:p>
    <w:p w:rsidR="0F9CB136" w:rsidP="00948143" w:rsidRDefault="0F9CB136" w14:paraId="15934CBA" w14:textId="67823C56">
      <w:pPr>
        <w:pStyle w:val="Heading1"/>
        <w:suppressLineNumbers w:val="0"/>
        <w:bidi w:val="0"/>
        <w:spacing w:before="240" w:beforeAutospacing="off" w:after="0" w:afterAutospacing="off" w:line="259" w:lineRule="auto"/>
        <w:ind w:left="0" w:right="0"/>
        <w:jc w:val="left"/>
        <w:rPr>
          <w:noProof w:val="0"/>
          <w:lang w:val="en-US"/>
        </w:rPr>
      </w:pPr>
      <w:bookmarkStart w:name="_Toc703489506" w:id="1361316259"/>
      <w:r w:rsidRPr="0E7E37DE" w:rsidR="567770A8">
        <w:rPr>
          <w:noProof w:val="0"/>
          <w:lang w:val="en-US"/>
        </w:rPr>
        <w:t>Clinical</w:t>
      </w:r>
      <w:r w:rsidRPr="0E7E37DE" w:rsidR="567770A8">
        <w:rPr>
          <w:noProof w:val="0"/>
          <w:lang w:val="en-US"/>
        </w:rPr>
        <w:t xml:space="preserve"> </w:t>
      </w:r>
      <w:r w:rsidRPr="0E7E37DE" w:rsidR="567770A8">
        <w:rPr>
          <w:noProof w:val="0"/>
          <w:lang w:val="en-US"/>
        </w:rPr>
        <w:t>Significance</w:t>
      </w:r>
      <w:bookmarkEnd w:id="1361316259"/>
    </w:p>
    <w:p w:rsidR="0F9CB136" w:rsidP="5A3BAC2E" w:rsidRDefault="0F9CB136" w14:paraId="3B892A90" w14:textId="260C6EFA">
      <w:pPr>
        <w:pStyle w:val="Normal"/>
        <w:suppressLineNumbers w:val="0"/>
        <w:bidi w:val="0"/>
        <w:spacing w:before="0" w:beforeAutospacing="off" w:after="160" w:afterAutospacing="off" w:line="259" w:lineRule="auto"/>
        <w:ind/>
        <w:rPr>
          <w:noProof w:val="0"/>
          <w:lang w:val="en-US"/>
        </w:rPr>
      </w:pPr>
      <w:r w:rsidRPr="0B04A8FB" w:rsidR="42BF2C4B">
        <w:rPr>
          <w:noProof w:val="0"/>
          <w:lang w:val="en-US"/>
        </w:rPr>
        <w:t>Heart failure (HF) is a complex clinical syndrome that can result from structural or functional cardiac disorders causing impairment of ventricular filling or ejection of blood from the heart.</w:t>
      </w:r>
      <w:r w:rsidRPr="0B04A8FB" w:rsidR="61A6EA82">
        <w:rPr>
          <w:noProof w:val="0"/>
          <w:lang w:val="en-US"/>
        </w:rPr>
        <w:t xml:space="preserve"> </w:t>
      </w:r>
      <w:r w:rsidRPr="0B04A8FB" w:rsidR="42BF2C4B">
        <w:rPr>
          <w:noProof w:val="0"/>
          <w:lang w:val="en-US"/>
        </w:rPr>
        <w:t>HF is a clinical diagnosis based upon patient history and physical examination in conjunction with laboratory tests and imaging procedures.</w:t>
      </w:r>
      <w:r w:rsidRPr="0B04A8FB" w:rsidR="42BF2C4B">
        <w:rPr>
          <w:noProof w:val="0"/>
          <w:lang w:val="en-US"/>
        </w:rPr>
        <w:t xml:space="preserve"> Symptoms of HF include dyspnea, ankle swelling, fatigue, and </w:t>
      </w:r>
      <w:r w:rsidRPr="0B04A8FB" w:rsidR="1A0E9386">
        <w:rPr>
          <w:noProof w:val="0"/>
          <w:lang w:val="en-US"/>
        </w:rPr>
        <w:t>weakness,</w:t>
      </w:r>
      <w:r w:rsidRPr="0B04A8FB" w:rsidR="42BF2C4B">
        <w:rPr>
          <w:noProof w:val="0"/>
          <w:lang w:val="en-US"/>
        </w:rPr>
        <w:t xml:space="preserve"> which may be more pronounced with exertion. The American Heart Association (AHA) / American College</w:t>
      </w:r>
      <w:r w:rsidRPr="0B04A8FB" w:rsidR="62E7BE81">
        <w:rPr>
          <w:noProof w:val="0"/>
          <w:lang w:val="en-US"/>
        </w:rPr>
        <w:t xml:space="preserve"> </w:t>
      </w:r>
      <w:r w:rsidRPr="0B04A8FB" w:rsidR="42BF2C4B">
        <w:rPr>
          <w:noProof w:val="0"/>
          <w:lang w:val="en-US"/>
        </w:rPr>
        <w:t>of Cardiology (ACC) stages of HF highlight the development</w:t>
      </w:r>
      <w:r w:rsidRPr="0B04A8FB" w:rsidR="4DABE00A">
        <w:rPr>
          <w:noProof w:val="0"/>
          <w:lang w:val="en-US"/>
        </w:rPr>
        <w:t xml:space="preserve"> </w:t>
      </w:r>
      <w:r w:rsidRPr="0B04A8FB" w:rsidR="42BF2C4B">
        <w:rPr>
          <w:noProof w:val="0"/>
          <w:lang w:val="en-US"/>
        </w:rPr>
        <w:t>and progression of the disease from stage A (at risk of HF,</w:t>
      </w:r>
      <w:r w:rsidRPr="0B04A8FB" w:rsidR="32D94A94">
        <w:rPr>
          <w:noProof w:val="0"/>
          <w:lang w:val="en-US"/>
        </w:rPr>
        <w:t xml:space="preserve"> </w:t>
      </w:r>
      <w:r w:rsidRPr="0B04A8FB" w:rsidR="42BF2C4B">
        <w:rPr>
          <w:noProof w:val="0"/>
          <w:lang w:val="en-US"/>
        </w:rPr>
        <w:t>asymptomatic) to stage B (pre-HF, asymptomatic), stage C</w:t>
      </w:r>
      <w:r w:rsidRPr="0B04A8FB" w:rsidR="5FBBE2F1">
        <w:rPr>
          <w:noProof w:val="0"/>
          <w:lang w:val="en-US"/>
        </w:rPr>
        <w:t xml:space="preserve"> </w:t>
      </w:r>
      <w:r w:rsidRPr="0B04A8FB" w:rsidR="42BF2C4B">
        <w:rPr>
          <w:noProof w:val="0"/>
          <w:lang w:val="en-US"/>
        </w:rPr>
        <w:t>(symptomatic HF), and stage D (advanced HF). The stages are</w:t>
      </w:r>
      <w:r w:rsidRPr="0B04A8FB" w:rsidR="3E620145">
        <w:rPr>
          <w:noProof w:val="0"/>
          <w:lang w:val="en-US"/>
        </w:rPr>
        <w:t xml:space="preserve"> </w:t>
      </w:r>
      <w:r w:rsidRPr="0B04A8FB" w:rsidR="42BF2C4B">
        <w:rPr>
          <w:noProof w:val="0"/>
          <w:lang w:val="en-US"/>
        </w:rPr>
        <w:t>defined by clinical signs and symptoms, presence of risk factors, and</w:t>
      </w:r>
      <w:r w:rsidRPr="0B04A8FB" w:rsidR="76A7A9EF">
        <w:rPr>
          <w:noProof w:val="0"/>
          <w:lang w:val="en-US"/>
        </w:rPr>
        <w:t xml:space="preserve"> </w:t>
      </w:r>
      <w:r w:rsidRPr="0B04A8FB" w:rsidR="42BF2C4B">
        <w:rPr>
          <w:noProof w:val="0"/>
          <w:lang w:val="en-US"/>
        </w:rPr>
        <w:t>comorbid conditions. Progression from stage A through stage D is</w:t>
      </w:r>
      <w:r w:rsidRPr="0B04A8FB" w:rsidR="63D4F21E">
        <w:rPr>
          <w:noProof w:val="0"/>
          <w:lang w:val="en-US"/>
        </w:rPr>
        <w:t xml:space="preserve"> </w:t>
      </w:r>
      <w:r w:rsidRPr="0B04A8FB" w:rsidR="42BF2C4B">
        <w:rPr>
          <w:noProof w:val="0"/>
          <w:lang w:val="en-US"/>
        </w:rPr>
        <w:t>associated with increasing levels of cardiac biomarkers (including</w:t>
      </w:r>
      <w:r w:rsidRPr="0B04A8FB" w:rsidR="79546239">
        <w:rPr>
          <w:noProof w:val="0"/>
          <w:lang w:val="en-US"/>
        </w:rPr>
        <w:t xml:space="preserve"> </w:t>
      </w:r>
      <w:r w:rsidRPr="0B04A8FB" w:rsidR="42BF2C4B">
        <w:rPr>
          <w:noProof w:val="0"/>
          <w:lang w:val="en-US"/>
        </w:rPr>
        <w:t>natriuretic peptides) and echocardiographic findings of structural</w:t>
      </w:r>
      <w:r w:rsidRPr="0B04A8FB" w:rsidR="387AE437">
        <w:rPr>
          <w:noProof w:val="0"/>
          <w:lang w:val="en-US"/>
        </w:rPr>
        <w:t xml:space="preserve"> </w:t>
      </w:r>
      <w:r w:rsidRPr="0B04A8FB" w:rsidR="42BF2C4B">
        <w:rPr>
          <w:noProof w:val="0"/>
          <w:lang w:val="en-US"/>
        </w:rPr>
        <w:t>heart</w:t>
      </w:r>
      <w:r w:rsidRPr="0B04A8FB" w:rsidR="4B0DD8BF">
        <w:rPr>
          <w:noProof w:val="0"/>
          <w:lang w:val="en-US"/>
        </w:rPr>
        <w:t xml:space="preserve"> </w:t>
      </w:r>
      <w:r w:rsidRPr="0B04A8FB" w:rsidR="42BF2C4B">
        <w:rPr>
          <w:noProof w:val="0"/>
          <w:lang w:val="en-US"/>
        </w:rPr>
        <w:t>disease and ventricular dysfunction, along with worsening</w:t>
      </w:r>
      <w:r w:rsidRPr="0B04A8FB" w:rsidR="12B1FF6C">
        <w:rPr>
          <w:noProof w:val="0"/>
          <w:lang w:val="en-US"/>
        </w:rPr>
        <w:t xml:space="preserve"> </w:t>
      </w:r>
      <w:r w:rsidRPr="0B04A8FB" w:rsidR="42BF2C4B">
        <w:rPr>
          <w:noProof w:val="0"/>
          <w:lang w:val="en-US"/>
        </w:rPr>
        <w:t>symptoms of HF that interfere with daily life,</w:t>
      </w:r>
      <w:r w:rsidRPr="0B04A8FB" w:rsidR="7EE9C0E1">
        <w:rPr>
          <w:noProof w:val="0"/>
          <w:lang w:val="en-US"/>
        </w:rPr>
        <w:t xml:space="preserve"> </w:t>
      </w:r>
      <w:r w:rsidRPr="0B04A8FB" w:rsidR="42BF2C4B">
        <w:rPr>
          <w:noProof w:val="0"/>
          <w:lang w:val="en-US"/>
        </w:rPr>
        <w:t>increased rate of</w:t>
      </w:r>
      <w:r w:rsidRPr="0B04A8FB" w:rsidR="79633F5C">
        <w:rPr>
          <w:noProof w:val="0"/>
          <w:lang w:val="en-US"/>
        </w:rPr>
        <w:t xml:space="preserve"> </w:t>
      </w:r>
      <w:r w:rsidRPr="0B04A8FB" w:rsidR="42BF2C4B">
        <w:rPr>
          <w:noProof w:val="0"/>
          <w:lang w:val="en-US"/>
        </w:rPr>
        <w:t>hospitalization, and elevated risk of mortality. For stage C and D HF,</w:t>
      </w:r>
      <w:r w:rsidRPr="0B04A8FB" w:rsidR="48B85867">
        <w:rPr>
          <w:noProof w:val="0"/>
          <w:lang w:val="en-US"/>
        </w:rPr>
        <w:t xml:space="preserve"> </w:t>
      </w:r>
      <w:r w:rsidRPr="0B04A8FB" w:rsidR="42BF2C4B">
        <w:rPr>
          <w:noProof w:val="0"/>
          <w:lang w:val="en-US"/>
        </w:rPr>
        <w:t>the New York</w:t>
      </w:r>
      <w:r w:rsidRPr="0B04A8FB" w:rsidR="56308B14">
        <w:rPr>
          <w:noProof w:val="0"/>
          <w:lang w:val="en-US"/>
        </w:rPr>
        <w:t xml:space="preserve"> </w:t>
      </w:r>
      <w:r w:rsidRPr="0B04A8FB" w:rsidR="42BF2C4B">
        <w:rPr>
          <w:noProof w:val="0"/>
          <w:lang w:val="en-US"/>
        </w:rPr>
        <w:t xml:space="preserve">Heart Association (NYHA) classification is </w:t>
      </w:r>
      <w:r w:rsidRPr="0B04A8FB" w:rsidR="42BF2C4B">
        <w:rPr>
          <w:noProof w:val="0"/>
          <w:lang w:val="en-US"/>
        </w:rPr>
        <w:t>utilized</w:t>
      </w:r>
      <w:r w:rsidRPr="0B04A8FB" w:rsidR="42BF2C4B">
        <w:rPr>
          <w:noProof w:val="0"/>
          <w:lang w:val="en-US"/>
        </w:rPr>
        <w:t xml:space="preserve"> to</w:t>
      </w:r>
      <w:r w:rsidRPr="0B04A8FB" w:rsidR="64D4F097">
        <w:rPr>
          <w:noProof w:val="0"/>
          <w:lang w:val="en-US"/>
        </w:rPr>
        <w:t xml:space="preserve"> </w:t>
      </w:r>
      <w:r w:rsidRPr="0B04A8FB" w:rsidR="42BF2C4B">
        <w:rPr>
          <w:noProof w:val="0"/>
          <w:lang w:val="en-US"/>
        </w:rPr>
        <w:t xml:space="preserve">categorize patients based on symptoms and functional </w:t>
      </w:r>
      <w:r w:rsidRPr="0B04A8FB" w:rsidR="42BF2C4B">
        <w:rPr>
          <w:noProof w:val="0"/>
          <w:lang w:val="en-US"/>
        </w:rPr>
        <w:t>capacity</w:t>
      </w:r>
      <w:r w:rsidRPr="0B04A8FB" w:rsidR="436B0CFF">
        <w:rPr>
          <w:noProof w:val="0"/>
          <w:lang w:val="en-US"/>
        </w:rPr>
        <w:t xml:space="preserve">. </w:t>
      </w:r>
      <w:r w:rsidRPr="0B04A8FB" w:rsidR="42BF2C4B">
        <w:rPr>
          <w:noProof w:val="0"/>
          <w:lang w:val="en-US"/>
        </w:rPr>
        <w:t>B-type natriuretic peptide (BNP) is a natriuretic hormone synthesized</w:t>
      </w:r>
      <w:r w:rsidRPr="0B04A8FB" w:rsidR="17248D68">
        <w:rPr>
          <w:noProof w:val="0"/>
          <w:lang w:val="en-US"/>
        </w:rPr>
        <w:t xml:space="preserve"> </w:t>
      </w:r>
      <w:r w:rsidRPr="0B04A8FB" w:rsidR="42BF2C4B">
        <w:rPr>
          <w:noProof w:val="0"/>
          <w:lang w:val="en-US"/>
        </w:rPr>
        <w:t>and secreted into the blood stream by cardiac myocytes in response</w:t>
      </w:r>
      <w:r w:rsidRPr="0B04A8FB" w:rsidR="5EDD76D5">
        <w:rPr>
          <w:noProof w:val="0"/>
          <w:lang w:val="en-US"/>
        </w:rPr>
        <w:t xml:space="preserve"> </w:t>
      </w:r>
      <w:r w:rsidRPr="0B04A8FB" w:rsidR="42BF2C4B">
        <w:rPr>
          <w:noProof w:val="0"/>
          <w:lang w:val="en-US"/>
        </w:rPr>
        <w:t>to volume overload, increased stress on</w:t>
      </w:r>
      <w:r w:rsidRPr="0B04A8FB" w:rsidR="50862796">
        <w:rPr>
          <w:noProof w:val="0"/>
          <w:lang w:val="en-US"/>
        </w:rPr>
        <w:t xml:space="preserve"> </w:t>
      </w:r>
      <w:r w:rsidRPr="0B04A8FB" w:rsidR="42BF2C4B">
        <w:rPr>
          <w:noProof w:val="0"/>
          <w:lang w:val="en-US"/>
        </w:rPr>
        <w:t>ventricular walls, and</w:t>
      </w:r>
      <w:r w:rsidRPr="0B04A8FB" w:rsidR="16934361">
        <w:rPr>
          <w:noProof w:val="0"/>
          <w:lang w:val="en-US"/>
        </w:rPr>
        <w:t xml:space="preserve"> </w:t>
      </w:r>
      <w:r w:rsidRPr="0B04A8FB" w:rsidR="42BF2C4B">
        <w:rPr>
          <w:noProof w:val="0"/>
          <w:lang w:val="en-US"/>
        </w:rPr>
        <w:t>ventricular hypertrophy. Physiologically active BNP and biologically</w:t>
      </w:r>
      <w:r w:rsidRPr="0B04A8FB" w:rsidR="17FC9A8E">
        <w:rPr>
          <w:noProof w:val="0"/>
          <w:lang w:val="en-US"/>
        </w:rPr>
        <w:t xml:space="preserve"> </w:t>
      </w:r>
      <w:r w:rsidRPr="0B04A8FB" w:rsidR="42BF2C4B">
        <w:rPr>
          <w:noProof w:val="0"/>
          <w:lang w:val="en-US"/>
        </w:rPr>
        <w:t>inert 76 amino acid peptide NT-</w:t>
      </w:r>
      <w:r w:rsidRPr="0B04A8FB" w:rsidR="42BF2C4B">
        <w:rPr>
          <w:noProof w:val="0"/>
          <w:lang w:val="en-US"/>
        </w:rPr>
        <w:t>proBNP</w:t>
      </w:r>
      <w:r w:rsidRPr="0B04A8FB" w:rsidR="42BF2C4B">
        <w:rPr>
          <w:noProof w:val="0"/>
          <w:lang w:val="en-US"/>
        </w:rPr>
        <w:t xml:space="preserve"> are formed through the</w:t>
      </w:r>
      <w:r w:rsidRPr="0B04A8FB" w:rsidR="173F2C81">
        <w:rPr>
          <w:noProof w:val="0"/>
          <w:lang w:val="en-US"/>
        </w:rPr>
        <w:t xml:space="preserve"> </w:t>
      </w:r>
      <w:r w:rsidRPr="0B04A8FB" w:rsidR="42BF2C4B">
        <w:rPr>
          <w:noProof w:val="0"/>
          <w:lang w:val="en-US"/>
        </w:rPr>
        <w:t xml:space="preserve">proteolytic cleavage of the precursor </w:t>
      </w:r>
      <w:r w:rsidRPr="0B04A8FB" w:rsidR="42BF2C4B">
        <w:rPr>
          <w:noProof w:val="0"/>
          <w:lang w:val="en-US"/>
        </w:rPr>
        <w:t>proBNP</w:t>
      </w:r>
      <w:r w:rsidRPr="0B04A8FB" w:rsidR="42BF2C4B">
        <w:rPr>
          <w:noProof w:val="0"/>
          <w:lang w:val="en-US"/>
        </w:rPr>
        <w:t>. In patients presenting</w:t>
      </w:r>
      <w:r w:rsidRPr="0B04A8FB" w:rsidR="4B2BD31D">
        <w:rPr>
          <w:noProof w:val="0"/>
          <w:lang w:val="en-US"/>
        </w:rPr>
        <w:t xml:space="preserve"> </w:t>
      </w:r>
      <w:r w:rsidRPr="0B04A8FB" w:rsidR="42BF2C4B">
        <w:rPr>
          <w:noProof w:val="0"/>
          <w:lang w:val="en-US"/>
        </w:rPr>
        <w:t>with dyspnea, the measurement of NT-</w:t>
      </w:r>
      <w:r w:rsidRPr="0B04A8FB" w:rsidR="42BF2C4B">
        <w:rPr>
          <w:noProof w:val="0"/>
          <w:lang w:val="en-US"/>
        </w:rPr>
        <w:t>proBNP</w:t>
      </w:r>
      <w:r w:rsidRPr="0B04A8FB" w:rsidR="42BF2C4B">
        <w:rPr>
          <w:noProof w:val="0"/>
          <w:lang w:val="en-US"/>
        </w:rPr>
        <w:t xml:space="preserve"> is useful to support</w:t>
      </w:r>
      <w:r w:rsidRPr="0B04A8FB" w:rsidR="7AA178E0">
        <w:rPr>
          <w:noProof w:val="0"/>
          <w:lang w:val="en-US"/>
        </w:rPr>
        <w:t xml:space="preserve"> </w:t>
      </w:r>
      <w:r w:rsidRPr="0B04A8FB" w:rsidR="42BF2C4B">
        <w:rPr>
          <w:noProof w:val="0"/>
          <w:lang w:val="en-US"/>
        </w:rPr>
        <w:t>diagnosis or exclusion of HF.</w:t>
      </w:r>
      <w:r w:rsidRPr="0B04A8FB" w:rsidR="1C7F88FB">
        <w:rPr>
          <w:noProof w:val="0"/>
          <w:lang w:val="en-US"/>
        </w:rPr>
        <w:t xml:space="preserve"> </w:t>
      </w:r>
      <w:r w:rsidRPr="0B04A8FB" w:rsidR="42BF2C4B">
        <w:rPr>
          <w:noProof w:val="0"/>
          <w:lang w:val="en-US"/>
        </w:rPr>
        <w:t>In patients with impaired renal function, decreased glomerular</w:t>
      </w:r>
      <w:r w:rsidRPr="0B04A8FB" w:rsidR="63B00F6F">
        <w:rPr>
          <w:noProof w:val="0"/>
          <w:lang w:val="en-US"/>
        </w:rPr>
        <w:t xml:space="preserve"> </w:t>
      </w:r>
      <w:r w:rsidRPr="0B04A8FB" w:rsidR="42BF2C4B">
        <w:rPr>
          <w:noProof w:val="0"/>
          <w:lang w:val="en-US"/>
        </w:rPr>
        <w:t>filtration rate (GFR) is associated with increased NT-</w:t>
      </w:r>
      <w:r w:rsidRPr="0B04A8FB" w:rsidR="42BF2C4B">
        <w:rPr>
          <w:noProof w:val="0"/>
          <w:lang w:val="en-US"/>
        </w:rPr>
        <w:t>proBNP</w:t>
      </w:r>
      <w:r w:rsidRPr="0B04A8FB" w:rsidR="1991A11D">
        <w:rPr>
          <w:noProof w:val="0"/>
          <w:lang w:val="en-US"/>
        </w:rPr>
        <w:t xml:space="preserve"> </w:t>
      </w:r>
      <w:r w:rsidRPr="0B04A8FB" w:rsidR="42BF2C4B">
        <w:rPr>
          <w:noProof w:val="0"/>
          <w:lang w:val="en-US"/>
        </w:rPr>
        <w:t>concentration, since NT-</w:t>
      </w:r>
      <w:r w:rsidRPr="0B04A8FB" w:rsidR="42BF2C4B">
        <w:rPr>
          <w:noProof w:val="0"/>
          <w:lang w:val="en-US"/>
        </w:rPr>
        <w:t>proBNP</w:t>
      </w:r>
      <w:r w:rsidRPr="0B04A8FB" w:rsidR="42BF2C4B">
        <w:rPr>
          <w:noProof w:val="0"/>
          <w:lang w:val="en-US"/>
        </w:rPr>
        <w:t xml:space="preserve"> is cleared by the kidney. BNP/</w:t>
      </w:r>
      <w:r w:rsidRPr="0B04A8FB" w:rsidR="42BF2C4B">
        <w:rPr>
          <w:noProof w:val="0"/>
          <w:lang w:val="en-US"/>
        </w:rPr>
        <w:t>NT-</w:t>
      </w:r>
      <w:r w:rsidRPr="0B04A8FB" w:rsidR="42BF2C4B">
        <w:rPr>
          <w:noProof w:val="0"/>
          <w:lang w:val="en-US"/>
        </w:rPr>
        <w:t>proBNP</w:t>
      </w:r>
      <w:r w:rsidRPr="0B04A8FB" w:rsidR="42BF2C4B">
        <w:rPr>
          <w:noProof w:val="0"/>
          <w:lang w:val="en-US"/>
        </w:rPr>
        <w:t xml:space="preserve"> levels may also be </w:t>
      </w:r>
      <w:r w:rsidRPr="0B04A8FB" w:rsidR="42BF2C4B">
        <w:rPr>
          <w:noProof w:val="0"/>
          <w:lang w:val="en-US"/>
        </w:rPr>
        <w:t>modified</w:t>
      </w:r>
      <w:r w:rsidRPr="0B04A8FB" w:rsidR="42BF2C4B">
        <w:rPr>
          <w:noProof w:val="0"/>
          <w:lang w:val="en-US"/>
        </w:rPr>
        <w:t xml:space="preserve"> due to biological factors</w:t>
      </w:r>
      <w:r w:rsidRPr="0B04A8FB" w:rsidR="115AAFEB">
        <w:rPr>
          <w:noProof w:val="0"/>
          <w:lang w:val="en-US"/>
        </w:rPr>
        <w:t xml:space="preserve"> </w:t>
      </w:r>
      <w:r w:rsidRPr="0B04A8FB" w:rsidR="42BF2C4B">
        <w:rPr>
          <w:noProof w:val="0"/>
          <w:lang w:val="en-US"/>
        </w:rPr>
        <w:t>like age, sex, and body mass index. Age has the strongest effect,</w:t>
      </w:r>
      <w:r w:rsidRPr="0B04A8FB" w:rsidR="1C9534F6">
        <w:rPr>
          <w:noProof w:val="0"/>
          <w:lang w:val="en-US"/>
        </w:rPr>
        <w:t xml:space="preserve"> </w:t>
      </w:r>
      <w:r w:rsidRPr="0B04A8FB" w:rsidR="42BF2C4B">
        <w:rPr>
          <w:noProof w:val="0"/>
          <w:lang w:val="en-US"/>
        </w:rPr>
        <w:t>leading to the use of age-dependent positive cutoffs.</w:t>
      </w:r>
      <w:r w:rsidRPr="0B04A8FB" w:rsidR="6C389799">
        <w:rPr>
          <w:noProof w:val="0"/>
          <w:lang w:val="en-US"/>
        </w:rPr>
        <w:t xml:space="preserve"> </w:t>
      </w:r>
      <w:r w:rsidRPr="0B04A8FB" w:rsidR="42BF2C4B">
        <w:rPr>
          <w:noProof w:val="0"/>
          <w:lang w:val="en-US"/>
        </w:rPr>
        <w:t>Elevated</w:t>
      </w:r>
      <w:r w:rsidRPr="0B04A8FB" w:rsidR="3803FBA2">
        <w:rPr>
          <w:noProof w:val="0"/>
          <w:lang w:val="en-US"/>
        </w:rPr>
        <w:t xml:space="preserve"> </w:t>
      </w:r>
      <w:r w:rsidRPr="0B04A8FB" w:rsidR="42BF2C4B">
        <w:rPr>
          <w:noProof w:val="0"/>
          <w:lang w:val="en-US"/>
        </w:rPr>
        <w:t>natriuretic peptide (BNP/NT-</w:t>
      </w:r>
      <w:r w:rsidRPr="0B04A8FB" w:rsidR="42BF2C4B">
        <w:rPr>
          <w:noProof w:val="0"/>
          <w:lang w:val="en-US"/>
        </w:rPr>
        <w:t>proBNP</w:t>
      </w:r>
      <w:r w:rsidRPr="0B04A8FB" w:rsidR="42BF2C4B">
        <w:rPr>
          <w:noProof w:val="0"/>
          <w:lang w:val="en-US"/>
        </w:rPr>
        <w:t>) levels should be interpreted in</w:t>
      </w:r>
      <w:r w:rsidRPr="0B04A8FB" w:rsidR="36BCBB13">
        <w:rPr>
          <w:noProof w:val="0"/>
          <w:lang w:val="en-US"/>
        </w:rPr>
        <w:t xml:space="preserve"> </w:t>
      </w:r>
      <w:r w:rsidRPr="0B04A8FB" w:rsidR="42BF2C4B">
        <w:rPr>
          <w:noProof w:val="0"/>
          <w:lang w:val="en-US"/>
        </w:rPr>
        <w:t>the context of other clinical information; they should not be used in</w:t>
      </w:r>
      <w:r w:rsidRPr="0B04A8FB" w:rsidR="700E7DE8">
        <w:rPr>
          <w:noProof w:val="0"/>
          <w:lang w:val="en-US"/>
        </w:rPr>
        <w:t xml:space="preserve"> </w:t>
      </w:r>
      <w:r w:rsidRPr="0B04A8FB" w:rsidR="42BF2C4B">
        <w:rPr>
          <w:noProof w:val="0"/>
          <w:lang w:val="en-US"/>
        </w:rPr>
        <w:t>isolation to diagnose HF.</w:t>
      </w:r>
      <w:r w:rsidRPr="0B04A8FB" w:rsidR="6A4B87DB">
        <w:rPr>
          <w:noProof w:val="0"/>
          <w:vertAlign w:val="superscript"/>
          <w:lang w:val="en-US"/>
        </w:rPr>
        <w:t>1</w:t>
      </w:r>
    </w:p>
    <w:p w:rsidR="0EBD391D" w:rsidP="78E8F1B1" w:rsidRDefault="0EBD391D" w14:paraId="5FD76D0E" w14:textId="3395D17E">
      <w:pPr>
        <w:pStyle w:val="Normal"/>
        <w:suppressLineNumbers w:val="0"/>
        <w:bidi w:val="0"/>
        <w:spacing w:before="0" w:beforeAutospacing="off" w:after="160" w:afterAutospacing="off" w:line="259" w:lineRule="auto"/>
        <w:rPr>
          <w:noProof w:val="0"/>
          <w:lang w:val="en-US"/>
        </w:rPr>
      </w:pPr>
      <w:r w:rsidRPr="0B04A8FB" w:rsidR="0EBD391D">
        <w:rPr>
          <w:noProof w:val="0"/>
          <w:lang w:val="en-US"/>
        </w:rPr>
        <w:t xml:space="preserve">While prevalence of cardiac disease is lower in children, cardiac involvement in various primary and secondary conditions significantly contributes to pediatric morbidity and mortality. </w:t>
      </w:r>
      <w:r w:rsidRPr="0B04A8FB" w:rsidR="76D9952E">
        <w:rPr>
          <w:noProof w:val="0"/>
          <w:lang w:val="en-US"/>
        </w:rPr>
        <w:t xml:space="preserve">Recent literature suggests clinical value of biomarker measurement in diverse pediatric applications, including heart failure, myocarditis, cardiac surgery, and congenital heart disease. </w:t>
      </w:r>
      <w:r w:rsidRPr="0B04A8FB" w:rsidR="786AD3ED">
        <w:rPr>
          <w:noProof w:val="0"/>
          <w:vertAlign w:val="superscript"/>
          <w:lang w:val="en-US"/>
        </w:rPr>
        <w:t>2</w:t>
      </w:r>
    </w:p>
    <w:p w:rsidR="581262ED" w:rsidP="78E8F1B1" w:rsidRDefault="581262ED" w14:paraId="46EF0AE3" w14:textId="64ADF1CF">
      <w:pPr>
        <w:pStyle w:val="Normal"/>
        <w:suppressLineNumbers w:val="0"/>
        <w:bidi w:val="0"/>
        <w:spacing w:before="0" w:beforeAutospacing="off" w:after="160" w:afterAutospacing="off" w:line="259" w:lineRule="auto"/>
        <w:rPr>
          <w:noProof w:val="0"/>
          <w:lang w:val="en-US"/>
        </w:rPr>
      </w:pPr>
      <w:r w:rsidRPr="0B04A8FB" w:rsidR="581262ED">
        <w:rPr>
          <w:noProof w:val="0"/>
          <w:lang w:val="en-US"/>
        </w:rPr>
        <w:t>Markedly elevated neonatal concentrations of NT-</w:t>
      </w:r>
      <w:r w:rsidRPr="0B04A8FB" w:rsidR="581262ED">
        <w:rPr>
          <w:noProof w:val="0"/>
          <w:lang w:val="en-US"/>
        </w:rPr>
        <w:t>proBNP</w:t>
      </w:r>
      <w:r w:rsidRPr="0B04A8FB" w:rsidR="581262ED">
        <w:rPr>
          <w:noProof w:val="0"/>
          <w:lang w:val="en-US"/>
        </w:rPr>
        <w:t xml:space="preserve"> have been </w:t>
      </w:r>
      <w:r w:rsidRPr="0B04A8FB" w:rsidR="581262ED">
        <w:rPr>
          <w:noProof w:val="0"/>
          <w:lang w:val="en-US"/>
        </w:rPr>
        <w:t>observed</w:t>
      </w:r>
      <w:r w:rsidRPr="0B04A8FB" w:rsidR="581262ED">
        <w:rPr>
          <w:noProof w:val="0"/>
          <w:lang w:val="en-US"/>
        </w:rPr>
        <w:t xml:space="preserve"> across multiple studies. This neonatal surge is expected to be due to perinatal circulatory changes at birth, including blood redistribution from the placenta to the lungs, leading to increased ven</w:t>
      </w:r>
      <w:r w:rsidRPr="0B04A8FB" w:rsidR="556600B6">
        <w:rPr>
          <w:noProof w:val="0"/>
          <w:lang w:val="en-US"/>
        </w:rPr>
        <w:t xml:space="preserve">tricular volume and pressure load, and stimulation of natriuretic peptide synthesis. Immature renal function and clearance limitations may also contribute. </w:t>
      </w:r>
      <w:r w:rsidRPr="0B04A8FB" w:rsidR="2E357CFD">
        <w:rPr>
          <w:noProof w:val="0"/>
          <w:lang w:val="en-US"/>
        </w:rPr>
        <w:t>Available studies suggest NT-</w:t>
      </w:r>
      <w:r w:rsidRPr="0B04A8FB" w:rsidR="2E357CFD">
        <w:rPr>
          <w:noProof w:val="0"/>
          <w:lang w:val="en-US"/>
        </w:rPr>
        <w:t>proBNP</w:t>
      </w:r>
      <w:r w:rsidRPr="0B04A8FB" w:rsidR="2E357CFD">
        <w:rPr>
          <w:noProof w:val="0"/>
          <w:lang w:val="en-US"/>
        </w:rPr>
        <w:t xml:space="preserve"> concentrations in the post-neonatal period stay constant or decrease slightly until adulthood. In CALIPER cohort,</w:t>
      </w:r>
      <w:r w:rsidRPr="0B04A8FB" w:rsidR="028B4D3E">
        <w:rPr>
          <w:noProof w:val="0"/>
          <w:lang w:val="en-US"/>
        </w:rPr>
        <w:t xml:space="preserve"> no statistically significant age-specific differences were </w:t>
      </w:r>
      <w:r w:rsidRPr="0B04A8FB" w:rsidR="028B4D3E">
        <w:rPr>
          <w:noProof w:val="0"/>
          <w:lang w:val="en-US"/>
        </w:rPr>
        <w:t>observed</w:t>
      </w:r>
      <w:r w:rsidRPr="0B04A8FB" w:rsidR="028B4D3E">
        <w:rPr>
          <w:noProof w:val="0"/>
          <w:lang w:val="en-US"/>
        </w:rPr>
        <w:t xml:space="preserve"> beyond 1 year of age across all cardiac biomarkers examined. No sex-specific association was </w:t>
      </w:r>
      <w:r w:rsidRPr="0B04A8FB" w:rsidR="028B4D3E">
        <w:rPr>
          <w:noProof w:val="0"/>
          <w:lang w:val="en-US"/>
        </w:rPr>
        <w:t>observed</w:t>
      </w:r>
      <w:r w:rsidRPr="0B04A8FB" w:rsidR="028B4D3E">
        <w:rPr>
          <w:noProof w:val="0"/>
          <w:lang w:val="en-US"/>
        </w:rPr>
        <w:t xml:space="preserve"> between NT-</w:t>
      </w:r>
      <w:r w:rsidRPr="0B04A8FB" w:rsidR="028B4D3E">
        <w:rPr>
          <w:noProof w:val="0"/>
          <w:lang w:val="en-US"/>
        </w:rPr>
        <w:t>proBNP</w:t>
      </w:r>
      <w:r w:rsidRPr="0B04A8FB" w:rsidR="028B4D3E">
        <w:rPr>
          <w:noProof w:val="0"/>
          <w:lang w:val="en-US"/>
        </w:rPr>
        <w:t xml:space="preserve"> concentration and adolescence.</w:t>
      </w:r>
      <w:r w:rsidRPr="0B04A8FB" w:rsidR="34D37427">
        <w:rPr>
          <w:noProof w:val="0"/>
          <w:vertAlign w:val="superscript"/>
          <w:lang w:val="en-US"/>
        </w:rPr>
        <w:t>2</w:t>
      </w:r>
    </w:p>
    <w:p w:rsidR="0F9CB136" w:rsidP="00948143" w:rsidRDefault="0F9CB136" w14:paraId="44072D42" w14:textId="03F4069E">
      <w:pPr>
        <w:pStyle w:val="Heading1"/>
        <w:suppressLineNumbers w:val="0"/>
        <w:bidi w:val="0"/>
        <w:spacing w:before="240" w:beforeAutospacing="off" w:after="0" w:afterAutospacing="off" w:line="259" w:lineRule="auto"/>
        <w:ind w:left="0" w:right="0"/>
        <w:jc w:val="left"/>
        <w:rPr>
          <w:noProof w:val="0"/>
          <w:lang w:val="en-US"/>
        </w:rPr>
      </w:pPr>
      <w:bookmarkStart w:name="_Toc617646776" w:id="2050837791"/>
      <w:r w:rsidRPr="0E7E37DE" w:rsidR="567770A8">
        <w:rPr>
          <w:noProof w:val="0"/>
          <w:lang w:val="en-US"/>
        </w:rPr>
        <w:t>Materials</w:t>
      </w:r>
      <w:bookmarkEnd w:id="2050837791"/>
    </w:p>
    <w:tbl>
      <w:tblPr>
        <w:tblStyle w:val="TableGrid"/>
        <w:bidiVisual w:val="0"/>
        <w:tblW w:w="0" w:type="auto"/>
        <w:tblLayout w:type="fixed"/>
        <w:tblLook w:val="06A0" w:firstRow="1" w:lastRow="0" w:firstColumn="1" w:lastColumn="0" w:noHBand="1" w:noVBand="1"/>
      </w:tblPr>
      <w:tblGrid>
        <w:gridCol w:w="3120"/>
        <w:gridCol w:w="3120"/>
        <w:gridCol w:w="3120"/>
      </w:tblGrid>
      <w:tr w:rsidR="5A3BAC2E" w:rsidTr="78E8F1B1" w14:paraId="771F296E">
        <w:trPr>
          <w:trHeight w:val="300"/>
        </w:trPr>
        <w:tc>
          <w:tcPr>
            <w:tcW w:w="3120" w:type="dxa"/>
            <w:tcMar/>
          </w:tcPr>
          <w:p w:rsidR="457CFEFA" w:rsidP="5A3BAC2E" w:rsidRDefault="457CFEFA" w14:paraId="3FF03312" w14:textId="5BFA93C3">
            <w:pPr>
              <w:pStyle w:val="Normal"/>
              <w:bidi w:val="0"/>
              <w:rPr>
                <w:i w:val="1"/>
                <w:iCs w:val="1"/>
                <w:noProof w:val="0"/>
                <w:lang w:val="en-US"/>
              </w:rPr>
            </w:pPr>
            <w:r w:rsidRPr="5A3BAC2E" w:rsidR="457CFEFA">
              <w:rPr>
                <w:i w:val="1"/>
                <w:iCs w:val="1"/>
                <w:noProof w:val="0"/>
                <w:lang w:val="en-US"/>
              </w:rPr>
              <w:t>Product Description</w:t>
            </w:r>
          </w:p>
        </w:tc>
        <w:tc>
          <w:tcPr>
            <w:tcW w:w="3120" w:type="dxa"/>
            <w:tcMar/>
          </w:tcPr>
          <w:p w:rsidR="457CFEFA" w:rsidP="279F7F58" w:rsidRDefault="457CFEFA" w14:paraId="51E0EC25" w14:textId="5CB0EA0A">
            <w:pPr>
              <w:pStyle w:val="Normal"/>
              <w:bidi w:val="0"/>
              <w:rPr>
                <w:i w:val="1"/>
                <w:iCs w:val="1"/>
                <w:noProof w:val="0"/>
                <w:lang w:val="en-US"/>
              </w:rPr>
            </w:pPr>
            <w:r w:rsidRPr="279F7F58" w:rsidR="1949DEF2">
              <w:rPr>
                <w:i w:val="1"/>
                <w:iCs w:val="1"/>
                <w:noProof w:val="0"/>
                <w:lang w:val="en-US"/>
              </w:rPr>
              <w:t>Product Code</w:t>
            </w:r>
          </w:p>
        </w:tc>
        <w:tc>
          <w:tcPr>
            <w:tcW w:w="3120" w:type="dxa"/>
            <w:tcMar/>
          </w:tcPr>
          <w:p w:rsidR="457CFEFA" w:rsidP="279F7F58" w:rsidRDefault="457CFEFA" w14:paraId="656612B2" w14:textId="21E3961D">
            <w:pPr>
              <w:pStyle w:val="Normal"/>
              <w:bidi w:val="0"/>
              <w:rPr>
                <w:i w:val="1"/>
                <w:iCs w:val="1"/>
                <w:noProof w:val="0"/>
                <w:lang w:val="en-US"/>
              </w:rPr>
            </w:pPr>
            <w:r w:rsidRPr="279F7F58" w:rsidR="1949DEF2">
              <w:rPr>
                <w:i w:val="1"/>
                <w:iCs w:val="1"/>
                <w:noProof w:val="0"/>
                <w:lang w:val="en-US"/>
              </w:rPr>
              <w:t>Stability</w:t>
            </w:r>
          </w:p>
        </w:tc>
      </w:tr>
      <w:tr w:rsidR="5A3BAC2E" w:rsidTr="78E8F1B1" w14:paraId="1D7A61F8">
        <w:trPr>
          <w:trHeight w:val="300"/>
        </w:trPr>
        <w:tc>
          <w:tcPr>
            <w:tcW w:w="3120" w:type="dxa"/>
            <w:tcMar/>
          </w:tcPr>
          <w:p w:rsidR="457CFEFA" w:rsidP="279F7F58" w:rsidRDefault="457CFEFA" w14:paraId="765F6336" w14:textId="3708BB3C">
            <w:pPr>
              <w:pStyle w:val="Normal"/>
              <w:bidi w:val="0"/>
              <w:rPr>
                <w:b w:val="1"/>
                <w:bCs w:val="1"/>
                <w:i w:val="0"/>
                <w:iCs w:val="0"/>
                <w:noProof w:val="0"/>
                <w:lang w:val="en-US"/>
              </w:rPr>
            </w:pPr>
            <w:r w:rsidRPr="279F7F58" w:rsidR="017AC9D6">
              <w:rPr>
                <w:b w:val="1"/>
                <w:bCs w:val="1"/>
                <w:i w:val="0"/>
                <w:iCs w:val="0"/>
                <w:noProof w:val="0"/>
                <w:lang w:val="en-US"/>
              </w:rPr>
              <w:t xml:space="preserve">Alere </w:t>
            </w:r>
            <w:r w:rsidRPr="279F7F58" w:rsidR="1949DEF2">
              <w:rPr>
                <w:b w:val="1"/>
                <w:bCs w:val="1"/>
                <w:i w:val="0"/>
                <w:iCs w:val="0"/>
                <w:noProof w:val="0"/>
                <w:lang w:val="en-US"/>
              </w:rPr>
              <w:t>NT-</w:t>
            </w:r>
            <w:r w:rsidRPr="279F7F58" w:rsidR="1949DEF2">
              <w:rPr>
                <w:b w:val="1"/>
                <w:bCs w:val="1"/>
                <w:i w:val="0"/>
                <w:iCs w:val="0"/>
                <w:noProof w:val="0"/>
                <w:lang w:val="en-US"/>
              </w:rPr>
              <w:t>proBNP</w:t>
            </w:r>
            <w:r w:rsidRPr="279F7F58" w:rsidR="1949DEF2">
              <w:rPr>
                <w:b w:val="1"/>
                <w:bCs w:val="1"/>
                <w:i w:val="0"/>
                <w:iCs w:val="0"/>
                <w:noProof w:val="0"/>
                <w:lang w:val="en-US"/>
              </w:rPr>
              <w:t xml:space="preserve"> Reagent</w:t>
            </w:r>
          </w:p>
          <w:p w:rsidR="457CFEFA" w:rsidP="279F7F58" w:rsidRDefault="457CFEFA" w14:paraId="595CF7C3" w14:textId="723460C8">
            <w:pPr>
              <w:pStyle w:val="Normal"/>
              <w:bidi w:val="0"/>
              <w:rPr>
                <w:b w:val="0"/>
                <w:bCs w:val="0"/>
                <w:i w:val="0"/>
                <w:iCs w:val="0"/>
                <w:noProof w:val="0"/>
                <w:lang w:val="en-US"/>
              </w:rPr>
            </w:pPr>
            <w:r w:rsidRPr="279F7F58" w:rsidR="1949DEF2">
              <w:rPr>
                <w:b w:val="0"/>
                <w:bCs w:val="0"/>
                <w:i w:val="0"/>
                <w:iCs w:val="0"/>
                <w:noProof w:val="0"/>
                <w:lang w:val="en-US"/>
              </w:rPr>
              <w:t xml:space="preserve">(200 tests per box; each box </w:t>
            </w:r>
            <w:r w:rsidRPr="279F7F58" w:rsidR="1949DEF2">
              <w:rPr>
                <w:b w:val="0"/>
                <w:bCs w:val="0"/>
                <w:i w:val="0"/>
                <w:iCs w:val="0"/>
                <w:noProof w:val="0"/>
                <w:lang w:val="en-US"/>
              </w:rPr>
              <w:t>contains</w:t>
            </w:r>
            <w:r w:rsidRPr="279F7F58" w:rsidR="1949DEF2">
              <w:rPr>
                <w:b w:val="0"/>
                <w:bCs w:val="0"/>
                <w:i w:val="0"/>
                <w:iCs w:val="0"/>
                <w:noProof w:val="0"/>
                <w:lang w:val="en-US"/>
              </w:rPr>
              <w:t xml:space="preserve"> 2 reagent sets of 100 tests)</w:t>
            </w:r>
            <w:r w:rsidRPr="279F7F58" w:rsidR="0C25B798">
              <w:rPr>
                <w:b w:val="0"/>
                <w:bCs w:val="0"/>
                <w:i w:val="0"/>
                <w:iCs w:val="0"/>
                <w:noProof w:val="0"/>
                <w:lang w:val="en-US"/>
              </w:rPr>
              <w:t xml:space="preserve">. Each reagent set consists of microparticles and conjugate. </w:t>
            </w:r>
          </w:p>
          <w:p w:rsidR="5A3BAC2E" w:rsidP="5A3BAC2E" w:rsidRDefault="5A3BAC2E" w14:paraId="7D1E5D4C" w14:textId="50741DAA">
            <w:pPr>
              <w:pStyle w:val="Normal"/>
              <w:bidi w:val="0"/>
              <w:rPr>
                <w:b w:val="0"/>
                <w:bCs w:val="0"/>
                <w:i w:val="0"/>
                <w:iCs w:val="0"/>
                <w:noProof w:val="0"/>
                <w:lang w:val="en-US"/>
              </w:rPr>
            </w:pPr>
          </w:p>
          <w:p w:rsidR="60104728" w:rsidP="5A3BAC2E" w:rsidRDefault="60104728" w14:paraId="3B78D847" w14:textId="6BF30C1D">
            <w:pPr>
              <w:pStyle w:val="Normal"/>
              <w:bidi w:val="0"/>
              <w:rPr>
                <w:b w:val="0"/>
                <w:bCs w:val="0"/>
                <w:i w:val="0"/>
                <w:iCs w:val="0"/>
                <w:noProof w:val="0"/>
                <w:lang w:val="en-US"/>
              </w:rPr>
            </w:pPr>
            <w:r w:rsidRPr="5A3BAC2E" w:rsidR="60104728">
              <w:rPr>
                <w:b w:val="1"/>
                <w:bCs w:val="1"/>
                <w:i w:val="0"/>
                <w:iCs w:val="0"/>
                <w:noProof w:val="0"/>
                <w:lang w:val="en-US"/>
              </w:rPr>
              <w:t xml:space="preserve">Microparticles: </w:t>
            </w:r>
            <w:r w:rsidRPr="5A3BAC2E" w:rsidR="60104728">
              <w:rPr>
                <w:b w:val="0"/>
                <w:bCs w:val="0"/>
                <w:i w:val="0"/>
                <w:iCs w:val="0"/>
                <w:noProof w:val="0"/>
                <w:lang w:val="en-US"/>
              </w:rPr>
              <w:t>Anti-NT-</w:t>
            </w:r>
            <w:r w:rsidRPr="5A3BAC2E" w:rsidR="60104728">
              <w:rPr>
                <w:b w:val="0"/>
                <w:bCs w:val="0"/>
                <w:i w:val="0"/>
                <w:iCs w:val="0"/>
                <w:noProof w:val="0"/>
                <w:lang w:val="en-US"/>
              </w:rPr>
              <w:t>proBNP</w:t>
            </w:r>
            <w:r w:rsidRPr="5A3BAC2E" w:rsidR="60104728">
              <w:rPr>
                <w:b w:val="0"/>
                <w:bCs w:val="0"/>
                <w:i w:val="0"/>
                <w:iCs w:val="0"/>
                <w:noProof w:val="0"/>
                <w:lang w:val="en-US"/>
              </w:rPr>
              <w:t xml:space="preserve"> (sheep, monoclonal) coated </w:t>
            </w:r>
          </w:p>
          <w:p w:rsidR="60104728" w:rsidP="5A3BAC2E" w:rsidRDefault="60104728" w14:paraId="71572EC6" w14:textId="216BA792">
            <w:pPr>
              <w:pStyle w:val="Normal"/>
            </w:pPr>
            <w:r w:rsidRPr="5A3BAC2E" w:rsidR="60104728">
              <w:rPr>
                <w:b w:val="0"/>
                <w:bCs w:val="0"/>
                <w:i w:val="0"/>
                <w:iCs w:val="0"/>
                <w:noProof w:val="0"/>
                <w:lang w:val="en-US"/>
              </w:rPr>
              <w:t xml:space="preserve">microparticles in Bis-TRIS buffer with protein (bovine) stabilizer, non-specific binding blocking agents, and surfactant. Minimum </w:t>
            </w:r>
            <w:r w:rsidRPr="5A3BAC2E" w:rsidR="60104728">
              <w:rPr>
                <w:b w:val="0"/>
                <w:bCs w:val="0"/>
                <w:i w:val="0"/>
                <w:iCs w:val="0"/>
                <w:noProof w:val="0"/>
                <w:lang w:val="en-US"/>
              </w:rPr>
              <w:t xml:space="preserve">concentration: 0.05% solids. Preservative: sodium </w:t>
            </w:r>
            <w:r w:rsidRPr="5A3BAC2E" w:rsidR="60104728">
              <w:rPr>
                <w:b w:val="0"/>
                <w:bCs w:val="0"/>
                <w:i w:val="0"/>
                <w:iCs w:val="0"/>
                <w:noProof w:val="0"/>
                <w:lang w:val="en-US"/>
              </w:rPr>
              <w:t>azide</w:t>
            </w:r>
            <w:r w:rsidRPr="5A3BAC2E" w:rsidR="60104728">
              <w:rPr>
                <w:b w:val="0"/>
                <w:bCs w:val="0"/>
                <w:i w:val="0"/>
                <w:iCs w:val="0"/>
                <w:noProof w:val="0"/>
                <w:lang w:val="en-US"/>
              </w:rPr>
              <w:t>.</w:t>
            </w:r>
          </w:p>
          <w:p w:rsidR="5A3BAC2E" w:rsidP="5A3BAC2E" w:rsidRDefault="5A3BAC2E" w14:paraId="42B80D75" w14:textId="4E5C097F">
            <w:pPr>
              <w:pStyle w:val="Normal"/>
              <w:bidi w:val="0"/>
              <w:rPr>
                <w:b w:val="0"/>
                <w:bCs w:val="0"/>
                <w:i w:val="0"/>
                <w:iCs w:val="0"/>
                <w:noProof w:val="0"/>
                <w:lang w:val="en-US"/>
              </w:rPr>
            </w:pPr>
          </w:p>
          <w:p w:rsidR="7533B28D" w:rsidP="279F7F58" w:rsidRDefault="7533B28D" w14:paraId="2A1190BB" w14:textId="7231C100">
            <w:pPr>
              <w:pStyle w:val="Normal"/>
              <w:bidi w:val="0"/>
              <w:rPr>
                <w:b w:val="0"/>
                <w:bCs w:val="0"/>
                <w:i w:val="0"/>
                <w:iCs w:val="0"/>
                <w:noProof w:val="0"/>
                <w:lang w:val="en-US"/>
              </w:rPr>
            </w:pPr>
            <w:r w:rsidRPr="279F7F58" w:rsidR="7E10BA7A">
              <w:rPr>
                <w:b w:val="1"/>
                <w:bCs w:val="1"/>
                <w:i w:val="0"/>
                <w:iCs w:val="0"/>
                <w:noProof w:val="0"/>
                <w:lang w:val="en-US"/>
              </w:rPr>
              <w:t>Conjugate</w:t>
            </w:r>
            <w:r w:rsidRPr="279F7F58" w:rsidR="7E10BA7A">
              <w:rPr>
                <w:b w:val="0"/>
                <w:bCs w:val="0"/>
                <w:i w:val="0"/>
                <w:iCs w:val="0"/>
                <w:noProof w:val="0"/>
                <w:lang w:val="en-US"/>
              </w:rPr>
              <w:t xml:space="preserve">: </w:t>
            </w:r>
            <w:r w:rsidRPr="279F7F58" w:rsidR="7E10BA7A">
              <w:rPr>
                <w:b w:val="0"/>
                <w:bCs w:val="0"/>
                <w:i w:val="0"/>
                <w:iCs w:val="0"/>
                <w:noProof w:val="0"/>
                <w:lang w:val="en-US"/>
              </w:rPr>
              <w:t>Anti-NT-</w:t>
            </w:r>
            <w:r w:rsidRPr="279F7F58" w:rsidR="7E10BA7A">
              <w:rPr>
                <w:b w:val="0"/>
                <w:bCs w:val="0"/>
                <w:i w:val="0"/>
                <w:iCs w:val="0"/>
                <w:noProof w:val="0"/>
                <w:lang w:val="en-US"/>
              </w:rPr>
              <w:t>proBNP</w:t>
            </w:r>
            <w:r w:rsidRPr="279F7F58" w:rsidR="7E10BA7A">
              <w:rPr>
                <w:b w:val="0"/>
                <w:bCs w:val="0"/>
                <w:i w:val="0"/>
                <w:iCs w:val="0"/>
                <w:noProof w:val="0"/>
                <w:lang w:val="en-US"/>
              </w:rPr>
              <w:t xml:space="preserve"> (mouse, monoclonal) </w:t>
            </w:r>
            <w:r w:rsidRPr="279F7F58" w:rsidR="7E10BA7A">
              <w:rPr>
                <w:b w:val="0"/>
                <w:bCs w:val="0"/>
                <w:i w:val="0"/>
                <w:iCs w:val="0"/>
                <w:noProof w:val="0"/>
                <w:lang w:val="en-US"/>
              </w:rPr>
              <w:t>acridinium-labeled</w:t>
            </w:r>
            <w:r w:rsidRPr="279F7F58" w:rsidR="7E10BA7A">
              <w:rPr>
                <w:b w:val="0"/>
                <w:bCs w:val="0"/>
                <w:i w:val="0"/>
                <w:iCs w:val="0"/>
                <w:noProof w:val="0"/>
                <w:lang w:val="en-US"/>
              </w:rPr>
              <w:t xml:space="preserve"> conjugate in MES buffer with protein (bovine) stabilizer </w:t>
            </w:r>
            <w:r w:rsidRPr="279F7F58" w:rsidR="7E10BA7A">
              <w:rPr>
                <w:b w:val="0"/>
                <w:bCs w:val="0"/>
                <w:i w:val="0"/>
                <w:iCs w:val="0"/>
                <w:noProof w:val="0"/>
                <w:lang w:val="en-US"/>
              </w:rPr>
              <w:t xml:space="preserve">and surfactant. Minimum concentration: 0.12 </w:t>
            </w:r>
            <w:r w:rsidRPr="279F7F58" w:rsidR="7E10BA7A">
              <w:rPr>
                <w:b w:val="0"/>
                <w:bCs w:val="0"/>
                <w:i w:val="0"/>
                <w:iCs w:val="0"/>
                <w:noProof w:val="0"/>
                <w:lang w:val="en-US"/>
              </w:rPr>
              <w:t>μg</w:t>
            </w:r>
            <w:r w:rsidRPr="279F7F58" w:rsidR="7E10BA7A">
              <w:rPr>
                <w:b w:val="0"/>
                <w:bCs w:val="0"/>
                <w:i w:val="0"/>
                <w:iCs w:val="0"/>
                <w:noProof w:val="0"/>
                <w:lang w:val="en-US"/>
              </w:rPr>
              <w:t>/</w:t>
            </w:r>
            <w:r w:rsidRPr="279F7F58" w:rsidR="7E10BA7A">
              <w:rPr>
                <w:b w:val="0"/>
                <w:bCs w:val="0"/>
                <w:i w:val="0"/>
                <w:iCs w:val="0"/>
                <w:noProof w:val="0"/>
                <w:lang w:val="en-US"/>
              </w:rPr>
              <w:t>mL.</w:t>
            </w:r>
            <w:r w:rsidRPr="279F7F58" w:rsidR="7E10BA7A">
              <w:rPr>
                <w:b w:val="0"/>
                <w:bCs w:val="0"/>
                <w:i w:val="0"/>
                <w:iCs w:val="0"/>
                <w:noProof w:val="0"/>
                <w:lang w:val="en-US"/>
              </w:rPr>
              <w:t xml:space="preserve"> Preservatives: </w:t>
            </w:r>
            <w:r w:rsidRPr="279F7F58" w:rsidR="7E10BA7A">
              <w:rPr>
                <w:b w:val="0"/>
                <w:bCs w:val="0"/>
                <w:i w:val="0"/>
                <w:iCs w:val="0"/>
                <w:noProof w:val="0"/>
                <w:lang w:val="en-US"/>
              </w:rPr>
              <w:t>antimicrobial agents.</w:t>
            </w:r>
          </w:p>
          <w:p w:rsidR="5A3BAC2E" w:rsidP="5A3BAC2E" w:rsidRDefault="5A3BAC2E" w14:paraId="3B8D9BF3" w14:textId="0D292D36">
            <w:pPr>
              <w:pStyle w:val="Normal"/>
              <w:bidi w:val="0"/>
              <w:rPr>
                <w:b w:val="0"/>
                <w:bCs w:val="0"/>
                <w:i w:val="0"/>
                <w:iCs w:val="0"/>
                <w:noProof w:val="0"/>
                <w:lang w:val="en-US"/>
              </w:rPr>
            </w:pPr>
          </w:p>
          <w:p w:rsidR="500A21BE" w:rsidP="5A3BAC2E" w:rsidRDefault="500A21BE" w14:paraId="03329CFE" w14:textId="1795620E">
            <w:pPr>
              <w:pStyle w:val="Normal"/>
              <w:bidi w:val="0"/>
              <w:rPr>
                <w:b w:val="0"/>
                <w:bCs w:val="0"/>
                <w:i w:val="0"/>
                <w:iCs w:val="0"/>
                <w:noProof w:val="0"/>
                <w:lang w:val="en-US"/>
              </w:rPr>
            </w:pPr>
            <w:r w:rsidRPr="5A3BAC2E" w:rsidR="500A21BE">
              <w:rPr>
                <w:b w:val="0"/>
                <w:bCs w:val="0"/>
                <w:i w:val="0"/>
                <w:iCs w:val="0"/>
                <w:noProof w:val="0"/>
                <w:lang w:val="en-US"/>
              </w:rPr>
              <w:t>Axis-Shield Diagnostics Limited</w:t>
            </w:r>
          </w:p>
        </w:tc>
        <w:tc>
          <w:tcPr>
            <w:tcW w:w="3120" w:type="dxa"/>
            <w:tcMar/>
          </w:tcPr>
          <w:p w:rsidR="7533B28D" w:rsidP="5A3BAC2E" w:rsidRDefault="7533B28D" w14:paraId="01A97AC5" w14:textId="54362FB2">
            <w:pPr>
              <w:pStyle w:val="Normal"/>
              <w:bidi w:val="0"/>
              <w:rPr>
                <w:b w:val="0"/>
                <w:bCs w:val="0"/>
                <w:noProof w:val="0"/>
                <w:lang w:val="en-US"/>
              </w:rPr>
            </w:pPr>
            <w:r w:rsidRPr="5A3BAC2E" w:rsidR="7533B28D">
              <w:rPr>
                <w:b w:val="1"/>
                <w:bCs w:val="1"/>
                <w:noProof w:val="0"/>
                <w:lang w:val="en-US"/>
              </w:rPr>
              <w:t>MFR</w:t>
            </w:r>
            <w:r w:rsidRPr="5A3BAC2E" w:rsidR="7533B28D">
              <w:rPr>
                <w:b w:val="0"/>
                <w:bCs w:val="0"/>
                <w:noProof w:val="0"/>
                <w:lang w:val="en-US"/>
              </w:rPr>
              <w:t># 04S79-21</w:t>
            </w:r>
          </w:p>
          <w:p w:rsidR="7533B28D" w:rsidP="5AAA965E" w:rsidRDefault="7533B28D" w14:paraId="28E1A19E" w14:textId="037027CF">
            <w:pPr>
              <w:pStyle w:val="Normal"/>
              <w:bidi w:val="0"/>
              <w:rPr>
                <w:b w:val="0"/>
                <w:bCs w:val="0"/>
                <w:i w:val="0"/>
                <w:iCs w:val="0"/>
                <w:noProof w:val="0"/>
                <w:color w:val="000000" w:themeColor="text1" w:themeTint="FF" w:themeShade="FF"/>
                <w:sz w:val="22"/>
                <w:szCs w:val="22"/>
                <w:lang w:val="en-US"/>
              </w:rPr>
            </w:pPr>
            <w:r w:rsidRPr="5AAA965E" w:rsidR="7533B28D">
              <w:rPr>
                <w:b w:val="1"/>
                <w:bCs w:val="1"/>
                <w:noProof w:val="0"/>
                <w:lang w:val="en-US"/>
              </w:rPr>
              <w:t>CHC</w:t>
            </w:r>
            <w:r w:rsidRPr="5AAA965E" w:rsidR="7533B28D">
              <w:rPr>
                <w:b w:val="0"/>
                <w:bCs w:val="0"/>
                <w:noProof w:val="0"/>
                <w:lang w:val="en-US"/>
              </w:rPr>
              <w:t xml:space="preserve"># </w:t>
            </w:r>
            <w:r w:rsidRPr="5AAA965E" w:rsidR="358207E7">
              <w:rPr>
                <w:b w:val="0"/>
                <w:bCs w:val="0"/>
                <w:noProof w:val="0"/>
                <w:highlight w:val="yellow"/>
                <w:lang w:val="en-US"/>
              </w:rPr>
              <w:t>TBD</w:t>
            </w:r>
          </w:p>
        </w:tc>
        <w:tc>
          <w:tcPr>
            <w:tcW w:w="3120" w:type="dxa"/>
            <w:tcMar/>
          </w:tcPr>
          <w:p w:rsidR="7533B28D" w:rsidP="5A3BAC2E" w:rsidRDefault="7533B28D" w14:paraId="60B3062A" w14:textId="175F162C">
            <w:pPr>
              <w:pStyle w:val="Normal"/>
              <w:bidi w:val="0"/>
              <w:rPr>
                <w:noProof w:val="0"/>
                <w:lang w:val="en-US"/>
              </w:rPr>
            </w:pPr>
            <w:r w:rsidRPr="5A3BAC2E" w:rsidR="7533B28D">
              <w:rPr>
                <w:b w:val="1"/>
                <w:bCs w:val="1"/>
                <w:noProof w:val="0"/>
                <w:lang w:val="en-US"/>
              </w:rPr>
              <w:t>Store at</w:t>
            </w:r>
            <w:r w:rsidRPr="5A3BAC2E" w:rsidR="7533B28D">
              <w:rPr>
                <w:noProof w:val="0"/>
                <w:lang w:val="en-US"/>
              </w:rPr>
              <w:t>: 2-8°C</w:t>
            </w:r>
          </w:p>
          <w:p w:rsidR="7533B28D" w:rsidP="5A3BAC2E" w:rsidRDefault="7533B28D" w14:paraId="4D013862" w14:textId="4EBFB679">
            <w:pPr>
              <w:pStyle w:val="Normal"/>
              <w:bidi w:val="0"/>
              <w:rPr>
                <w:noProof w:val="0"/>
                <w:lang w:val="en-US"/>
              </w:rPr>
            </w:pPr>
            <w:r w:rsidRPr="5A3BAC2E" w:rsidR="7533B28D">
              <w:rPr>
                <w:b w:val="1"/>
                <w:bCs w:val="1"/>
                <w:noProof w:val="0"/>
                <w:lang w:val="en-US"/>
              </w:rPr>
              <w:t>Unopened</w:t>
            </w:r>
            <w:r w:rsidRPr="5A3BAC2E" w:rsidR="7533B28D">
              <w:rPr>
                <w:noProof w:val="0"/>
                <w:lang w:val="en-US"/>
              </w:rPr>
              <w:t xml:space="preserve">: </w:t>
            </w:r>
            <w:r w:rsidRPr="5A3BAC2E" w:rsidR="24F17B87">
              <w:rPr>
                <w:noProof w:val="0"/>
                <w:lang w:val="en-US"/>
              </w:rPr>
              <w:t>Until Expiration</w:t>
            </w:r>
          </w:p>
          <w:p w:rsidR="24F17B87" w:rsidP="5A3BAC2E" w:rsidRDefault="24F17B87" w14:paraId="5D33DCEE" w14:textId="065AC937">
            <w:pPr>
              <w:pStyle w:val="Normal"/>
              <w:bidi w:val="0"/>
              <w:rPr>
                <w:noProof w:val="0"/>
                <w:lang w:val="en-US"/>
              </w:rPr>
            </w:pPr>
            <w:r w:rsidRPr="5A3BAC2E" w:rsidR="24F17B87">
              <w:rPr>
                <w:b w:val="1"/>
                <w:bCs w:val="1"/>
                <w:noProof w:val="0"/>
                <w:lang w:val="en-US"/>
              </w:rPr>
              <w:t>Opened</w:t>
            </w:r>
            <w:r w:rsidRPr="5A3BAC2E" w:rsidR="24F17B87">
              <w:rPr>
                <w:noProof w:val="0"/>
                <w:lang w:val="en-US"/>
              </w:rPr>
              <w:t xml:space="preserve">: Stable </w:t>
            </w:r>
            <w:r w:rsidRPr="5A3BAC2E" w:rsidR="24F17B87">
              <w:rPr>
                <w:noProof w:val="0"/>
                <w:lang w:val="en-US"/>
              </w:rPr>
              <w:t>30 days</w:t>
            </w:r>
            <w:r w:rsidRPr="5A3BAC2E" w:rsidR="24F17B87">
              <w:rPr>
                <w:noProof w:val="0"/>
                <w:lang w:val="en-US"/>
              </w:rPr>
              <w:t xml:space="preserve"> onboard the analyzer. </w:t>
            </w:r>
          </w:p>
        </w:tc>
      </w:tr>
      <w:tr w:rsidR="5A3BAC2E" w:rsidTr="78E8F1B1" w14:paraId="02C52ED2">
        <w:trPr>
          <w:trHeight w:val="300"/>
        </w:trPr>
        <w:tc>
          <w:tcPr>
            <w:tcW w:w="3120" w:type="dxa"/>
            <w:tcMar/>
          </w:tcPr>
          <w:p w:rsidR="102844A8" w:rsidP="5A3BAC2E" w:rsidRDefault="102844A8" w14:paraId="30F75774" w14:textId="4904CFDE">
            <w:pPr>
              <w:pStyle w:val="Normal"/>
              <w:bidi w:val="0"/>
              <w:rPr>
                <w:b w:val="1"/>
                <w:bCs w:val="1"/>
                <w:noProof w:val="0"/>
                <w:lang w:val="en-US"/>
              </w:rPr>
            </w:pPr>
            <w:r w:rsidRPr="279F7F58" w:rsidR="46E3B68F">
              <w:rPr>
                <w:b w:val="1"/>
                <w:bCs w:val="1"/>
                <w:noProof w:val="0"/>
                <w:lang w:val="en-US"/>
              </w:rPr>
              <w:t xml:space="preserve">Alere </w:t>
            </w:r>
            <w:r w:rsidRPr="279F7F58" w:rsidR="7353A586">
              <w:rPr>
                <w:b w:val="1"/>
                <w:bCs w:val="1"/>
                <w:noProof w:val="0"/>
                <w:lang w:val="en-US"/>
              </w:rPr>
              <w:t>NT</w:t>
            </w:r>
            <w:r w:rsidRPr="279F7F58" w:rsidR="7353A586">
              <w:rPr>
                <w:b w:val="1"/>
                <w:bCs w:val="1"/>
                <w:noProof w:val="0"/>
                <w:lang w:val="en-US"/>
              </w:rPr>
              <w:t>-</w:t>
            </w:r>
            <w:r w:rsidRPr="279F7F58" w:rsidR="7353A586">
              <w:rPr>
                <w:b w:val="1"/>
                <w:bCs w:val="1"/>
                <w:noProof w:val="0"/>
                <w:lang w:val="en-US"/>
              </w:rPr>
              <w:t>proBN</w:t>
            </w:r>
            <w:r w:rsidRPr="279F7F58" w:rsidR="7353A586">
              <w:rPr>
                <w:b w:val="1"/>
                <w:bCs w:val="1"/>
                <w:noProof w:val="0"/>
                <w:lang w:val="en-US"/>
              </w:rPr>
              <w:t>P</w:t>
            </w:r>
            <w:r w:rsidRPr="279F7F58" w:rsidR="7353A586">
              <w:rPr>
                <w:b w:val="1"/>
                <w:bCs w:val="1"/>
                <w:noProof w:val="0"/>
                <w:lang w:val="en-US"/>
              </w:rPr>
              <w:t xml:space="preserve"> Calibrator</w:t>
            </w:r>
          </w:p>
          <w:p w:rsidR="5A3BAC2E" w:rsidP="5A3BAC2E" w:rsidRDefault="5A3BAC2E" w14:paraId="01F3DA4F" w14:textId="7FE39A6C">
            <w:pPr>
              <w:pStyle w:val="Normal"/>
              <w:bidi w:val="0"/>
              <w:rPr>
                <w:b w:val="1"/>
                <w:bCs w:val="1"/>
                <w:noProof w:val="0"/>
                <w:lang w:val="en-US"/>
              </w:rPr>
            </w:pPr>
          </w:p>
          <w:p w:rsidR="102844A8" w:rsidP="5A3BAC2E" w:rsidRDefault="102844A8" w14:paraId="6F9BB734" w14:textId="102FA535">
            <w:pPr>
              <w:pStyle w:val="Normal"/>
              <w:bidi w:val="0"/>
              <w:rPr>
                <w:b w:val="0"/>
                <w:bCs w:val="0"/>
                <w:noProof w:val="0"/>
                <w:lang w:val="en-US"/>
              </w:rPr>
            </w:pPr>
            <w:r w:rsidRPr="5A3BAC2E" w:rsidR="102844A8">
              <w:rPr>
                <w:b w:val="0"/>
                <w:bCs w:val="0"/>
                <w:noProof w:val="0"/>
                <w:lang w:val="en-US"/>
              </w:rPr>
              <w:t>Axis-Shield Diagnostics Limited</w:t>
            </w:r>
          </w:p>
        </w:tc>
        <w:tc>
          <w:tcPr>
            <w:tcW w:w="3120" w:type="dxa"/>
            <w:tcMar/>
          </w:tcPr>
          <w:p w:rsidR="102844A8" w:rsidP="5A3BAC2E" w:rsidRDefault="102844A8" w14:paraId="6693944D" w14:textId="10B3AE45">
            <w:pPr>
              <w:pStyle w:val="Normal"/>
              <w:bidi w:val="0"/>
              <w:rPr>
                <w:noProof w:val="0"/>
                <w:lang w:val="en-US"/>
              </w:rPr>
            </w:pPr>
            <w:r w:rsidRPr="5A3BAC2E" w:rsidR="102844A8">
              <w:rPr>
                <w:b w:val="1"/>
                <w:bCs w:val="1"/>
                <w:noProof w:val="0"/>
                <w:lang w:val="en-US"/>
              </w:rPr>
              <w:t>MFR</w:t>
            </w:r>
            <w:r w:rsidRPr="5A3BAC2E" w:rsidR="102844A8">
              <w:rPr>
                <w:noProof w:val="0"/>
                <w:lang w:val="en-US"/>
              </w:rPr>
              <w:t># 04S79-02</w:t>
            </w:r>
          </w:p>
          <w:p w:rsidR="102844A8" w:rsidP="5AAA965E" w:rsidRDefault="102844A8" w14:paraId="31482508" w14:textId="2A693FB8">
            <w:pPr>
              <w:pStyle w:val="Normal"/>
              <w:bidi w:val="0"/>
              <w:rPr>
                <w:noProof w:val="0"/>
                <w:lang w:val="en-US"/>
              </w:rPr>
            </w:pPr>
            <w:r w:rsidRPr="5AAA965E" w:rsidR="102844A8">
              <w:rPr>
                <w:b w:val="1"/>
                <w:bCs w:val="1"/>
                <w:noProof w:val="0"/>
                <w:lang w:val="en-US"/>
              </w:rPr>
              <w:t>CHC</w:t>
            </w:r>
            <w:r w:rsidRPr="5AAA965E" w:rsidR="102844A8">
              <w:rPr>
                <w:noProof w:val="0"/>
                <w:lang w:val="en-US"/>
              </w:rPr>
              <w:t xml:space="preserve"># </w:t>
            </w:r>
            <w:r w:rsidRPr="5AAA965E" w:rsidR="42550E3C">
              <w:rPr>
                <w:noProof w:val="0"/>
                <w:highlight w:val="yellow"/>
                <w:lang w:val="en-US"/>
              </w:rPr>
              <w:t>TBD</w:t>
            </w:r>
          </w:p>
        </w:tc>
        <w:tc>
          <w:tcPr>
            <w:tcW w:w="3120" w:type="dxa"/>
            <w:tcMar/>
          </w:tcPr>
          <w:p w:rsidR="102844A8" w:rsidP="5A3BAC2E" w:rsidRDefault="102844A8" w14:paraId="6D9F1E6F" w14:textId="2CAE181E">
            <w:pPr>
              <w:pStyle w:val="Normal"/>
              <w:bidi w:val="0"/>
              <w:rPr>
                <w:noProof w:val="0"/>
                <w:lang w:val="en-US"/>
              </w:rPr>
            </w:pPr>
            <w:r w:rsidRPr="5A3BAC2E" w:rsidR="102844A8">
              <w:rPr>
                <w:b w:val="1"/>
                <w:bCs w:val="1"/>
                <w:noProof w:val="0"/>
                <w:lang w:val="en-US"/>
              </w:rPr>
              <w:t xml:space="preserve">Store </w:t>
            </w:r>
            <w:r w:rsidRPr="5A3BAC2E" w:rsidR="102844A8">
              <w:rPr>
                <w:b w:val="1"/>
                <w:bCs w:val="1"/>
                <w:noProof w:val="0"/>
                <w:lang w:val="en-US"/>
              </w:rPr>
              <w:t>at</w:t>
            </w:r>
            <w:r w:rsidRPr="5A3BAC2E" w:rsidR="102844A8">
              <w:rPr>
                <w:noProof w:val="0"/>
                <w:lang w:val="en-US"/>
              </w:rPr>
              <w:t>: -20°C or colder</w:t>
            </w:r>
          </w:p>
          <w:p w:rsidR="102844A8" w:rsidP="5A3BAC2E" w:rsidRDefault="102844A8" w14:paraId="63B867FB" w14:textId="1B46A9A8">
            <w:pPr>
              <w:pStyle w:val="Normal"/>
              <w:bidi w:val="0"/>
              <w:rPr>
                <w:noProof w:val="0"/>
                <w:lang w:val="en-US"/>
              </w:rPr>
            </w:pPr>
            <w:r w:rsidRPr="5A3BAC2E" w:rsidR="102844A8">
              <w:rPr>
                <w:b w:val="1"/>
                <w:bCs w:val="1"/>
                <w:noProof w:val="0"/>
                <w:lang w:val="en-US"/>
              </w:rPr>
              <w:t>Unopened</w:t>
            </w:r>
            <w:r w:rsidRPr="5A3BAC2E" w:rsidR="102844A8">
              <w:rPr>
                <w:noProof w:val="0"/>
                <w:lang w:val="en-US"/>
              </w:rPr>
              <w:t>: Until Expiration</w:t>
            </w:r>
          </w:p>
          <w:p w:rsidR="102844A8" w:rsidP="2C802329" w:rsidRDefault="102844A8" w14:paraId="13C8837A" w14:textId="13B51E6F">
            <w:pPr>
              <w:pStyle w:val="Normal"/>
              <w:bidi w:val="0"/>
              <w:rPr>
                <w:noProof w:val="0"/>
                <w:lang w:val="en-US"/>
              </w:rPr>
            </w:pPr>
            <w:r w:rsidRPr="2C802329" w:rsidR="102844A8">
              <w:rPr>
                <w:b w:val="1"/>
                <w:bCs w:val="1"/>
                <w:noProof w:val="0"/>
                <w:lang w:val="en-US"/>
              </w:rPr>
              <w:t>Opened</w:t>
            </w:r>
            <w:r w:rsidRPr="2C802329" w:rsidR="102844A8">
              <w:rPr>
                <w:noProof w:val="0"/>
                <w:lang w:val="en-US"/>
              </w:rPr>
              <w:t xml:space="preserve">: 2-8°C for up to </w:t>
            </w:r>
            <w:r w:rsidRPr="2C802329" w:rsidR="102844A8">
              <w:rPr>
                <w:noProof w:val="0"/>
                <w:lang w:val="en-US"/>
              </w:rPr>
              <w:t>30 days</w:t>
            </w:r>
            <w:r w:rsidRPr="2C802329" w:rsidR="102844A8">
              <w:rPr>
                <w:noProof w:val="0"/>
                <w:lang w:val="en-US"/>
              </w:rPr>
              <w:t xml:space="preserve">, not to exceed the </w:t>
            </w:r>
            <w:r w:rsidRPr="2C802329" w:rsidR="102844A8">
              <w:rPr>
                <w:noProof w:val="0"/>
                <w:lang w:val="en-US"/>
              </w:rPr>
              <w:t>expiration</w:t>
            </w:r>
            <w:r w:rsidRPr="2C802329" w:rsidR="102844A8">
              <w:rPr>
                <w:noProof w:val="0"/>
                <w:lang w:val="en-US"/>
              </w:rPr>
              <w:t xml:space="preserve"> date printed on the bottle. </w:t>
            </w:r>
          </w:p>
          <w:p w:rsidR="102844A8" w:rsidP="5A3BAC2E" w:rsidRDefault="102844A8" w14:paraId="6BB0CB6A" w14:textId="35BE3557">
            <w:pPr>
              <w:pStyle w:val="Normal"/>
              <w:bidi w:val="0"/>
              <w:rPr>
                <w:noProof w:val="0"/>
                <w:lang w:val="en-US"/>
              </w:rPr>
            </w:pPr>
            <w:r w:rsidRPr="2C802329" w:rsidR="10C94037">
              <w:rPr>
                <w:b w:val="1"/>
                <w:bCs w:val="1"/>
                <w:noProof w:val="0"/>
                <w:lang w:val="en-US"/>
              </w:rPr>
              <w:t>Preparation</w:t>
            </w:r>
            <w:r w:rsidRPr="2C802329" w:rsidR="10C94037">
              <w:rPr>
                <w:noProof w:val="0"/>
                <w:lang w:val="en-US"/>
              </w:rPr>
              <w:t xml:space="preserve">: Calibrators may be thawed at room temperature for 90 to </w:t>
            </w:r>
            <w:r w:rsidRPr="2C802329" w:rsidR="10C94037">
              <w:rPr>
                <w:noProof w:val="0"/>
                <w:lang w:val="en-US"/>
              </w:rPr>
              <w:t>120 minutes</w:t>
            </w:r>
            <w:r w:rsidRPr="2C802329" w:rsidR="10C94037">
              <w:rPr>
                <w:noProof w:val="0"/>
                <w:lang w:val="en-US"/>
              </w:rPr>
              <w:t xml:space="preserve"> or overnight at 2-8°C. </w:t>
            </w:r>
            <w:r w:rsidRPr="2C802329" w:rsidR="0C9829F7">
              <w:rPr>
                <w:noProof w:val="0"/>
                <w:lang w:val="en-US"/>
              </w:rPr>
              <w:t xml:space="preserve">Prior to use, mix by gentle inversion 10 times or by low-speed </w:t>
            </w:r>
            <w:r w:rsidRPr="2C802329" w:rsidR="0C9829F7">
              <w:rPr>
                <w:noProof w:val="0"/>
                <w:lang w:val="en-US"/>
              </w:rPr>
              <w:t>vortexing</w:t>
            </w:r>
            <w:r w:rsidRPr="2C802329" w:rsidR="0C9829F7">
              <w:rPr>
                <w:noProof w:val="0"/>
                <w:lang w:val="en-US"/>
              </w:rPr>
              <w:t xml:space="preserve">. </w:t>
            </w:r>
            <w:r w:rsidRPr="2C802329" w:rsidR="10C94037">
              <w:rPr>
                <w:noProof w:val="0"/>
                <w:lang w:val="en-US"/>
              </w:rPr>
              <w:t xml:space="preserve"> </w:t>
            </w:r>
          </w:p>
        </w:tc>
      </w:tr>
      <w:tr w:rsidR="5A3BAC2E" w:rsidTr="78E8F1B1" w14:paraId="343A4057">
        <w:trPr>
          <w:trHeight w:val="300"/>
        </w:trPr>
        <w:tc>
          <w:tcPr>
            <w:tcW w:w="3120" w:type="dxa"/>
            <w:tcMar/>
          </w:tcPr>
          <w:p w:rsidR="5A3BAC2E" w:rsidP="2C802329" w:rsidRDefault="5A3BAC2E" w14:paraId="0BF67159" w14:textId="1074FB94">
            <w:pPr>
              <w:pStyle w:val="Normal"/>
              <w:bidi w:val="0"/>
              <w:rPr>
                <w:b w:val="1"/>
                <w:bCs w:val="1"/>
                <w:noProof w:val="0"/>
                <w:lang w:val="en-US"/>
              </w:rPr>
            </w:pPr>
            <w:r w:rsidRPr="279F7F58" w:rsidR="382B33BC">
              <w:rPr>
                <w:b w:val="1"/>
                <w:bCs w:val="1"/>
                <w:noProof w:val="0"/>
                <w:lang w:val="en-US"/>
              </w:rPr>
              <w:t xml:space="preserve">Alere </w:t>
            </w:r>
            <w:r w:rsidRPr="279F7F58" w:rsidR="27F88CE7">
              <w:rPr>
                <w:b w:val="1"/>
                <w:bCs w:val="1"/>
                <w:noProof w:val="0"/>
                <w:lang w:val="en-US"/>
              </w:rPr>
              <w:t>NT-</w:t>
            </w:r>
            <w:r w:rsidRPr="279F7F58" w:rsidR="27F88CE7">
              <w:rPr>
                <w:b w:val="1"/>
                <w:bCs w:val="1"/>
                <w:noProof w:val="0"/>
                <w:lang w:val="en-US"/>
              </w:rPr>
              <w:t>proBNP</w:t>
            </w:r>
            <w:r w:rsidRPr="279F7F58" w:rsidR="27F88CE7">
              <w:rPr>
                <w:b w:val="1"/>
                <w:bCs w:val="1"/>
                <w:noProof w:val="0"/>
                <w:lang w:val="en-US"/>
              </w:rPr>
              <w:t xml:space="preserve"> Controls</w:t>
            </w:r>
          </w:p>
          <w:p w:rsidR="5A3BAC2E" w:rsidP="78E8F1B1" w:rsidRDefault="5A3BAC2E" w14:paraId="137E4B84" w14:textId="0C4BE031">
            <w:pPr>
              <w:pStyle w:val="Normal"/>
              <w:bidi w:val="0"/>
              <w:rPr>
                <w:b w:val="0"/>
                <w:bCs w:val="0"/>
                <w:noProof w:val="0"/>
                <w:lang w:val="en-US"/>
              </w:rPr>
            </w:pPr>
            <w:r w:rsidRPr="78E8F1B1" w:rsidR="1BDC3703">
              <w:rPr>
                <w:b w:val="0"/>
                <w:bCs w:val="0"/>
                <w:noProof w:val="0"/>
                <w:lang w:val="en-US"/>
              </w:rPr>
              <w:t>Levels</w:t>
            </w:r>
            <w:r w:rsidRPr="78E8F1B1" w:rsidR="62E1802B">
              <w:rPr>
                <w:b w:val="0"/>
                <w:bCs w:val="0"/>
                <w:noProof w:val="0"/>
                <w:lang w:val="en-US"/>
              </w:rPr>
              <w:t>:</w:t>
            </w:r>
            <w:r w:rsidRPr="78E8F1B1" w:rsidR="1BDC3703">
              <w:rPr>
                <w:b w:val="0"/>
                <w:bCs w:val="0"/>
                <w:noProof w:val="0"/>
                <w:lang w:val="en-US"/>
              </w:rPr>
              <w:t xml:space="preserve"> Low, Medium, and High</w:t>
            </w:r>
            <w:r w:rsidRPr="78E8F1B1" w:rsidR="1BDC3703">
              <w:rPr>
                <w:b w:val="0"/>
                <w:bCs w:val="0"/>
                <w:noProof w:val="0"/>
                <w:lang w:val="en-US"/>
              </w:rPr>
              <w:t xml:space="preserve"> </w:t>
            </w:r>
          </w:p>
          <w:p w:rsidR="5A3BAC2E" w:rsidP="2C802329" w:rsidRDefault="5A3BAC2E" w14:paraId="584BD447" w14:textId="5D13DFF6">
            <w:pPr>
              <w:pStyle w:val="Normal"/>
              <w:bidi w:val="0"/>
              <w:rPr>
                <w:b w:val="0"/>
                <w:bCs w:val="0"/>
                <w:noProof w:val="0"/>
                <w:lang w:val="en-US"/>
              </w:rPr>
            </w:pPr>
          </w:p>
          <w:p w:rsidR="5A3BAC2E" w:rsidP="5A3BAC2E" w:rsidRDefault="5A3BAC2E" w14:paraId="4E45D929" w14:textId="354A61D4">
            <w:pPr>
              <w:pStyle w:val="Normal"/>
              <w:bidi w:val="0"/>
              <w:rPr>
                <w:b w:val="0"/>
                <w:bCs w:val="0"/>
                <w:noProof w:val="0"/>
                <w:lang w:val="en-US"/>
              </w:rPr>
            </w:pPr>
            <w:r w:rsidRPr="2C802329" w:rsidR="10C94037">
              <w:rPr>
                <w:b w:val="0"/>
                <w:bCs w:val="0"/>
                <w:noProof w:val="0"/>
                <w:lang w:val="en-US"/>
              </w:rPr>
              <w:t>Axis-Shield Diagnostics Limited</w:t>
            </w:r>
          </w:p>
        </w:tc>
        <w:tc>
          <w:tcPr>
            <w:tcW w:w="3120" w:type="dxa"/>
            <w:tcMar/>
          </w:tcPr>
          <w:p w:rsidR="5A3BAC2E" w:rsidP="2C802329" w:rsidRDefault="5A3BAC2E" w14:paraId="29380BCC" w14:textId="49DA0409">
            <w:pPr>
              <w:pStyle w:val="Normal"/>
              <w:bidi w:val="0"/>
              <w:rPr>
                <w:b w:val="0"/>
                <w:bCs w:val="0"/>
                <w:noProof w:val="0"/>
                <w:lang w:val="en-US"/>
              </w:rPr>
            </w:pPr>
            <w:r w:rsidRPr="2C802329" w:rsidR="10C94037">
              <w:rPr>
                <w:b w:val="1"/>
                <w:bCs w:val="1"/>
                <w:noProof w:val="0"/>
                <w:lang w:val="en-US"/>
              </w:rPr>
              <w:t>MFR</w:t>
            </w:r>
            <w:r w:rsidRPr="2C802329" w:rsidR="10C94037">
              <w:rPr>
                <w:b w:val="0"/>
                <w:bCs w:val="0"/>
                <w:noProof w:val="0"/>
                <w:lang w:val="en-US"/>
              </w:rPr>
              <w:t># 04S79-11</w:t>
            </w:r>
          </w:p>
          <w:p w:rsidR="5A3BAC2E" w:rsidP="5AAA965E" w:rsidRDefault="5A3BAC2E" w14:paraId="38FF5D3A" w14:textId="0A255F29">
            <w:pPr>
              <w:pStyle w:val="Normal"/>
              <w:bidi w:val="0"/>
              <w:rPr>
                <w:b w:val="0"/>
                <w:bCs w:val="0"/>
                <w:noProof w:val="0"/>
                <w:lang w:val="en-US"/>
              </w:rPr>
            </w:pPr>
            <w:r w:rsidRPr="5AAA965E" w:rsidR="10C94037">
              <w:rPr>
                <w:b w:val="1"/>
                <w:bCs w:val="1"/>
                <w:noProof w:val="0"/>
                <w:lang w:val="en-US"/>
              </w:rPr>
              <w:t>CHC</w:t>
            </w:r>
            <w:r w:rsidRPr="5AAA965E" w:rsidR="10C94037">
              <w:rPr>
                <w:b w:val="0"/>
                <w:bCs w:val="0"/>
                <w:noProof w:val="0"/>
                <w:lang w:val="en-US"/>
              </w:rPr>
              <w:t xml:space="preserve"># </w:t>
            </w:r>
            <w:r w:rsidRPr="5AAA965E" w:rsidR="234F0BF6">
              <w:rPr>
                <w:b w:val="0"/>
                <w:bCs w:val="0"/>
                <w:noProof w:val="0"/>
                <w:highlight w:val="yellow"/>
                <w:lang w:val="en-US"/>
              </w:rPr>
              <w:t>TB</w:t>
            </w:r>
            <w:r w:rsidRPr="5AAA965E" w:rsidR="234F0BF6">
              <w:rPr>
                <w:b w:val="0"/>
                <w:bCs w:val="0"/>
                <w:noProof w:val="0"/>
                <w:highlight w:val="yellow"/>
                <w:lang w:val="en-US"/>
              </w:rPr>
              <w:t>D</w:t>
            </w:r>
          </w:p>
        </w:tc>
        <w:tc>
          <w:tcPr>
            <w:tcW w:w="3120" w:type="dxa"/>
            <w:tcMar/>
          </w:tcPr>
          <w:p w:rsidR="5A3BAC2E" w:rsidP="2C802329" w:rsidRDefault="5A3BAC2E" w14:paraId="70C3A03B" w14:textId="4F36AE33">
            <w:pPr>
              <w:pStyle w:val="Normal"/>
              <w:bidi w:val="0"/>
              <w:rPr>
                <w:noProof w:val="0"/>
                <w:lang w:val="en-US"/>
              </w:rPr>
            </w:pPr>
            <w:r w:rsidRPr="2C802329" w:rsidR="52DB024E">
              <w:rPr>
                <w:b w:val="1"/>
                <w:bCs w:val="1"/>
                <w:noProof w:val="0"/>
                <w:lang w:val="en-US"/>
              </w:rPr>
              <w:t>Store at</w:t>
            </w:r>
            <w:r w:rsidRPr="2C802329" w:rsidR="52DB024E">
              <w:rPr>
                <w:noProof w:val="0"/>
                <w:lang w:val="en-US"/>
              </w:rPr>
              <w:t>: -20°C or colder</w:t>
            </w:r>
          </w:p>
          <w:p w:rsidR="5A3BAC2E" w:rsidP="2C802329" w:rsidRDefault="5A3BAC2E" w14:paraId="526E6945" w14:textId="00C875F6">
            <w:pPr>
              <w:pStyle w:val="Normal"/>
              <w:bidi w:val="0"/>
              <w:rPr>
                <w:noProof w:val="0"/>
                <w:lang w:val="en-US"/>
              </w:rPr>
            </w:pPr>
            <w:r w:rsidRPr="2C802329" w:rsidR="52DB024E">
              <w:rPr>
                <w:b w:val="1"/>
                <w:bCs w:val="1"/>
                <w:noProof w:val="0"/>
                <w:lang w:val="en-US"/>
              </w:rPr>
              <w:t>Unopened</w:t>
            </w:r>
            <w:r w:rsidRPr="2C802329" w:rsidR="52DB024E">
              <w:rPr>
                <w:noProof w:val="0"/>
                <w:lang w:val="en-US"/>
              </w:rPr>
              <w:t>: Until Expiration</w:t>
            </w:r>
          </w:p>
          <w:p w:rsidR="5A3BAC2E" w:rsidP="2C802329" w:rsidRDefault="5A3BAC2E" w14:paraId="3E8CB250" w14:textId="74D07B5C">
            <w:pPr>
              <w:pStyle w:val="Normal"/>
              <w:bidi w:val="0"/>
              <w:rPr>
                <w:noProof w:val="0"/>
                <w:lang w:val="en-US"/>
              </w:rPr>
            </w:pPr>
            <w:r w:rsidRPr="2C802329" w:rsidR="52DB024E">
              <w:rPr>
                <w:b w:val="1"/>
                <w:bCs w:val="1"/>
                <w:noProof w:val="0"/>
                <w:lang w:val="en-US"/>
              </w:rPr>
              <w:t>Opened</w:t>
            </w:r>
            <w:r w:rsidRPr="2C802329" w:rsidR="52DB024E">
              <w:rPr>
                <w:noProof w:val="0"/>
                <w:lang w:val="en-US"/>
              </w:rPr>
              <w:t xml:space="preserve">: 2-8°C for up to </w:t>
            </w:r>
            <w:r w:rsidRPr="2C802329" w:rsidR="52DB024E">
              <w:rPr>
                <w:noProof w:val="0"/>
                <w:lang w:val="en-US"/>
              </w:rPr>
              <w:t>30 days</w:t>
            </w:r>
            <w:r w:rsidRPr="2C802329" w:rsidR="52DB024E">
              <w:rPr>
                <w:noProof w:val="0"/>
                <w:lang w:val="en-US"/>
              </w:rPr>
              <w:t xml:space="preserve">, not to exceed the </w:t>
            </w:r>
            <w:r w:rsidRPr="2C802329" w:rsidR="52DB024E">
              <w:rPr>
                <w:noProof w:val="0"/>
                <w:lang w:val="en-US"/>
              </w:rPr>
              <w:t>expiration</w:t>
            </w:r>
            <w:r w:rsidRPr="2C802329" w:rsidR="52DB024E">
              <w:rPr>
                <w:noProof w:val="0"/>
                <w:lang w:val="en-US"/>
              </w:rPr>
              <w:t xml:space="preserve"> date printed on the bottle</w:t>
            </w:r>
            <w:r w:rsidRPr="2C802329" w:rsidR="16501A80">
              <w:rPr>
                <w:noProof w:val="0"/>
                <w:lang w:val="en-US"/>
              </w:rPr>
              <w:t xml:space="preserve">. </w:t>
            </w:r>
          </w:p>
          <w:p w:rsidR="5A3BAC2E" w:rsidP="5A3BAC2E" w:rsidRDefault="5A3BAC2E" w14:paraId="5DE7C356" w14:textId="6292B9BB">
            <w:pPr>
              <w:pStyle w:val="Normal"/>
              <w:bidi w:val="0"/>
              <w:rPr>
                <w:noProof w:val="0"/>
                <w:lang w:val="en-US"/>
              </w:rPr>
            </w:pPr>
            <w:r w:rsidRPr="2C802329" w:rsidR="52DB024E">
              <w:rPr>
                <w:b w:val="1"/>
                <w:bCs w:val="1"/>
                <w:noProof w:val="0"/>
                <w:lang w:val="en-US"/>
              </w:rPr>
              <w:t>Preparation</w:t>
            </w:r>
            <w:r w:rsidRPr="2C802329" w:rsidR="52DB024E">
              <w:rPr>
                <w:noProof w:val="0"/>
                <w:lang w:val="en-US"/>
              </w:rPr>
              <w:t xml:space="preserve">: Controls may be thawed at room temperature for 90 to </w:t>
            </w:r>
            <w:r w:rsidRPr="2C802329" w:rsidR="52DB024E">
              <w:rPr>
                <w:noProof w:val="0"/>
                <w:lang w:val="en-US"/>
              </w:rPr>
              <w:t>120 minutes</w:t>
            </w:r>
            <w:r w:rsidRPr="2C802329" w:rsidR="52DB024E">
              <w:rPr>
                <w:noProof w:val="0"/>
                <w:lang w:val="en-US"/>
              </w:rPr>
              <w:t xml:space="preserve"> or overnight at 2-8°C. Prior to use, mix by gentle inversion 10 times or by low-speed vorte</w:t>
            </w:r>
            <w:r w:rsidRPr="2C802329" w:rsidR="715E65A9">
              <w:rPr>
                <w:noProof w:val="0"/>
                <w:lang w:val="en-US"/>
              </w:rPr>
              <w:t xml:space="preserve">xing. </w:t>
            </w:r>
          </w:p>
        </w:tc>
      </w:tr>
    </w:tbl>
    <w:p w:rsidR="0F9CB136" w:rsidP="39A63622" w:rsidRDefault="0F9CB136" w14:paraId="3CA5D191" w14:textId="4E22AC3C">
      <w:pPr>
        <w:pStyle w:val="Heading1"/>
        <w:suppressLineNumbers w:val="0"/>
        <w:bidi w:val="0"/>
        <w:spacing w:before="240" w:beforeAutospacing="off" w:after="0" w:afterAutospacing="off" w:line="259" w:lineRule="auto"/>
        <w:ind w:left="0" w:right="0"/>
        <w:jc w:val="left"/>
        <w:rPr>
          <w:noProof w:val="0"/>
          <w:u w:val="none"/>
          <w:lang w:val="en-US"/>
        </w:rPr>
      </w:pPr>
      <w:bookmarkStart w:name="_Toc759479527" w:id="1050967764"/>
      <w:r w:rsidRPr="0E7E37DE" w:rsidR="305446A0">
        <w:rPr>
          <w:noProof w:val="0"/>
          <w:u w:val="none"/>
          <w:lang w:val="en-US"/>
        </w:rPr>
        <w:t>Special Safety Precautions</w:t>
      </w:r>
      <w:bookmarkEnd w:id="1050967764"/>
    </w:p>
    <w:p w:rsidR="6D1F1EB3" w:rsidP="0B04A8FB" w:rsidRDefault="6D1F1EB3" w14:paraId="7AFCF1A2" w14:textId="3EEB8423">
      <w:pPr>
        <w:pStyle w:val="Normal"/>
        <w:suppressLineNumbers w:val="0"/>
        <w:bidi w:val="0"/>
        <w:spacing w:before="0" w:beforeAutospacing="off" w:after="160" w:afterAutospacing="off" w:line="259" w:lineRule="auto"/>
        <w:ind w:left="0" w:right="0"/>
        <w:jc w:val="left"/>
        <w:rPr>
          <w:b w:val="0"/>
          <w:bCs w:val="0"/>
          <w:i w:val="0"/>
          <w:iCs w:val="0"/>
          <w:noProof w:val="0"/>
          <w:lang w:val="en-US"/>
        </w:rPr>
      </w:pPr>
      <w:r w:rsidRPr="0B04A8FB" w:rsidR="3BB4CCEE">
        <w:rPr>
          <w:b w:val="0"/>
          <w:bCs w:val="0"/>
          <w:i w:val="0"/>
          <w:iCs w:val="0"/>
          <w:noProof w:val="0"/>
          <w:lang w:val="en-US"/>
        </w:rPr>
        <w:t xml:space="preserve">Reagent microparticles </w:t>
      </w:r>
      <w:r w:rsidRPr="0B04A8FB" w:rsidR="3BB4CCEE">
        <w:rPr>
          <w:b w:val="0"/>
          <w:bCs w:val="0"/>
          <w:i w:val="0"/>
          <w:iCs w:val="0"/>
          <w:noProof w:val="0"/>
          <w:lang w:val="en-US"/>
        </w:rPr>
        <w:t>contain</w:t>
      </w:r>
      <w:r w:rsidRPr="0B04A8FB" w:rsidR="3BB4CCEE">
        <w:rPr>
          <w:b w:val="0"/>
          <w:bCs w:val="0"/>
          <w:i w:val="0"/>
          <w:iCs w:val="0"/>
          <w:noProof w:val="0"/>
          <w:lang w:val="en-US"/>
        </w:rPr>
        <w:t xml:space="preserve"> Bis-TRIS propane and sodium </w:t>
      </w:r>
      <w:r w:rsidRPr="0B04A8FB" w:rsidR="3BB4CCEE">
        <w:rPr>
          <w:b w:val="0"/>
          <w:bCs w:val="0"/>
          <w:i w:val="0"/>
          <w:iCs w:val="0"/>
          <w:noProof w:val="0"/>
          <w:lang w:val="en-US"/>
        </w:rPr>
        <w:t>azide</w:t>
      </w:r>
      <w:r w:rsidRPr="0B04A8FB" w:rsidR="3BB4CCEE">
        <w:rPr>
          <w:b w:val="0"/>
          <w:bCs w:val="0"/>
          <w:i w:val="0"/>
          <w:iCs w:val="0"/>
          <w:noProof w:val="0"/>
          <w:lang w:val="en-US"/>
        </w:rPr>
        <w:t xml:space="preserve">. Contact with skin causes mild skin irritation; if skin irritation </w:t>
      </w:r>
      <w:r w:rsidRPr="0B04A8FB" w:rsidR="62DEB2C5">
        <w:rPr>
          <w:b w:val="0"/>
          <w:bCs w:val="0"/>
          <w:i w:val="0"/>
          <w:iCs w:val="0"/>
          <w:noProof w:val="0"/>
          <w:lang w:val="en-US"/>
        </w:rPr>
        <w:t>occurs get medical advice/attention. Contact with acids liberates a very toxic gas; av</w:t>
      </w:r>
      <w:r w:rsidRPr="0B04A8FB" w:rsidR="6094B052">
        <w:rPr>
          <w:b w:val="0"/>
          <w:bCs w:val="0"/>
          <w:i w:val="0"/>
          <w:iCs w:val="0"/>
          <w:noProof w:val="0"/>
          <w:lang w:val="en-US"/>
        </w:rPr>
        <w:t>oid interactions between reagent and acids.</w:t>
      </w:r>
      <w:r w:rsidRPr="0B04A8FB" w:rsidR="67EB1D8B">
        <w:rPr>
          <w:b w:val="0"/>
          <w:bCs w:val="0"/>
          <w:i w:val="0"/>
          <w:iCs w:val="0"/>
          <w:noProof w:val="0"/>
          <w:vertAlign w:val="superscript"/>
          <w:lang w:val="en-US"/>
        </w:rPr>
        <w:t>1</w:t>
      </w:r>
      <w:r w:rsidRPr="0B04A8FB" w:rsidR="6094B052">
        <w:rPr>
          <w:b w:val="0"/>
          <w:bCs w:val="0"/>
          <w:i w:val="0"/>
          <w:iCs w:val="0"/>
          <w:noProof w:val="0"/>
          <w:lang w:val="en-US"/>
        </w:rPr>
        <w:t xml:space="preserve"> </w:t>
      </w:r>
    </w:p>
    <w:p w:rsidR="7CFBEB35" w:rsidP="0B04A8FB" w:rsidRDefault="7CFBEB35" w14:paraId="7FAFC434" w14:textId="724FC044">
      <w:pPr>
        <w:pStyle w:val="Normal"/>
        <w:suppressLineNumbers w:val="0"/>
        <w:bidi w:val="0"/>
        <w:spacing w:before="0" w:beforeAutospacing="off" w:after="160" w:afterAutospacing="off" w:line="259" w:lineRule="auto"/>
        <w:ind w:left="0" w:right="0"/>
        <w:jc w:val="left"/>
        <w:rPr>
          <w:b w:val="0"/>
          <w:bCs w:val="0"/>
          <w:i w:val="0"/>
          <w:iCs w:val="0"/>
          <w:noProof w:val="0"/>
          <w:lang w:val="en-US"/>
        </w:rPr>
      </w:pPr>
      <w:r w:rsidRPr="0B04A8FB" w:rsidR="52B99A03">
        <w:rPr>
          <w:b w:val="0"/>
          <w:bCs w:val="0"/>
          <w:i w:val="0"/>
          <w:iCs w:val="0"/>
          <w:noProof w:val="0"/>
          <w:lang w:val="en-US"/>
        </w:rPr>
        <w:t xml:space="preserve">Controls </w:t>
      </w:r>
      <w:r w:rsidRPr="0B04A8FB" w:rsidR="2E6065A2">
        <w:rPr>
          <w:b w:val="0"/>
          <w:bCs w:val="0"/>
          <w:i w:val="0"/>
          <w:iCs w:val="0"/>
          <w:noProof w:val="0"/>
          <w:lang w:val="en-US"/>
        </w:rPr>
        <w:t xml:space="preserve">and calibrators </w:t>
      </w:r>
      <w:r w:rsidRPr="0B04A8FB" w:rsidR="52B99A03">
        <w:rPr>
          <w:b w:val="0"/>
          <w:bCs w:val="0"/>
          <w:i w:val="0"/>
          <w:iCs w:val="0"/>
          <w:noProof w:val="0"/>
          <w:lang w:val="en-US"/>
        </w:rPr>
        <w:t>contain</w:t>
      </w:r>
      <w:r w:rsidRPr="0B04A8FB" w:rsidR="52B99A03">
        <w:rPr>
          <w:b w:val="0"/>
          <w:bCs w:val="0"/>
          <w:i w:val="0"/>
          <w:iCs w:val="0"/>
          <w:noProof w:val="0"/>
          <w:lang w:val="en-US"/>
        </w:rPr>
        <w:t xml:space="preserve"> </w:t>
      </w:r>
      <w:r w:rsidRPr="0B04A8FB" w:rsidR="52B99A03">
        <w:rPr>
          <w:b w:val="0"/>
          <w:bCs w:val="0"/>
          <w:i w:val="0"/>
          <w:iCs w:val="0"/>
          <w:noProof w:val="0"/>
          <w:lang w:val="en-US"/>
        </w:rPr>
        <w:t>methylisothiazolones</w:t>
      </w:r>
      <w:r w:rsidRPr="0B04A8FB" w:rsidR="52B99A03">
        <w:rPr>
          <w:b w:val="0"/>
          <w:bCs w:val="0"/>
          <w:i w:val="0"/>
          <w:iCs w:val="0"/>
          <w:noProof w:val="0"/>
          <w:lang w:val="en-US"/>
        </w:rPr>
        <w:t xml:space="preserve"> and sodium </w:t>
      </w:r>
      <w:r w:rsidRPr="0B04A8FB" w:rsidR="52B99A03">
        <w:rPr>
          <w:b w:val="0"/>
          <w:bCs w:val="0"/>
          <w:i w:val="0"/>
          <w:iCs w:val="0"/>
          <w:noProof w:val="0"/>
          <w:lang w:val="en-US"/>
        </w:rPr>
        <w:t>azide</w:t>
      </w:r>
      <w:r w:rsidRPr="0B04A8FB" w:rsidR="52B99A03">
        <w:rPr>
          <w:b w:val="0"/>
          <w:bCs w:val="0"/>
          <w:i w:val="0"/>
          <w:iCs w:val="0"/>
          <w:noProof w:val="0"/>
          <w:lang w:val="en-US"/>
        </w:rPr>
        <w:t xml:space="preserve"> which may cause an </w:t>
      </w:r>
      <w:r w:rsidRPr="0B04A8FB" w:rsidR="5B8534F1">
        <w:rPr>
          <w:b w:val="0"/>
          <w:bCs w:val="0"/>
          <w:i w:val="0"/>
          <w:iCs w:val="0"/>
          <w:noProof w:val="0"/>
          <w:lang w:val="en-US"/>
        </w:rPr>
        <w:t>allergic</w:t>
      </w:r>
      <w:r w:rsidRPr="0B04A8FB" w:rsidR="52B99A03">
        <w:rPr>
          <w:b w:val="0"/>
          <w:bCs w:val="0"/>
          <w:i w:val="0"/>
          <w:iCs w:val="0"/>
          <w:noProof w:val="0"/>
          <w:lang w:val="en-US"/>
        </w:rPr>
        <w:t xml:space="preserve"> </w:t>
      </w:r>
      <w:r w:rsidRPr="0B04A8FB" w:rsidR="2C301BC4">
        <w:rPr>
          <w:b w:val="0"/>
          <w:bCs w:val="0"/>
          <w:i w:val="0"/>
          <w:iCs w:val="0"/>
          <w:noProof w:val="0"/>
          <w:lang w:val="en-US"/>
        </w:rPr>
        <w:t>skin</w:t>
      </w:r>
      <w:r w:rsidRPr="0B04A8FB" w:rsidR="2C301BC4">
        <w:rPr>
          <w:b w:val="0"/>
          <w:bCs w:val="0"/>
          <w:i w:val="0"/>
          <w:iCs w:val="0"/>
          <w:noProof w:val="0"/>
          <w:lang w:val="en-US"/>
        </w:rPr>
        <w:t xml:space="preserve"> </w:t>
      </w:r>
      <w:r w:rsidRPr="0B04A8FB" w:rsidR="52B99A03">
        <w:rPr>
          <w:b w:val="0"/>
          <w:bCs w:val="0"/>
          <w:i w:val="0"/>
          <w:iCs w:val="0"/>
          <w:noProof w:val="0"/>
          <w:lang w:val="en-US"/>
        </w:rPr>
        <w:t xml:space="preserve">reaction. </w:t>
      </w:r>
      <w:r w:rsidRPr="0B04A8FB" w:rsidR="4DC10B97">
        <w:rPr>
          <w:b w:val="0"/>
          <w:bCs w:val="0"/>
          <w:i w:val="0"/>
          <w:iCs w:val="0"/>
          <w:noProof w:val="0"/>
          <w:lang w:val="en-US"/>
        </w:rPr>
        <w:t>If</w:t>
      </w:r>
      <w:r w:rsidRPr="0B04A8FB" w:rsidR="4DC10B97">
        <w:rPr>
          <w:b w:val="0"/>
          <w:bCs w:val="0"/>
          <w:i w:val="0"/>
          <w:iCs w:val="0"/>
          <w:noProof w:val="0"/>
          <w:lang w:val="en-US"/>
        </w:rPr>
        <w:t xml:space="preserve"> on </w:t>
      </w:r>
      <w:r w:rsidRPr="0B04A8FB" w:rsidR="4DC10B97">
        <w:rPr>
          <w:b w:val="0"/>
          <w:bCs w:val="0"/>
          <w:i w:val="0"/>
          <w:iCs w:val="0"/>
          <w:noProof w:val="0"/>
          <w:lang w:val="en-US"/>
        </w:rPr>
        <w:t>skin</w:t>
      </w:r>
      <w:r w:rsidRPr="0B04A8FB" w:rsidR="4DC10B97">
        <w:rPr>
          <w:b w:val="0"/>
          <w:bCs w:val="0"/>
          <w:i w:val="0"/>
          <w:iCs w:val="0"/>
          <w:noProof w:val="0"/>
          <w:lang w:val="en-US"/>
        </w:rPr>
        <w:t>, wash with plenty of water. If skin irritation or rash occurs, get medical advice/attention. Contact wit</w:t>
      </w:r>
      <w:r w:rsidRPr="0B04A8FB" w:rsidR="0539FCAF">
        <w:rPr>
          <w:b w:val="0"/>
          <w:bCs w:val="0"/>
          <w:i w:val="0"/>
          <w:iCs w:val="0"/>
          <w:noProof w:val="0"/>
          <w:lang w:val="en-US"/>
        </w:rPr>
        <w:t>h acids liberates very toxic gas; avoid interactions between controls</w:t>
      </w:r>
      <w:r w:rsidRPr="0B04A8FB" w:rsidR="3F523C94">
        <w:rPr>
          <w:b w:val="0"/>
          <w:bCs w:val="0"/>
          <w:i w:val="0"/>
          <w:iCs w:val="0"/>
          <w:noProof w:val="0"/>
          <w:lang w:val="en-US"/>
        </w:rPr>
        <w:t>/calibrators</w:t>
      </w:r>
      <w:r w:rsidRPr="0B04A8FB" w:rsidR="0539FCAF">
        <w:rPr>
          <w:b w:val="0"/>
          <w:bCs w:val="0"/>
          <w:i w:val="0"/>
          <w:iCs w:val="0"/>
          <w:noProof w:val="0"/>
          <w:lang w:val="en-US"/>
        </w:rPr>
        <w:t xml:space="preserve"> and acids.</w:t>
      </w:r>
      <w:r w:rsidRPr="0B04A8FB" w:rsidR="00998FDC">
        <w:rPr>
          <w:b w:val="0"/>
          <w:bCs w:val="0"/>
          <w:i w:val="0"/>
          <w:iCs w:val="0"/>
          <w:noProof w:val="0"/>
          <w:vertAlign w:val="superscript"/>
          <w:lang w:val="en-US"/>
        </w:rPr>
        <w:t>1</w:t>
      </w:r>
    </w:p>
    <w:p w:rsidR="0F9CB136" w:rsidP="00948143" w:rsidRDefault="0F9CB136" w14:paraId="3C16EF2B" w14:textId="0A169A2E">
      <w:pPr>
        <w:pStyle w:val="Heading1"/>
        <w:suppressLineNumbers w:val="0"/>
        <w:bidi w:val="0"/>
        <w:spacing w:before="240" w:beforeAutospacing="off" w:after="0" w:afterAutospacing="off" w:line="259" w:lineRule="auto"/>
        <w:ind w:left="0" w:right="0"/>
        <w:jc w:val="left"/>
        <w:rPr>
          <w:noProof w:val="0"/>
          <w:lang w:val="en-US"/>
        </w:rPr>
      </w:pPr>
      <w:bookmarkStart w:name="_Toc634283629" w:id="308162579"/>
      <w:r w:rsidRPr="0E7E37DE" w:rsidR="567770A8">
        <w:rPr>
          <w:noProof w:val="0"/>
          <w:lang w:val="en-US"/>
        </w:rPr>
        <w:t>Sample</w:t>
      </w:r>
      <w:bookmarkEnd w:id="308162579"/>
    </w:p>
    <w:p w:rsidR="6FC7A164" w:rsidP="0B04A8FB" w:rsidRDefault="6FC7A164" w14:paraId="580E77D0" w14:textId="682456D0">
      <w:pPr>
        <w:pStyle w:val="Normal"/>
        <w:rPr>
          <w:rFonts w:ascii="Arial" w:hAnsi="Arial" w:eastAsia="Arial" w:cs="Arial"/>
          <w:b w:val="1"/>
          <w:bCs w:val="1"/>
          <w:i w:val="0"/>
          <w:iCs w:val="0"/>
          <w:caps w:val="0"/>
          <w:smallCaps w:val="0"/>
          <w:noProof w:val="0"/>
          <w:color w:val="000000" w:themeColor="text1" w:themeTint="FF" w:themeShade="FF"/>
          <w:sz w:val="20"/>
          <w:szCs w:val="20"/>
          <w:lang w:val="en-US"/>
        </w:rPr>
      </w:pPr>
      <w:r w:rsidRPr="0B04A8FB" w:rsidR="6FC7A164">
        <w:rPr>
          <w:b w:val="1"/>
          <w:bCs w:val="1"/>
          <w:noProof w:val="0"/>
          <w:lang w:val="en-US"/>
        </w:rPr>
        <w:t>Sample</w:t>
      </w:r>
      <w:r w:rsidRPr="0B04A8FB" w:rsidR="6FC7A164">
        <w:rPr>
          <w:b w:val="1"/>
          <w:bCs w:val="1"/>
          <w:noProof w:val="0"/>
          <w:lang w:val="en-US"/>
        </w:rPr>
        <w:t>:</w:t>
      </w:r>
      <w:r w:rsidRPr="0B04A8FB" w:rsidR="6FC7A164">
        <w:rPr>
          <w:noProof w:val="0"/>
          <w:lang w:val="en-US"/>
        </w:rPr>
        <w:t xml:space="preserve"> Serum tubes with or without gel barrier are preferred. </w:t>
      </w:r>
      <w:r w:rsidRPr="0B04A8FB" w:rsidR="0D5B462C">
        <w:rPr>
          <w:noProof w:val="0"/>
          <w:lang w:val="en-US"/>
        </w:rPr>
        <w:t xml:space="preserve">Alternatively, plasma collected with lithium heparin or EDTA anticoagulants is acceptable. </w:t>
      </w:r>
      <w:r w:rsidRPr="0B04A8FB" w:rsidR="58799E2C">
        <w:rPr>
          <w:noProof w:val="0"/>
          <w:lang w:val="en-US"/>
        </w:rPr>
        <w:t xml:space="preserve">DO NOT </w:t>
      </w:r>
      <w:r w:rsidRPr="0B04A8FB" w:rsidR="58799E2C">
        <w:rPr>
          <w:noProof w:val="0"/>
          <w:lang w:val="en-US"/>
        </w:rPr>
        <w:t>use grossly hemolyzed specimens, pooled samples, or specimens with obvious microbi</w:t>
      </w:r>
      <w:r w:rsidRPr="0B04A8FB" w:rsidR="17C6C41F">
        <w:rPr>
          <w:noProof w:val="0"/>
          <w:lang w:val="en-US"/>
        </w:rPr>
        <w:t xml:space="preserve">al contamination/fungal growth. For </w:t>
      </w:r>
      <w:r w:rsidRPr="0B04A8FB" w:rsidR="17C6C41F">
        <w:rPr>
          <w:noProof w:val="0"/>
          <w:lang w:val="en-US"/>
        </w:rPr>
        <w:t>accurate</w:t>
      </w:r>
      <w:r w:rsidRPr="0B04A8FB" w:rsidR="17C6C41F">
        <w:rPr>
          <w:noProof w:val="0"/>
          <w:lang w:val="en-US"/>
        </w:rPr>
        <w:t xml:space="preserve"> results, serum and plasma specimens should be free of fibrin, red blood cells, and other particulate matter. </w:t>
      </w:r>
    </w:p>
    <w:p w:rsidR="17C6C41F" w:rsidP="0B04A8FB" w:rsidRDefault="17C6C41F" w14:paraId="0D5948D9" w14:textId="4BD3E424">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7C6C41F">
        <w:rPr>
          <w:b w:val="1"/>
          <w:bCs w:val="1"/>
          <w:noProof w:val="0"/>
          <w:lang w:val="en-US"/>
        </w:rPr>
        <w:t>Stability</w:t>
      </w:r>
      <w:r w:rsidRPr="0B04A8FB" w:rsidR="17C6C41F">
        <w:rPr>
          <w:b w:val="1"/>
          <w:bCs w:val="1"/>
          <w:noProof w:val="0"/>
          <w:lang w:val="en-US"/>
        </w:rPr>
        <w:t>:</w:t>
      </w:r>
      <w:r w:rsidRPr="0B04A8FB" w:rsidR="17C6C41F">
        <w:rPr>
          <w:noProof w:val="0"/>
          <w:lang w:val="en-US"/>
        </w:rPr>
        <w:t xml:space="preserve"> </w:t>
      </w:r>
      <w:r w:rsidRPr="0B04A8FB" w:rsidR="0E693D09">
        <w:rPr>
          <w:noProof w:val="0"/>
          <w:lang w:val="en-US"/>
        </w:rPr>
        <w:t>48 hours</w:t>
      </w:r>
      <w:r w:rsidRPr="0B04A8FB" w:rsidR="0E693D09">
        <w:rPr>
          <w:noProof w:val="0"/>
          <w:lang w:val="en-US"/>
        </w:rPr>
        <w:t xml:space="preserve"> at room temperature (20-25°C), 3 days at 2-8°C, or </w:t>
      </w:r>
      <w:r w:rsidRPr="0B04A8FB" w:rsidR="0E693D09">
        <w:rPr>
          <w:noProof w:val="0"/>
          <w:lang w:val="en-US"/>
        </w:rPr>
        <w:t>30 days</w:t>
      </w:r>
      <w:r w:rsidRPr="0B04A8FB" w:rsidR="0E693D09">
        <w:rPr>
          <w:noProof w:val="0"/>
          <w:lang w:val="en-US"/>
        </w:rPr>
        <w:t xml:space="preserve"> at -20°C or colder. </w:t>
      </w:r>
    </w:p>
    <w:p w:rsidR="117D0B35" w:rsidP="0B04A8FB" w:rsidRDefault="117D0B35" w14:paraId="40A98328" w14:textId="4CC35C28">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17D0B35">
        <w:rPr>
          <w:b w:val="1"/>
          <w:bCs w:val="1"/>
          <w:noProof w:val="0"/>
          <w:lang w:val="en-US"/>
        </w:rPr>
        <w:t>Rejection Criteria</w:t>
      </w:r>
      <w:r w:rsidRPr="0B04A8FB" w:rsidR="117D0B35">
        <w:rPr>
          <w:b w:val="1"/>
          <w:bCs w:val="1"/>
          <w:noProof w:val="0"/>
          <w:lang w:val="en-US"/>
        </w:rPr>
        <w:t>:</w:t>
      </w:r>
      <w:r w:rsidRPr="0B04A8FB" w:rsidR="117D0B35">
        <w:rPr>
          <w:noProof w:val="0"/>
          <w:lang w:val="en-US"/>
        </w:rPr>
        <w:t xml:space="preserve"> Unlabeled tube, gross hemolysis, sample collected in anticoagulant other than lithium heparin or EDTA</w:t>
      </w:r>
      <w:r w:rsidRPr="0B04A8FB" w:rsidR="310DD4B1">
        <w:rPr>
          <w:noProof w:val="0"/>
          <w:lang w:val="en-US"/>
        </w:rPr>
        <w:t xml:space="preserve">. </w:t>
      </w:r>
    </w:p>
    <w:p w:rsidR="7B54A770" w:rsidP="39A63622" w:rsidRDefault="7B54A770" w14:paraId="29171946" w14:textId="475619E8">
      <w:pPr>
        <w:pStyle w:val="Heading1"/>
        <w:suppressLineNumbers w:val="0"/>
        <w:bidi w:val="0"/>
        <w:spacing w:before="240" w:beforeAutospacing="off" w:after="0" w:afterAutospacing="off" w:line="259" w:lineRule="auto"/>
        <w:ind w:left="0" w:right="0"/>
        <w:jc w:val="left"/>
        <w:rPr>
          <w:noProof w:val="0"/>
          <w:u w:val="none"/>
          <w:lang w:val="en-US"/>
        </w:rPr>
      </w:pPr>
      <w:bookmarkStart w:name="_Toc1681649575" w:id="420755935"/>
      <w:r w:rsidRPr="0E7E37DE" w:rsidR="05701B63">
        <w:rPr>
          <w:noProof w:val="0"/>
          <w:u w:val="none"/>
          <w:lang w:val="en-US"/>
        </w:rPr>
        <w:t>Test Code</w:t>
      </w:r>
      <w:bookmarkEnd w:id="420755935"/>
    </w:p>
    <w:p w:rsidR="2E762B2B" w:rsidP="2C802329" w:rsidRDefault="2E762B2B" w14:paraId="3D490080" w14:textId="35E65A48">
      <w:pPr>
        <w:pStyle w:val="Normal"/>
        <w:suppressLineNumbers w:val="0"/>
        <w:bidi w:val="0"/>
        <w:spacing w:before="0" w:beforeAutospacing="off" w:after="160" w:afterAutospacing="off" w:line="259" w:lineRule="auto"/>
        <w:ind w:left="0" w:right="0"/>
        <w:jc w:val="left"/>
      </w:pPr>
      <w:r w:rsidRPr="78E8F1B1" w:rsidR="321DFEF5">
        <w:rPr>
          <w:b w:val="1"/>
          <w:bCs w:val="1"/>
          <w:i w:val="0"/>
          <w:iCs w:val="0"/>
          <w:noProof w:val="0"/>
          <w:lang w:val="en-US"/>
        </w:rPr>
        <w:t>Sunquest Test Code</w:t>
      </w:r>
      <w:r w:rsidRPr="78E8F1B1" w:rsidR="321DFEF5">
        <w:rPr>
          <w:b w:val="0"/>
          <w:bCs w:val="0"/>
          <w:i w:val="0"/>
          <w:iCs w:val="0"/>
          <w:noProof w:val="0"/>
          <w:lang w:val="en-US"/>
        </w:rPr>
        <w:t xml:space="preserve">: </w:t>
      </w:r>
      <w:r w:rsidRPr="78E8F1B1" w:rsidR="6B2C03E6">
        <w:rPr>
          <w:b w:val="0"/>
          <w:bCs w:val="0"/>
          <w:i w:val="0"/>
          <w:iCs w:val="0"/>
          <w:noProof w:val="0"/>
          <w:highlight w:val="yellow"/>
          <w:lang w:val="en-US"/>
        </w:rPr>
        <w:t>PR</w:t>
      </w:r>
      <w:r w:rsidRPr="78E8F1B1" w:rsidR="321DFEF5">
        <w:rPr>
          <w:b w:val="0"/>
          <w:bCs w:val="0"/>
          <w:i w:val="0"/>
          <w:iCs w:val="0"/>
          <w:noProof w:val="0"/>
          <w:highlight w:val="yellow"/>
          <w:lang w:val="en-US"/>
        </w:rPr>
        <w:t>B</w:t>
      </w:r>
      <w:r w:rsidRPr="78E8F1B1" w:rsidR="321DFEF5">
        <w:rPr>
          <w:b w:val="0"/>
          <w:bCs w:val="0"/>
          <w:i w:val="0"/>
          <w:iCs w:val="0"/>
          <w:noProof w:val="0"/>
          <w:highlight w:val="yellow"/>
          <w:lang w:val="en-US"/>
        </w:rPr>
        <w:t>NP</w:t>
      </w:r>
    </w:p>
    <w:p w:rsidR="2E762B2B" w:rsidP="2C802329" w:rsidRDefault="2E762B2B" w14:paraId="7C67A9E6" w14:textId="0BF1D899">
      <w:pPr>
        <w:pStyle w:val="Heading1"/>
        <w:suppressLineNumbers w:val="0"/>
        <w:bidi w:val="0"/>
        <w:spacing w:before="240" w:beforeAutospacing="off" w:after="0" w:afterAutospacing="off" w:line="259" w:lineRule="auto"/>
        <w:ind w:left="0" w:right="0"/>
        <w:jc w:val="left"/>
        <w:rPr>
          <w:noProof w:val="0"/>
          <w:lang w:val="en-US"/>
        </w:rPr>
      </w:pPr>
      <w:bookmarkStart w:name="_Toc1049234055" w:id="2005334176"/>
      <w:r w:rsidRPr="0E7E37DE" w:rsidR="321DFEF5">
        <w:rPr>
          <w:noProof w:val="0"/>
          <w:lang w:val="en-US"/>
        </w:rPr>
        <w:t>Analyzer</w:t>
      </w:r>
      <w:bookmarkEnd w:id="2005334176"/>
    </w:p>
    <w:p w:rsidR="2E762B2B" w:rsidP="279F7F58" w:rsidRDefault="2E762B2B" w14:paraId="0B9D8AA5" w14:textId="0C77BFD8">
      <w:pPr>
        <w:pStyle w:val="Normal"/>
        <w:bidi w:val="0"/>
        <w:spacing w:after="0" w:afterAutospacing="on"/>
        <w:rPr>
          <w:noProof w:val="0"/>
          <w:lang w:val="en-US"/>
        </w:rPr>
      </w:pPr>
      <w:r w:rsidRPr="78E8F1B1" w:rsidR="321DFEF5">
        <w:rPr>
          <w:b w:val="1"/>
          <w:bCs w:val="1"/>
          <w:noProof w:val="0"/>
          <w:lang w:val="en-US"/>
        </w:rPr>
        <w:t>Primary Analyzer</w:t>
      </w:r>
      <w:r w:rsidRPr="78E8F1B1" w:rsidR="0AD86138">
        <w:rPr>
          <w:b w:val="1"/>
          <w:bCs w:val="1"/>
          <w:noProof w:val="0"/>
          <w:lang w:val="en-US"/>
        </w:rPr>
        <w:t xml:space="preserve"> or Method</w:t>
      </w:r>
      <w:r w:rsidRPr="78E8F1B1" w:rsidR="321DFEF5">
        <w:rPr>
          <w:noProof w:val="0"/>
          <w:lang w:val="en-US"/>
        </w:rPr>
        <w:t xml:space="preserve">: MACI (Minneapolis </w:t>
      </w:r>
      <w:r w:rsidRPr="78E8F1B1" w:rsidR="321DFEF5">
        <w:rPr>
          <w:noProof w:val="0"/>
          <w:lang w:val="en-US"/>
        </w:rPr>
        <w:t>Alinity</w:t>
      </w:r>
      <w:r w:rsidRPr="78E8F1B1" w:rsidR="321DFEF5">
        <w:rPr>
          <w:noProof w:val="0"/>
          <w:lang w:val="en-US"/>
        </w:rPr>
        <w:t xml:space="preserve"> </w:t>
      </w:r>
      <w:r w:rsidRPr="78E8F1B1" w:rsidR="321DFEF5">
        <w:rPr>
          <w:noProof w:val="0"/>
          <w:lang w:val="en-US"/>
        </w:rPr>
        <w:t>i</w:t>
      </w:r>
      <w:r w:rsidRPr="78E8F1B1" w:rsidR="321DFEF5">
        <w:rPr>
          <w:noProof w:val="0"/>
          <w:lang w:val="en-US"/>
        </w:rPr>
        <w:t>)</w:t>
      </w:r>
    </w:p>
    <w:p w:rsidR="2E762B2B" w:rsidP="78E8F1B1" w:rsidRDefault="2E762B2B" w14:paraId="573E54EC" w14:textId="340EAF73">
      <w:pPr>
        <w:pStyle w:val="Normal"/>
        <w:bidi w:val="0"/>
        <w:spacing w:after="0" w:afterAutospacing="on"/>
        <w:rPr>
          <w:noProof w:val="0"/>
          <w:lang w:val="en-US"/>
        </w:rPr>
      </w:pPr>
      <w:r w:rsidRPr="78E8F1B1" w:rsidR="321DFEF5">
        <w:rPr>
          <w:b w:val="1"/>
          <w:bCs w:val="1"/>
          <w:noProof w:val="0"/>
          <w:lang w:val="en-US"/>
        </w:rPr>
        <w:t>Backup</w:t>
      </w:r>
      <w:r w:rsidRPr="78E8F1B1" w:rsidR="321DFEF5">
        <w:rPr>
          <w:noProof w:val="0"/>
          <w:lang w:val="en-US"/>
        </w:rPr>
        <w:t xml:space="preserve">: </w:t>
      </w:r>
      <w:r w:rsidRPr="78E8F1B1" w:rsidR="2CC7113A">
        <w:rPr>
          <w:noProof w:val="0"/>
          <w:lang w:val="en-US"/>
        </w:rPr>
        <w:t xml:space="preserve">Send to MML as MBAT (Mayo test code PBNP, requires </w:t>
      </w:r>
      <w:r w:rsidRPr="78E8F1B1" w:rsidR="2CC7113A">
        <w:rPr>
          <w:noProof w:val="0"/>
          <w:lang w:val="en-US"/>
        </w:rPr>
        <w:t>0.5 ml</w:t>
      </w:r>
      <w:r w:rsidRPr="78E8F1B1" w:rsidR="2CC7113A">
        <w:rPr>
          <w:noProof w:val="0"/>
          <w:lang w:val="en-US"/>
        </w:rPr>
        <w:t xml:space="preserve"> serum minimum)</w:t>
      </w:r>
    </w:p>
    <w:p w:rsidR="0F9CB136" w:rsidP="00948143" w:rsidRDefault="0F9CB136" w14:paraId="3A8AD2CF" w14:textId="288B2E6F">
      <w:pPr>
        <w:pStyle w:val="Heading1"/>
        <w:suppressLineNumbers w:val="0"/>
        <w:bidi w:val="0"/>
        <w:spacing w:before="240" w:beforeAutospacing="off" w:after="0" w:afterAutospacing="off" w:line="259" w:lineRule="auto"/>
        <w:ind w:left="0" w:right="0"/>
        <w:jc w:val="left"/>
        <w:rPr>
          <w:noProof w:val="0"/>
          <w:lang w:val="en-US"/>
        </w:rPr>
      </w:pPr>
      <w:bookmarkStart w:name="_Toc676838595" w:id="1958112854"/>
      <w:r w:rsidRPr="0E7E37DE" w:rsidR="567770A8">
        <w:rPr>
          <w:noProof w:val="0"/>
          <w:lang w:val="en-US"/>
        </w:rPr>
        <w:t>Calibration</w:t>
      </w:r>
      <w:bookmarkEnd w:id="1958112854"/>
    </w:p>
    <w:p w:rsidR="0F9CB136" w:rsidP="0B04A8FB" w:rsidRDefault="0F9CB136" w14:paraId="5D03DE48" w14:textId="30035009">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0F9CB136">
        <w:rPr>
          <w:noProof w:val="0"/>
          <w:lang w:val="en-US"/>
        </w:rPr>
        <w:t>Calibration Information</w:t>
      </w:r>
    </w:p>
    <w:tbl>
      <w:tblPr>
        <w:tblStyle w:val="TableGrid"/>
        <w:bidiVisual w:val="0"/>
        <w:tblW w:w="9360" w:type="dxa"/>
        <w:tblLayout w:type="fixed"/>
        <w:tblLook w:val="06A0" w:firstRow="1" w:lastRow="0" w:firstColumn="1" w:lastColumn="0" w:noHBand="1" w:noVBand="1"/>
      </w:tblPr>
      <w:tblGrid>
        <w:gridCol w:w="2505"/>
        <w:gridCol w:w="6855"/>
      </w:tblGrid>
      <w:tr w:rsidR="2C802329" w:rsidTr="0B04A8FB" w14:paraId="41F3AADE">
        <w:trPr>
          <w:trHeight w:val="300"/>
        </w:trPr>
        <w:tc>
          <w:tcPr>
            <w:tcW w:w="2505" w:type="dxa"/>
            <w:tcMar/>
          </w:tcPr>
          <w:p w:rsidR="7CFFB9CB" w:rsidP="0B04A8FB" w:rsidRDefault="7CFFB9CB" w14:paraId="57E86720" w14:textId="7DBB748A">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9872112">
              <w:rPr>
                <w:noProof w:val="0"/>
                <w:lang w:val="en-US"/>
              </w:rPr>
              <w:t>Reference Material</w:t>
            </w:r>
          </w:p>
        </w:tc>
        <w:tc>
          <w:tcPr>
            <w:tcW w:w="6855" w:type="dxa"/>
            <w:tcMar/>
          </w:tcPr>
          <w:p w:rsidR="7CFFB9CB" w:rsidP="0B04A8FB" w:rsidRDefault="7CFFB9CB" w14:paraId="33F88F33" w14:textId="1D6881C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0C60FCAE">
              <w:rPr>
                <w:noProof w:val="0"/>
                <w:lang w:val="en-US"/>
              </w:rPr>
              <w:t>Alere NT-</w:t>
            </w:r>
            <w:r w:rsidRPr="0B04A8FB" w:rsidR="0C60FCAE">
              <w:rPr>
                <w:noProof w:val="0"/>
                <w:lang w:val="en-US"/>
              </w:rPr>
              <w:t>proBNP</w:t>
            </w:r>
            <w:r w:rsidRPr="0B04A8FB" w:rsidR="0C60FCAE">
              <w:rPr>
                <w:noProof w:val="0"/>
                <w:lang w:val="en-US"/>
              </w:rPr>
              <w:t xml:space="preserve"> Calibrators; 04S79-02</w:t>
            </w:r>
            <w:r w:rsidRPr="0B04A8FB" w:rsidR="60E85473">
              <w:rPr>
                <w:noProof w:val="0"/>
                <w:lang w:val="en-US"/>
              </w:rPr>
              <w:t>.</w:t>
            </w:r>
          </w:p>
        </w:tc>
      </w:tr>
      <w:tr w:rsidR="2C802329" w:rsidTr="0B04A8FB" w14:paraId="0628EBA4">
        <w:trPr>
          <w:trHeight w:val="300"/>
        </w:trPr>
        <w:tc>
          <w:tcPr>
            <w:tcW w:w="2505" w:type="dxa"/>
            <w:tcMar/>
          </w:tcPr>
          <w:p w:rsidR="7CFFB9CB" w:rsidP="0B04A8FB" w:rsidRDefault="7CFFB9CB" w14:paraId="4E006E63" w14:textId="17DB91BA">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9872112">
              <w:rPr>
                <w:noProof w:val="0"/>
                <w:lang w:val="en-US"/>
              </w:rPr>
              <w:t>Calibration Frequency</w:t>
            </w:r>
          </w:p>
        </w:tc>
        <w:tc>
          <w:tcPr>
            <w:tcW w:w="6855" w:type="dxa"/>
            <w:tcMar/>
          </w:tcPr>
          <w:p w:rsidR="7CFFB9CB" w:rsidP="0B04A8FB" w:rsidRDefault="7CFFB9CB" w14:paraId="1471775B" w14:textId="3E4F33B3">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0C60FCAE">
              <w:rPr>
                <w:noProof w:val="0"/>
                <w:lang w:val="en-US"/>
              </w:rPr>
              <w:t xml:space="preserve">Calibration is due every </w:t>
            </w:r>
            <w:r w:rsidRPr="0B04A8FB" w:rsidR="6FE014F7">
              <w:rPr>
                <w:noProof w:val="0"/>
                <w:lang w:val="en-US"/>
              </w:rPr>
              <w:t>30 days</w:t>
            </w:r>
            <w:r w:rsidRPr="0B04A8FB" w:rsidR="6FE014F7">
              <w:rPr>
                <w:noProof w:val="0"/>
                <w:lang w:val="en-US"/>
              </w:rPr>
              <w:t xml:space="preserve"> </w:t>
            </w:r>
            <w:r w:rsidRPr="0B04A8FB" w:rsidR="6FE014F7">
              <w:rPr>
                <w:noProof w:val="0"/>
                <w:lang w:val="en-US"/>
              </w:rPr>
              <w:t xml:space="preserve">and with each new reagent kit. </w:t>
            </w:r>
          </w:p>
        </w:tc>
      </w:tr>
      <w:tr w:rsidR="78E8F1B1" w:rsidTr="0B04A8FB" w14:paraId="3970A150">
        <w:trPr>
          <w:trHeight w:val="300"/>
        </w:trPr>
        <w:tc>
          <w:tcPr>
            <w:tcW w:w="2505" w:type="dxa"/>
            <w:tcMar/>
          </w:tcPr>
          <w:p w:rsidR="71C353BA" w:rsidP="0B04A8FB" w:rsidRDefault="71C353BA" w14:paraId="7CE1BB8E" w14:textId="295CD421">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E6D78CA">
              <w:rPr>
                <w:noProof w:val="0"/>
                <w:lang w:val="en-US"/>
              </w:rPr>
              <w:t>Calibration Scheme</w:t>
            </w:r>
          </w:p>
        </w:tc>
        <w:tc>
          <w:tcPr>
            <w:tcW w:w="6855" w:type="dxa"/>
            <w:tcMar/>
          </w:tcPr>
          <w:p w:rsidR="71C353BA" w:rsidP="0B04A8FB" w:rsidRDefault="71C353BA" w14:paraId="7E2A09A5" w14:textId="239B3EC6">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E6D78CA">
              <w:rPr>
                <w:noProof w:val="0"/>
                <w:lang w:val="en-US"/>
              </w:rPr>
              <w:t>6 level</w:t>
            </w:r>
            <w:r w:rsidRPr="0B04A8FB" w:rsidR="7C938086">
              <w:rPr>
                <w:noProof w:val="0"/>
                <w:lang w:val="en-US"/>
              </w:rPr>
              <w:t xml:space="preserve">s run in duplicate: </w:t>
            </w:r>
            <w:r w:rsidRPr="0B04A8FB" w:rsidR="7C938086">
              <w:rPr>
                <w:noProof w:val="0"/>
                <w:lang w:val="en-US"/>
              </w:rPr>
              <w:t>4 Parameter</w:t>
            </w:r>
          </w:p>
          <w:p w:rsidR="6639E8AD" w:rsidP="0B04A8FB" w:rsidRDefault="6639E8AD" w14:paraId="4980ECAB" w14:textId="295C0243">
            <w:pPr>
              <w:pStyle w:val="Normal"/>
            </w:pPr>
            <w:r w:rsidRPr="0B04A8FB" w:rsidR="7C938086">
              <w:rPr>
                <w:noProof w:val="0"/>
                <w:lang w:val="en-US"/>
              </w:rPr>
              <w:t>Logistic Curve fit data reduction method (4PLC, Y-weighted) to</w:t>
            </w:r>
          </w:p>
          <w:p w:rsidR="6639E8AD" w:rsidP="0B04A8FB" w:rsidRDefault="6639E8AD" w14:paraId="49E23388" w14:textId="67F40042">
            <w:pPr>
              <w:pStyle w:val="Normal"/>
            </w:pPr>
            <w:r w:rsidRPr="0B04A8FB" w:rsidR="7C938086">
              <w:rPr>
                <w:noProof w:val="0"/>
                <w:lang w:val="en-US"/>
              </w:rPr>
              <w:t>generate a calibration and results.</w:t>
            </w:r>
          </w:p>
        </w:tc>
      </w:tr>
    </w:tbl>
    <w:p w:rsidR="54E33A0E" w:rsidP="00948143" w:rsidRDefault="54E33A0E" w14:paraId="6F70C4DD" w14:textId="696D6AB3">
      <w:pPr>
        <w:pStyle w:val="Heading1"/>
        <w:suppressLineNumbers w:val="0"/>
        <w:bidi w:val="0"/>
        <w:spacing w:before="240" w:beforeAutospacing="off" w:after="0" w:afterAutospacing="off" w:line="259" w:lineRule="auto"/>
        <w:ind w:left="0" w:right="0"/>
        <w:jc w:val="left"/>
        <w:rPr>
          <w:noProof w:val="0"/>
          <w:lang w:val="en-US"/>
        </w:rPr>
      </w:pPr>
      <w:bookmarkStart w:name="_Toc610795761" w:id="1820823416"/>
      <w:r w:rsidRPr="0E7E37DE" w:rsidR="289D5AD9">
        <w:rPr>
          <w:noProof w:val="0"/>
          <w:lang w:val="en-US"/>
        </w:rPr>
        <w:t>Quality Control</w:t>
      </w:r>
      <w:bookmarkEnd w:id="1820823416"/>
    </w:p>
    <w:p w:rsidR="4521F057" w:rsidP="0B04A8FB" w:rsidRDefault="4521F057" w14:paraId="22C5F26C" w14:textId="7B2E8C75">
      <w:pPr>
        <w:pStyle w:val="Normal"/>
        <w:spacing w:after="0" w:afterAutospacing="off"/>
        <w:rPr>
          <w:noProof w:val="0"/>
          <w:lang w:val="en-US"/>
        </w:rPr>
      </w:pPr>
      <w:r w:rsidRPr="0B04A8FB" w:rsidR="4521F057">
        <w:rPr>
          <w:b w:val="1"/>
          <w:bCs w:val="1"/>
          <w:noProof w:val="0"/>
          <w:lang w:val="en-US"/>
        </w:rPr>
        <w:t>Material</w:t>
      </w:r>
      <w:r w:rsidRPr="0B04A8FB" w:rsidR="4521F057">
        <w:rPr>
          <w:noProof w:val="0"/>
          <w:lang w:val="en-US"/>
        </w:rPr>
        <w:t>: Alere NT-</w:t>
      </w:r>
      <w:r w:rsidRPr="0B04A8FB" w:rsidR="4521F057">
        <w:rPr>
          <w:noProof w:val="0"/>
          <w:lang w:val="en-US"/>
        </w:rPr>
        <w:t>proBNP</w:t>
      </w:r>
      <w:r w:rsidRPr="0B04A8FB" w:rsidR="4521F057">
        <w:rPr>
          <w:noProof w:val="0"/>
          <w:lang w:val="en-US"/>
        </w:rPr>
        <w:t xml:space="preserve"> controls</w:t>
      </w:r>
    </w:p>
    <w:p w:rsidR="4521F057" w:rsidP="0B04A8FB" w:rsidRDefault="4521F057" w14:paraId="21F20BA1" w14:textId="18EB19DB">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4521F057">
        <w:rPr>
          <w:b w:val="1"/>
          <w:bCs w:val="1"/>
          <w:noProof w:val="0"/>
          <w:lang w:val="en-US"/>
        </w:rPr>
        <w:t>Frequency</w:t>
      </w:r>
      <w:r w:rsidRPr="0B04A8FB" w:rsidR="4521F057">
        <w:rPr>
          <w:noProof w:val="0"/>
          <w:lang w:val="en-US"/>
        </w:rPr>
        <w:t>: Run 3 levels once per day</w:t>
      </w:r>
    </w:p>
    <w:p w:rsidR="4521F057" w:rsidP="0B04A8FB" w:rsidRDefault="4521F057" w14:paraId="66955D35" w14:textId="25F2BBD9">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4521F057">
        <w:rPr>
          <w:b w:val="1"/>
          <w:bCs w:val="1"/>
          <w:noProof w:val="0"/>
          <w:lang w:val="en-US"/>
        </w:rPr>
        <w:t xml:space="preserve">Acceptable </w:t>
      </w:r>
      <w:r w:rsidRPr="0B04A8FB" w:rsidR="4521F057">
        <w:rPr>
          <w:b w:val="1"/>
          <w:bCs w:val="1"/>
          <w:noProof w:val="0"/>
          <w:lang w:val="en-US"/>
        </w:rPr>
        <w:t>Ranges</w:t>
      </w:r>
      <w:r w:rsidRPr="0B04A8FB" w:rsidR="4521F057">
        <w:rPr>
          <w:noProof w:val="0"/>
          <w:lang w:val="en-US"/>
        </w:rPr>
        <w:t xml:space="preserve">: Acceptable ranges are set in Unity Real Time software. </w:t>
      </w:r>
    </w:p>
    <w:p w:rsidR="54E33A0E" w:rsidP="00948143" w:rsidRDefault="54E33A0E" w14:paraId="174C60EE" w14:textId="17E37BD8">
      <w:pPr>
        <w:pStyle w:val="Heading1"/>
        <w:suppressLineNumbers w:val="0"/>
        <w:bidi w:val="0"/>
        <w:spacing w:before="240" w:beforeAutospacing="off" w:after="0" w:afterAutospacing="off" w:line="259" w:lineRule="auto"/>
        <w:ind w:left="0" w:right="0"/>
        <w:jc w:val="left"/>
        <w:rPr>
          <w:noProof w:val="0"/>
          <w:lang w:val="en-US"/>
        </w:rPr>
      </w:pPr>
      <w:bookmarkStart w:name="_Toc1068898031" w:id="1152058705"/>
      <w:r w:rsidRPr="0E7E37DE" w:rsidR="289D5AD9">
        <w:rPr>
          <w:noProof w:val="0"/>
          <w:lang w:val="en-US"/>
        </w:rPr>
        <w:t>Procedure</w:t>
      </w:r>
      <w:bookmarkEnd w:id="1152058705"/>
    </w:p>
    <w:p w:rsidR="1F9D8AE4" w:rsidP="0B04A8FB" w:rsidRDefault="1F9D8AE4" w14:paraId="0F3D0C6A" w14:textId="71F49439">
      <w:pPr>
        <w:pStyle w:val="Normal"/>
      </w:pPr>
      <w:r w:rsidRPr="0B04A8FB" w:rsidR="1F9D8AE4">
        <w:rPr>
          <w:noProof w:val="0"/>
          <w:lang w:val="en-US"/>
        </w:rPr>
        <w:t xml:space="preserve">For a detailed description of how to run an assay, refer to the </w:t>
      </w:r>
      <w:r w:rsidRPr="0B04A8FB" w:rsidR="1F9D8AE4">
        <w:rPr>
          <w:noProof w:val="0"/>
          <w:lang w:val="en-US"/>
        </w:rPr>
        <w:t>Alinity</w:t>
      </w:r>
      <w:r w:rsidRPr="0B04A8FB" w:rsidR="1F9D8AE4">
        <w:rPr>
          <w:noProof w:val="0"/>
          <w:lang w:val="en-US"/>
        </w:rPr>
        <w:t xml:space="preserve"> ci-series Operations Manual, Section 5. </w:t>
      </w:r>
    </w:p>
    <w:p w:rsidR="1F9D8AE4" w:rsidP="0B04A8FB" w:rsidRDefault="1F9D8AE4" w14:paraId="0D632E95" w14:textId="04BFC48E">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F9D8AE4">
        <w:rPr>
          <w:noProof w:val="0"/>
          <w:lang w:val="en-US"/>
        </w:rPr>
        <w:t xml:space="preserve">If using primary or aliquot tubes, refer to the </w:t>
      </w:r>
      <w:r w:rsidRPr="0B04A8FB" w:rsidR="1F9D8AE4">
        <w:rPr>
          <w:noProof w:val="0"/>
          <w:lang w:val="en-US"/>
        </w:rPr>
        <w:t>Alinity</w:t>
      </w:r>
      <w:r w:rsidRPr="0B04A8FB" w:rsidR="1F9D8AE4">
        <w:rPr>
          <w:noProof w:val="0"/>
          <w:lang w:val="en-US"/>
        </w:rPr>
        <w:t xml:space="preserve"> ci-series Operations Manual, Section 4 to ensure sufficient specimen is present. </w:t>
      </w:r>
    </w:p>
    <w:p w:rsidR="0EF05F0B" w:rsidP="0B04A8FB" w:rsidRDefault="0EF05F0B" w14:paraId="1A021F38" w14:textId="4BD3A9FA">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0EF05F0B">
        <w:rPr>
          <w:noProof w:val="0"/>
          <w:lang w:val="en-US"/>
        </w:rPr>
        <w:t>Minimum</w:t>
      </w:r>
      <w:r w:rsidRPr="0B04A8FB" w:rsidR="0EF05F0B">
        <w:rPr>
          <w:noProof w:val="0"/>
          <w:lang w:val="en-US"/>
        </w:rPr>
        <w:t xml:space="preserve"> sample cup volume is calculated by the system and printed on the Order List report</w:t>
      </w:r>
      <w:r w:rsidRPr="0B04A8FB" w:rsidR="5290F04A">
        <w:rPr>
          <w:noProof w:val="0"/>
          <w:lang w:val="en-US"/>
        </w:rPr>
        <w:t>.</w:t>
      </w:r>
    </w:p>
    <w:p w:rsidR="1F9D8AE4" w:rsidP="0B04A8FB" w:rsidRDefault="1F9D8AE4" w14:paraId="35BDF4B3" w14:textId="6E235C8E">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F9D8AE4">
        <w:rPr>
          <w:noProof w:val="0"/>
          <w:lang w:val="en-US"/>
        </w:rPr>
        <w:t>To minimize the effects of evaporation, verify adequate sample cup volume is present prior to running the test</w:t>
      </w:r>
      <w:r w:rsidRPr="0B04A8FB" w:rsidR="1E6871FF">
        <w:rPr>
          <w:noProof w:val="0"/>
          <w:lang w:val="en-US"/>
        </w:rPr>
        <w:t xml:space="preserve">. </w:t>
      </w:r>
    </w:p>
    <w:p w:rsidR="1E6871FF" w:rsidP="0B04A8FB" w:rsidRDefault="1E6871FF" w14:paraId="2C24DA6C" w14:textId="0146FEBB">
      <w:pPr>
        <w:pStyle w:val="ListParagraph"/>
        <w:numPr>
          <w:ilvl w:val="0"/>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Maximum number of replicates sampled from the same sample cup: 10</w:t>
      </w:r>
    </w:p>
    <w:p w:rsidR="1E6871FF" w:rsidP="0B04A8FB" w:rsidRDefault="1E6871FF" w14:paraId="653B30A3" w14:textId="5D99E522">
      <w:pPr>
        <w:pStyle w:val="ListParagraph"/>
        <w:numPr>
          <w:ilvl w:val="1"/>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 xml:space="preserve">Priority: </w:t>
      </w:r>
    </w:p>
    <w:p w:rsidR="1E6871FF" w:rsidP="0B04A8FB" w:rsidRDefault="1E6871FF" w14:paraId="1851EEF7" w14:textId="0799226E">
      <w:pPr>
        <w:pStyle w:val="ListParagraph"/>
        <w:numPr>
          <w:ilvl w:val="2"/>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Sample volume for first test: 100</w:t>
      </w:r>
      <w:r w:rsidRPr="0B04A8FB" w:rsidR="4DC734FD">
        <w:rPr>
          <w:noProof w:val="0"/>
          <w:lang w:val="en-US"/>
        </w:rPr>
        <w:t xml:space="preserve"> </w:t>
      </w:r>
      <w:r w:rsidRPr="0B04A8FB" w:rsidR="1E6871FF">
        <w:rPr>
          <w:noProof w:val="0"/>
          <w:lang w:val="en-US"/>
        </w:rPr>
        <w:t>µL</w:t>
      </w:r>
    </w:p>
    <w:p w:rsidR="1E6871FF" w:rsidP="0B04A8FB" w:rsidRDefault="1E6871FF" w14:paraId="1C6BB7EE" w14:textId="24349F58">
      <w:pPr>
        <w:pStyle w:val="ListParagraph"/>
        <w:numPr>
          <w:ilvl w:val="2"/>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E0E12F9">
        <w:rPr>
          <w:noProof w:val="0"/>
          <w:lang w:val="en-US"/>
        </w:rPr>
        <w:t>Sample volume</w:t>
      </w:r>
      <w:r w:rsidRPr="0B04A8FB" w:rsidR="1E6871FF">
        <w:rPr>
          <w:noProof w:val="0"/>
          <w:lang w:val="en-US"/>
        </w:rPr>
        <w:t xml:space="preserve"> for eac</w:t>
      </w:r>
      <w:r w:rsidRPr="0B04A8FB" w:rsidR="1E6871FF">
        <w:rPr>
          <w:noProof w:val="0"/>
          <w:lang w:val="en-US"/>
        </w:rPr>
        <w:t xml:space="preserve">h </w:t>
      </w:r>
      <w:r w:rsidRPr="0B04A8FB" w:rsidR="1E6871FF">
        <w:rPr>
          <w:noProof w:val="0"/>
          <w:lang w:val="en-US"/>
        </w:rPr>
        <w:t>addition</w:t>
      </w:r>
      <w:r w:rsidRPr="0B04A8FB" w:rsidR="1E6871FF">
        <w:rPr>
          <w:noProof w:val="0"/>
          <w:lang w:val="en-US"/>
        </w:rPr>
        <w:t>al</w:t>
      </w:r>
      <w:r w:rsidRPr="0B04A8FB" w:rsidR="1E6871FF">
        <w:rPr>
          <w:noProof w:val="0"/>
          <w:lang w:val="en-US"/>
        </w:rPr>
        <w:t xml:space="preserve"> test from same sample cup: 50</w:t>
      </w:r>
      <w:r w:rsidRPr="0B04A8FB" w:rsidR="30D05742">
        <w:rPr>
          <w:noProof w:val="0"/>
          <w:lang w:val="en-US"/>
        </w:rPr>
        <w:t xml:space="preserve"> </w:t>
      </w:r>
      <w:r w:rsidRPr="0B04A8FB" w:rsidR="1E6871FF">
        <w:rPr>
          <w:noProof w:val="0"/>
          <w:lang w:val="en-US"/>
        </w:rPr>
        <w:t>µL</w:t>
      </w:r>
    </w:p>
    <w:p w:rsidR="1E6871FF" w:rsidP="0B04A8FB" w:rsidRDefault="1E6871FF" w14:paraId="0582047A" w14:textId="79C206A3">
      <w:pPr>
        <w:pStyle w:val="ListParagraph"/>
        <w:numPr>
          <w:ilvl w:val="1"/>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 xml:space="preserve">≤3 hours on the reagent and sample manager: </w:t>
      </w:r>
    </w:p>
    <w:p w:rsidR="1E6871FF" w:rsidP="0B04A8FB" w:rsidRDefault="1E6871FF" w14:paraId="19818D24" w14:textId="6E4FC2F5">
      <w:pPr>
        <w:pStyle w:val="ListParagraph"/>
        <w:numPr>
          <w:ilvl w:val="2"/>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Sample volume for first test: 150</w:t>
      </w:r>
      <w:r w:rsidRPr="0B04A8FB" w:rsidR="67A99254">
        <w:rPr>
          <w:noProof w:val="0"/>
          <w:lang w:val="en-US"/>
        </w:rPr>
        <w:t xml:space="preserve"> </w:t>
      </w:r>
      <w:r w:rsidRPr="0B04A8FB" w:rsidR="1E6871FF">
        <w:rPr>
          <w:noProof w:val="0"/>
          <w:lang w:val="en-US"/>
        </w:rPr>
        <w:t>µL</w:t>
      </w:r>
    </w:p>
    <w:p w:rsidR="1E6871FF" w:rsidP="0B04A8FB" w:rsidRDefault="1E6871FF" w14:paraId="4C8C197D" w14:textId="71AE6AA7">
      <w:pPr>
        <w:pStyle w:val="ListParagraph"/>
        <w:numPr>
          <w:ilvl w:val="2"/>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 xml:space="preserve">Sample volume for each </w:t>
      </w:r>
      <w:r w:rsidRPr="0B04A8FB" w:rsidR="1E6871FF">
        <w:rPr>
          <w:noProof w:val="0"/>
          <w:lang w:val="en-US"/>
        </w:rPr>
        <w:t>additional</w:t>
      </w:r>
      <w:r w:rsidRPr="0B04A8FB" w:rsidR="1E6871FF">
        <w:rPr>
          <w:noProof w:val="0"/>
          <w:lang w:val="en-US"/>
        </w:rPr>
        <w:t xml:space="preserve"> test from same sample cup: 50</w:t>
      </w:r>
      <w:r w:rsidRPr="0B04A8FB" w:rsidR="3F1E6C87">
        <w:rPr>
          <w:noProof w:val="0"/>
          <w:lang w:val="en-US"/>
        </w:rPr>
        <w:t xml:space="preserve"> </w:t>
      </w:r>
      <w:r w:rsidRPr="0B04A8FB" w:rsidR="1E6871FF">
        <w:rPr>
          <w:noProof w:val="0"/>
          <w:lang w:val="en-US"/>
        </w:rPr>
        <w:t>µL</w:t>
      </w:r>
    </w:p>
    <w:p w:rsidR="1E6871FF" w:rsidP="0B04A8FB" w:rsidRDefault="1E6871FF" w14:paraId="587907CF" w14:textId="401FDF0C">
      <w:pPr>
        <w:pStyle w:val="ListParagraph"/>
        <w:numPr>
          <w:ilvl w:val="1"/>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 xml:space="preserve">&gt;3 hours on the reagent and sample manager: </w:t>
      </w:r>
    </w:p>
    <w:p w:rsidR="1E6871FF" w:rsidP="0B04A8FB" w:rsidRDefault="1E6871FF" w14:paraId="613626D6" w14:textId="74B17A47">
      <w:pPr>
        <w:pStyle w:val="ListParagraph"/>
        <w:numPr>
          <w:ilvl w:val="2"/>
          <w:numId w:val="11"/>
        </w:numPr>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E6871FF">
        <w:rPr>
          <w:noProof w:val="0"/>
          <w:lang w:val="en-US"/>
        </w:rPr>
        <w:t xml:space="preserve">Replace with a fresh aliquot of </w:t>
      </w:r>
      <w:r w:rsidRPr="0B04A8FB" w:rsidR="1E6871FF">
        <w:rPr>
          <w:noProof w:val="0"/>
          <w:lang w:val="en-US"/>
        </w:rPr>
        <w:t>sample</w:t>
      </w:r>
      <w:r w:rsidRPr="0B04A8FB" w:rsidR="1E6871FF">
        <w:rPr>
          <w:noProof w:val="0"/>
          <w:lang w:val="en-US"/>
        </w:rPr>
        <w:t xml:space="preserve">. </w:t>
      </w:r>
    </w:p>
    <w:p w:rsidR="54E33A0E" w:rsidP="39A63622" w:rsidRDefault="54E33A0E" w14:paraId="0309A5EE" w14:textId="426797E8">
      <w:pPr>
        <w:pStyle w:val="Heading1"/>
        <w:suppressLineNumbers w:val="0"/>
        <w:bidi w:val="0"/>
        <w:spacing w:before="240" w:beforeAutospacing="off" w:after="0" w:afterAutospacing="off" w:line="259" w:lineRule="auto"/>
        <w:ind w:left="0" w:right="0"/>
        <w:jc w:val="left"/>
        <w:rPr>
          <w:noProof w:val="0"/>
          <w:u w:val="none"/>
          <w:lang w:val="en-US"/>
        </w:rPr>
      </w:pPr>
      <w:bookmarkStart w:name="_Toc1990096733" w:id="1033185567"/>
      <w:r w:rsidRPr="0E7E37DE" w:rsidR="6202E795">
        <w:rPr>
          <w:noProof w:val="0"/>
          <w:u w:val="none"/>
          <w:lang w:val="en-US"/>
        </w:rPr>
        <w:t>Dilutions</w:t>
      </w:r>
      <w:bookmarkEnd w:id="1033185567"/>
    </w:p>
    <w:p w:rsidR="4CC262DF" w:rsidP="78E8F1B1" w:rsidRDefault="4CC262DF" w14:paraId="6D3A1B25" w14:textId="2D4A7EEC">
      <w:pPr>
        <w:pStyle w:val="Normal"/>
        <w:suppressLineNumbers w:val="0"/>
        <w:bidi w:val="0"/>
        <w:spacing w:before="0" w:beforeAutospacing="off" w:after="160" w:afterAutospacing="off" w:line="259" w:lineRule="auto"/>
        <w:ind w:left="0" w:right="0"/>
        <w:jc w:val="left"/>
        <w:rPr>
          <w:b w:val="0"/>
          <w:bCs w:val="0"/>
          <w:i w:val="0"/>
          <w:iCs w:val="0"/>
          <w:noProof w:val="0"/>
          <w:lang w:val="en-US"/>
        </w:rPr>
      </w:pPr>
      <w:r w:rsidRPr="78E8F1B1" w:rsidR="493102F1">
        <w:rPr>
          <w:b w:val="0"/>
          <w:bCs w:val="0"/>
          <w:i w:val="0"/>
          <w:iCs w:val="0"/>
          <w:noProof w:val="0"/>
          <w:lang w:val="en-US"/>
        </w:rPr>
        <w:t>Samples with a</w:t>
      </w:r>
      <w:r w:rsidRPr="78E8F1B1" w:rsidR="7EE3F7B0">
        <w:rPr>
          <w:b w:val="0"/>
          <w:bCs w:val="0"/>
          <w:i w:val="0"/>
          <w:iCs w:val="0"/>
          <w:noProof w:val="0"/>
          <w:lang w:val="en-US"/>
        </w:rPr>
        <w:t>n</w:t>
      </w:r>
      <w:r w:rsidRPr="78E8F1B1" w:rsidR="493102F1">
        <w:rPr>
          <w:b w:val="0"/>
          <w:bCs w:val="0"/>
          <w:i w:val="0"/>
          <w:iCs w:val="0"/>
          <w:noProof w:val="0"/>
          <w:lang w:val="en-US"/>
        </w:rPr>
        <w:t xml:space="preserve"> NT-</w:t>
      </w:r>
      <w:r w:rsidRPr="78E8F1B1" w:rsidR="493102F1">
        <w:rPr>
          <w:b w:val="0"/>
          <w:bCs w:val="0"/>
          <w:i w:val="0"/>
          <w:iCs w:val="0"/>
          <w:noProof w:val="0"/>
          <w:lang w:val="en-US"/>
        </w:rPr>
        <w:t>proBNP</w:t>
      </w:r>
      <w:r w:rsidRPr="78E8F1B1" w:rsidR="493102F1">
        <w:rPr>
          <w:b w:val="0"/>
          <w:bCs w:val="0"/>
          <w:i w:val="0"/>
          <w:iCs w:val="0"/>
          <w:noProof w:val="0"/>
          <w:lang w:val="en-US"/>
        </w:rPr>
        <w:t xml:space="preserve"> value exceeding 35,000 </w:t>
      </w:r>
      <w:r w:rsidRPr="78E8F1B1" w:rsidR="493102F1">
        <w:rPr>
          <w:b w:val="0"/>
          <w:bCs w:val="0"/>
          <w:i w:val="0"/>
          <w:iCs w:val="0"/>
          <w:noProof w:val="0"/>
          <w:lang w:val="en-US"/>
        </w:rPr>
        <w:t>pg</w:t>
      </w:r>
      <w:r w:rsidRPr="78E8F1B1" w:rsidR="493102F1">
        <w:rPr>
          <w:b w:val="0"/>
          <w:bCs w:val="0"/>
          <w:i w:val="0"/>
          <w:iCs w:val="0"/>
          <w:noProof w:val="0"/>
          <w:lang w:val="en-US"/>
        </w:rPr>
        <w:t xml:space="preserve">/mL are flagged with the code “&gt;35,000 </w:t>
      </w:r>
      <w:r w:rsidRPr="78E8F1B1" w:rsidR="493102F1">
        <w:rPr>
          <w:b w:val="0"/>
          <w:bCs w:val="0"/>
          <w:i w:val="0"/>
          <w:iCs w:val="0"/>
          <w:noProof w:val="0"/>
          <w:lang w:val="en-US"/>
        </w:rPr>
        <w:t>pg</w:t>
      </w:r>
      <w:r w:rsidRPr="78E8F1B1" w:rsidR="493102F1">
        <w:rPr>
          <w:b w:val="0"/>
          <w:bCs w:val="0"/>
          <w:i w:val="0"/>
          <w:iCs w:val="0"/>
          <w:noProof w:val="0"/>
          <w:lang w:val="en-US"/>
        </w:rPr>
        <w:t xml:space="preserve">/mL” and may be diluted with either the </w:t>
      </w:r>
      <w:r w:rsidRPr="78E8F1B1" w:rsidR="1E2F8343">
        <w:rPr>
          <w:b w:val="0"/>
          <w:bCs w:val="0"/>
          <w:i w:val="0"/>
          <w:iCs w:val="0"/>
          <w:noProof w:val="0"/>
          <w:lang w:val="en-US"/>
        </w:rPr>
        <w:t xml:space="preserve">Automated Dilution Protocol or the Manual Dilution Procedure. </w:t>
      </w:r>
    </w:p>
    <w:tbl>
      <w:tblPr>
        <w:tblStyle w:val="TableGrid"/>
        <w:bidiVisual w:val="0"/>
        <w:tblW w:w="9360" w:type="dxa"/>
        <w:tblLayout w:type="fixed"/>
        <w:tblLook w:val="06A0" w:firstRow="1" w:lastRow="0" w:firstColumn="1" w:lastColumn="0" w:noHBand="1" w:noVBand="1"/>
      </w:tblPr>
      <w:tblGrid>
        <w:gridCol w:w="2805"/>
        <w:gridCol w:w="6555"/>
      </w:tblGrid>
      <w:tr w:rsidR="2C802329" w:rsidTr="78E8F1B1" w14:paraId="10153993">
        <w:trPr>
          <w:trHeight w:val="300"/>
        </w:trPr>
        <w:tc>
          <w:tcPr>
            <w:tcW w:w="2805" w:type="dxa"/>
            <w:tcMar/>
          </w:tcPr>
          <w:p w:rsidR="1F1358C9" w:rsidP="2C802329" w:rsidRDefault="1F1358C9" w14:paraId="42522651" w14:textId="5724D144">
            <w:pPr>
              <w:pStyle w:val="Normal"/>
              <w:bidi w:val="0"/>
              <w:rPr>
                <w:b w:val="0"/>
                <w:bCs w:val="0"/>
                <w:i w:val="0"/>
                <w:iCs w:val="0"/>
                <w:noProof w:val="0"/>
                <w:lang w:val="en-US"/>
              </w:rPr>
            </w:pPr>
            <w:r w:rsidRPr="2C802329" w:rsidR="1F1358C9">
              <w:rPr>
                <w:b w:val="0"/>
                <w:bCs w:val="0"/>
                <w:i w:val="0"/>
                <w:iCs w:val="0"/>
                <w:noProof w:val="0"/>
                <w:lang w:val="en-US"/>
              </w:rPr>
              <w:t xml:space="preserve">Available Auto Dilutions: </w:t>
            </w:r>
          </w:p>
        </w:tc>
        <w:tc>
          <w:tcPr>
            <w:tcW w:w="6555" w:type="dxa"/>
            <w:tcMar/>
          </w:tcPr>
          <w:p w:rsidR="1F1358C9" w:rsidP="2C802329" w:rsidRDefault="1F1358C9" w14:paraId="184B70E8" w14:textId="1083A3C3">
            <w:pPr>
              <w:pStyle w:val="Normal"/>
              <w:bidi w:val="0"/>
              <w:rPr>
                <w:rFonts w:ascii="Segoe UI Emoji" w:hAnsi="Segoe UI Emoji" w:eastAsia="Segoe UI Emoji" w:cs="Segoe UI Emoji"/>
                <w:b w:val="0"/>
                <w:bCs w:val="0"/>
                <w:i w:val="0"/>
                <w:iCs w:val="0"/>
                <w:noProof w:val="0"/>
                <w:lang w:val="en-US"/>
              </w:rPr>
            </w:pPr>
            <w:r w:rsidRPr="2C802329" w:rsidR="1F1358C9">
              <w:rPr>
                <w:b w:val="0"/>
                <w:bCs w:val="0"/>
                <w:i w:val="0"/>
                <w:iCs w:val="0"/>
                <w:noProof w:val="0"/>
                <w:lang w:val="en-US"/>
              </w:rPr>
              <w:t>1:2</w:t>
            </w:r>
          </w:p>
        </w:tc>
      </w:tr>
      <w:tr w:rsidR="2C802329" w:rsidTr="78E8F1B1" w14:paraId="5A4A8246">
        <w:trPr>
          <w:trHeight w:val="300"/>
        </w:trPr>
        <w:tc>
          <w:tcPr>
            <w:tcW w:w="2805" w:type="dxa"/>
            <w:tcMar/>
          </w:tcPr>
          <w:p w:rsidR="1F1358C9" w:rsidP="2C802329" w:rsidRDefault="1F1358C9" w14:paraId="3A1525C6" w14:textId="4BBB6CC5">
            <w:pPr>
              <w:pStyle w:val="Normal"/>
              <w:bidi w:val="0"/>
              <w:rPr>
                <w:b w:val="0"/>
                <w:bCs w:val="0"/>
                <w:i w:val="0"/>
                <w:iCs w:val="0"/>
                <w:noProof w:val="0"/>
                <w:lang w:val="en-US"/>
              </w:rPr>
            </w:pPr>
            <w:r w:rsidRPr="2C802329" w:rsidR="1F1358C9">
              <w:rPr>
                <w:b w:val="0"/>
                <w:bCs w:val="0"/>
                <w:i w:val="0"/>
                <w:iCs w:val="0"/>
                <w:noProof w:val="0"/>
                <w:lang w:val="en-US"/>
              </w:rPr>
              <w:t>Maximum</w:t>
            </w:r>
            <w:r w:rsidRPr="2C802329" w:rsidR="1F1358C9">
              <w:rPr>
                <w:b w:val="0"/>
                <w:bCs w:val="0"/>
                <w:i w:val="0"/>
                <w:iCs w:val="0"/>
                <w:noProof w:val="0"/>
                <w:lang w:val="en-US"/>
              </w:rPr>
              <w:t xml:space="preserve"> Auto Dilution: </w:t>
            </w:r>
          </w:p>
        </w:tc>
        <w:tc>
          <w:tcPr>
            <w:tcW w:w="6555" w:type="dxa"/>
            <w:tcMar/>
          </w:tcPr>
          <w:p w:rsidR="1F1358C9" w:rsidP="2C802329" w:rsidRDefault="1F1358C9" w14:paraId="62AEA83E" w14:textId="0E8AA0B8">
            <w:pPr>
              <w:pStyle w:val="Normal"/>
              <w:bidi w:val="0"/>
              <w:rPr>
                <w:b w:val="0"/>
                <w:bCs w:val="0"/>
                <w:i w:val="0"/>
                <w:iCs w:val="0"/>
                <w:noProof w:val="0"/>
                <w:lang w:val="en-US"/>
              </w:rPr>
            </w:pPr>
            <w:r w:rsidRPr="2C802329" w:rsidR="1F1358C9">
              <w:rPr>
                <w:b w:val="0"/>
                <w:bCs w:val="0"/>
                <w:i w:val="0"/>
                <w:iCs w:val="0"/>
                <w:noProof w:val="0"/>
                <w:lang w:val="en-US"/>
              </w:rPr>
              <w:t>1:2</w:t>
            </w:r>
          </w:p>
        </w:tc>
      </w:tr>
      <w:tr w:rsidR="2C802329" w:rsidTr="78E8F1B1" w14:paraId="0D0F1B8F">
        <w:trPr>
          <w:trHeight w:val="300"/>
        </w:trPr>
        <w:tc>
          <w:tcPr>
            <w:tcW w:w="2805" w:type="dxa"/>
            <w:tcMar/>
          </w:tcPr>
          <w:p w:rsidR="1F1358C9" w:rsidP="2C802329" w:rsidRDefault="1F1358C9" w14:paraId="270BCF00" w14:textId="3AA1A810">
            <w:pPr>
              <w:pStyle w:val="Normal"/>
              <w:bidi w:val="0"/>
              <w:rPr>
                <w:b w:val="0"/>
                <w:bCs w:val="0"/>
                <w:i w:val="0"/>
                <w:iCs w:val="0"/>
                <w:noProof w:val="0"/>
                <w:lang w:val="en-US"/>
              </w:rPr>
            </w:pPr>
            <w:r w:rsidRPr="2C802329" w:rsidR="1F1358C9">
              <w:rPr>
                <w:b w:val="0"/>
                <w:bCs w:val="0"/>
                <w:i w:val="0"/>
                <w:iCs w:val="0"/>
                <w:noProof w:val="0"/>
                <w:lang w:val="en-US"/>
              </w:rPr>
              <w:t>Maximum</w:t>
            </w:r>
            <w:r w:rsidRPr="2C802329" w:rsidR="1F1358C9">
              <w:rPr>
                <w:b w:val="0"/>
                <w:bCs w:val="0"/>
                <w:i w:val="0"/>
                <w:iCs w:val="0"/>
                <w:noProof w:val="0"/>
                <w:lang w:val="en-US"/>
              </w:rPr>
              <w:t xml:space="preserve"> Manual Dilution:</w:t>
            </w:r>
          </w:p>
        </w:tc>
        <w:tc>
          <w:tcPr>
            <w:tcW w:w="6555" w:type="dxa"/>
            <w:tcMar/>
          </w:tcPr>
          <w:p w:rsidR="1F1358C9" w:rsidP="2C802329" w:rsidRDefault="1F1358C9" w14:paraId="166C4AA8" w14:textId="136D9539">
            <w:pPr>
              <w:pStyle w:val="Normal"/>
              <w:bidi w:val="0"/>
              <w:rPr>
                <w:b w:val="0"/>
                <w:bCs w:val="0"/>
                <w:i w:val="0"/>
                <w:iCs w:val="0"/>
                <w:noProof w:val="0"/>
                <w:lang w:val="en-US"/>
              </w:rPr>
            </w:pPr>
            <w:r w:rsidRPr="2C802329" w:rsidR="1F1358C9">
              <w:rPr>
                <w:b w:val="0"/>
                <w:bCs w:val="0"/>
                <w:i w:val="0"/>
                <w:iCs w:val="0"/>
                <w:noProof w:val="0"/>
                <w:lang w:val="en-US"/>
              </w:rPr>
              <w:t>1:10</w:t>
            </w:r>
          </w:p>
        </w:tc>
      </w:tr>
      <w:tr w:rsidR="2C802329" w:rsidTr="78E8F1B1" w14:paraId="11AC5D8E">
        <w:trPr>
          <w:trHeight w:val="300"/>
        </w:trPr>
        <w:tc>
          <w:tcPr>
            <w:tcW w:w="2805" w:type="dxa"/>
            <w:tcMar/>
          </w:tcPr>
          <w:p w:rsidR="1F1358C9" w:rsidP="2C802329" w:rsidRDefault="1F1358C9" w14:paraId="46C16FEF" w14:textId="6F3AD6ED">
            <w:pPr>
              <w:pStyle w:val="Normal"/>
              <w:bidi w:val="0"/>
              <w:rPr>
                <w:b w:val="0"/>
                <w:bCs w:val="0"/>
                <w:i w:val="0"/>
                <w:iCs w:val="0"/>
                <w:noProof w:val="0"/>
                <w:lang w:val="en-US"/>
              </w:rPr>
            </w:pPr>
            <w:r w:rsidRPr="2C802329" w:rsidR="1F1358C9">
              <w:rPr>
                <w:b w:val="0"/>
                <w:bCs w:val="0"/>
                <w:i w:val="0"/>
                <w:iCs w:val="0"/>
                <w:noProof w:val="0"/>
                <w:lang w:val="en-US"/>
              </w:rPr>
              <w:t xml:space="preserve">Diluent: </w:t>
            </w:r>
          </w:p>
        </w:tc>
        <w:tc>
          <w:tcPr>
            <w:tcW w:w="6555" w:type="dxa"/>
            <w:tcMar/>
          </w:tcPr>
          <w:p w:rsidR="1F1358C9" w:rsidP="2C802329" w:rsidRDefault="1F1358C9" w14:paraId="0A899EB5" w14:textId="6F15B4C7">
            <w:pPr>
              <w:pStyle w:val="Normal"/>
              <w:bidi w:val="0"/>
              <w:rPr>
                <w:b w:val="0"/>
                <w:bCs w:val="0"/>
                <w:i w:val="0"/>
                <w:iCs w:val="0"/>
                <w:noProof w:val="0"/>
                <w:lang w:val="en-US"/>
              </w:rPr>
            </w:pPr>
            <w:r w:rsidRPr="2C802329" w:rsidR="1F1358C9">
              <w:rPr>
                <w:b w:val="0"/>
                <w:bCs w:val="0"/>
                <w:i w:val="0"/>
                <w:iCs w:val="0"/>
                <w:noProof w:val="0"/>
                <w:lang w:val="en-US"/>
              </w:rPr>
              <w:t>Alinity</w:t>
            </w:r>
            <w:r w:rsidRPr="2C802329" w:rsidR="1F1358C9">
              <w:rPr>
                <w:b w:val="0"/>
                <w:bCs w:val="0"/>
                <w:i w:val="0"/>
                <w:iCs w:val="0"/>
                <w:noProof w:val="0"/>
                <w:lang w:val="en-US"/>
              </w:rPr>
              <w:t xml:space="preserve"> </w:t>
            </w:r>
            <w:r w:rsidRPr="2C802329" w:rsidR="1F1358C9">
              <w:rPr>
                <w:b w:val="0"/>
                <w:bCs w:val="0"/>
                <w:i w:val="0"/>
                <w:iCs w:val="0"/>
                <w:noProof w:val="0"/>
                <w:lang w:val="en-US"/>
              </w:rPr>
              <w:t>i</w:t>
            </w:r>
            <w:r w:rsidRPr="2C802329" w:rsidR="1F1358C9">
              <w:rPr>
                <w:b w:val="0"/>
                <w:bCs w:val="0"/>
                <w:i w:val="0"/>
                <w:iCs w:val="0"/>
                <w:noProof w:val="0"/>
                <w:lang w:val="en-US"/>
              </w:rPr>
              <w:t xml:space="preserve"> Multi-Assay Manual Diluent</w:t>
            </w:r>
          </w:p>
        </w:tc>
      </w:tr>
      <w:tr w:rsidR="2C802329" w:rsidTr="78E8F1B1" w14:paraId="7B411CCF">
        <w:trPr>
          <w:trHeight w:val="300"/>
        </w:trPr>
        <w:tc>
          <w:tcPr>
            <w:tcW w:w="2805" w:type="dxa"/>
            <w:tcMar/>
          </w:tcPr>
          <w:p w:rsidR="1F1358C9" w:rsidP="2C802329" w:rsidRDefault="1F1358C9" w14:paraId="7D6CFB62" w14:textId="21719532">
            <w:pPr>
              <w:pStyle w:val="Normal"/>
              <w:bidi w:val="0"/>
              <w:rPr>
                <w:b w:val="0"/>
                <w:bCs w:val="0"/>
                <w:i w:val="0"/>
                <w:iCs w:val="0"/>
                <w:noProof w:val="0"/>
                <w:lang w:val="en-US"/>
              </w:rPr>
            </w:pPr>
            <w:r w:rsidRPr="2C802329" w:rsidR="1F1358C9">
              <w:rPr>
                <w:b w:val="0"/>
                <w:bCs w:val="0"/>
                <w:i w:val="0"/>
                <w:iCs w:val="0"/>
                <w:noProof w:val="0"/>
                <w:lang w:val="en-US"/>
              </w:rPr>
              <w:t>Manual Dilution:</w:t>
            </w:r>
          </w:p>
        </w:tc>
        <w:tc>
          <w:tcPr>
            <w:tcW w:w="6555" w:type="dxa"/>
            <w:tcMar/>
          </w:tcPr>
          <w:p w:rsidR="1F1358C9" w:rsidP="2C802329" w:rsidRDefault="1F1358C9" w14:paraId="435D96C3" w14:textId="3EC378B1">
            <w:pPr>
              <w:pStyle w:val="Normal"/>
              <w:bidi w:val="0"/>
              <w:rPr>
                <w:b w:val="0"/>
                <w:bCs w:val="0"/>
                <w:i w:val="0"/>
                <w:iCs w:val="0"/>
                <w:noProof w:val="0"/>
                <w:lang w:val="en-US"/>
              </w:rPr>
            </w:pPr>
            <w:r w:rsidRPr="2C802329" w:rsidR="1F1358C9">
              <w:rPr>
                <w:b w:val="0"/>
                <w:bCs w:val="0"/>
                <w:i w:val="0"/>
                <w:iCs w:val="0"/>
                <w:noProof w:val="0"/>
                <w:lang w:val="en-US"/>
              </w:rPr>
              <w:t>Add 50</w:t>
            </w:r>
            <w:r w:rsidRPr="2C802329" w:rsidR="26D9BF49">
              <w:rPr>
                <w:b w:val="0"/>
                <w:bCs w:val="0"/>
                <w:i w:val="0"/>
                <w:iCs w:val="0"/>
                <w:noProof w:val="0"/>
                <w:lang w:val="en-US"/>
              </w:rPr>
              <w:t xml:space="preserve"> </w:t>
            </w:r>
            <w:r w:rsidRPr="2C802329" w:rsidR="1F1358C9">
              <w:rPr>
                <w:b w:val="0"/>
                <w:bCs w:val="0"/>
                <w:i w:val="0"/>
                <w:iCs w:val="0"/>
                <w:noProof w:val="0"/>
                <w:lang w:val="en-US"/>
              </w:rPr>
              <w:t>µL of the sample to 450</w:t>
            </w:r>
            <w:r w:rsidRPr="2C802329" w:rsidR="3AC416E8">
              <w:rPr>
                <w:b w:val="0"/>
                <w:bCs w:val="0"/>
                <w:i w:val="0"/>
                <w:iCs w:val="0"/>
                <w:noProof w:val="0"/>
                <w:lang w:val="en-US"/>
              </w:rPr>
              <w:t xml:space="preserve"> </w:t>
            </w:r>
            <w:r w:rsidRPr="2C802329" w:rsidR="1F1358C9">
              <w:rPr>
                <w:b w:val="0"/>
                <w:bCs w:val="0"/>
                <w:i w:val="0"/>
                <w:iCs w:val="0"/>
                <w:noProof w:val="0"/>
                <w:lang w:val="en-US"/>
              </w:rPr>
              <w:t xml:space="preserve">µL of the </w:t>
            </w:r>
            <w:r w:rsidRPr="2C802329" w:rsidR="1F1358C9">
              <w:rPr>
                <w:b w:val="0"/>
                <w:bCs w:val="0"/>
                <w:i w:val="0"/>
                <w:iCs w:val="0"/>
                <w:noProof w:val="0"/>
                <w:lang w:val="en-US"/>
              </w:rPr>
              <w:t>Alinity</w:t>
            </w:r>
            <w:r w:rsidRPr="2C802329" w:rsidR="1F1358C9">
              <w:rPr>
                <w:b w:val="0"/>
                <w:bCs w:val="0"/>
                <w:i w:val="0"/>
                <w:iCs w:val="0"/>
                <w:noProof w:val="0"/>
                <w:lang w:val="en-US"/>
              </w:rPr>
              <w:t xml:space="preserve"> </w:t>
            </w:r>
            <w:r w:rsidRPr="2C802329" w:rsidR="1F1358C9">
              <w:rPr>
                <w:b w:val="0"/>
                <w:bCs w:val="0"/>
                <w:i w:val="0"/>
                <w:iCs w:val="0"/>
                <w:noProof w:val="0"/>
                <w:lang w:val="en-US"/>
              </w:rPr>
              <w:t>i</w:t>
            </w:r>
            <w:r w:rsidRPr="2C802329" w:rsidR="1F1358C9">
              <w:rPr>
                <w:b w:val="0"/>
                <w:bCs w:val="0"/>
                <w:i w:val="0"/>
                <w:iCs w:val="0"/>
                <w:noProof w:val="0"/>
                <w:lang w:val="en-US"/>
              </w:rPr>
              <w:t xml:space="preserve"> Multi-Assay Manual Diluent. </w:t>
            </w:r>
          </w:p>
          <w:p w:rsidR="2C802329" w:rsidP="2C802329" w:rsidRDefault="2C802329" w14:paraId="00E2C0A5" w14:textId="7E4C6639">
            <w:pPr>
              <w:pStyle w:val="Normal"/>
              <w:bidi w:val="0"/>
              <w:rPr>
                <w:b w:val="0"/>
                <w:bCs w:val="0"/>
                <w:i w:val="0"/>
                <w:iCs w:val="0"/>
                <w:noProof w:val="0"/>
                <w:lang w:val="en-US"/>
              </w:rPr>
            </w:pPr>
          </w:p>
          <w:p w:rsidR="7A5BA036" w:rsidRDefault="7A5BA036" w14:paraId="7082500E" w14:textId="5E284F1A">
            <w:r w:rsidRPr="2C802329" w:rsidR="7A5BA036">
              <w:rPr>
                <w:rFonts w:ascii="Calibri" w:hAnsi="Calibri" w:eastAsia="Calibri" w:cs="Calibri"/>
                <w:noProof w:val="0"/>
                <w:sz w:val="22"/>
                <w:szCs w:val="22"/>
                <w:lang w:val="en-US"/>
              </w:rPr>
              <w:t xml:space="preserve">Follow Abbott </w:t>
            </w:r>
            <w:hyperlink r:id="R251fd114935d4b47">
              <w:r w:rsidRPr="2C802329" w:rsidR="7A5BA036">
                <w:rPr>
                  <w:rStyle w:val="Hyperlink"/>
                  <w:rFonts w:ascii="Calibri" w:hAnsi="Calibri" w:eastAsia="Calibri" w:cs="Calibri"/>
                  <w:noProof w:val="0"/>
                  <w:sz w:val="22"/>
                  <w:szCs w:val="22"/>
                  <w:lang w:val="en-US"/>
                </w:rPr>
                <w:t>Alinity</w:t>
              </w:r>
              <w:r w:rsidRPr="2C802329" w:rsidR="7A5BA036">
                <w:rPr>
                  <w:rStyle w:val="Hyperlink"/>
                  <w:rFonts w:ascii="Calibri" w:hAnsi="Calibri" w:eastAsia="Calibri" w:cs="Calibri"/>
                  <w:noProof w:val="0"/>
                  <w:sz w:val="22"/>
                  <w:szCs w:val="22"/>
                  <w:lang w:val="en-US"/>
                </w:rPr>
                <w:t xml:space="preserve"> Operator’s </w:t>
              </w:r>
              <w:r w:rsidRPr="2C802329" w:rsidR="7A5BA036">
                <w:rPr>
                  <w:rStyle w:val="Hyperlink"/>
                  <w:rFonts w:ascii="Calibri" w:hAnsi="Calibri" w:eastAsia="Calibri" w:cs="Calibri"/>
                  <w:noProof w:val="0"/>
                  <w:sz w:val="22"/>
                  <w:szCs w:val="22"/>
                  <w:lang w:val="en-US"/>
                </w:rPr>
                <w:t>Manual</w:t>
              </w:r>
            </w:hyperlink>
            <w:r w:rsidRPr="2C802329" w:rsidR="7A5BA036">
              <w:rPr>
                <w:rFonts w:ascii="Calibri" w:hAnsi="Calibri" w:eastAsia="Calibri" w:cs="Calibri"/>
                <w:noProof w:val="0"/>
                <w:sz w:val="22"/>
                <w:szCs w:val="22"/>
                <w:lang w:val="en-US"/>
              </w:rPr>
              <w:t xml:space="preserve"> instructions for programming automated dilutions. The system will automatically calculate the concentration of the sample and report the result</w:t>
            </w:r>
          </w:p>
        </w:tc>
      </w:tr>
    </w:tbl>
    <w:p w:rsidR="54E33A0E" w:rsidP="00948143" w:rsidRDefault="54E33A0E" w14:paraId="4307186C" w14:textId="72305774">
      <w:pPr>
        <w:pStyle w:val="Heading1"/>
        <w:suppressLineNumbers w:val="0"/>
        <w:bidi w:val="0"/>
        <w:spacing w:before="240" w:beforeAutospacing="off" w:after="0" w:afterAutospacing="off" w:line="259" w:lineRule="auto"/>
        <w:ind w:left="0" w:right="0"/>
        <w:jc w:val="left"/>
        <w:rPr>
          <w:noProof w:val="0"/>
          <w:lang w:val="en-US"/>
        </w:rPr>
      </w:pPr>
      <w:bookmarkStart w:name="_Toc769054158" w:id="915119182"/>
      <w:r w:rsidRPr="0E7E37DE" w:rsidR="289D5AD9">
        <w:rPr>
          <w:noProof w:val="0"/>
          <w:lang w:val="en-US"/>
        </w:rPr>
        <w:t>Calculations</w:t>
      </w:r>
      <w:bookmarkEnd w:id="915119182"/>
    </w:p>
    <w:p w:rsidR="26ABB52E" w:rsidP="0B04A8FB" w:rsidRDefault="26ABB52E" w14:paraId="4D36DADD" w14:textId="6C791EE5">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26ABB52E">
        <w:rPr>
          <w:noProof w:val="0"/>
          <w:lang w:val="en-US"/>
        </w:rPr>
        <w:t>The Alere NT-</w:t>
      </w:r>
      <w:r w:rsidRPr="0B04A8FB" w:rsidR="26ABB52E">
        <w:rPr>
          <w:noProof w:val="0"/>
          <w:lang w:val="en-US"/>
        </w:rPr>
        <w:t>proBNP</w:t>
      </w:r>
      <w:r w:rsidRPr="0B04A8FB" w:rsidR="26ABB52E">
        <w:rPr>
          <w:noProof w:val="0"/>
          <w:lang w:val="en-US"/>
        </w:rPr>
        <w:t xml:space="preserve"> for </w:t>
      </w:r>
      <w:r w:rsidRPr="0B04A8FB" w:rsidR="26ABB52E">
        <w:rPr>
          <w:noProof w:val="0"/>
          <w:lang w:val="en-US"/>
        </w:rPr>
        <w:t>Alinity</w:t>
      </w:r>
      <w:r w:rsidRPr="0B04A8FB" w:rsidR="26ABB52E">
        <w:rPr>
          <w:noProof w:val="0"/>
          <w:lang w:val="en-US"/>
        </w:rPr>
        <w:t xml:space="preserve"> </w:t>
      </w:r>
      <w:r w:rsidRPr="0B04A8FB" w:rsidR="26ABB52E">
        <w:rPr>
          <w:noProof w:val="0"/>
          <w:lang w:val="en-US"/>
        </w:rPr>
        <w:t>i</w:t>
      </w:r>
      <w:r w:rsidRPr="0B04A8FB" w:rsidR="26ABB52E">
        <w:rPr>
          <w:noProof w:val="0"/>
          <w:lang w:val="en-US"/>
        </w:rPr>
        <w:t xml:space="preserve"> assay </w:t>
      </w:r>
      <w:r w:rsidRPr="0B04A8FB" w:rsidR="26ABB52E">
        <w:rPr>
          <w:noProof w:val="0"/>
          <w:lang w:val="en-US"/>
        </w:rPr>
        <w:t>utilizes</w:t>
      </w:r>
      <w:r w:rsidRPr="0B04A8FB" w:rsidR="26ABB52E">
        <w:rPr>
          <w:noProof w:val="0"/>
          <w:lang w:val="en-US"/>
        </w:rPr>
        <w:t xml:space="preserve"> a 4 Parameter Logistic Curve fit data reduction method (4PLC, Y-weighted) to generate </w:t>
      </w:r>
      <w:r w:rsidRPr="0B04A8FB" w:rsidR="26ABB52E">
        <w:rPr>
          <w:noProof w:val="0"/>
          <w:lang w:val="en-US"/>
        </w:rPr>
        <w:t>a calibration</w:t>
      </w:r>
      <w:r w:rsidRPr="0B04A8FB" w:rsidR="0394EC33">
        <w:rPr>
          <w:noProof w:val="0"/>
          <w:lang w:val="en-US"/>
        </w:rPr>
        <w:t xml:space="preserve"> curve</w:t>
      </w:r>
      <w:r w:rsidRPr="0B04A8FB" w:rsidR="26ABB52E">
        <w:rPr>
          <w:noProof w:val="0"/>
          <w:lang w:val="en-US"/>
        </w:rPr>
        <w:t xml:space="preserve"> and results.</w:t>
      </w:r>
      <w:r w:rsidRPr="0B04A8FB" w:rsidR="26ABB52E">
        <w:rPr>
          <w:noProof w:val="0"/>
          <w:lang w:val="en-US"/>
        </w:rPr>
        <w:t xml:space="preserve"> </w:t>
      </w:r>
    </w:p>
    <w:p w:rsidR="54E33A0E" w:rsidP="00948143" w:rsidRDefault="54E33A0E" w14:paraId="0F87B906" w14:textId="043C6A4A">
      <w:pPr>
        <w:pStyle w:val="Heading1"/>
        <w:suppressLineNumbers w:val="0"/>
        <w:bidi w:val="0"/>
        <w:spacing w:before="240" w:beforeAutospacing="off" w:after="0" w:afterAutospacing="off" w:line="259" w:lineRule="auto"/>
        <w:ind w:left="0" w:right="0"/>
        <w:jc w:val="left"/>
        <w:rPr>
          <w:noProof w:val="0"/>
          <w:lang w:val="en-US"/>
        </w:rPr>
      </w:pPr>
      <w:bookmarkStart w:name="_Toc1930262992" w:id="150580635"/>
      <w:r w:rsidRPr="0E7E37DE" w:rsidR="289D5AD9">
        <w:rPr>
          <w:noProof w:val="0"/>
          <w:lang w:val="en-US"/>
        </w:rPr>
        <w:t>Interpretation and Resulting</w:t>
      </w:r>
      <w:bookmarkEnd w:id="150580635"/>
    </w:p>
    <w:p w:rsidR="2A5FC474" w:rsidP="0B04A8FB" w:rsidRDefault="2A5FC474" w14:paraId="73F452A8" w14:textId="4008AD33">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04F2F2FD">
        <w:rPr>
          <w:noProof w:val="0"/>
          <w:lang w:val="en-US"/>
        </w:rPr>
        <w:t>Critical Values</w:t>
      </w:r>
      <w:r w:rsidRPr="0B04A8FB" w:rsidR="04F2F2FD">
        <w:rPr>
          <w:noProof w:val="0"/>
          <w:lang w:val="en-US"/>
        </w:rPr>
        <w:t xml:space="preserve">: </w:t>
      </w:r>
      <w:r w:rsidRPr="0B04A8FB" w:rsidR="286425FC">
        <w:rPr>
          <w:noProof w:val="0"/>
          <w:lang w:val="en-US"/>
        </w:rPr>
        <w:t>None</w:t>
      </w:r>
    </w:p>
    <w:p w:rsidR="3FE0C4D2" w:rsidP="0B04A8FB" w:rsidRDefault="3FE0C4D2" w14:paraId="00504BAC" w14:textId="31002234">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6F107A54">
        <w:rPr>
          <w:noProof w:val="0"/>
          <w:lang w:val="en-US"/>
        </w:rPr>
        <w:t>Results will be reported to the</w:t>
      </w:r>
      <w:r w:rsidRPr="0B04A8FB" w:rsidR="14A6F20A">
        <w:rPr>
          <w:noProof w:val="0"/>
          <w:lang w:val="en-US"/>
        </w:rPr>
        <w:t xml:space="preserve"> </w:t>
      </w:r>
      <w:r w:rsidRPr="0B04A8FB" w:rsidR="14A6F20A">
        <w:rPr>
          <w:noProof w:val="0"/>
          <w:lang w:val="en-US"/>
        </w:rPr>
        <w:t>f</w:t>
      </w:r>
      <w:r w:rsidRPr="0B04A8FB" w:rsidR="14A6F20A">
        <w:rPr>
          <w:noProof w:val="0"/>
          <w:lang w:val="en-US"/>
        </w:rPr>
        <w:t>irst</w:t>
      </w:r>
      <w:r w:rsidRPr="0B04A8FB" w:rsidR="14A6F20A">
        <w:rPr>
          <w:noProof w:val="0"/>
          <w:lang w:val="en-US"/>
        </w:rPr>
        <w:t xml:space="preserve"> decimal (</w:t>
      </w:r>
      <w:r w:rsidRPr="0B04A8FB" w:rsidR="14A6F20A">
        <w:rPr>
          <w:noProof w:val="0"/>
          <w:lang w:val="en-US"/>
        </w:rPr>
        <w:t>xx.x</w:t>
      </w:r>
      <w:r w:rsidRPr="0B04A8FB" w:rsidR="14A6F20A">
        <w:rPr>
          <w:noProof w:val="0"/>
          <w:lang w:val="en-US"/>
        </w:rPr>
        <w:t xml:space="preserve">). </w:t>
      </w:r>
    </w:p>
    <w:p w:rsidR="3FE0C4D2" w:rsidP="0B04A8FB" w:rsidRDefault="3FE0C4D2" w14:paraId="35A248DB" w14:textId="2B5DC682">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3FE0C4D2">
        <w:rPr>
          <w:noProof w:val="0"/>
          <w:lang w:val="en-US"/>
        </w:rPr>
        <w:t xml:space="preserve">Results </w:t>
      </w:r>
      <w:r w:rsidRPr="0B04A8FB" w:rsidR="3FE0C4D2">
        <w:rPr>
          <w:noProof w:val="0"/>
          <w:lang w:val="en-US"/>
        </w:rPr>
        <w:t xml:space="preserve">between </w:t>
      </w:r>
      <w:r w:rsidRPr="0B04A8FB" w:rsidR="488E783E">
        <w:rPr>
          <w:noProof w:val="0"/>
          <w:lang w:val="en-US"/>
        </w:rPr>
        <w:t>15.8</w:t>
      </w:r>
      <w:r w:rsidRPr="0B04A8FB" w:rsidR="68A0893E">
        <w:rPr>
          <w:noProof w:val="0"/>
          <w:lang w:val="en-US"/>
        </w:rPr>
        <w:t xml:space="preserve"> </w:t>
      </w:r>
      <w:r w:rsidRPr="0B04A8FB" w:rsidR="3FE0C4D2">
        <w:rPr>
          <w:noProof w:val="0"/>
          <w:lang w:val="en-US"/>
        </w:rPr>
        <w:t>pg</w:t>
      </w:r>
      <w:r w:rsidRPr="0B04A8FB" w:rsidR="3FE0C4D2">
        <w:rPr>
          <w:noProof w:val="0"/>
          <w:lang w:val="en-US"/>
        </w:rPr>
        <w:t xml:space="preserve">/mL </w:t>
      </w:r>
      <w:r w:rsidRPr="0B04A8FB" w:rsidR="3FE0C4D2">
        <w:rPr>
          <w:noProof w:val="0"/>
          <w:lang w:val="en-US"/>
        </w:rPr>
        <w:t xml:space="preserve">and </w:t>
      </w:r>
      <w:r w:rsidRPr="0B04A8FB" w:rsidR="1F721AA1">
        <w:rPr>
          <w:noProof w:val="0"/>
          <w:lang w:val="en-US"/>
        </w:rPr>
        <w:t>35,000</w:t>
      </w:r>
      <w:r w:rsidRPr="0B04A8FB" w:rsidR="5B63BC4C">
        <w:rPr>
          <w:noProof w:val="0"/>
          <w:lang w:val="en-US"/>
        </w:rPr>
        <w:t xml:space="preserve"> </w:t>
      </w:r>
      <w:r w:rsidRPr="0B04A8FB" w:rsidR="3FE0C4D2">
        <w:rPr>
          <w:noProof w:val="0"/>
          <w:lang w:val="en-US"/>
        </w:rPr>
        <w:t>pg</w:t>
      </w:r>
      <w:r w:rsidRPr="0B04A8FB" w:rsidR="3FE0C4D2">
        <w:rPr>
          <w:noProof w:val="0"/>
          <w:lang w:val="en-US"/>
        </w:rPr>
        <w:t>/</w:t>
      </w:r>
      <w:r w:rsidRPr="0B04A8FB" w:rsidR="27BA688F">
        <w:rPr>
          <w:noProof w:val="0"/>
          <w:lang w:val="en-US"/>
        </w:rPr>
        <w:t>mL</w:t>
      </w:r>
      <w:r w:rsidRPr="0B04A8FB" w:rsidR="27BA688F">
        <w:rPr>
          <w:noProof w:val="0"/>
          <w:lang w:val="en-US"/>
        </w:rPr>
        <w:t xml:space="preserve"> without error messages are released. </w:t>
      </w:r>
    </w:p>
    <w:p w:rsidR="27BA688F" w:rsidP="0B04A8FB" w:rsidRDefault="27BA688F" w14:paraId="01C28C56" w14:textId="7A18D978">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27BA688F">
        <w:rPr>
          <w:noProof w:val="0"/>
          <w:lang w:val="en-US"/>
        </w:rPr>
        <w:t xml:space="preserve">Results below </w:t>
      </w:r>
      <w:r w:rsidRPr="0B04A8FB" w:rsidR="27BA688F">
        <w:rPr>
          <w:noProof w:val="0"/>
          <w:lang w:val="en-US"/>
        </w:rPr>
        <w:t xml:space="preserve">15.8 </w:t>
      </w:r>
      <w:r w:rsidRPr="0B04A8FB" w:rsidR="27BA688F">
        <w:rPr>
          <w:noProof w:val="0"/>
          <w:lang w:val="en-US"/>
        </w:rPr>
        <w:t>pg</w:t>
      </w:r>
      <w:r w:rsidRPr="0B04A8FB" w:rsidR="27BA688F">
        <w:rPr>
          <w:noProof w:val="0"/>
          <w:lang w:val="en-US"/>
        </w:rPr>
        <w:t>/mL</w:t>
      </w:r>
      <w:r w:rsidRPr="0B04A8FB" w:rsidR="27BA688F">
        <w:rPr>
          <w:noProof w:val="0"/>
          <w:lang w:val="en-US"/>
        </w:rPr>
        <w:t xml:space="preserve"> without error messages are reported as </w:t>
      </w:r>
      <w:r w:rsidRPr="0B04A8FB" w:rsidR="27BA688F">
        <w:rPr>
          <w:noProof w:val="0"/>
          <w:lang w:val="en-US"/>
        </w:rPr>
        <w:t>&lt;15.8</w:t>
      </w:r>
      <w:r w:rsidRPr="0B04A8FB" w:rsidR="4B17A0D4">
        <w:rPr>
          <w:noProof w:val="0"/>
          <w:lang w:val="en-US"/>
        </w:rPr>
        <w:t xml:space="preserve"> </w:t>
      </w:r>
      <w:r w:rsidRPr="0B04A8FB" w:rsidR="4B17A0D4">
        <w:rPr>
          <w:noProof w:val="0"/>
          <w:lang w:val="en-US"/>
        </w:rPr>
        <w:t>pg</w:t>
      </w:r>
      <w:r w:rsidRPr="0B04A8FB" w:rsidR="4B17A0D4">
        <w:rPr>
          <w:noProof w:val="0"/>
          <w:lang w:val="en-US"/>
        </w:rPr>
        <w:t>/</w:t>
      </w:r>
      <w:r w:rsidRPr="0B04A8FB" w:rsidR="4B17A0D4">
        <w:rPr>
          <w:noProof w:val="0"/>
          <w:lang w:val="en-US"/>
        </w:rPr>
        <w:t>mL</w:t>
      </w:r>
    </w:p>
    <w:p w:rsidR="4B17A0D4" w:rsidP="0B04A8FB" w:rsidRDefault="4B17A0D4" w14:paraId="074E4AA1" w14:textId="7EA2EE82">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4B17A0D4">
        <w:rPr>
          <w:noProof w:val="0"/>
          <w:lang w:val="en-US"/>
        </w:rPr>
        <w:t xml:space="preserve">Results &gt;35,000 </w:t>
      </w:r>
      <w:r w:rsidRPr="0B04A8FB" w:rsidR="4B17A0D4">
        <w:rPr>
          <w:noProof w:val="0"/>
          <w:lang w:val="en-US"/>
        </w:rPr>
        <w:t>pg</w:t>
      </w:r>
      <w:r w:rsidRPr="0B04A8FB" w:rsidR="4B17A0D4">
        <w:rPr>
          <w:noProof w:val="0"/>
          <w:lang w:val="en-US"/>
        </w:rPr>
        <w:t xml:space="preserve">/mL will be diluted using the onboard automated 1:2 dilution. </w:t>
      </w:r>
    </w:p>
    <w:p w:rsidR="4B17A0D4" w:rsidP="0B04A8FB" w:rsidRDefault="4B17A0D4" w14:paraId="3CF83987" w14:textId="46575FC0">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4B17A0D4">
        <w:rPr>
          <w:noProof w:val="0"/>
          <w:lang w:val="en-US"/>
        </w:rPr>
        <w:t xml:space="preserve">Results </w:t>
      </w:r>
      <w:r w:rsidRPr="0B04A8FB" w:rsidR="422CD5EA">
        <w:rPr>
          <w:noProof w:val="0"/>
          <w:lang w:val="en-US"/>
        </w:rPr>
        <w:t>&gt;</w:t>
      </w:r>
      <w:r w:rsidRPr="0B04A8FB" w:rsidR="5674C083">
        <w:rPr>
          <w:noProof w:val="0"/>
          <w:lang w:val="en-US"/>
        </w:rPr>
        <w:t>70,000</w:t>
      </w:r>
      <w:r w:rsidRPr="0B04A8FB" w:rsidR="422CD5EA">
        <w:rPr>
          <w:noProof w:val="0"/>
          <w:lang w:val="en-US"/>
        </w:rPr>
        <w:t xml:space="preserve"> </w:t>
      </w:r>
      <w:r w:rsidRPr="0B04A8FB" w:rsidR="422CD5EA">
        <w:rPr>
          <w:noProof w:val="0"/>
          <w:lang w:val="en-US"/>
        </w:rPr>
        <w:t>pg</w:t>
      </w:r>
      <w:r w:rsidRPr="0B04A8FB" w:rsidR="422CD5EA">
        <w:rPr>
          <w:noProof w:val="0"/>
          <w:lang w:val="en-US"/>
        </w:rPr>
        <w:t>/mL</w:t>
      </w:r>
      <w:r w:rsidRPr="0B04A8FB" w:rsidR="422CD5EA">
        <w:rPr>
          <w:noProof w:val="0"/>
          <w:lang w:val="en-US"/>
        </w:rPr>
        <w:t xml:space="preserve"> will be manually diluted with </w:t>
      </w:r>
      <w:r w:rsidRPr="0B04A8FB" w:rsidR="422CD5EA">
        <w:rPr>
          <w:noProof w:val="0"/>
          <w:lang w:val="en-US"/>
        </w:rPr>
        <w:t>Alinity</w:t>
      </w:r>
      <w:r w:rsidRPr="0B04A8FB" w:rsidR="422CD5EA">
        <w:rPr>
          <w:noProof w:val="0"/>
          <w:lang w:val="en-US"/>
        </w:rPr>
        <w:t xml:space="preserve"> </w:t>
      </w:r>
      <w:r w:rsidRPr="0B04A8FB" w:rsidR="422CD5EA">
        <w:rPr>
          <w:noProof w:val="0"/>
          <w:lang w:val="en-US"/>
        </w:rPr>
        <w:t>i</w:t>
      </w:r>
      <w:r w:rsidRPr="0B04A8FB" w:rsidR="422CD5EA">
        <w:rPr>
          <w:noProof w:val="0"/>
          <w:lang w:val="en-US"/>
        </w:rPr>
        <w:t xml:space="preserve"> Multi-Assay Diluent. </w:t>
      </w:r>
      <w:r w:rsidRPr="0B04A8FB" w:rsidR="580FED5B">
        <w:rPr>
          <w:noProof w:val="0"/>
          <w:lang w:val="en-US"/>
        </w:rPr>
        <w:t xml:space="preserve">Following dilution, results </w:t>
      </w:r>
      <w:r w:rsidRPr="0B04A8FB" w:rsidR="580FED5B">
        <w:rPr>
          <w:noProof w:val="0"/>
          <w:lang w:val="en-US"/>
        </w:rPr>
        <w:t xml:space="preserve">between </w:t>
      </w:r>
      <w:r w:rsidRPr="0B04A8FB" w:rsidR="03901039">
        <w:rPr>
          <w:noProof w:val="0"/>
          <w:lang w:val="en-US"/>
        </w:rPr>
        <w:t xml:space="preserve">70,000 </w:t>
      </w:r>
      <w:r w:rsidRPr="0B04A8FB" w:rsidR="580FED5B">
        <w:rPr>
          <w:noProof w:val="0"/>
          <w:lang w:val="en-US"/>
        </w:rPr>
        <w:t>pg</w:t>
      </w:r>
      <w:r w:rsidRPr="0B04A8FB" w:rsidR="580FED5B">
        <w:rPr>
          <w:noProof w:val="0"/>
          <w:lang w:val="en-US"/>
        </w:rPr>
        <w:t xml:space="preserve">/mL </w:t>
      </w:r>
      <w:r w:rsidRPr="0B04A8FB" w:rsidR="580FED5B">
        <w:rPr>
          <w:noProof w:val="0"/>
          <w:lang w:val="en-US"/>
        </w:rPr>
        <w:t xml:space="preserve">and </w:t>
      </w:r>
      <w:r w:rsidRPr="0B04A8FB" w:rsidR="764C470C">
        <w:rPr>
          <w:noProof w:val="0"/>
          <w:lang w:val="en-US"/>
        </w:rPr>
        <w:t xml:space="preserve">350,000 </w:t>
      </w:r>
      <w:r w:rsidRPr="0B04A8FB" w:rsidR="580FED5B">
        <w:rPr>
          <w:noProof w:val="0"/>
          <w:lang w:val="en-US"/>
        </w:rPr>
        <w:t>pg</w:t>
      </w:r>
      <w:r w:rsidRPr="0B04A8FB" w:rsidR="580FED5B">
        <w:rPr>
          <w:noProof w:val="0"/>
          <w:lang w:val="en-US"/>
        </w:rPr>
        <w:t>/mL</w:t>
      </w:r>
      <w:r w:rsidRPr="0B04A8FB" w:rsidR="580FED5B">
        <w:rPr>
          <w:noProof w:val="0"/>
          <w:lang w:val="en-US"/>
        </w:rPr>
        <w:t xml:space="preserve"> are reported as </w:t>
      </w:r>
      <w:r w:rsidRPr="0B04A8FB" w:rsidR="580FED5B">
        <w:rPr>
          <w:noProof w:val="0"/>
          <w:lang w:val="en-US"/>
        </w:rPr>
        <w:t>the numerical value</w:t>
      </w:r>
      <w:r w:rsidRPr="0B04A8FB" w:rsidR="580FED5B">
        <w:rPr>
          <w:noProof w:val="0"/>
          <w:lang w:val="en-US"/>
        </w:rPr>
        <w:t>.</w:t>
      </w:r>
    </w:p>
    <w:p w:rsidR="422CD5EA" w:rsidP="0B04A8FB" w:rsidRDefault="422CD5EA" w14:paraId="21614366" w14:textId="11A42A68">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422CD5EA">
        <w:rPr>
          <w:noProof w:val="0"/>
          <w:lang w:val="en-US"/>
        </w:rPr>
        <w:t xml:space="preserve">Results </w:t>
      </w:r>
      <w:r w:rsidRPr="0B04A8FB" w:rsidR="422CD5EA">
        <w:rPr>
          <w:noProof w:val="0"/>
          <w:lang w:val="en-US"/>
        </w:rPr>
        <w:t>&gt;</w:t>
      </w:r>
      <w:r w:rsidRPr="0B04A8FB" w:rsidR="144B3375">
        <w:rPr>
          <w:noProof w:val="0"/>
          <w:lang w:val="en-US"/>
        </w:rPr>
        <w:t>350,000</w:t>
      </w:r>
      <w:r w:rsidRPr="0B04A8FB" w:rsidR="422CD5EA">
        <w:rPr>
          <w:noProof w:val="0"/>
          <w:lang w:val="en-US"/>
        </w:rPr>
        <w:t xml:space="preserve"> </w:t>
      </w:r>
      <w:r w:rsidRPr="0B04A8FB" w:rsidR="422CD5EA">
        <w:rPr>
          <w:noProof w:val="0"/>
          <w:lang w:val="en-US"/>
        </w:rPr>
        <w:t>pg</w:t>
      </w:r>
      <w:r w:rsidRPr="0B04A8FB" w:rsidR="422CD5EA">
        <w:rPr>
          <w:noProof w:val="0"/>
          <w:lang w:val="en-US"/>
        </w:rPr>
        <w:t>/mL</w:t>
      </w:r>
      <w:r w:rsidRPr="0B04A8FB" w:rsidR="422CD5EA">
        <w:rPr>
          <w:noProof w:val="0"/>
          <w:lang w:val="en-US"/>
        </w:rPr>
        <w:t xml:space="preserve"> following manual dilution are reported as </w:t>
      </w:r>
      <w:r w:rsidRPr="0B04A8FB" w:rsidR="422CD5EA">
        <w:rPr>
          <w:noProof w:val="0"/>
          <w:lang w:val="en-US"/>
        </w:rPr>
        <w:t>&gt;</w:t>
      </w:r>
      <w:r w:rsidRPr="0B04A8FB" w:rsidR="602B46D4">
        <w:rPr>
          <w:noProof w:val="0"/>
          <w:lang w:val="en-US"/>
        </w:rPr>
        <w:t>350.000</w:t>
      </w:r>
      <w:r w:rsidRPr="0B04A8FB" w:rsidR="422CD5EA">
        <w:rPr>
          <w:noProof w:val="0"/>
          <w:lang w:val="en-US"/>
        </w:rPr>
        <w:t xml:space="preserve"> </w:t>
      </w:r>
      <w:r w:rsidRPr="0B04A8FB" w:rsidR="325BAFD8">
        <w:rPr>
          <w:noProof w:val="0"/>
          <w:lang w:val="en-US"/>
        </w:rPr>
        <w:t>p</w:t>
      </w:r>
      <w:r w:rsidRPr="0B04A8FB" w:rsidR="422CD5EA">
        <w:rPr>
          <w:noProof w:val="0"/>
          <w:lang w:val="en-US"/>
        </w:rPr>
        <w:t>g</w:t>
      </w:r>
      <w:r w:rsidRPr="0B04A8FB" w:rsidR="422CD5EA">
        <w:rPr>
          <w:noProof w:val="0"/>
          <w:lang w:val="en-US"/>
        </w:rPr>
        <w:t>/</w:t>
      </w:r>
      <w:r w:rsidRPr="0B04A8FB" w:rsidR="422CD5EA">
        <w:rPr>
          <w:noProof w:val="0"/>
          <w:lang w:val="en-US"/>
        </w:rPr>
        <w:t>mL</w:t>
      </w:r>
    </w:p>
    <w:p w:rsidR="39C91D86" w:rsidP="0E7E37DE" w:rsidRDefault="39C91D86" w14:paraId="0DD01B4A" w14:textId="2F900764">
      <w:pPr>
        <w:pStyle w:val="Heading1"/>
        <w:suppressLineNumbers w:val="0"/>
        <w:bidi w:val="0"/>
        <w:spacing w:before="24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bookmarkStart w:name="_Toc740313008" w:id="1106075850"/>
      <w:r w:rsidRPr="0E7E37DE" w:rsidR="42F3BF75">
        <w:rPr>
          <w:noProof w:val="0"/>
          <w:lang w:val="en-US"/>
        </w:rPr>
        <w:t>Reference Intervals</w:t>
      </w:r>
      <w:bookmarkEnd w:id="1106075850"/>
    </w:p>
    <w:p w:rsidR="39C91D86" w:rsidP="0B04A8FB" w:rsidRDefault="39C91D86" w14:paraId="06BFD62B" w14:textId="710099A2">
      <w:pPr>
        <w:pStyle w:val="Normal"/>
        <w:rPr>
          <w:rStyle w:val="FootnoteReference"/>
          <w:rFonts w:ascii="Arial" w:hAnsi="Arial" w:eastAsia="Arial" w:cs="Arial"/>
          <w:b w:val="0"/>
          <w:bCs w:val="0"/>
          <w:i w:val="0"/>
          <w:iCs w:val="0"/>
          <w:caps w:val="0"/>
          <w:smallCaps w:val="0"/>
          <w:noProof w:val="0"/>
          <w:color w:val="000000" w:themeColor="text1" w:themeTint="FF" w:themeShade="FF"/>
          <w:sz w:val="20"/>
          <w:szCs w:val="20"/>
          <w:lang w:val="en-US"/>
        </w:rPr>
      </w:pPr>
      <w:r w:rsidRPr="0B04A8FB" w:rsidR="61C24D00">
        <w:rPr>
          <w:noProof w:val="0"/>
          <w:lang w:val="en-US"/>
        </w:rPr>
        <w:t>Pediatric Reference Range</w:t>
      </w:r>
      <w:r w:rsidRPr="0B04A8FB" w:rsidR="6F43DE6F">
        <w:rPr>
          <w:noProof w:val="0"/>
          <w:vertAlign w:val="superscript"/>
          <w:lang w:val="en-US"/>
        </w:rPr>
        <w:t>2</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10"/>
        <w:gridCol w:w="1170"/>
        <w:gridCol w:w="1650"/>
        <w:gridCol w:w="1800"/>
        <w:gridCol w:w="2415"/>
      </w:tblGrid>
      <w:tr w:rsidR="78E8F1B1" w:rsidTr="0B04A8FB" w14:paraId="40EB8D66">
        <w:trPr>
          <w:trHeight w:val="300"/>
        </w:trPr>
        <w:tc>
          <w:tcPr>
            <w:tcW w:w="2310" w:type="dxa"/>
            <w:tcMar>
              <w:left w:w="105" w:type="dxa"/>
              <w:right w:w="105" w:type="dxa"/>
            </w:tcMar>
            <w:vAlign w:val="top"/>
          </w:tcPr>
          <w:p w:rsidR="78E8F1B1" w:rsidP="0B04A8FB" w:rsidRDefault="78E8F1B1" w14:paraId="29C0E94A" w14:textId="41E84928">
            <w:pPr>
              <w:pStyle w:val="Normal"/>
            </w:pPr>
            <w:r w:rsidRPr="0B04A8FB" w:rsidR="33D4394D">
              <w:rPr>
                <w:lang w:val="en-US"/>
              </w:rPr>
              <w:t>Age</w:t>
            </w:r>
          </w:p>
        </w:tc>
        <w:tc>
          <w:tcPr>
            <w:tcW w:w="1170" w:type="dxa"/>
            <w:tcMar>
              <w:left w:w="105" w:type="dxa"/>
              <w:right w:w="105" w:type="dxa"/>
            </w:tcMar>
            <w:vAlign w:val="top"/>
          </w:tcPr>
          <w:p w:rsidR="78E8F1B1" w:rsidP="0B04A8FB" w:rsidRDefault="78E8F1B1" w14:paraId="0248A11B" w14:textId="4C379A27">
            <w:pPr>
              <w:pStyle w:val="Normal"/>
              <w:rPr>
                <w:rFonts w:ascii="Arial" w:hAnsi="Arial" w:eastAsia="Arial" w:cs="Arial"/>
                <w:b w:val="0"/>
                <w:bCs w:val="0"/>
                <w:i w:val="0"/>
                <w:iCs w:val="0"/>
                <w:sz w:val="20"/>
                <w:szCs w:val="20"/>
              </w:rPr>
            </w:pPr>
            <w:r w:rsidRPr="0B04A8FB" w:rsidR="78E8F1B1">
              <w:rPr>
                <w:lang w:val="en-US"/>
              </w:rPr>
              <w:t>Median</w:t>
            </w:r>
          </w:p>
        </w:tc>
        <w:tc>
          <w:tcPr>
            <w:tcW w:w="1650" w:type="dxa"/>
            <w:tcMar>
              <w:left w:w="105" w:type="dxa"/>
              <w:right w:w="105" w:type="dxa"/>
            </w:tcMar>
            <w:vAlign w:val="top"/>
          </w:tcPr>
          <w:p w:rsidR="78E8F1B1" w:rsidP="0B04A8FB" w:rsidRDefault="78E8F1B1" w14:paraId="32B3D694" w14:textId="39DA338F">
            <w:pPr>
              <w:pStyle w:val="Normal"/>
              <w:rPr>
                <w:rFonts w:ascii="Arial" w:hAnsi="Arial" w:eastAsia="Arial" w:cs="Arial"/>
                <w:b w:val="0"/>
                <w:bCs w:val="0"/>
                <w:i w:val="0"/>
                <w:iCs w:val="0"/>
                <w:sz w:val="20"/>
                <w:szCs w:val="20"/>
              </w:rPr>
            </w:pPr>
            <w:r w:rsidRPr="0B04A8FB" w:rsidR="78E8F1B1">
              <w:rPr>
                <w:lang w:val="en-US"/>
              </w:rPr>
              <w:t>2.5</w:t>
            </w:r>
            <w:r w:rsidRPr="0B04A8FB" w:rsidR="78E8F1B1">
              <w:rPr>
                <w:lang w:val="en-US"/>
              </w:rPr>
              <w:t>th</w:t>
            </w:r>
            <w:r w:rsidRPr="0B04A8FB" w:rsidR="78E8F1B1">
              <w:rPr>
                <w:lang w:val="en-US"/>
              </w:rPr>
              <w:t xml:space="preserve"> percentile (</w:t>
            </w:r>
            <w:r w:rsidRPr="0B04A8FB" w:rsidR="78E8F1B1">
              <w:rPr>
                <w:lang w:val="en-US"/>
              </w:rPr>
              <w:t>pg</w:t>
            </w:r>
            <w:r w:rsidRPr="0B04A8FB" w:rsidR="78E8F1B1">
              <w:rPr>
                <w:lang w:val="en-US"/>
              </w:rPr>
              <w:t>/mL)</w:t>
            </w:r>
          </w:p>
        </w:tc>
        <w:tc>
          <w:tcPr>
            <w:tcW w:w="1800" w:type="dxa"/>
            <w:tcMar>
              <w:left w:w="105" w:type="dxa"/>
              <w:right w:w="105" w:type="dxa"/>
            </w:tcMar>
            <w:vAlign w:val="top"/>
          </w:tcPr>
          <w:p w:rsidR="78E8F1B1" w:rsidP="0B04A8FB" w:rsidRDefault="78E8F1B1" w14:paraId="28B761E1" w14:textId="5642C861">
            <w:pPr>
              <w:pStyle w:val="Normal"/>
              <w:rPr>
                <w:rFonts w:ascii="Arial" w:hAnsi="Arial" w:eastAsia="Arial" w:cs="Arial"/>
                <w:b w:val="0"/>
                <w:bCs w:val="0"/>
                <w:i w:val="0"/>
                <w:iCs w:val="0"/>
                <w:sz w:val="20"/>
                <w:szCs w:val="20"/>
              </w:rPr>
            </w:pPr>
            <w:r w:rsidRPr="0B04A8FB" w:rsidR="78E8F1B1">
              <w:rPr>
                <w:lang w:val="en-US"/>
              </w:rPr>
              <w:t>97.5</w:t>
            </w:r>
            <w:r w:rsidRPr="0B04A8FB" w:rsidR="78E8F1B1">
              <w:rPr>
                <w:lang w:val="en-US"/>
              </w:rPr>
              <w:t>th</w:t>
            </w:r>
            <w:r w:rsidRPr="0B04A8FB" w:rsidR="78E8F1B1">
              <w:rPr>
                <w:lang w:val="en-US"/>
              </w:rPr>
              <w:t xml:space="preserve"> percentile (</w:t>
            </w:r>
            <w:r w:rsidRPr="0B04A8FB" w:rsidR="78E8F1B1">
              <w:rPr>
                <w:lang w:val="en-US"/>
              </w:rPr>
              <w:t>pg</w:t>
            </w:r>
            <w:r w:rsidRPr="0B04A8FB" w:rsidR="78E8F1B1">
              <w:rPr>
                <w:lang w:val="en-US"/>
              </w:rPr>
              <w:t>/mL)</w:t>
            </w:r>
          </w:p>
        </w:tc>
        <w:tc>
          <w:tcPr>
            <w:tcW w:w="2415" w:type="dxa"/>
            <w:tcMar>
              <w:left w:w="105" w:type="dxa"/>
              <w:right w:w="105" w:type="dxa"/>
            </w:tcMar>
            <w:vAlign w:val="top"/>
          </w:tcPr>
          <w:p w:rsidR="78E8F1B1" w:rsidP="0B04A8FB" w:rsidRDefault="78E8F1B1" w14:paraId="14342B11" w14:textId="77B9F9AD">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8E8F1B1">
              <w:rPr>
                <w:noProof w:val="0"/>
                <w:lang w:val="en-US"/>
              </w:rPr>
              <w:t>Reference Interval (</w:t>
            </w:r>
            <w:r w:rsidRPr="0B04A8FB" w:rsidR="78E8F1B1">
              <w:rPr>
                <w:noProof w:val="0"/>
                <w:lang w:val="en-US"/>
              </w:rPr>
              <w:t>pg</w:t>
            </w:r>
            <w:r w:rsidRPr="0B04A8FB" w:rsidR="78E8F1B1">
              <w:rPr>
                <w:noProof w:val="0"/>
                <w:lang w:val="en-US"/>
              </w:rPr>
              <w:t>/mL)</w:t>
            </w:r>
          </w:p>
        </w:tc>
      </w:tr>
      <w:tr w:rsidR="78E8F1B1" w:rsidTr="0B04A8FB" w14:paraId="43708864">
        <w:trPr>
          <w:trHeight w:val="300"/>
        </w:trPr>
        <w:tc>
          <w:tcPr>
            <w:tcW w:w="2310" w:type="dxa"/>
            <w:tcMar>
              <w:left w:w="105" w:type="dxa"/>
              <w:right w:w="105" w:type="dxa"/>
            </w:tcMar>
            <w:vAlign w:val="top"/>
          </w:tcPr>
          <w:p w:rsidR="78E8F1B1" w:rsidP="0B04A8FB" w:rsidRDefault="78E8F1B1" w14:paraId="36E51AE8" w14:textId="6E66B4A2">
            <w:pPr>
              <w:pStyle w:val="Normal"/>
              <w:rPr>
                <w:rFonts w:ascii="Arial" w:hAnsi="Arial" w:eastAsia="Arial" w:cs="Arial"/>
                <w:b w:val="0"/>
                <w:bCs w:val="0"/>
                <w:i w:val="0"/>
                <w:iCs w:val="0"/>
                <w:sz w:val="20"/>
                <w:szCs w:val="20"/>
              </w:rPr>
            </w:pPr>
            <w:r w:rsidRPr="0B04A8FB" w:rsidR="78E8F1B1">
              <w:rPr>
                <w:lang w:val="en-US"/>
              </w:rPr>
              <w:t>0 to &lt;1 years</w:t>
            </w:r>
          </w:p>
        </w:tc>
        <w:tc>
          <w:tcPr>
            <w:tcW w:w="1170" w:type="dxa"/>
            <w:tcMar>
              <w:left w:w="105" w:type="dxa"/>
              <w:right w:w="105" w:type="dxa"/>
            </w:tcMar>
            <w:vAlign w:val="top"/>
          </w:tcPr>
          <w:p w:rsidR="78E8F1B1" w:rsidP="0B04A8FB" w:rsidRDefault="78E8F1B1" w14:paraId="5506B867" w14:textId="3C744121">
            <w:pPr>
              <w:pStyle w:val="Normal"/>
              <w:rPr>
                <w:rFonts w:ascii="Arial" w:hAnsi="Arial" w:eastAsia="Arial" w:cs="Arial"/>
                <w:b w:val="0"/>
                <w:bCs w:val="0"/>
                <w:i w:val="0"/>
                <w:iCs w:val="0"/>
                <w:sz w:val="20"/>
                <w:szCs w:val="20"/>
              </w:rPr>
            </w:pPr>
            <w:r w:rsidRPr="0B04A8FB" w:rsidR="78E8F1B1">
              <w:rPr>
                <w:lang w:val="en-US"/>
              </w:rPr>
              <w:t>224</w:t>
            </w:r>
          </w:p>
        </w:tc>
        <w:tc>
          <w:tcPr>
            <w:tcW w:w="1650" w:type="dxa"/>
            <w:tcMar>
              <w:left w:w="105" w:type="dxa"/>
              <w:right w:w="105" w:type="dxa"/>
            </w:tcMar>
            <w:vAlign w:val="top"/>
          </w:tcPr>
          <w:p w:rsidR="78E8F1B1" w:rsidP="0B04A8FB" w:rsidRDefault="78E8F1B1" w14:paraId="02B4E206" w14:textId="3739562F">
            <w:pPr>
              <w:pStyle w:val="Normal"/>
              <w:rPr>
                <w:rFonts w:ascii="Arial" w:hAnsi="Arial" w:eastAsia="Arial" w:cs="Arial"/>
                <w:b w:val="0"/>
                <w:bCs w:val="0"/>
                <w:i w:val="0"/>
                <w:iCs w:val="0"/>
                <w:sz w:val="20"/>
                <w:szCs w:val="20"/>
              </w:rPr>
            </w:pPr>
            <w:r w:rsidRPr="0B04A8FB" w:rsidR="78E8F1B1">
              <w:rPr>
                <w:lang w:val="en-US"/>
              </w:rPr>
              <w:t>29.6</w:t>
            </w:r>
          </w:p>
        </w:tc>
        <w:tc>
          <w:tcPr>
            <w:tcW w:w="1800" w:type="dxa"/>
            <w:tcMar>
              <w:left w:w="105" w:type="dxa"/>
              <w:right w:w="105" w:type="dxa"/>
            </w:tcMar>
            <w:vAlign w:val="top"/>
          </w:tcPr>
          <w:p w:rsidR="78E8F1B1" w:rsidP="0B04A8FB" w:rsidRDefault="78E8F1B1" w14:paraId="70DA8180" w14:textId="799608CC">
            <w:pPr>
              <w:pStyle w:val="Normal"/>
              <w:rPr>
                <w:rFonts w:ascii="Arial" w:hAnsi="Arial" w:eastAsia="Arial" w:cs="Arial"/>
                <w:b w:val="0"/>
                <w:bCs w:val="0"/>
                <w:i w:val="0"/>
                <w:iCs w:val="0"/>
                <w:sz w:val="20"/>
                <w:szCs w:val="20"/>
              </w:rPr>
            </w:pPr>
            <w:r w:rsidRPr="0B04A8FB" w:rsidR="78E8F1B1">
              <w:rPr>
                <w:lang w:val="en-US"/>
              </w:rPr>
              <w:t>1594</w:t>
            </w:r>
          </w:p>
        </w:tc>
        <w:tc>
          <w:tcPr>
            <w:tcW w:w="2415" w:type="dxa"/>
            <w:tcMar>
              <w:left w:w="105" w:type="dxa"/>
              <w:right w:w="105" w:type="dxa"/>
            </w:tcMar>
            <w:vAlign w:val="top"/>
          </w:tcPr>
          <w:p w:rsidR="78E8F1B1" w:rsidP="0B04A8FB" w:rsidRDefault="78E8F1B1" w14:paraId="1CA66073" w14:textId="56965F11">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8E8F1B1">
              <w:rPr>
                <w:noProof w:val="0"/>
                <w:lang w:val="en-US"/>
              </w:rPr>
              <w:t>&lt;15.8 to 1</w:t>
            </w:r>
            <w:r w:rsidRPr="0B04A8FB" w:rsidR="19C54A47">
              <w:rPr>
                <w:noProof w:val="0"/>
                <w:lang w:val="en-US"/>
              </w:rPr>
              <w:t>594</w:t>
            </w:r>
          </w:p>
        </w:tc>
      </w:tr>
      <w:tr w:rsidR="78E8F1B1" w:rsidTr="0B04A8FB" w14:paraId="5E17FDBB">
        <w:trPr>
          <w:trHeight w:val="300"/>
        </w:trPr>
        <w:tc>
          <w:tcPr>
            <w:tcW w:w="2310" w:type="dxa"/>
            <w:tcMar>
              <w:left w:w="105" w:type="dxa"/>
              <w:right w:w="105" w:type="dxa"/>
            </w:tcMar>
            <w:vAlign w:val="top"/>
          </w:tcPr>
          <w:p w:rsidR="78E8F1B1" w:rsidP="0B04A8FB" w:rsidRDefault="78E8F1B1" w14:paraId="1D6CC729" w14:textId="127C2931">
            <w:pPr>
              <w:pStyle w:val="Normal"/>
              <w:rPr>
                <w:rFonts w:ascii="Arial" w:hAnsi="Arial" w:eastAsia="Arial" w:cs="Arial"/>
                <w:b w:val="0"/>
                <w:bCs w:val="0"/>
                <w:i w:val="0"/>
                <w:iCs w:val="0"/>
                <w:sz w:val="20"/>
                <w:szCs w:val="20"/>
              </w:rPr>
            </w:pPr>
            <w:r w:rsidRPr="0B04A8FB" w:rsidR="78E8F1B1">
              <w:rPr>
                <w:lang w:val="en-US"/>
              </w:rPr>
              <w:t>1 to &lt;1</w:t>
            </w:r>
            <w:r w:rsidRPr="0B04A8FB" w:rsidR="3526790C">
              <w:rPr>
                <w:lang w:val="en-US"/>
              </w:rPr>
              <w:t>8</w:t>
            </w:r>
            <w:r w:rsidRPr="0B04A8FB" w:rsidR="78E8F1B1">
              <w:rPr>
                <w:lang w:val="en-US"/>
              </w:rPr>
              <w:t xml:space="preserve"> years</w:t>
            </w:r>
          </w:p>
        </w:tc>
        <w:tc>
          <w:tcPr>
            <w:tcW w:w="1170" w:type="dxa"/>
            <w:tcMar>
              <w:left w:w="105" w:type="dxa"/>
              <w:right w:w="105" w:type="dxa"/>
            </w:tcMar>
            <w:vAlign w:val="top"/>
          </w:tcPr>
          <w:p w:rsidR="78E8F1B1" w:rsidP="0B04A8FB" w:rsidRDefault="78E8F1B1" w14:paraId="5CC0FAEB" w14:textId="7CEC52D6">
            <w:pPr>
              <w:pStyle w:val="Normal"/>
              <w:rPr>
                <w:rFonts w:ascii="Arial" w:hAnsi="Arial" w:eastAsia="Arial" w:cs="Arial"/>
                <w:b w:val="0"/>
                <w:bCs w:val="0"/>
                <w:i w:val="0"/>
                <w:iCs w:val="0"/>
                <w:sz w:val="20"/>
                <w:szCs w:val="20"/>
              </w:rPr>
            </w:pPr>
            <w:r w:rsidRPr="0B04A8FB" w:rsidR="78E8F1B1">
              <w:rPr>
                <w:lang w:val="en-US"/>
              </w:rPr>
              <w:t>52</w:t>
            </w:r>
          </w:p>
        </w:tc>
        <w:tc>
          <w:tcPr>
            <w:tcW w:w="1650" w:type="dxa"/>
            <w:tcMar>
              <w:left w:w="105" w:type="dxa"/>
              <w:right w:w="105" w:type="dxa"/>
            </w:tcMar>
            <w:vAlign w:val="top"/>
          </w:tcPr>
          <w:p w:rsidR="78E8F1B1" w:rsidP="0B04A8FB" w:rsidRDefault="78E8F1B1" w14:paraId="1D1B7676" w14:textId="4E3A9063">
            <w:pPr>
              <w:pStyle w:val="Normal"/>
              <w:rPr>
                <w:rFonts w:ascii="Arial" w:hAnsi="Arial" w:eastAsia="Arial" w:cs="Arial"/>
                <w:b w:val="0"/>
                <w:bCs w:val="0"/>
                <w:i w:val="0"/>
                <w:iCs w:val="0"/>
                <w:sz w:val="20"/>
                <w:szCs w:val="20"/>
              </w:rPr>
            </w:pPr>
            <w:r w:rsidRPr="0B04A8FB" w:rsidR="78E8F1B1">
              <w:rPr>
                <w:lang w:val="en-US"/>
              </w:rPr>
              <w:t>&lt;15.8</w:t>
            </w:r>
          </w:p>
        </w:tc>
        <w:tc>
          <w:tcPr>
            <w:tcW w:w="1800" w:type="dxa"/>
            <w:tcMar>
              <w:left w:w="105" w:type="dxa"/>
              <w:right w:w="105" w:type="dxa"/>
            </w:tcMar>
            <w:vAlign w:val="top"/>
          </w:tcPr>
          <w:p w:rsidR="78E8F1B1" w:rsidP="0B04A8FB" w:rsidRDefault="78E8F1B1" w14:paraId="37ABBB82" w14:textId="234B3724">
            <w:pPr>
              <w:pStyle w:val="Normal"/>
              <w:rPr>
                <w:rFonts w:ascii="Arial" w:hAnsi="Arial" w:eastAsia="Arial" w:cs="Arial"/>
                <w:b w:val="0"/>
                <w:bCs w:val="0"/>
                <w:i w:val="0"/>
                <w:iCs w:val="0"/>
                <w:sz w:val="20"/>
                <w:szCs w:val="20"/>
              </w:rPr>
            </w:pPr>
            <w:r w:rsidRPr="0B04A8FB" w:rsidR="78E8F1B1">
              <w:rPr>
                <w:lang w:val="en-US"/>
              </w:rPr>
              <w:t>214</w:t>
            </w:r>
          </w:p>
        </w:tc>
        <w:tc>
          <w:tcPr>
            <w:tcW w:w="2415" w:type="dxa"/>
            <w:tcMar>
              <w:left w:w="105" w:type="dxa"/>
              <w:right w:w="105" w:type="dxa"/>
            </w:tcMar>
            <w:vAlign w:val="top"/>
          </w:tcPr>
          <w:p w:rsidR="78E8F1B1" w:rsidP="0B04A8FB" w:rsidRDefault="78E8F1B1" w14:paraId="4A19A343" w14:textId="268959A2">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8E8F1B1">
              <w:rPr>
                <w:noProof w:val="0"/>
                <w:lang w:val="en-US"/>
              </w:rPr>
              <w:t xml:space="preserve">&lt;15.8 to </w:t>
            </w:r>
            <w:r w:rsidRPr="0B04A8FB" w:rsidR="691EF443">
              <w:rPr>
                <w:noProof w:val="0"/>
                <w:lang w:val="en-US"/>
              </w:rPr>
              <w:t>214</w:t>
            </w:r>
          </w:p>
        </w:tc>
      </w:tr>
    </w:tbl>
    <w:p w:rsidR="0B04A8FB" w:rsidP="0B04A8FB" w:rsidRDefault="0B04A8FB" w14:paraId="0EF53E16" w14:textId="087B9C64">
      <w:pPr>
        <w:pStyle w:val="Normal"/>
        <w:bidi w:val="0"/>
        <w:rPr>
          <w:noProof w:val="0"/>
          <w:lang w:val="en-US"/>
        </w:rPr>
      </w:pPr>
    </w:p>
    <w:p w:rsidR="39C91D86" w:rsidP="0B04A8FB" w:rsidRDefault="39C91D86" w14:paraId="34CF9328" w14:textId="74E9B6F5">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20CA7195">
        <w:rPr>
          <w:noProof w:val="0"/>
          <w:lang w:val="en-US"/>
        </w:rPr>
        <w:t>Reference Range ≥18 years old</w:t>
      </w:r>
      <w:r w:rsidRPr="0B04A8FB" w:rsidR="1D2F373F">
        <w:rPr>
          <w:noProof w:val="0"/>
          <w:vertAlign w:val="superscript"/>
          <w:lang w:val="en-US"/>
        </w:rPr>
        <w:t>1</w:t>
      </w:r>
    </w:p>
    <w:tbl>
      <w:tblPr>
        <w:tblStyle w:val="TableGrid"/>
        <w:bidiVisual w:val="0"/>
        <w:tblW w:w="0" w:type="auto"/>
        <w:tblLayout w:type="fixed"/>
        <w:tblLook w:val="06A0" w:firstRow="1" w:lastRow="0" w:firstColumn="1" w:lastColumn="0" w:noHBand="1" w:noVBand="1"/>
      </w:tblPr>
      <w:tblGrid>
        <w:gridCol w:w="3120"/>
        <w:gridCol w:w="3120"/>
        <w:gridCol w:w="3120"/>
      </w:tblGrid>
      <w:tr w:rsidR="78E8F1B1" w:rsidTr="0B04A8FB" w14:paraId="3F82BBF4">
        <w:trPr>
          <w:trHeight w:val="300"/>
        </w:trPr>
        <w:tc>
          <w:tcPr>
            <w:tcW w:w="3120" w:type="dxa"/>
            <w:tcMar/>
          </w:tcPr>
          <w:p w:rsidR="5D8BBBF8" w:rsidP="0B04A8FB" w:rsidRDefault="5D8BBBF8" w14:paraId="1448D60D" w14:textId="25F49D2C">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Age</w:t>
            </w:r>
          </w:p>
        </w:tc>
        <w:tc>
          <w:tcPr>
            <w:tcW w:w="3120" w:type="dxa"/>
            <w:tcMar/>
          </w:tcPr>
          <w:p w:rsidR="5D8BBBF8" w:rsidP="0B04A8FB" w:rsidRDefault="5D8BBBF8" w14:paraId="48CDFA62" w14:textId="6EE0DDD2">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Sex</w:t>
            </w:r>
          </w:p>
        </w:tc>
        <w:tc>
          <w:tcPr>
            <w:tcW w:w="3120" w:type="dxa"/>
            <w:tcMar/>
          </w:tcPr>
          <w:p w:rsidR="5D8BBBF8" w:rsidP="0B04A8FB" w:rsidRDefault="5D8BBBF8" w14:paraId="78EC7F99" w14:textId="77B9F9AD">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Reference Interval (</w:t>
            </w:r>
            <w:r w:rsidRPr="0B04A8FB" w:rsidR="5D8BBBF8">
              <w:rPr>
                <w:noProof w:val="0"/>
                <w:lang w:val="en-US"/>
              </w:rPr>
              <w:t>pg</w:t>
            </w:r>
            <w:r w:rsidRPr="0B04A8FB" w:rsidR="5D8BBBF8">
              <w:rPr>
                <w:noProof w:val="0"/>
                <w:lang w:val="en-US"/>
              </w:rPr>
              <w:t>/mL)</w:t>
            </w:r>
          </w:p>
        </w:tc>
      </w:tr>
      <w:tr w:rsidR="78E8F1B1" w:rsidTr="0B04A8FB" w14:paraId="0C3183D7">
        <w:trPr>
          <w:trHeight w:val="300"/>
        </w:trPr>
        <w:tc>
          <w:tcPr>
            <w:tcW w:w="3120" w:type="dxa"/>
            <w:tcMar/>
          </w:tcPr>
          <w:p w:rsidR="5D8BBBF8" w:rsidP="0B04A8FB" w:rsidRDefault="5D8BBBF8" w14:paraId="79A8832F" w14:textId="6B056EE5">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18 to &lt;50 years old</w:t>
            </w:r>
          </w:p>
        </w:tc>
        <w:tc>
          <w:tcPr>
            <w:tcW w:w="3120" w:type="dxa"/>
            <w:tcMar/>
          </w:tcPr>
          <w:p w:rsidR="5D8BBBF8" w:rsidP="0B04A8FB" w:rsidRDefault="5D8BBBF8" w14:paraId="1E19856C" w14:textId="4C286D40">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Female</w:t>
            </w:r>
          </w:p>
          <w:p w:rsidR="5D8BBBF8" w:rsidP="0B04A8FB" w:rsidRDefault="5D8BBBF8" w14:paraId="41CDA381" w14:textId="06080049">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Male</w:t>
            </w:r>
          </w:p>
        </w:tc>
        <w:tc>
          <w:tcPr>
            <w:tcW w:w="3120" w:type="dxa"/>
            <w:tcMar/>
          </w:tcPr>
          <w:p w:rsidR="5D8BBBF8" w:rsidP="0B04A8FB" w:rsidRDefault="5D8BBBF8" w14:paraId="05668B6F" w14:textId="06212E46">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104.8</w:t>
            </w:r>
          </w:p>
          <w:p w:rsidR="5D8BBBF8" w:rsidP="0B04A8FB" w:rsidRDefault="5D8BBBF8" w14:paraId="3EACC50E" w14:textId="2AB9C474">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180.3</w:t>
            </w:r>
          </w:p>
        </w:tc>
      </w:tr>
      <w:tr w:rsidR="78E8F1B1" w:rsidTr="0B04A8FB" w14:paraId="3F62571A">
        <w:trPr>
          <w:trHeight w:val="300"/>
        </w:trPr>
        <w:tc>
          <w:tcPr>
            <w:tcW w:w="3120" w:type="dxa"/>
            <w:tcMar/>
          </w:tcPr>
          <w:p w:rsidR="5D8BBBF8" w:rsidP="0B04A8FB" w:rsidRDefault="5D8BBBF8" w14:paraId="43AE2B7A" w14:textId="23572F46">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50 to 75 years old</w:t>
            </w:r>
          </w:p>
        </w:tc>
        <w:tc>
          <w:tcPr>
            <w:tcW w:w="3120" w:type="dxa"/>
            <w:tcMar/>
          </w:tcPr>
          <w:p w:rsidR="5D8BBBF8" w:rsidP="0B04A8FB" w:rsidRDefault="5D8BBBF8" w14:paraId="06D5FE89" w14:textId="5F6890A7">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Female</w:t>
            </w:r>
          </w:p>
          <w:p w:rsidR="5D8BBBF8" w:rsidP="0B04A8FB" w:rsidRDefault="5D8BBBF8" w14:paraId="6C4DC722" w14:textId="24F76FD6">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Male</w:t>
            </w:r>
          </w:p>
        </w:tc>
        <w:tc>
          <w:tcPr>
            <w:tcW w:w="3120" w:type="dxa"/>
            <w:tcMar/>
          </w:tcPr>
          <w:p w:rsidR="5D8BBBF8" w:rsidP="0B04A8FB" w:rsidRDefault="5D8BBBF8" w14:paraId="0A63E117" w14:textId="6C43E273">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334.1</w:t>
            </w:r>
          </w:p>
          <w:p w:rsidR="5D8BBBF8" w:rsidP="0B04A8FB" w:rsidRDefault="5D8BBBF8" w14:paraId="7E750AA3" w14:textId="5D303BF2">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451.6</w:t>
            </w:r>
          </w:p>
        </w:tc>
      </w:tr>
      <w:tr w:rsidR="78E8F1B1" w:rsidTr="0B04A8FB" w14:paraId="2D5AF93C">
        <w:trPr>
          <w:trHeight w:val="300"/>
        </w:trPr>
        <w:tc>
          <w:tcPr>
            <w:tcW w:w="3120" w:type="dxa"/>
            <w:tcMar/>
          </w:tcPr>
          <w:p w:rsidR="5D8BBBF8" w:rsidP="0B04A8FB" w:rsidRDefault="5D8BBBF8" w14:paraId="5A5C0391" w14:textId="728024DC">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&gt;75 years old</w:t>
            </w:r>
          </w:p>
        </w:tc>
        <w:tc>
          <w:tcPr>
            <w:tcW w:w="3120" w:type="dxa"/>
            <w:tcMar/>
          </w:tcPr>
          <w:p w:rsidR="5D8BBBF8" w:rsidP="0B04A8FB" w:rsidRDefault="5D8BBBF8" w14:paraId="565E9793" w14:textId="4AC25C85">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Female</w:t>
            </w:r>
          </w:p>
          <w:p w:rsidR="5D8BBBF8" w:rsidP="0B04A8FB" w:rsidRDefault="5D8BBBF8" w14:paraId="3A27013C" w14:textId="04EA7346">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Male</w:t>
            </w:r>
          </w:p>
        </w:tc>
        <w:tc>
          <w:tcPr>
            <w:tcW w:w="3120" w:type="dxa"/>
            <w:tcMar/>
          </w:tcPr>
          <w:p w:rsidR="5D8BBBF8" w:rsidP="0B04A8FB" w:rsidRDefault="5D8BBBF8" w14:paraId="1B9624BD" w14:textId="2DCD8A93">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956.1</w:t>
            </w:r>
          </w:p>
          <w:p w:rsidR="5D8BBBF8" w:rsidP="0B04A8FB" w:rsidRDefault="5D8BBBF8" w14:paraId="4B4D0856" w14:textId="464EC98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5D8BBBF8">
              <w:rPr>
                <w:noProof w:val="0"/>
                <w:lang w:val="en-US"/>
              </w:rPr>
              <w:t>&lt;15.8 to 683.0</w:t>
            </w:r>
          </w:p>
        </w:tc>
      </w:tr>
    </w:tbl>
    <w:p w:rsidR="0B04A8FB" w:rsidP="0B04A8FB" w:rsidRDefault="0B04A8FB" w14:paraId="33086EB0" w14:textId="6E829CAA">
      <w:pPr>
        <w:pStyle w:val="Heading1"/>
        <w:suppressLineNumbers w:val="0"/>
        <w:bidi w:val="0"/>
        <w:spacing w:before="0" w:beforeAutospacing="off" w:after="160" w:afterAutospacing="off" w:line="259" w:lineRule="auto"/>
        <w:ind w:left="0" w:right="0"/>
        <w:jc w:val="left"/>
        <w:rPr>
          <w:noProof w:val="0"/>
          <w:lang w:val="en-US"/>
        </w:rPr>
      </w:pPr>
    </w:p>
    <w:p w:rsidR="39C91D86" w:rsidP="78E8F1B1" w:rsidRDefault="39C91D86" w14:paraId="70A3ACAD" w14:textId="12AB4997">
      <w:pPr>
        <w:pStyle w:val="Heading1"/>
        <w:suppressLineNumbers w:val="0"/>
        <w:bidi w:val="0"/>
        <w:spacing w:before="0" w:beforeAutospacing="off" w:after="160" w:afterAutospacing="off" w:line="259" w:lineRule="auto"/>
        <w:ind w:left="0" w:right="0"/>
        <w:jc w:val="left"/>
        <w:rPr>
          <w:noProof w:val="0"/>
          <w:lang w:val="en-US"/>
        </w:rPr>
      </w:pPr>
      <w:bookmarkStart w:name="_Toc204869572" w:id="1085740827"/>
      <w:r w:rsidRPr="0E7E37DE" w:rsidR="42F3BF75">
        <w:rPr>
          <w:noProof w:val="0"/>
          <w:lang w:val="en-US"/>
        </w:rPr>
        <w:t>Method Performance Specifications</w:t>
      </w:r>
      <w:bookmarkEnd w:id="1085740827"/>
    </w:p>
    <w:p w:rsidR="6B7FE7E2" w:rsidP="78E8F1B1" w:rsidRDefault="6B7FE7E2" w14:paraId="64288300" w14:textId="35784B93">
      <w:pPr>
        <w:pStyle w:val="Normal"/>
        <w:suppressLineNumbers w:val="0"/>
        <w:bidi w:val="0"/>
        <w:spacing w:before="0" w:beforeAutospacing="off" w:after="0" w:afterAutospacing="off" w:line="259" w:lineRule="auto"/>
        <w:ind w:left="0" w:right="0"/>
        <w:jc w:val="left"/>
      </w:pPr>
      <w:r w:rsidRPr="78E8F1B1" w:rsidR="7096FF04">
        <w:rPr>
          <w:rFonts w:ascii="Arial" w:hAnsi="Arial" w:eastAsia="Arial" w:cs="Arial"/>
          <w:b w:val="1"/>
          <w:bCs w:val="1"/>
          <w:i w:val="0"/>
          <w:iCs w:val="0"/>
          <w:caps w:val="0"/>
          <w:smallCaps w:val="0"/>
          <w:noProof w:val="0"/>
          <w:color w:val="000000" w:themeColor="text1" w:themeTint="FF" w:themeShade="FF"/>
          <w:sz w:val="20"/>
          <w:szCs w:val="20"/>
          <w:lang w:val="en-US"/>
        </w:rPr>
        <w:t>Analytical Measuring Range</w:t>
      </w:r>
      <w:r w:rsidRPr="78E8F1B1" w:rsidR="7096FF04">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8E8F1B1" w:rsidR="7096FF04">
        <w:rPr>
          <w:rFonts w:ascii="Arial" w:hAnsi="Arial" w:eastAsia="Arial" w:cs="Arial"/>
          <w:b w:val="0"/>
          <w:bCs w:val="0"/>
          <w:i w:val="0"/>
          <w:iCs w:val="0"/>
          <w:caps w:val="0"/>
          <w:smallCaps w:val="0"/>
          <w:noProof w:val="0"/>
          <w:color w:val="000000" w:themeColor="text1" w:themeTint="FF" w:themeShade="FF"/>
          <w:sz w:val="20"/>
          <w:szCs w:val="20"/>
          <w:lang w:val="en-US"/>
        </w:rPr>
        <w:t>15.8 - 35</w:t>
      </w:r>
      <w:r w:rsidRPr="78E8F1B1" w:rsidR="7096FF04">
        <w:rPr>
          <w:rFonts w:ascii="Arial" w:hAnsi="Arial" w:eastAsia="Arial" w:cs="Arial"/>
          <w:b w:val="0"/>
          <w:bCs w:val="0"/>
          <w:i w:val="0"/>
          <w:iCs w:val="0"/>
          <w:caps w:val="0"/>
          <w:smallCaps w:val="0"/>
          <w:noProof w:val="0"/>
          <w:color w:val="000000" w:themeColor="text1" w:themeTint="FF" w:themeShade="FF"/>
          <w:sz w:val="20"/>
          <w:szCs w:val="20"/>
          <w:lang w:val="en-US"/>
        </w:rPr>
        <w:t xml:space="preserve">,0000 </w:t>
      </w:r>
      <w:r w:rsidRPr="78E8F1B1" w:rsidR="7096FF04">
        <w:rPr>
          <w:rFonts w:ascii="Arial" w:hAnsi="Arial" w:eastAsia="Arial" w:cs="Arial"/>
          <w:b w:val="0"/>
          <w:bCs w:val="0"/>
          <w:i w:val="0"/>
          <w:iCs w:val="0"/>
          <w:caps w:val="0"/>
          <w:smallCaps w:val="0"/>
          <w:noProof w:val="0"/>
          <w:color w:val="000000" w:themeColor="text1" w:themeTint="FF" w:themeShade="FF"/>
          <w:sz w:val="20"/>
          <w:szCs w:val="20"/>
          <w:lang w:val="en-US"/>
        </w:rPr>
        <w:t>pg</w:t>
      </w:r>
      <w:r w:rsidRPr="78E8F1B1" w:rsidR="7096FF04">
        <w:rPr>
          <w:rFonts w:ascii="Arial" w:hAnsi="Arial" w:eastAsia="Arial" w:cs="Arial"/>
          <w:b w:val="0"/>
          <w:bCs w:val="0"/>
          <w:i w:val="0"/>
          <w:iCs w:val="0"/>
          <w:caps w:val="0"/>
          <w:smallCaps w:val="0"/>
          <w:noProof w:val="0"/>
          <w:color w:val="000000" w:themeColor="text1" w:themeTint="FF" w:themeShade="FF"/>
          <w:sz w:val="20"/>
          <w:szCs w:val="20"/>
          <w:lang w:val="en-US"/>
        </w:rPr>
        <w:t>/mL</w:t>
      </w:r>
    </w:p>
    <w:p w:rsidR="7033A80C" w:rsidP="0E7E37DE" w:rsidRDefault="7033A80C" w14:paraId="4DE8B080" w14:textId="5DD194F9">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E7E37DE" w:rsidR="7033A80C">
        <w:rPr>
          <w:rFonts w:ascii="Arial" w:hAnsi="Arial" w:eastAsia="Arial" w:cs="Arial"/>
          <w:b w:val="1"/>
          <w:bCs w:val="1"/>
          <w:i w:val="0"/>
          <w:iCs w:val="0"/>
          <w:caps w:val="0"/>
          <w:smallCaps w:val="0"/>
          <w:noProof w:val="0"/>
          <w:color w:val="000000" w:themeColor="text1" w:themeTint="FF" w:themeShade="FF"/>
          <w:sz w:val="20"/>
          <w:szCs w:val="20"/>
          <w:lang w:val="en-US"/>
        </w:rPr>
        <w:t>AMR</w:t>
      </w:r>
      <w:r w:rsidRPr="0E7E37DE" w:rsidR="4E26E258">
        <w:rPr>
          <w:rFonts w:ascii="Arial" w:hAnsi="Arial" w:eastAsia="Arial" w:cs="Arial"/>
          <w:b w:val="1"/>
          <w:bCs w:val="1"/>
          <w:i w:val="0"/>
          <w:iCs w:val="0"/>
          <w:caps w:val="0"/>
          <w:smallCaps w:val="0"/>
          <w:noProof w:val="0"/>
          <w:color w:val="000000" w:themeColor="text1" w:themeTint="FF" w:themeShade="FF"/>
          <w:sz w:val="20"/>
          <w:szCs w:val="20"/>
          <w:lang w:val="en-US"/>
        </w:rPr>
        <w:t xml:space="preserve">/Calibration </w:t>
      </w:r>
      <w:r w:rsidRPr="0E7E37DE" w:rsidR="7033A80C">
        <w:rPr>
          <w:rFonts w:ascii="Arial" w:hAnsi="Arial" w:eastAsia="Arial" w:cs="Arial"/>
          <w:b w:val="1"/>
          <w:bCs w:val="1"/>
          <w:i w:val="0"/>
          <w:iCs w:val="0"/>
          <w:caps w:val="0"/>
          <w:smallCaps w:val="0"/>
          <w:noProof w:val="0"/>
          <w:color w:val="000000" w:themeColor="text1" w:themeTint="FF" w:themeShade="FF"/>
          <w:sz w:val="20"/>
          <w:szCs w:val="20"/>
          <w:lang w:val="en-US"/>
        </w:rPr>
        <w:t>verification frequency:</w:t>
      </w:r>
      <w:r w:rsidRPr="0E7E37DE" w:rsidR="7033A80C">
        <w:rPr>
          <w:rFonts w:ascii="Arial" w:hAnsi="Arial" w:eastAsia="Arial" w:cs="Arial"/>
          <w:b w:val="0"/>
          <w:bCs w:val="0"/>
          <w:i w:val="0"/>
          <w:iCs w:val="0"/>
          <w:caps w:val="0"/>
          <w:smallCaps w:val="0"/>
          <w:noProof w:val="0"/>
          <w:color w:val="000000" w:themeColor="text1" w:themeTint="FF" w:themeShade="FF"/>
          <w:sz w:val="20"/>
          <w:szCs w:val="20"/>
          <w:lang w:val="en-US"/>
        </w:rPr>
        <w:t xml:space="preserve"> With each calibration</w:t>
      </w:r>
    </w:p>
    <w:p w:rsidR="6B7FE7E2" w:rsidP="78E8F1B1" w:rsidRDefault="6B7FE7E2" w14:paraId="4DB26FA9" w14:textId="7BC795BC">
      <w:pPr>
        <w:pStyle w:val="Normal"/>
        <w:suppressLineNumbers w:val="0"/>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AMR recommended verification product</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 Alere NT-</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proBNP</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 xml:space="preserve"> calibrator</w:t>
      </w:r>
    </w:p>
    <w:p w:rsidR="4B3ADC8B" w:rsidP="78E8F1B1" w:rsidRDefault="4B3ADC8B" w14:paraId="2B4163F0" w14:textId="306ED90D">
      <w:pPr>
        <w:pStyle w:val="Normal"/>
        <w:suppressLineNumbers w:val="0"/>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 xml:space="preserve">AMR </w:t>
      </w:r>
      <w:r w:rsidRPr="78E8F1B1" w:rsidR="69B5D53A">
        <w:rPr>
          <w:rFonts w:ascii="Arial" w:hAnsi="Arial" w:eastAsia="Arial" w:cs="Arial"/>
          <w:b w:val="1"/>
          <w:bCs w:val="1"/>
          <w:i w:val="0"/>
          <w:iCs w:val="0"/>
          <w:caps w:val="0"/>
          <w:smallCaps w:val="0"/>
          <w:noProof w:val="0"/>
          <w:color w:val="000000" w:themeColor="text1" w:themeTint="FF" w:themeShade="FF"/>
          <w:sz w:val="20"/>
          <w:szCs w:val="20"/>
          <w:lang w:val="en-US"/>
        </w:rPr>
        <w:t>p</w:t>
      </w: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 xml:space="preserve">roximity </w:t>
      </w:r>
      <w:r w:rsidRPr="78E8F1B1" w:rsidR="46485C3F">
        <w:rPr>
          <w:rFonts w:ascii="Arial" w:hAnsi="Arial" w:eastAsia="Arial" w:cs="Arial"/>
          <w:b w:val="1"/>
          <w:bCs w:val="1"/>
          <w:i w:val="0"/>
          <w:iCs w:val="0"/>
          <w:caps w:val="0"/>
          <w:smallCaps w:val="0"/>
          <w:noProof w:val="0"/>
          <w:color w:val="000000" w:themeColor="text1" w:themeTint="FF" w:themeShade="FF"/>
          <w:sz w:val="20"/>
          <w:szCs w:val="20"/>
          <w:lang w:val="en-US"/>
        </w:rPr>
        <w:t>b</w:t>
      </w: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udget</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w:t>
      </w:r>
      <w:r w:rsidRPr="78E8F1B1" w:rsidR="3ECBC90D">
        <w:rPr>
          <w:rFonts w:ascii="Arial" w:hAnsi="Arial" w:eastAsia="Arial" w:cs="Arial"/>
          <w:b w:val="0"/>
          <w:bCs w:val="0"/>
          <w:i w:val="0"/>
          <w:iCs w:val="0"/>
          <w:caps w:val="0"/>
          <w:smallCaps w:val="0"/>
          <w:noProof w:val="0"/>
          <w:color w:val="000000" w:themeColor="text1" w:themeTint="FF" w:themeShade="FF"/>
          <w:sz w:val="20"/>
          <w:szCs w:val="20"/>
          <w:lang w:val="en-US"/>
        </w:rPr>
        <w:t xml:space="preserve"> 50 </w:t>
      </w:r>
      <w:r w:rsidRPr="78E8F1B1" w:rsidR="3ECBC90D">
        <w:rPr>
          <w:rFonts w:ascii="Arial" w:hAnsi="Arial" w:eastAsia="Arial" w:cs="Arial"/>
          <w:b w:val="0"/>
          <w:bCs w:val="0"/>
          <w:i w:val="0"/>
          <w:iCs w:val="0"/>
          <w:caps w:val="0"/>
          <w:smallCaps w:val="0"/>
          <w:noProof w:val="0"/>
          <w:color w:val="000000" w:themeColor="text1" w:themeTint="FF" w:themeShade="FF"/>
          <w:sz w:val="20"/>
          <w:szCs w:val="20"/>
          <w:lang w:val="en-US"/>
        </w:rPr>
        <w:t>pg</w:t>
      </w:r>
      <w:r w:rsidRPr="78E8F1B1" w:rsidR="3ECBC90D">
        <w:rPr>
          <w:rFonts w:ascii="Arial" w:hAnsi="Arial" w:eastAsia="Arial" w:cs="Arial"/>
          <w:b w:val="0"/>
          <w:bCs w:val="0"/>
          <w:i w:val="0"/>
          <w:iCs w:val="0"/>
          <w:caps w:val="0"/>
          <w:smallCaps w:val="0"/>
          <w:noProof w:val="0"/>
          <w:color w:val="000000" w:themeColor="text1" w:themeTint="FF" w:themeShade="FF"/>
          <w:sz w:val="20"/>
          <w:szCs w:val="20"/>
          <w:lang w:val="en-US"/>
        </w:rPr>
        <w:t>/mL or 20%</w:t>
      </w:r>
    </w:p>
    <w:p w:rsidR="4B3ADC8B" w:rsidP="78E8F1B1" w:rsidRDefault="4B3ADC8B" w14:paraId="3F18ACD9" w14:textId="400E2201">
      <w:pPr>
        <w:pStyle w:val="Normal"/>
        <w:suppressLineNumbers w:val="0"/>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000000" w:themeColor="text1" w:themeTint="FF" w:themeShade="FF"/>
          <w:sz w:val="20"/>
          <w:szCs w:val="20"/>
          <w:highlight w:val="yellow"/>
          <w:lang w:val="en-US"/>
        </w:rPr>
      </w:pP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 xml:space="preserve">AMR </w:t>
      </w:r>
      <w:r w:rsidRPr="78E8F1B1" w:rsidR="0F62C8EF">
        <w:rPr>
          <w:rFonts w:ascii="Arial" w:hAnsi="Arial" w:eastAsia="Arial" w:cs="Arial"/>
          <w:b w:val="1"/>
          <w:bCs w:val="1"/>
          <w:i w:val="0"/>
          <w:iCs w:val="0"/>
          <w:caps w:val="0"/>
          <w:smallCaps w:val="0"/>
          <w:noProof w:val="0"/>
          <w:color w:val="000000" w:themeColor="text1" w:themeTint="FF" w:themeShade="FF"/>
          <w:sz w:val="20"/>
          <w:szCs w:val="20"/>
          <w:lang w:val="en-US"/>
        </w:rPr>
        <w:t>s</w:t>
      </w: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 xml:space="preserve">ystematic </w:t>
      </w:r>
      <w:r w:rsidRPr="78E8F1B1" w:rsidR="7254713A">
        <w:rPr>
          <w:rFonts w:ascii="Arial" w:hAnsi="Arial" w:eastAsia="Arial" w:cs="Arial"/>
          <w:b w:val="1"/>
          <w:bCs w:val="1"/>
          <w:i w:val="0"/>
          <w:iCs w:val="0"/>
          <w:caps w:val="0"/>
          <w:smallCaps w:val="0"/>
          <w:noProof w:val="0"/>
          <w:color w:val="000000" w:themeColor="text1" w:themeTint="FF" w:themeShade="FF"/>
          <w:sz w:val="20"/>
          <w:szCs w:val="20"/>
          <w:lang w:val="en-US"/>
        </w:rPr>
        <w:t>e</w:t>
      </w: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 xml:space="preserve">rror </w:t>
      </w:r>
      <w:r w:rsidRPr="78E8F1B1" w:rsidR="6B3DE1B9">
        <w:rPr>
          <w:rFonts w:ascii="Arial" w:hAnsi="Arial" w:eastAsia="Arial" w:cs="Arial"/>
          <w:b w:val="1"/>
          <w:bCs w:val="1"/>
          <w:i w:val="0"/>
          <w:iCs w:val="0"/>
          <w:caps w:val="0"/>
          <w:smallCaps w:val="0"/>
          <w:noProof w:val="0"/>
          <w:color w:val="000000" w:themeColor="text1" w:themeTint="FF" w:themeShade="FF"/>
          <w:sz w:val="20"/>
          <w:szCs w:val="20"/>
          <w:lang w:val="en-US"/>
        </w:rPr>
        <w:t>b</w:t>
      </w: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udget</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8E8F1B1" w:rsidR="659C6B56">
        <w:rPr>
          <w:rFonts w:ascii="Arial" w:hAnsi="Arial" w:eastAsia="Arial" w:cs="Arial"/>
          <w:b w:val="0"/>
          <w:bCs w:val="0"/>
          <w:i w:val="0"/>
          <w:iCs w:val="0"/>
          <w:caps w:val="0"/>
          <w:smallCaps w:val="0"/>
          <w:noProof w:val="0"/>
          <w:color w:val="000000" w:themeColor="text1" w:themeTint="FF" w:themeShade="FF"/>
          <w:sz w:val="20"/>
          <w:szCs w:val="20"/>
          <w:lang w:val="en-US"/>
        </w:rPr>
        <w:t>50%</w:t>
      </w:r>
    </w:p>
    <w:p w:rsidR="4B3ADC8B" w:rsidP="78E8F1B1" w:rsidRDefault="4B3ADC8B" w14:paraId="3B42B01F" w14:textId="65DD85E8">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8E8F1B1" w:rsidR="52834BCD">
        <w:rPr>
          <w:rFonts w:ascii="Arial" w:hAnsi="Arial" w:eastAsia="Arial" w:cs="Arial"/>
          <w:b w:val="1"/>
          <w:bCs w:val="1"/>
          <w:i w:val="0"/>
          <w:iCs w:val="0"/>
          <w:caps w:val="0"/>
          <w:smallCaps w:val="0"/>
          <w:noProof w:val="0"/>
          <w:color w:val="000000" w:themeColor="text1" w:themeTint="FF" w:themeShade="FF"/>
          <w:sz w:val="20"/>
          <w:szCs w:val="20"/>
          <w:lang w:val="en-US"/>
        </w:rPr>
        <w:t>Allowable Erro</w:t>
      </w:r>
      <w:r w:rsidRPr="78E8F1B1" w:rsidR="52834BCD">
        <w:rPr>
          <w:rFonts w:ascii="Arial" w:hAnsi="Arial" w:eastAsia="Arial" w:cs="Arial"/>
          <w:b w:val="0"/>
          <w:bCs w:val="0"/>
          <w:i w:val="0"/>
          <w:iCs w:val="0"/>
          <w:caps w:val="0"/>
          <w:smallCaps w:val="0"/>
          <w:noProof w:val="0"/>
          <w:color w:val="000000" w:themeColor="text1" w:themeTint="FF" w:themeShade="FF"/>
          <w:sz w:val="20"/>
          <w:szCs w:val="20"/>
          <w:lang w:val="en-US"/>
        </w:rPr>
        <w:t xml:space="preserve">r: </w:t>
      </w:r>
      <w:r w:rsidRPr="78E8F1B1" w:rsidR="19C747E1">
        <w:rPr>
          <w:rFonts w:ascii="Arial" w:hAnsi="Arial" w:eastAsia="Arial" w:cs="Arial"/>
          <w:b w:val="0"/>
          <w:bCs w:val="0"/>
          <w:i w:val="0"/>
          <w:iCs w:val="0"/>
          <w:caps w:val="0"/>
          <w:smallCaps w:val="0"/>
          <w:noProof w:val="0"/>
          <w:color w:val="000000" w:themeColor="text1" w:themeTint="FF" w:themeShade="FF"/>
          <w:sz w:val="20"/>
          <w:szCs w:val="20"/>
          <w:lang w:val="en-US"/>
        </w:rPr>
        <w:t>30% (CLIA, WSLH)</w:t>
      </w:r>
    </w:p>
    <w:p w:rsidR="7FE9C6FE" w:rsidP="78E8F1B1" w:rsidRDefault="7FE9C6FE" w14:paraId="3500AE95" w14:textId="6CA7E4B8">
      <w:pPr>
        <w:pStyle w:val="Normal"/>
        <w:suppressLineNumbers w:val="0"/>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40A48D0">
        <w:rPr>
          <w:rFonts w:ascii="Arial" w:hAnsi="Arial" w:eastAsia="Arial" w:cs="Arial"/>
          <w:b w:val="1"/>
          <w:bCs w:val="1"/>
          <w:i w:val="0"/>
          <w:iCs w:val="0"/>
          <w:caps w:val="0"/>
          <w:smallCaps w:val="0"/>
          <w:noProof w:val="0"/>
          <w:color w:val="000000" w:themeColor="text1" w:themeTint="FF" w:themeShade="FF"/>
          <w:sz w:val="20"/>
          <w:szCs w:val="20"/>
          <w:lang w:val="en-US"/>
        </w:rPr>
        <w:t>Precision</w:t>
      </w:r>
      <w:r w:rsidRPr="0B04A8FB" w:rsidR="740A48D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 xml:space="preserve">≤ 10% CV for samples targeted between 100 </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pg</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/mL to 35</w:t>
      </w:r>
      <w:r w:rsidRPr="0B04A8FB" w:rsidR="117B5181">
        <w:rPr>
          <w:rFonts w:ascii="Arial" w:hAnsi="Arial" w:eastAsia="Arial" w:cs="Arial"/>
          <w:b w:val="0"/>
          <w:bCs w:val="0"/>
          <w:i w:val="0"/>
          <w:iCs w:val="0"/>
          <w:caps w:val="0"/>
          <w:smallCaps w:val="0"/>
          <w:noProof w:val="0"/>
          <w:color w:val="000000" w:themeColor="text1" w:themeTint="FF" w:themeShade="FF"/>
          <w:sz w:val="20"/>
          <w:szCs w:val="20"/>
          <w:lang w:val="en-US"/>
        </w:rPr>
        <w:t>,</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 xml:space="preserve">000 </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pg</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w:t>
      </w:r>
      <w:r w:rsidRPr="0B04A8FB" w:rsidR="4452F650">
        <w:rPr>
          <w:rFonts w:ascii="Arial" w:hAnsi="Arial" w:eastAsia="Arial" w:cs="Arial"/>
          <w:b w:val="0"/>
          <w:bCs w:val="0"/>
          <w:i w:val="0"/>
          <w:iCs w:val="0"/>
          <w:caps w:val="0"/>
          <w:smallCaps w:val="0"/>
          <w:noProof w:val="0"/>
          <w:color w:val="000000" w:themeColor="text1" w:themeTint="FF" w:themeShade="FF"/>
          <w:sz w:val="20"/>
          <w:szCs w:val="20"/>
          <w:lang w:val="en-US"/>
        </w:rPr>
        <w:t>mL.</w:t>
      </w:r>
    </w:p>
    <w:p w:rsidR="39C91D86" w:rsidP="0B04A8FB" w:rsidRDefault="39C91D86" w14:paraId="252CFE7D" w14:textId="6D1E0510">
      <w:pPr>
        <w:pStyle w:val="Heading1"/>
        <w:suppressLineNumbers w:val="0"/>
        <w:bidi w:val="0"/>
        <w:spacing w:before="240" w:beforeAutospacing="off" w:after="0" w:afterAutospacing="off" w:line="259" w:lineRule="auto"/>
        <w:ind w:left="0" w:right="0"/>
        <w:jc w:val="left"/>
        <w:rPr>
          <w:noProof w:val="0"/>
          <w:lang w:val="en-US"/>
        </w:rPr>
      </w:pPr>
      <w:bookmarkStart w:name="_Toc485965473" w:id="869497311"/>
      <w:r w:rsidRPr="0E7E37DE" w:rsidR="1DC8F9DF">
        <w:rPr>
          <w:noProof w:val="0"/>
          <w:lang w:val="en-US"/>
        </w:rPr>
        <w:t>Limitations</w:t>
      </w:r>
      <w:bookmarkEnd w:id="869497311"/>
    </w:p>
    <w:p w:rsidR="39C91D86" w:rsidP="0B04A8FB" w:rsidRDefault="39C91D86" w14:paraId="03F27E90" w14:textId="6BF1004F">
      <w:pPr>
        <w:pStyle w:val="ListParagraph"/>
        <w:numPr>
          <w:ilvl w:val="0"/>
          <w:numId w:val="7"/>
        </w:numPr>
        <w:suppressLineNumbers w:val="0"/>
        <w:bidi w:val="0"/>
        <w:spacing w:before="240" w:beforeAutospacing="off" w:after="0" w:afterAutospacing="off" w:line="259" w:lineRule="auto"/>
        <w:ind/>
        <w:jc w:val="left"/>
        <w:rPr>
          <w:rFonts w:ascii="Arial" w:hAnsi="Arial" w:eastAsia="Arial" w:cs="Arial"/>
          <w:b w:val="0"/>
          <w:bCs w:val="0"/>
          <w:i w:val="0"/>
          <w:iCs w:val="0"/>
          <w:noProof w:val="0"/>
          <w:color w:val="000000" w:themeColor="text1" w:themeTint="FF" w:themeShade="FF"/>
          <w:sz w:val="20"/>
          <w:szCs w:val="20"/>
          <w:lang w:val="en-US"/>
        </w:rPr>
      </w:pP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Elevated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concentrations may be associated with impaired renal function (estimated glomerular filtration rate [eGFR] &lt; 60 mL/min/1.73 m</w:t>
      </w:r>
      <w:r w:rsidRPr="0B04A8FB" w:rsidR="1DC8F9DF">
        <w:rPr>
          <w:rFonts w:ascii="Arial" w:hAnsi="Arial" w:eastAsia="Arial" w:cs="Arial"/>
          <w:b w:val="0"/>
          <w:bCs w:val="0"/>
          <w:i w:val="0"/>
          <w:iCs w:val="0"/>
          <w:caps w:val="0"/>
          <w:smallCaps w:val="0"/>
          <w:noProof w:val="0"/>
          <w:color w:val="000000" w:themeColor="text1" w:themeTint="FF" w:themeShade="FF"/>
          <w:sz w:val="20"/>
          <w:szCs w:val="20"/>
          <w:vertAlign w:val="superscript"/>
          <w:lang w:val="en-US"/>
        </w:rPr>
        <w:t>2</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history of HF and other conditions such as acute coronary syndrome, atrial fibrillation, pulmonary embolism, valvular heart disease, myocarditis, pulmonary hypertension, stroke, and sepsis, which may lead to false positive results. Obesity (body mass index [BMI] ≥ 30 kg/m</w:t>
      </w:r>
      <w:r w:rsidRPr="0B04A8FB" w:rsidR="1DC8F9DF">
        <w:rPr>
          <w:rFonts w:ascii="Arial" w:hAnsi="Arial" w:eastAsia="Arial" w:cs="Arial"/>
          <w:b w:val="0"/>
          <w:bCs w:val="0"/>
          <w:i w:val="0"/>
          <w:iCs w:val="0"/>
          <w:caps w:val="0"/>
          <w:smallCaps w:val="0"/>
          <w:noProof w:val="0"/>
          <w:color w:val="000000" w:themeColor="text1" w:themeTint="FF" w:themeShade="FF"/>
          <w:sz w:val="20"/>
          <w:szCs w:val="20"/>
          <w:vertAlign w:val="superscript"/>
          <w:lang w:val="en-US"/>
        </w:rPr>
        <w:t>2</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and other conditions such as flash pulmonary edema, pericarditis, and cardiac tamponade may lower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concentrations, which may lead to false negative results.</w:t>
      </w:r>
    </w:p>
    <w:p w:rsidR="39C91D86" w:rsidP="0B04A8FB" w:rsidRDefault="39C91D86" w14:paraId="456048C8" w14:textId="4ACD2763">
      <w:pPr>
        <w:pStyle w:val="ListParagraph"/>
        <w:numPr>
          <w:ilvl w:val="0"/>
          <w:numId w:val="7"/>
        </w:numPr>
        <w:suppressLineNumbers w:val="0"/>
        <w:bidi w:val="0"/>
        <w:spacing w:before="240" w:beforeAutospacing="off" w:after="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Results should be used in conjunction with other data; e.g., symptoms, results of other tests, and clinical impressions.</w:t>
      </w:r>
    </w:p>
    <w:p w:rsidR="39C91D86" w:rsidP="0B04A8FB" w:rsidRDefault="39C91D86" w14:paraId="63EC56D8" w14:textId="444FA531">
      <w:pPr>
        <w:pStyle w:val="ListParagraph"/>
        <w:numPr>
          <w:ilvl w:val="0"/>
          <w:numId w:val="7"/>
        </w:numPr>
        <w:suppressLineNumbers w:val="0"/>
        <w:bidi w:val="0"/>
        <w:spacing w:before="240" w:beforeAutospacing="off" w:after="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If the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results are inconsistent with clinical evidence,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additional</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testing is recommended.</w:t>
      </w:r>
    </w:p>
    <w:p w:rsidR="39C91D86" w:rsidP="0B04A8FB" w:rsidRDefault="39C91D86" w14:paraId="0F5FB996" w14:textId="1D9FC51E">
      <w:pPr>
        <w:pStyle w:val="ListParagraph"/>
        <w:numPr>
          <w:ilvl w:val="0"/>
          <w:numId w:val="7"/>
        </w:numPr>
        <w:suppressLineNumbers w:val="0"/>
        <w:bidi w:val="0"/>
        <w:spacing w:before="240" w:beforeAutospacing="off" w:after="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The Alere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for Alinity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i</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assay is susceptible to interference effects from total protein &gt;12.6 g/dL. Total protein at 15.2 g/dL decreased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values at 125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pg</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/mL by -12.7%.</w:t>
      </w:r>
    </w:p>
    <w:p w:rsidR="39C91D86" w:rsidP="0B04A8FB" w:rsidRDefault="39C91D86" w14:paraId="0101CEB5" w14:textId="362004B5">
      <w:pPr>
        <w:pStyle w:val="ListParagraph"/>
        <w:numPr>
          <w:ilvl w:val="0"/>
          <w:numId w:val="7"/>
        </w:numPr>
        <w:suppressLineNumbers w:val="0"/>
        <w:bidi w:val="0"/>
        <w:spacing w:before="240" w:beforeAutospacing="off" w:after="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Specimens from patients who have received preparations of mouse monoclonal antibodies for diagnosis or therapy may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contain</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human anti-mouse antibodies (HAMA). Such specimens may show either falsely elevated or depressed values when tested with assay kits such as Alere NT-</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for Alinity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i</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that employ mouse monoclonal antibodies.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Additional</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information may be </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required</w:t>
      </w:r>
      <w:r w:rsidRPr="0B04A8FB" w:rsidR="1DC8F9DF">
        <w:rPr>
          <w:rFonts w:ascii="Arial" w:hAnsi="Arial" w:eastAsia="Arial" w:cs="Arial"/>
          <w:b w:val="0"/>
          <w:bCs w:val="0"/>
          <w:i w:val="0"/>
          <w:iCs w:val="0"/>
          <w:caps w:val="0"/>
          <w:smallCaps w:val="0"/>
          <w:noProof w:val="0"/>
          <w:color w:val="000000" w:themeColor="text1" w:themeTint="FF" w:themeShade="FF"/>
          <w:sz w:val="20"/>
          <w:szCs w:val="20"/>
          <w:lang w:val="en-US"/>
        </w:rPr>
        <w:t xml:space="preserve"> for diagnosis.</w:t>
      </w:r>
    </w:p>
    <w:p w:rsidR="39C91D86" w:rsidP="0B04A8FB" w:rsidRDefault="39C91D86" w14:paraId="527864EB" w14:textId="17E95BA2">
      <w:pPr>
        <w:suppressLineNumbers w:val="0"/>
        <w:bidi w:val="0"/>
        <w:spacing w:before="240" w:beforeAutospacing="off" w:after="0" w:afterAutospacing="off" w:line="259"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B04A8FB" w:rsidR="1C0A0BE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No significant interference (interference within ± 10%)</w:t>
      </w:r>
      <w:r w:rsidRPr="0B04A8FB" w:rsidR="1C0A0B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was </w:t>
      </w:r>
      <w:r w:rsidRPr="0B04A8FB" w:rsidR="1C0A0B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observed</w:t>
      </w:r>
      <w:r w:rsidRPr="0B04A8FB" w:rsidR="1C0A0B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at the following concentrations</w:t>
      </w:r>
      <w:r w:rsidRPr="0B04A8FB" w:rsidR="1C0A0B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B04A8FB" w:rsidR="1C0A0B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9C91D86" w:rsidP="0B04A8FB" w:rsidRDefault="39C91D86" w14:paraId="4CDB9150" w14:textId="63C4F859">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Bilirubin (conjugated or unconjugated), </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60 mg</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/dL </w:t>
      </w:r>
    </w:p>
    <w:p w:rsidR="39C91D86" w:rsidP="0B04A8FB" w:rsidRDefault="39C91D86" w14:paraId="49FF6324" w14:textId="1C83A4C8">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Biotin, 4250 ng/mL</w:t>
      </w:r>
    </w:p>
    <w:p w:rsidR="39C91D86" w:rsidP="0B04A8FB" w:rsidRDefault="39C91D86" w14:paraId="0D576A4E" w14:textId="1BA3EF37">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Cholesterol, 700 mg/dL</w:t>
      </w:r>
    </w:p>
    <w:p w:rsidR="39C91D86" w:rsidP="0B04A8FB" w:rsidRDefault="39C91D86" w14:paraId="3C8F8EB6" w14:textId="00F91A05">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HAMA, 1500 ng/mL</w:t>
      </w:r>
    </w:p>
    <w:p w:rsidR="39C91D86" w:rsidP="0B04A8FB" w:rsidRDefault="39C91D86" w14:paraId="78D31F43" w14:textId="7F2DB4A6">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Hemoglobin, </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1000 mg</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/dL </w:t>
      </w:r>
    </w:p>
    <w:p w:rsidR="39C91D86" w:rsidP="0B04A8FB" w:rsidRDefault="39C91D86" w14:paraId="5109C59E" w14:textId="7D7AFCCC">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Total protein, 12.6 g/dL </w:t>
      </w:r>
    </w:p>
    <w:p w:rsidR="39C91D86" w:rsidP="0B04A8FB" w:rsidRDefault="39C91D86" w14:paraId="1408A626" w14:textId="20E872E2">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 xml:space="preserve">Intralipid, </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3000 mg</w:t>
      </w: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/dL</w:t>
      </w:r>
    </w:p>
    <w:p w:rsidR="39C91D86" w:rsidP="0B04A8FB" w:rsidRDefault="39C91D86" w14:paraId="4C613B6A" w14:textId="59973DAB">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IgG, 6 g/dL</w:t>
      </w:r>
    </w:p>
    <w:p w:rsidR="39C91D86" w:rsidP="0B04A8FB" w:rsidRDefault="39C91D86" w14:paraId="34D02DE1" w14:textId="441D5B5E">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1C0A0BEA">
        <w:rPr>
          <w:rFonts w:ascii="Arial" w:hAnsi="Arial" w:eastAsia="Arial" w:cs="Arial"/>
          <w:b w:val="0"/>
          <w:bCs w:val="0"/>
          <w:i w:val="0"/>
          <w:iCs w:val="0"/>
          <w:caps w:val="0"/>
          <w:smallCaps w:val="0"/>
          <w:noProof w:val="0"/>
          <w:color w:val="000000" w:themeColor="text1" w:themeTint="FF" w:themeShade="FF"/>
          <w:sz w:val="20"/>
          <w:szCs w:val="20"/>
          <w:lang w:val="en-US"/>
        </w:rPr>
        <w:t>RF, 600 IU/mL</w:t>
      </w:r>
    </w:p>
    <w:p w:rsidR="39C91D86" w:rsidP="0B04A8FB" w:rsidRDefault="39C91D86" w14:paraId="1E618F52" w14:textId="58F9F878">
      <w:pPr>
        <w:suppressLineNumbers w:val="0"/>
        <w:bidi w:val="0"/>
        <w:spacing w:before="240" w:beforeAutospacing="off" w:after="0" w:afterAutospacing="off" w:line="259"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B04A8FB" w:rsidR="73910C9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Interference beyond ± 10%</w:t>
      </w:r>
      <w:r w:rsidRPr="0B04A8FB" w:rsidR="73910C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was </w:t>
      </w:r>
      <w:r w:rsidRPr="0B04A8FB" w:rsidR="73910C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observed</w:t>
      </w:r>
      <w:r w:rsidRPr="0B04A8FB" w:rsidR="73910C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at the following concentrations. </w:t>
      </w:r>
      <w:r w:rsidRPr="0B04A8FB" w:rsidR="73910C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39C91D86" w:rsidP="0B04A8FB" w:rsidRDefault="39C91D86" w14:paraId="3F18CAA5" w14:textId="134F65AC">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3910C96">
        <w:rPr>
          <w:rFonts w:ascii="Arial" w:hAnsi="Arial" w:eastAsia="Arial" w:cs="Arial"/>
          <w:b w:val="0"/>
          <w:bCs w:val="0"/>
          <w:i w:val="0"/>
          <w:iCs w:val="0"/>
          <w:caps w:val="0"/>
          <w:smallCaps w:val="0"/>
          <w:noProof w:val="0"/>
          <w:color w:val="000000" w:themeColor="text1" w:themeTint="FF" w:themeShade="FF"/>
          <w:sz w:val="20"/>
          <w:szCs w:val="20"/>
          <w:lang w:val="en-US"/>
        </w:rPr>
        <w:t>Total protein, 1</w:t>
      </w:r>
      <w:r w:rsidRPr="0B04A8FB" w:rsidR="6DA381C3">
        <w:rPr>
          <w:rFonts w:ascii="Arial" w:hAnsi="Arial" w:eastAsia="Arial" w:cs="Arial"/>
          <w:b w:val="0"/>
          <w:bCs w:val="0"/>
          <w:i w:val="0"/>
          <w:iCs w:val="0"/>
          <w:caps w:val="0"/>
          <w:smallCaps w:val="0"/>
          <w:noProof w:val="0"/>
          <w:color w:val="000000" w:themeColor="text1" w:themeTint="FF" w:themeShade="FF"/>
          <w:sz w:val="20"/>
          <w:szCs w:val="20"/>
          <w:lang w:val="en-US"/>
        </w:rPr>
        <w:t>5.2</w:t>
      </w:r>
      <w:r w:rsidRPr="0B04A8FB" w:rsidR="73910C96">
        <w:rPr>
          <w:rFonts w:ascii="Arial" w:hAnsi="Arial" w:eastAsia="Arial" w:cs="Arial"/>
          <w:b w:val="0"/>
          <w:bCs w:val="0"/>
          <w:i w:val="0"/>
          <w:iCs w:val="0"/>
          <w:caps w:val="0"/>
          <w:smallCaps w:val="0"/>
          <w:noProof w:val="0"/>
          <w:color w:val="000000" w:themeColor="text1" w:themeTint="FF" w:themeShade="FF"/>
          <w:sz w:val="20"/>
          <w:szCs w:val="20"/>
          <w:lang w:val="en-US"/>
        </w:rPr>
        <w:t xml:space="preserve"> g/dL</w:t>
      </w:r>
      <w:r w:rsidRPr="0B04A8FB" w:rsidR="277E1196">
        <w:rPr>
          <w:rFonts w:ascii="Arial" w:hAnsi="Arial" w:eastAsia="Arial" w:cs="Arial"/>
          <w:b w:val="0"/>
          <w:bCs w:val="0"/>
          <w:i w:val="0"/>
          <w:iCs w:val="0"/>
          <w:caps w:val="0"/>
          <w:smallCaps w:val="0"/>
          <w:noProof w:val="0"/>
          <w:color w:val="000000" w:themeColor="text1" w:themeTint="FF" w:themeShade="FF"/>
          <w:sz w:val="20"/>
          <w:szCs w:val="20"/>
          <w:lang w:val="en-US"/>
        </w:rPr>
        <w:t>. Interference of –9.9% to –12.7%</w:t>
      </w:r>
    </w:p>
    <w:p w:rsidR="39C91D86" w:rsidP="0B04A8FB" w:rsidRDefault="39C91D86" w14:paraId="4246680F" w14:textId="178FC454">
      <w:pPr>
        <w:pStyle w:val="ListParagraph"/>
        <w:numPr>
          <w:ilvl w:val="0"/>
          <w:numId w:val="10"/>
        </w:numPr>
        <w:suppressLineNumbers w:val="0"/>
        <w:bidi w:val="0"/>
        <w:spacing w:before="240" w:beforeAutospacing="off" w:after="240" w:afterAutospacing="off" w:line="259" w:lineRule="auto"/>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73910C96">
        <w:rPr>
          <w:rFonts w:ascii="Arial" w:hAnsi="Arial" w:eastAsia="Arial" w:cs="Arial"/>
          <w:b w:val="0"/>
          <w:bCs w:val="0"/>
          <w:i w:val="0"/>
          <w:iCs w:val="0"/>
          <w:caps w:val="0"/>
          <w:smallCaps w:val="0"/>
          <w:noProof w:val="0"/>
          <w:color w:val="000000" w:themeColor="text1" w:themeTint="FF" w:themeShade="FF"/>
          <w:sz w:val="20"/>
          <w:szCs w:val="20"/>
          <w:lang w:val="en-US"/>
        </w:rPr>
        <w:t>RF, 1520 IU/</w:t>
      </w:r>
      <w:r w:rsidRPr="0B04A8FB" w:rsidR="73910C96">
        <w:rPr>
          <w:rFonts w:ascii="Arial" w:hAnsi="Arial" w:eastAsia="Arial" w:cs="Arial"/>
          <w:b w:val="0"/>
          <w:bCs w:val="0"/>
          <w:i w:val="0"/>
          <w:iCs w:val="0"/>
          <w:caps w:val="0"/>
          <w:smallCaps w:val="0"/>
          <w:noProof w:val="0"/>
          <w:color w:val="000000" w:themeColor="text1" w:themeTint="FF" w:themeShade="FF"/>
          <w:sz w:val="20"/>
          <w:szCs w:val="20"/>
          <w:lang w:val="en-US"/>
        </w:rPr>
        <w:t>mL</w:t>
      </w:r>
      <w:r w:rsidRPr="0B04A8FB" w:rsidR="3A242DA7">
        <w:rPr>
          <w:rFonts w:ascii="Arial" w:hAnsi="Arial" w:eastAsia="Arial" w:cs="Arial"/>
          <w:b w:val="0"/>
          <w:bCs w:val="0"/>
          <w:i w:val="0"/>
          <w:iCs w:val="0"/>
          <w:caps w:val="0"/>
          <w:smallCaps w:val="0"/>
          <w:noProof w:val="0"/>
          <w:color w:val="000000" w:themeColor="text1" w:themeTint="FF" w:themeShade="FF"/>
          <w:sz w:val="20"/>
          <w:szCs w:val="20"/>
          <w:lang w:val="en-US"/>
        </w:rPr>
        <w:t>.</w:t>
      </w:r>
      <w:r w:rsidRPr="0B04A8FB" w:rsidR="3A242DA7">
        <w:rPr>
          <w:rFonts w:ascii="Arial" w:hAnsi="Arial" w:eastAsia="Arial" w:cs="Arial"/>
          <w:b w:val="0"/>
          <w:bCs w:val="0"/>
          <w:i w:val="0"/>
          <w:iCs w:val="0"/>
          <w:caps w:val="0"/>
          <w:smallCaps w:val="0"/>
          <w:noProof w:val="0"/>
          <w:color w:val="000000" w:themeColor="text1" w:themeTint="FF" w:themeShade="FF"/>
          <w:sz w:val="20"/>
          <w:szCs w:val="20"/>
          <w:lang w:val="en-US"/>
        </w:rPr>
        <w:t xml:space="preserve"> Interference of –8.9% to –11.4%</w:t>
      </w:r>
    </w:p>
    <w:p w:rsidR="39C91D86" w:rsidP="0B04A8FB" w:rsidRDefault="39C91D86" w14:paraId="5A1D17CE" w14:textId="240583EA">
      <w:pPr>
        <w:suppressLineNumbers w:val="0"/>
        <w:bidi w:val="0"/>
        <w:spacing w:before="240" w:beforeAutospacing="off" w:after="0" w:afterAutospacing="off" w:line="259" w:lineRule="auto"/>
        <w:ind/>
        <w:jc w:val="left"/>
      </w:pPr>
      <w:r w:rsidRPr="0B04A8FB" w:rsidR="1DC8F9DF">
        <w:rPr>
          <w:b w:val="1"/>
          <w:bCs w:val="1"/>
        </w:rPr>
        <w:t>Potentially Interfering Drugs</w:t>
      </w:r>
      <w:r w:rsidR="1DC8F9DF">
        <w:rPr/>
        <w:t xml:space="preserve">: full list of potentially interfering drugs tested can be found in reagent package insert, page 7. </w:t>
      </w:r>
    </w:p>
    <w:p w:rsidR="39C91D86" w:rsidP="0B04A8FB" w:rsidRDefault="39C91D86" w14:paraId="59AA37C3" w14:textId="6AB99AE6">
      <w:pPr>
        <w:suppressLineNumbers w:val="0"/>
        <w:bidi w:val="0"/>
        <w:spacing w:before="240" w:beforeAutospacing="off" w:after="0" w:afterAutospacing="off" w:line="259" w:lineRule="auto"/>
        <w:ind/>
        <w:jc w:val="left"/>
      </w:pPr>
      <w:r w:rsidRPr="0B04A8FB" w:rsidR="1DC8F9DF">
        <w:rPr>
          <w:b w:val="1"/>
          <w:bCs w:val="1"/>
        </w:rPr>
        <w:t>Potential Cross Reactants</w:t>
      </w:r>
      <w:r w:rsidR="1DC8F9DF">
        <w:rPr/>
        <w:t xml:space="preserve">: full list of potential cross reactants tested can be found in reagent package insert, page 7. </w:t>
      </w:r>
    </w:p>
    <w:p w:rsidR="39C91D86" w:rsidP="00948143" w:rsidRDefault="39C91D86" w14:paraId="12167AFA" w14:textId="0EE2FDB8">
      <w:pPr>
        <w:pStyle w:val="Heading1"/>
        <w:suppressLineNumbers w:val="0"/>
        <w:bidi w:val="0"/>
        <w:spacing w:before="240" w:beforeAutospacing="off" w:after="0" w:afterAutospacing="off" w:line="259" w:lineRule="auto"/>
        <w:ind w:left="0" w:right="0"/>
        <w:jc w:val="left"/>
        <w:rPr>
          <w:noProof w:val="0"/>
          <w:lang w:val="en-US"/>
        </w:rPr>
      </w:pPr>
      <w:bookmarkStart w:name="_Toc1429830132" w:id="518437360"/>
      <w:r w:rsidRPr="0E7E37DE" w:rsidR="42F3BF75">
        <w:rPr>
          <w:noProof w:val="0"/>
          <w:lang w:val="en-US"/>
        </w:rPr>
        <w:t>References</w:t>
      </w:r>
      <w:bookmarkEnd w:id="518437360"/>
    </w:p>
    <w:p w:rsidR="34BAB522" w:rsidP="0B04A8FB" w:rsidRDefault="34BAB522" w14:paraId="058D7C48" w14:textId="0C811B42">
      <w:pPr>
        <w:pStyle w:val="ListParagraph"/>
        <w:numPr>
          <w:ilvl w:val="0"/>
          <w:numId w:val="8"/>
        </w:numPr>
        <w:suppressLineNumbers w:val="0"/>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Alere NT-</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 xml:space="preserve"> for </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Alinity</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i</w:t>
      </w:r>
      <w:r w:rsidRPr="0B04A8FB" w:rsidR="34BAB522">
        <w:rPr>
          <w:rFonts w:ascii="Arial" w:hAnsi="Arial" w:eastAsia="Arial" w:cs="Arial"/>
          <w:b w:val="0"/>
          <w:bCs w:val="0"/>
          <w:i w:val="0"/>
          <w:iCs w:val="0"/>
          <w:caps w:val="0"/>
          <w:smallCaps w:val="0"/>
          <w:noProof w:val="0"/>
          <w:color w:val="000000" w:themeColor="text1" w:themeTint="FF" w:themeShade="FF"/>
          <w:sz w:val="20"/>
          <w:szCs w:val="20"/>
          <w:lang w:val="en-US"/>
        </w:rPr>
        <w:t xml:space="preserve"> Reagent Package Insert, </w:t>
      </w:r>
      <w:r w:rsidRPr="0B04A8FB" w:rsidR="206C5639">
        <w:rPr>
          <w:rFonts w:ascii="Arial" w:hAnsi="Arial" w:eastAsia="Arial" w:cs="Arial"/>
          <w:b w:val="0"/>
          <w:bCs w:val="0"/>
          <w:i w:val="0"/>
          <w:iCs w:val="0"/>
          <w:caps w:val="0"/>
          <w:smallCaps w:val="0"/>
          <w:noProof w:val="0"/>
          <w:color w:val="000000" w:themeColor="text1" w:themeTint="FF" w:themeShade="FF"/>
          <w:sz w:val="20"/>
          <w:szCs w:val="20"/>
          <w:lang w:val="en-US"/>
        </w:rPr>
        <w:t xml:space="preserve">Abbott Laboratories Diagnostics Division, Abbott Park, IL 60064, </w:t>
      </w:r>
      <w:r w:rsidRPr="0B04A8FB" w:rsidR="21BD14AB">
        <w:rPr>
          <w:rFonts w:ascii="Arial" w:hAnsi="Arial" w:eastAsia="Arial" w:cs="Arial"/>
          <w:b w:val="0"/>
          <w:bCs w:val="0"/>
          <w:i w:val="0"/>
          <w:iCs w:val="0"/>
          <w:caps w:val="0"/>
          <w:smallCaps w:val="0"/>
          <w:noProof w:val="0"/>
          <w:color w:val="000000" w:themeColor="text1" w:themeTint="FF" w:themeShade="FF"/>
          <w:sz w:val="20"/>
          <w:szCs w:val="20"/>
          <w:lang w:val="en-US"/>
        </w:rPr>
        <w:t>January 2025</w:t>
      </w:r>
    </w:p>
    <w:p w:rsidR="22E77A99" w:rsidP="0B04A8FB" w:rsidRDefault="22E77A99" w14:paraId="5A75056A" w14:textId="14A15C6C">
      <w:pPr>
        <w:pStyle w:val="ListParagraph"/>
        <w:numPr>
          <w:ilvl w:val="0"/>
          <w:numId w:val="8"/>
        </w:numPr>
        <w:suppressLineNumbers w:val="0"/>
        <w:bidi w:val="0"/>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 xml:space="preserve">Palm J, Hoffmann G, Klawonn F, </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Tutarel</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 xml:space="preserve"> O, Palm H, </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Holdenrieder</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 xml:space="preserve"> S, et al. Continuous, </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complete</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 xml:space="preserve"> and comparable NT-</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proBNP</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 xml:space="preserve"> reference ranges in healthy children. Clin Chem Lab Med </w:t>
      </w:r>
      <w:r w:rsidRPr="0B04A8FB" w:rsidR="22E77A99">
        <w:rPr>
          <w:rFonts w:ascii="Arial" w:hAnsi="Arial" w:eastAsia="Arial" w:cs="Arial"/>
          <w:b w:val="0"/>
          <w:bCs w:val="0"/>
          <w:i w:val="0"/>
          <w:iCs w:val="0"/>
          <w:caps w:val="0"/>
          <w:smallCaps w:val="0"/>
          <w:noProof w:val="0"/>
          <w:color w:val="000000" w:themeColor="text1" w:themeTint="FF" w:themeShade="FF"/>
          <w:sz w:val="20"/>
          <w:szCs w:val="20"/>
          <w:lang w:val="en-US"/>
        </w:rPr>
        <w:t>2020;58:15</w:t>
      </w:r>
      <w:r w:rsidRPr="0B04A8FB" w:rsidR="61B7C4A9">
        <w:rPr>
          <w:rFonts w:ascii="Arial" w:hAnsi="Arial" w:eastAsia="Arial" w:cs="Arial"/>
          <w:b w:val="0"/>
          <w:bCs w:val="0"/>
          <w:i w:val="0"/>
          <w:iCs w:val="0"/>
          <w:caps w:val="0"/>
          <w:smallCaps w:val="0"/>
          <w:noProof w:val="0"/>
          <w:color w:val="000000" w:themeColor="text1" w:themeTint="FF" w:themeShade="FF"/>
          <w:sz w:val="20"/>
          <w:szCs w:val="20"/>
          <w:lang w:val="en-US"/>
        </w:rPr>
        <w:t>09</w:t>
      </w:r>
      <w:r w:rsidRPr="0B04A8FB" w:rsidR="61B7C4A9">
        <w:rPr>
          <w:rFonts w:ascii="Arial" w:hAnsi="Arial" w:eastAsia="Arial" w:cs="Arial"/>
          <w:b w:val="0"/>
          <w:bCs w:val="0"/>
          <w:i w:val="0"/>
          <w:iCs w:val="0"/>
          <w:caps w:val="0"/>
          <w:smallCaps w:val="0"/>
          <w:noProof w:val="0"/>
          <w:color w:val="000000" w:themeColor="text1" w:themeTint="FF" w:themeShade="FF"/>
          <w:sz w:val="20"/>
          <w:szCs w:val="20"/>
          <w:lang w:val="en-US"/>
        </w:rPr>
        <w:t xml:space="preserve">-16. </w:t>
      </w:r>
    </w:p>
    <w:p w:rsidR="39C91D86" w:rsidP="00948143" w:rsidRDefault="39C91D86" w14:paraId="604A799E" w14:textId="5D391712">
      <w:pPr>
        <w:pStyle w:val="Heading1"/>
        <w:suppressLineNumbers w:val="0"/>
        <w:bidi w:val="0"/>
        <w:spacing w:before="240" w:beforeAutospacing="off" w:after="0" w:afterAutospacing="off" w:line="259" w:lineRule="auto"/>
        <w:ind w:left="0" w:right="0"/>
        <w:jc w:val="left"/>
        <w:rPr>
          <w:noProof w:val="0"/>
          <w:lang w:val="en-US"/>
        </w:rPr>
      </w:pPr>
      <w:bookmarkStart w:name="_Toc2027334246" w:id="354374887"/>
      <w:r w:rsidRPr="0E7E37DE" w:rsidR="42F3BF75">
        <w:rPr>
          <w:noProof w:val="0"/>
          <w:lang w:val="en-US"/>
        </w:rPr>
        <w:t>Appendices</w:t>
      </w:r>
      <w:bookmarkEnd w:id="354374887"/>
    </w:p>
    <w:p w:rsidR="2F1A1539" w:rsidP="78E8F1B1" w:rsidRDefault="2F1A1539" w14:paraId="61C96F3E" w14:textId="7DE46D1F">
      <w:pPr>
        <w:pStyle w:val="Normal"/>
        <w:suppressLineNumbers w:val="0"/>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8E8F1B1" w:rsidR="7B088B80">
        <w:rPr>
          <w:rFonts w:ascii="Arial" w:hAnsi="Arial" w:eastAsia="Arial" w:cs="Arial"/>
          <w:b w:val="0"/>
          <w:bCs w:val="0"/>
          <w:i w:val="0"/>
          <w:iCs w:val="0"/>
          <w:caps w:val="0"/>
          <w:smallCaps w:val="0"/>
          <w:noProof w:val="0"/>
          <w:color w:val="000000" w:themeColor="text1" w:themeTint="FF" w:themeShade="FF"/>
          <w:sz w:val="20"/>
          <w:szCs w:val="20"/>
          <w:lang w:val="en-US"/>
        </w:rPr>
        <w:t>Not applicable</w:t>
      </w:r>
    </w:p>
    <w:p w:rsidR="39C91D86" w:rsidP="00948143" w:rsidRDefault="39C91D86" w14:paraId="0D1BC356" w14:textId="1919E9D5">
      <w:pPr>
        <w:pStyle w:val="Heading1"/>
        <w:suppressLineNumbers w:val="0"/>
        <w:bidi w:val="0"/>
        <w:spacing w:before="240" w:beforeAutospacing="off" w:after="0" w:afterAutospacing="off" w:line="259" w:lineRule="auto"/>
        <w:ind w:left="0" w:right="0"/>
        <w:jc w:val="left"/>
        <w:rPr>
          <w:noProof w:val="0"/>
          <w:lang w:val="en-US"/>
        </w:rPr>
      </w:pPr>
      <w:bookmarkStart w:name="_Toc1353490811" w:id="1720224326"/>
      <w:r w:rsidRPr="0E7E37DE" w:rsidR="42F3BF75">
        <w:rPr>
          <w:noProof w:val="0"/>
          <w:lang w:val="en-US"/>
        </w:rPr>
        <w:t>Training Plan/Competency Assessment</w:t>
      </w:r>
      <w:bookmarkEnd w:id="1720224326"/>
    </w:p>
    <w:p w:rsidR="085CB6F8" w:rsidP="78E8F1B1" w:rsidRDefault="085CB6F8" w14:paraId="577A9C2B" w14:textId="5BC56631">
      <w:pPr>
        <w:suppressLineNumbers w:val="0"/>
        <w:bidi w:val="0"/>
        <w:spacing w:before="0" w:beforeAutospacing="off" w:after="0" w:afterAutospacing="off" w:line="259" w:lineRule="auto"/>
        <w:ind w:left="0" w:right="0"/>
        <w:jc w:val="left"/>
        <w:rPr>
          <w:rFonts w:ascii="Arial" w:hAnsi="Arial" w:eastAsia="Arial" w:cs="Arial"/>
          <w:noProof w:val="0"/>
          <w:sz w:val="20"/>
          <w:szCs w:val="20"/>
          <w:u w:val="single"/>
          <w:lang w:val="en-US"/>
        </w:rPr>
      </w:pPr>
      <w:hyperlink r:id="R5ce9cf88bdac4117">
        <w:r w:rsidRPr="78E8F1B1" w:rsidR="085CB6F8">
          <w:rPr>
            <w:rStyle w:val="Hyperlink"/>
            <w:rFonts w:ascii="Arial" w:hAnsi="Arial" w:eastAsia="Arial" w:cs="Arial"/>
            <w:b w:val="0"/>
            <w:bCs w:val="0"/>
            <w:i w:val="0"/>
            <w:iCs w:val="0"/>
            <w:caps w:val="0"/>
            <w:smallCaps w:val="0"/>
            <w:strike w:val="0"/>
            <w:dstrike w:val="0"/>
            <w:noProof w:val="0"/>
            <w:sz w:val="20"/>
            <w:szCs w:val="20"/>
            <w:u w:val="single"/>
            <w:lang w:val="en-US"/>
          </w:rPr>
          <w:t>CH 1.04.T1 Abbott Alinity Training</w:t>
        </w:r>
      </w:hyperlink>
    </w:p>
    <w:p w:rsidR="085CB6F8" w:rsidP="78E8F1B1" w:rsidRDefault="085CB6F8" w14:paraId="2500DC2D" w14:textId="53E20F22">
      <w:pPr>
        <w:suppressLineNumbers w:val="0"/>
        <w:bidi w:val="0"/>
        <w:spacing w:before="0" w:beforeAutospacing="off" w:after="0" w:afterAutospacing="off" w:line="259" w:lineRule="auto"/>
        <w:ind w:left="0" w:right="0"/>
        <w:jc w:val="left"/>
        <w:rPr>
          <w:rFonts w:ascii="Arial" w:hAnsi="Arial" w:eastAsia="Arial" w:cs="Arial"/>
          <w:noProof w:val="0"/>
          <w:sz w:val="20"/>
          <w:szCs w:val="20"/>
          <w:lang w:val="en-US"/>
        </w:rPr>
      </w:pPr>
      <w:hyperlink r:id="Rf397ec81455748b9">
        <w:r w:rsidRPr="78E8F1B1" w:rsidR="085CB6F8">
          <w:rPr>
            <w:rStyle w:val="Hyperlink"/>
            <w:rFonts w:ascii="Arial" w:hAnsi="Arial" w:eastAsia="Arial" w:cs="Arial"/>
            <w:b w:val="0"/>
            <w:bCs w:val="0"/>
            <w:i w:val="0"/>
            <w:iCs w:val="0"/>
            <w:caps w:val="0"/>
            <w:smallCaps w:val="0"/>
            <w:strike w:val="0"/>
            <w:dstrike w:val="0"/>
            <w:noProof w:val="0"/>
            <w:sz w:val="20"/>
            <w:szCs w:val="20"/>
            <w:u w:val="single"/>
            <w:lang w:val="en-US"/>
          </w:rPr>
          <w:t>QP 2.30 Orientation and Training</w:t>
        </w:r>
      </w:hyperlink>
    </w:p>
    <w:p w:rsidR="085CB6F8" w:rsidP="78E8F1B1" w:rsidRDefault="085CB6F8" w14:paraId="1EC25B37" w14:textId="5CFA2278">
      <w:pPr>
        <w:suppressLineNumbers w:val="0"/>
        <w:bidi w:val="0"/>
        <w:spacing w:before="0" w:beforeAutospacing="off" w:after="160" w:afterAutospacing="off" w:line="259" w:lineRule="auto"/>
        <w:ind w:left="0" w:right="0"/>
        <w:jc w:val="left"/>
        <w:rPr>
          <w:rFonts w:ascii="Arial" w:hAnsi="Arial" w:eastAsia="Arial" w:cs="Arial"/>
          <w:noProof w:val="0"/>
          <w:sz w:val="20"/>
          <w:szCs w:val="20"/>
          <w:lang w:val="en-US"/>
        </w:rPr>
      </w:pPr>
      <w:hyperlink r:id="R2122e0073e2a4eda">
        <w:r w:rsidRPr="78E8F1B1" w:rsidR="085CB6F8">
          <w:rPr>
            <w:rStyle w:val="Hyperlink"/>
            <w:rFonts w:ascii="Arial" w:hAnsi="Arial" w:eastAsia="Arial" w:cs="Arial"/>
            <w:b w:val="0"/>
            <w:bCs w:val="0"/>
            <w:i w:val="0"/>
            <w:iCs w:val="0"/>
            <w:caps w:val="0"/>
            <w:smallCaps w:val="0"/>
            <w:strike w:val="0"/>
            <w:dstrike w:val="0"/>
            <w:noProof w:val="0"/>
            <w:sz w:val="20"/>
            <w:szCs w:val="20"/>
            <w:u w:val="single"/>
            <w:lang w:val="en-US"/>
          </w:rPr>
          <w:t>QP 2.40 Competency Assessment</w:t>
        </w:r>
      </w:hyperlink>
    </w:p>
    <w:p w:rsidR="39C91D86" w:rsidP="00948143" w:rsidRDefault="39C91D86" w14:paraId="76B3BE47" w14:textId="6865E560">
      <w:pPr>
        <w:pStyle w:val="Heading1"/>
        <w:suppressLineNumbers w:val="0"/>
        <w:bidi w:val="0"/>
        <w:spacing w:before="240" w:beforeAutospacing="off" w:after="0" w:afterAutospacing="off" w:line="259" w:lineRule="auto"/>
        <w:ind w:left="0" w:right="0"/>
        <w:jc w:val="left"/>
        <w:rPr>
          <w:noProof w:val="0"/>
          <w:lang w:val="en-US"/>
        </w:rPr>
      </w:pPr>
      <w:bookmarkStart w:name="_Toc1862924466" w:id="918116223"/>
      <w:r w:rsidRPr="0E7E37DE" w:rsidR="42F3BF75">
        <w:rPr>
          <w:noProof w:val="0"/>
          <w:lang w:val="en-US"/>
        </w:rPr>
        <w:t>Historical Record</w:t>
      </w:r>
      <w:bookmarkEnd w:id="918116223"/>
    </w:p>
    <w:tbl>
      <w:tblPr>
        <w:tblStyle w:val="TableGrid"/>
        <w:bidiVisual w:val="0"/>
        <w:tblW w:w="0" w:type="auto"/>
        <w:tblLayout w:type="fixed"/>
        <w:tblLook w:val="06A0" w:firstRow="1" w:lastRow="0" w:firstColumn="1" w:lastColumn="0" w:noHBand="1" w:noVBand="1"/>
      </w:tblPr>
      <w:tblGrid>
        <w:gridCol w:w="990"/>
        <w:gridCol w:w="2040"/>
        <w:gridCol w:w="1530"/>
        <w:gridCol w:w="4800"/>
      </w:tblGrid>
      <w:tr xmlns:wp14="http://schemas.microsoft.com/office/word/2010/wordml" w:rsidR="39A63622" w:rsidTr="0E7E37DE" w14:paraId="2EFA91EE" wp14:textId="77777777">
        <w:trPr>
          <w:trHeight w:val="300"/>
        </w:trPr>
        <w:tc>
          <w:tcPr>
            <w:tcW w:w="990" w:type="dxa"/>
            <w:tcMar/>
          </w:tcPr>
          <w:p w:rsidR="3B9B1D56" w:rsidP="39A63622" w:rsidRDefault="3B9B1D56" w14:paraId="2393628B" w14:textId="06077E72">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Version</w:t>
            </w:r>
          </w:p>
        </w:tc>
        <w:tc>
          <w:tcPr>
            <w:tcW w:w="2040" w:type="dxa"/>
            <w:tcMar/>
          </w:tcPr>
          <w:p w:rsidR="3B9B1D56" w:rsidP="39A63622" w:rsidRDefault="3B9B1D56" w14:paraId="24109FCA" w14:textId="53BC6F59">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Author</w:t>
            </w:r>
          </w:p>
        </w:tc>
        <w:tc>
          <w:tcPr>
            <w:tcW w:w="1530" w:type="dxa"/>
            <w:tcMar/>
          </w:tcPr>
          <w:p w:rsidR="3B9B1D56" w:rsidP="39A63622" w:rsidRDefault="3B9B1D56" w14:paraId="28913385" w14:textId="55592C9E">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Effective Date</w:t>
            </w:r>
          </w:p>
        </w:tc>
        <w:tc>
          <w:tcPr>
            <w:tcW w:w="4800" w:type="dxa"/>
            <w:tcMar/>
          </w:tcPr>
          <w:p w:rsidR="3B9B1D56" w:rsidP="39A63622" w:rsidRDefault="3B9B1D56" w14:paraId="772D1DBF" w14:textId="73D51FA6">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Summary</w:t>
            </w:r>
          </w:p>
        </w:tc>
      </w:tr>
      <w:tr xmlns:wp14="http://schemas.microsoft.com/office/word/2010/wordml" w:rsidR="39A63622" w:rsidTr="0E7E37DE" w14:paraId="48EA61FE" wp14:textId="77777777">
        <w:trPr>
          <w:trHeight w:val="300"/>
        </w:trPr>
        <w:tc>
          <w:tcPr>
            <w:tcW w:w="990" w:type="dxa"/>
            <w:tcMar/>
          </w:tcPr>
          <w:p w:rsidR="3B9B1D56" w:rsidP="39A63622" w:rsidRDefault="3B9B1D56" w14:paraId="6BFA3268" w14:textId="1CCF5CF0">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1</w:t>
            </w:r>
          </w:p>
        </w:tc>
        <w:tc>
          <w:tcPr>
            <w:tcW w:w="2040" w:type="dxa"/>
            <w:tcMar/>
          </w:tcPr>
          <w:p w:rsidR="3B9B1D56" w:rsidP="78E8F1B1" w:rsidRDefault="3B9B1D56" w14:paraId="002D373A" w14:textId="1D536C5A">
            <w:pPr>
              <w:pStyle w:val="Normal"/>
              <w:suppressLineNumbers w:val="0"/>
              <w:bidi w:val="0"/>
              <w:spacing w:before="0" w:beforeAutospacing="off" w:after="0" w:afterAutospacing="off" w:line="240" w:lineRule="auto"/>
              <w:ind w:left="0" w:right="0"/>
              <w:jc w:val="left"/>
            </w:pPr>
            <w:r w:rsidRPr="78E8F1B1" w:rsidR="01CE1DE4">
              <w:rPr>
                <w:rFonts w:ascii="Arial" w:hAnsi="Arial" w:eastAsia="Arial" w:cs="Arial"/>
                <w:b w:val="0"/>
                <w:bCs w:val="0"/>
                <w:i w:val="0"/>
                <w:iCs w:val="0"/>
                <w:caps w:val="0"/>
                <w:smallCaps w:val="0"/>
                <w:noProof w:val="0"/>
                <w:color w:val="000000" w:themeColor="text1" w:themeTint="FF" w:themeShade="FF"/>
                <w:sz w:val="20"/>
                <w:szCs w:val="20"/>
                <w:lang w:val="en-US"/>
              </w:rPr>
              <w:t>Abby Rundquist &amp; Matt Johnson</w:t>
            </w:r>
          </w:p>
        </w:tc>
        <w:tc>
          <w:tcPr>
            <w:tcW w:w="1530" w:type="dxa"/>
            <w:tcMar/>
          </w:tcPr>
          <w:p w:rsidR="3B9B1D56" w:rsidP="0E7E37DE" w:rsidRDefault="3B9B1D56" w14:paraId="1FD0BDE8" w14:textId="0F16CB1E">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0E7E37DE" w:rsidR="0E81635C">
              <w:rPr>
                <w:rFonts w:ascii="Arial" w:hAnsi="Arial" w:eastAsia="Arial" w:cs="Arial"/>
                <w:b w:val="0"/>
                <w:bCs w:val="0"/>
                <w:i w:val="0"/>
                <w:iCs w:val="0"/>
                <w:caps w:val="0"/>
                <w:smallCaps w:val="0"/>
                <w:noProof w:val="0"/>
                <w:color w:val="000000" w:themeColor="text1" w:themeTint="FF" w:themeShade="FF"/>
                <w:sz w:val="20"/>
                <w:szCs w:val="20"/>
                <w:lang w:val="en-US"/>
              </w:rPr>
              <w:t>09/</w:t>
            </w:r>
            <w:r w:rsidRPr="0E7E37DE" w:rsidR="1714DB55">
              <w:rPr>
                <w:rFonts w:ascii="Arial" w:hAnsi="Arial" w:eastAsia="Arial" w:cs="Arial"/>
                <w:b w:val="0"/>
                <w:bCs w:val="0"/>
                <w:i w:val="0"/>
                <w:iCs w:val="0"/>
                <w:caps w:val="0"/>
                <w:smallCaps w:val="0"/>
                <w:noProof w:val="0"/>
                <w:color w:val="000000" w:themeColor="text1" w:themeTint="FF" w:themeShade="FF"/>
                <w:sz w:val="20"/>
                <w:szCs w:val="20"/>
                <w:lang w:val="en-US"/>
              </w:rPr>
              <w:t>30</w:t>
            </w:r>
            <w:r w:rsidRPr="0E7E37DE" w:rsidR="0E81635C">
              <w:rPr>
                <w:rFonts w:ascii="Arial" w:hAnsi="Arial" w:eastAsia="Arial" w:cs="Arial"/>
                <w:b w:val="0"/>
                <w:bCs w:val="0"/>
                <w:i w:val="0"/>
                <w:iCs w:val="0"/>
                <w:caps w:val="0"/>
                <w:smallCaps w:val="0"/>
                <w:noProof w:val="0"/>
                <w:color w:val="000000" w:themeColor="text1" w:themeTint="FF" w:themeShade="FF"/>
                <w:sz w:val="20"/>
                <w:szCs w:val="20"/>
                <w:lang w:val="en-US"/>
              </w:rPr>
              <w:t>/2025</w:t>
            </w:r>
          </w:p>
        </w:tc>
        <w:tc>
          <w:tcPr>
            <w:tcW w:w="4800" w:type="dxa"/>
            <w:tcMar/>
          </w:tcPr>
          <w:p w:rsidR="3B9B1D56" w:rsidP="39A63622" w:rsidRDefault="3B9B1D56" w14:paraId="2A4E036C" w14:textId="500B4FB5">
            <w:pPr>
              <w:pStyle w:val="Normal"/>
              <w:bidi w:val="0"/>
              <w:rPr>
                <w:rFonts w:ascii="Arial" w:hAnsi="Arial" w:eastAsia="Arial" w:cs="Arial"/>
                <w:b w:val="0"/>
                <w:bCs w:val="0"/>
                <w:i w:val="0"/>
                <w:iCs w:val="0"/>
                <w:caps w:val="0"/>
                <w:smallCaps w:val="0"/>
                <w:noProof w:val="0"/>
                <w:color w:val="000000" w:themeColor="text1" w:themeTint="FF" w:themeShade="FF"/>
                <w:sz w:val="20"/>
                <w:szCs w:val="20"/>
                <w:lang w:val="en-US"/>
              </w:rPr>
            </w:pPr>
            <w:r w:rsidRPr="39A63622" w:rsidR="3B9B1D56">
              <w:rPr>
                <w:rFonts w:ascii="Arial" w:hAnsi="Arial" w:eastAsia="Arial" w:cs="Arial"/>
                <w:b w:val="0"/>
                <w:bCs w:val="0"/>
                <w:i w:val="0"/>
                <w:iCs w:val="0"/>
                <w:caps w:val="0"/>
                <w:smallCaps w:val="0"/>
                <w:noProof w:val="0"/>
                <w:color w:val="000000" w:themeColor="text1" w:themeTint="FF" w:themeShade="FF"/>
                <w:sz w:val="20"/>
                <w:szCs w:val="20"/>
                <w:lang w:val="en-US"/>
              </w:rPr>
              <w:t>Initial Version</w:t>
            </w:r>
          </w:p>
        </w:tc>
      </w:tr>
    </w:tbl>
    <w:p w:rsidR="39A63622" w:rsidP="39A63622" w:rsidRDefault="39A63622" w14:paraId="40B7B9D4" w14:textId="195646D5">
      <w:pPr>
        <w:pStyle w:val="Normal"/>
        <w:suppressLineNumbers w:val="0"/>
        <w:bidi w:val="0"/>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p>
    <w:sectPr>
      <w:pgSz w:w="12240" w:h="15840" w:orient="portrait"/>
      <w:pgMar w:top="1440" w:right="1440" w:bottom="1440" w:left="1440" w:header="720" w:footer="720" w:gutter="0"/>
      <w:cols w:space="720"/>
      <w:docGrid w:linePitch="360"/>
      <w:headerReference w:type="default" r:id="R28af6ace1d6e45c3"/>
      <w:footerReference w:type="default" r:id="R2763df85d0754f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p w:rsidR="0B04A8FB" w:rsidP="0B04A8FB" w:rsidRDefault="0B04A8FB" w14:paraId="60360086" w14:textId="101A4DBE">
    <w:pPr>
      <w:pStyle w:val="Footer"/>
      <w:jc w:val="left"/>
    </w:pPr>
    <w:r>
      <w:fldChar w:fldCharType="begin"/>
    </w:r>
    <w:r>
      <w:instrText xml:space="preserve">PAGE</w:instrText>
    </w:r>
    <w:r>
      <w:fldChar w:fldCharType="separate"/>
    </w:r>
    <w:r>
      <w:fldChar w:fldCharType="end"/>
    </w:r>
    <w:r w:rsidR="0B04A8FB">
      <w:rPr/>
      <w:t xml:space="preserve"> of </w:t>
    </w:r>
    <w:r>
      <w:fldChar w:fldCharType="begin"/>
    </w:r>
    <w:r>
      <w:instrText xml:space="preserve">NUMPAGES</w:instrText>
    </w:r>
    <w:r>
      <w:fldChar w:fldCharType="separate"/>
    </w:r>
    <w:r>
      <w:fldChar w:fldCharType="end"/>
    </w:r>
  </w:p>
  <w:tbl>
    <w:tblPr>
      <w:tblStyle w:val="TableNormal"/>
      <w:bidiVisual w:val="0"/>
      <w:tblW w:w="0" w:type="auto"/>
      <w:tblLayout w:type="fixed"/>
      <w:tblLook w:val="06A0" w:firstRow="1" w:lastRow="0" w:firstColumn="1" w:lastColumn="0" w:noHBand="1" w:noVBand="1"/>
    </w:tblPr>
    <w:tblGrid>
      <w:gridCol w:w="9360"/>
    </w:tblGrid>
    <w:tr xmlns:wp14="http://schemas.microsoft.com/office/word/2010/wordml" w:rsidR="00948143" w:rsidTr="39A63622" w14:paraId="6E6F8226" wp14:textId="77777777">
      <w:trPr>
        <w:trHeight w:val="300"/>
      </w:trPr>
      <w:tc>
        <w:tcPr>
          <w:tcW w:w="9360" w:type="dxa"/>
          <w:tcMar/>
        </w:tcPr>
        <w:p w:rsidR="00948143" w:rsidP="39A63622" w:rsidRDefault="00948143" w14:paraId="1FBB91F7" w14:textId="382A437C">
          <w:pPr>
            <w:bidi w:val="0"/>
            <w:ind w:left="216" w:right="-1260"/>
            <w:jc w:val="both"/>
            <w:rPr>
              <w:noProof w:val="0"/>
              <w:lang w:val="en-US"/>
            </w:rPr>
          </w:pPr>
          <w:r w:rsidRPr="39A63622" w:rsidR="39A63622">
            <w:rPr>
              <w:rFonts w:ascii="Arial" w:hAnsi="Arial" w:eastAsia="Arial" w:cs="Arial"/>
              <w:b w:val="0"/>
              <w:bCs w:val="0"/>
              <w:i w:val="0"/>
              <w:iCs w:val="0"/>
              <w:caps w:val="0"/>
              <w:smallCaps w:val="0"/>
              <w:noProof w:val="0"/>
              <w:color w:val="000000" w:themeColor="text1" w:themeTint="FF" w:themeShade="FF"/>
              <w:sz w:val="16"/>
              <w:szCs w:val="16"/>
              <w:lang w:val="en-US"/>
            </w:rPr>
            <w:t>Laboratory, Children’s Hospitals and Clinics of Minnesota, Minneapolis/St. Paul, MN</w:t>
          </w:r>
          <w:r>
            <w:tab/>
          </w:r>
          <w:r>
            <w:tab/>
          </w:r>
          <w:r>
            <w:tab/>
          </w:r>
          <w:r>
            <w:tab/>
          </w:r>
          <w:r>
            <w:tab/>
          </w:r>
          <w:r>
            <w:tab/>
          </w:r>
          <w:r w:rsidRPr="39A63622" w:rsidR="39A63622">
            <w:rPr>
              <w:rFonts w:ascii="Arial" w:hAnsi="Arial" w:eastAsia="Arial" w:cs="Arial"/>
              <w:b w:val="0"/>
              <w:bCs w:val="0"/>
              <w:i w:val="0"/>
              <w:iCs w:val="0"/>
              <w:caps w:val="0"/>
              <w:smallCaps w:val="0"/>
              <w:noProof w:val="0"/>
              <w:color w:val="000000" w:themeColor="text1" w:themeTint="FF" w:themeShade="FF"/>
              <w:sz w:val="16"/>
              <w:szCs w:val="16"/>
              <w:lang w:val="en-US"/>
            </w:rPr>
            <w:t xml:space="preserve">         Page &lt; # &gt; of &lt; # &gt;</w:t>
          </w:r>
        </w:p>
        <w:p w:rsidR="00948143" w:rsidP="2AF055AD" w:rsidRDefault="00948143" w14:paraId="713FF44A" w14:textId="029FD582">
          <w:pPr>
            <w:pStyle w:val="Header"/>
            <w:bidi w:val="0"/>
            <w:ind w:left="360"/>
            <w:jc w:val="left"/>
          </w:pPr>
        </w:p>
      </w:tc>
    </w:tr>
  </w:tbl>
  <w:p w:rsidR="00948143" w:rsidP="00948143" w:rsidRDefault="00948143" w14:paraId="2A8E6B3C" w14:textId="7489148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120" w:type="dxa"/>
      <w:tblLayout w:type="fixed"/>
      <w:tblLook w:val="06A0" w:firstRow="1" w:lastRow="0" w:firstColumn="1" w:lastColumn="0" w:noHBand="1" w:noVBand="1"/>
    </w:tblPr>
    <w:tblGrid>
      <w:gridCol w:w="6000"/>
      <w:gridCol w:w="3120"/>
    </w:tblGrid>
    <w:tr xmlns:wp14="http://schemas.microsoft.com/office/word/2010/wordml" w:rsidR="00948143" w:rsidTr="0E7E37DE" w14:paraId="2631AC2A" wp14:textId="77777777">
      <w:trPr>
        <w:trHeight w:val="1665"/>
      </w:trPr>
      <w:tc>
        <w:tcPr>
          <w:tcW w:w="6000" w:type="dxa"/>
          <w:tcMar/>
          <w:vAlign w:val="top"/>
        </w:tcPr>
        <w:p w:rsidR="00948143" w:rsidP="78E8F1B1" w:rsidRDefault="00948143" w14:paraId="5301C246" w14:textId="5FA23603">
          <w:pPr>
            <w:bidi w:val="0"/>
            <w:spacing w:after="0" w:afterAutospacing="off"/>
            <w:ind w:left="216" w:right="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78E8F1B1" w:rsidR="78E8F1B1">
            <w:rPr>
              <w:rFonts w:ascii="Arial" w:hAnsi="Arial" w:eastAsia="Arial" w:cs="Arial"/>
              <w:b w:val="0"/>
              <w:bCs w:val="0"/>
              <w:i w:val="0"/>
              <w:iCs w:val="0"/>
              <w:caps w:val="0"/>
              <w:smallCaps w:val="0"/>
              <w:noProof w:val="0"/>
              <w:color w:val="000000" w:themeColor="text1" w:themeTint="FF" w:themeShade="FF"/>
              <w:sz w:val="18"/>
              <w:szCs w:val="18"/>
              <w:lang w:val="en-US"/>
            </w:rPr>
            <w:t xml:space="preserve">CH 6.907 NT </w:t>
          </w:r>
          <w:r w:rsidRPr="78E8F1B1" w:rsidR="78E8F1B1">
            <w:rPr>
              <w:rFonts w:ascii="Arial" w:hAnsi="Arial" w:eastAsia="Arial" w:cs="Arial"/>
              <w:b w:val="0"/>
              <w:bCs w:val="0"/>
              <w:i w:val="0"/>
              <w:iCs w:val="0"/>
              <w:caps w:val="0"/>
              <w:smallCaps w:val="0"/>
              <w:noProof w:val="0"/>
              <w:color w:val="000000" w:themeColor="text1" w:themeTint="FF" w:themeShade="FF"/>
              <w:sz w:val="18"/>
              <w:szCs w:val="18"/>
              <w:lang w:val="en-US"/>
            </w:rPr>
            <w:t>proBNP</w:t>
          </w:r>
          <w:r w:rsidRPr="78E8F1B1" w:rsidR="78E8F1B1">
            <w:rPr>
              <w:rFonts w:ascii="Arial" w:hAnsi="Arial" w:eastAsia="Arial" w:cs="Arial"/>
              <w:b w:val="0"/>
              <w:bCs w:val="0"/>
              <w:i w:val="0"/>
              <w:iCs w:val="0"/>
              <w:caps w:val="0"/>
              <w:smallCaps w:val="0"/>
              <w:noProof w:val="0"/>
              <w:color w:val="000000" w:themeColor="text1" w:themeTint="FF" w:themeShade="FF"/>
              <w:sz w:val="18"/>
              <w:szCs w:val="18"/>
              <w:lang w:val="en-US"/>
            </w:rPr>
            <w:t xml:space="preserve"> </w:t>
          </w:r>
          <w:r>
            <w:tab/>
          </w:r>
        </w:p>
        <w:p w:rsidR="00948143" w:rsidP="78E8F1B1" w:rsidRDefault="00948143" w14:paraId="6CA6D97F" w14:textId="2D904237">
          <w:pPr>
            <w:bidi w:val="0"/>
            <w:spacing w:after="0" w:afterAutospacing="off"/>
            <w:ind w:left="216" w:right="-126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78E8F1B1" w:rsidR="78E8F1B1">
            <w:rPr>
              <w:rFonts w:ascii="Arial" w:hAnsi="Arial" w:eastAsia="Arial" w:cs="Arial"/>
              <w:b w:val="0"/>
              <w:bCs w:val="0"/>
              <w:i w:val="0"/>
              <w:iCs w:val="0"/>
              <w:caps w:val="0"/>
              <w:smallCaps w:val="0"/>
              <w:noProof w:val="0"/>
              <w:color w:val="000000" w:themeColor="text1" w:themeTint="FF" w:themeShade="FF"/>
              <w:sz w:val="18"/>
              <w:szCs w:val="18"/>
              <w:lang w:val="en-US"/>
            </w:rPr>
            <w:t>Version 1</w:t>
          </w:r>
        </w:p>
        <w:p w:rsidR="00948143" w:rsidP="0E7E37DE" w:rsidRDefault="00948143" w14:paraId="7037729F" w14:textId="2E8EC849">
          <w:pPr>
            <w:bidi w:val="0"/>
            <w:ind w:left="216" w:right="-126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0E7E37DE" w:rsidR="0E7E37DE">
            <w:rPr>
              <w:rFonts w:ascii="Arial" w:hAnsi="Arial" w:eastAsia="Arial" w:cs="Arial"/>
              <w:b w:val="0"/>
              <w:bCs w:val="0"/>
              <w:i w:val="0"/>
              <w:iCs w:val="0"/>
              <w:caps w:val="0"/>
              <w:smallCaps w:val="0"/>
              <w:noProof w:val="0"/>
              <w:color w:val="000000" w:themeColor="text1" w:themeTint="FF" w:themeShade="FF"/>
              <w:sz w:val="18"/>
              <w:szCs w:val="18"/>
              <w:lang w:val="en-US"/>
            </w:rPr>
            <w:t xml:space="preserve">Effective Date: </w:t>
          </w:r>
          <w:r w:rsidRPr="0E7E37DE" w:rsidR="0E7E37DE">
            <w:rPr>
              <w:rFonts w:ascii="Arial" w:hAnsi="Arial" w:eastAsia="Arial" w:cs="Arial"/>
              <w:b w:val="0"/>
              <w:bCs w:val="0"/>
              <w:i w:val="0"/>
              <w:iCs w:val="0"/>
              <w:caps w:val="0"/>
              <w:smallCaps w:val="0"/>
              <w:noProof w:val="0"/>
              <w:color w:val="000000" w:themeColor="text1" w:themeTint="FF" w:themeShade="FF"/>
              <w:sz w:val="18"/>
              <w:szCs w:val="18"/>
              <w:lang w:val="en-US"/>
            </w:rPr>
            <w:t>9/</w:t>
          </w:r>
          <w:r w:rsidRPr="0E7E37DE" w:rsidR="0E7E37DE">
            <w:rPr>
              <w:rFonts w:ascii="Arial" w:hAnsi="Arial" w:eastAsia="Arial" w:cs="Arial"/>
              <w:b w:val="0"/>
              <w:bCs w:val="0"/>
              <w:i w:val="0"/>
              <w:iCs w:val="0"/>
              <w:caps w:val="0"/>
              <w:smallCaps w:val="0"/>
              <w:noProof w:val="0"/>
              <w:color w:val="000000" w:themeColor="text1" w:themeTint="FF" w:themeShade="FF"/>
              <w:sz w:val="18"/>
              <w:szCs w:val="18"/>
              <w:lang w:val="en-US"/>
            </w:rPr>
            <w:t>30</w:t>
          </w:r>
          <w:r w:rsidRPr="0E7E37DE" w:rsidR="0E7E37DE">
            <w:rPr>
              <w:rFonts w:ascii="Arial" w:hAnsi="Arial" w:eastAsia="Arial" w:cs="Arial"/>
              <w:b w:val="0"/>
              <w:bCs w:val="0"/>
              <w:i w:val="0"/>
              <w:iCs w:val="0"/>
              <w:caps w:val="0"/>
              <w:smallCaps w:val="0"/>
              <w:noProof w:val="0"/>
              <w:color w:val="000000" w:themeColor="text1" w:themeTint="FF" w:themeShade="FF"/>
              <w:sz w:val="18"/>
              <w:szCs w:val="18"/>
              <w:lang w:val="en-US"/>
            </w:rPr>
            <w:t>/2025</w:t>
          </w:r>
        </w:p>
      </w:tc>
      <w:tc>
        <w:tcPr>
          <w:tcW w:w="3120" w:type="dxa"/>
          <w:tcMar/>
        </w:tcPr>
        <w:p w:rsidR="00948143" w:rsidP="00948143" w:rsidRDefault="00948143" w14:paraId="5C885696" w14:textId="0EA310B1">
          <w:pPr>
            <w:pStyle w:val="Header"/>
            <w:bidi w:val="0"/>
            <w:ind w:right="-115"/>
            <w:jc w:val="right"/>
            <w:rPr>
              <w:rFonts w:ascii="Arial" w:hAnsi="Arial" w:eastAsia="Arial" w:cs="Arial"/>
              <w:b w:val="0"/>
              <w:bCs w:val="0"/>
              <w:i w:val="0"/>
              <w:iCs w:val="0"/>
              <w:caps w:val="0"/>
              <w:smallCaps w:val="0"/>
              <w:noProof w:val="0"/>
              <w:color w:val="000000" w:themeColor="text1" w:themeTint="FF" w:themeShade="FF"/>
              <w:sz w:val="18"/>
              <w:szCs w:val="18"/>
              <w:lang w:val="en-US"/>
            </w:rPr>
          </w:pPr>
          <w:r w:rsidR="39A63622">
            <w:drawing>
              <wp:inline xmlns:wp14="http://schemas.microsoft.com/office/word/2010/wordprocessingDrawing" wp14:editId="7B9F038A" wp14:anchorId="43D584B8">
                <wp:extent cx="1190625" cy="381000"/>
                <wp:effectExtent l="0" t="0" r="0" b="0"/>
                <wp:docPr id="1334211530" name="" descr="SM-Childrens-logo_2016" title=""/>
                <wp:cNvGraphicFramePr>
                  <a:graphicFrameLocks noChangeAspect="1"/>
                </wp:cNvGraphicFramePr>
                <a:graphic>
                  <a:graphicData uri="http://schemas.openxmlformats.org/drawingml/2006/picture">
                    <pic:pic>
                      <pic:nvPicPr>
                        <pic:cNvPr id="0" name=""/>
                        <pic:cNvPicPr/>
                      </pic:nvPicPr>
                      <pic:blipFill>
                        <a:blip r:embed="R34a99cbcdd534c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90625" cy="381000"/>
                        </a:xfrm>
                        <a:prstGeom prst="rect">
                          <a:avLst/>
                        </a:prstGeom>
                      </pic:spPr>
                    </pic:pic>
                  </a:graphicData>
                </a:graphic>
              </wp:inline>
            </w:drawing>
          </w:r>
        </w:p>
      </w:tc>
    </w:tr>
  </w:tbl>
  <w:p w:rsidR="00948143" w:rsidP="00948143" w:rsidRDefault="00948143" w14:paraId="3FE9F957" w14:textId="477F39FC">
    <w:pPr>
      <w:pStyle w:val="Header"/>
      <w:bidi w:val="0"/>
    </w:pPr>
  </w:p>
</w:hdr>
</file>

<file path=word/intelligence2.xml><?xml version="1.0" encoding="utf-8"?>
<int2:intelligence xmlns:int2="http://schemas.microsoft.com/office/intelligence/2020/intelligence">
  <int2:observations>
    <int2:bookmark int2:bookmarkName="_Int_R0lGsWF5" int2:invalidationBookmarkName="" int2:hashCode="OGsZi17ITV73hA" int2:id="CAzMlMPq">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5487a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94d2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ac2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4c6b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012b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48d4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1855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84ab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9af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f6f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046e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ADE9EC"/>
    <w:rsid w:val="00948143"/>
    <w:rsid w:val="00998FDC"/>
    <w:rsid w:val="009FC1D0"/>
    <w:rsid w:val="00CF6725"/>
    <w:rsid w:val="017AC9D6"/>
    <w:rsid w:val="01CE1DE4"/>
    <w:rsid w:val="01D4B5C2"/>
    <w:rsid w:val="01F054CB"/>
    <w:rsid w:val="0243E7D5"/>
    <w:rsid w:val="024E6644"/>
    <w:rsid w:val="028B4D3E"/>
    <w:rsid w:val="029B04BA"/>
    <w:rsid w:val="034F3193"/>
    <w:rsid w:val="03550C87"/>
    <w:rsid w:val="03584228"/>
    <w:rsid w:val="03596D1B"/>
    <w:rsid w:val="03901039"/>
    <w:rsid w:val="0394EC33"/>
    <w:rsid w:val="0399168B"/>
    <w:rsid w:val="04DAAC97"/>
    <w:rsid w:val="04F2F2FD"/>
    <w:rsid w:val="0539FCAF"/>
    <w:rsid w:val="05463D23"/>
    <w:rsid w:val="05701B63"/>
    <w:rsid w:val="058FC477"/>
    <w:rsid w:val="05A4CCD5"/>
    <w:rsid w:val="05C715DD"/>
    <w:rsid w:val="067D7F5C"/>
    <w:rsid w:val="068C14F5"/>
    <w:rsid w:val="06A5BECC"/>
    <w:rsid w:val="079821AF"/>
    <w:rsid w:val="07F5FABC"/>
    <w:rsid w:val="08277441"/>
    <w:rsid w:val="085CB6F8"/>
    <w:rsid w:val="086D518C"/>
    <w:rsid w:val="086F8730"/>
    <w:rsid w:val="08D89CFD"/>
    <w:rsid w:val="0906EAE8"/>
    <w:rsid w:val="0945D17D"/>
    <w:rsid w:val="0995C71B"/>
    <w:rsid w:val="09979340"/>
    <w:rsid w:val="0A3E67AB"/>
    <w:rsid w:val="0A533357"/>
    <w:rsid w:val="0A55752B"/>
    <w:rsid w:val="0A5ADE3F"/>
    <w:rsid w:val="0A644CCE"/>
    <w:rsid w:val="0A70D6F8"/>
    <w:rsid w:val="0AAE10BC"/>
    <w:rsid w:val="0AD86138"/>
    <w:rsid w:val="0AEAF8AB"/>
    <w:rsid w:val="0B04A8FB"/>
    <w:rsid w:val="0B094FDD"/>
    <w:rsid w:val="0B173F56"/>
    <w:rsid w:val="0B733430"/>
    <w:rsid w:val="0C25B3AA"/>
    <w:rsid w:val="0C25B798"/>
    <w:rsid w:val="0C29C8EA"/>
    <w:rsid w:val="0C60FCAE"/>
    <w:rsid w:val="0C9829F7"/>
    <w:rsid w:val="0D1490A0"/>
    <w:rsid w:val="0D2B0FE3"/>
    <w:rsid w:val="0D5B462C"/>
    <w:rsid w:val="0D676047"/>
    <w:rsid w:val="0D9CF4BC"/>
    <w:rsid w:val="0DE45A90"/>
    <w:rsid w:val="0E693D09"/>
    <w:rsid w:val="0E76D672"/>
    <w:rsid w:val="0E7E37DE"/>
    <w:rsid w:val="0E81635C"/>
    <w:rsid w:val="0EB95C3E"/>
    <w:rsid w:val="0EBD391D"/>
    <w:rsid w:val="0EF05F0B"/>
    <w:rsid w:val="0F4BAF1B"/>
    <w:rsid w:val="0F62C8EF"/>
    <w:rsid w:val="0F9CB136"/>
    <w:rsid w:val="0FFDC712"/>
    <w:rsid w:val="100D486B"/>
    <w:rsid w:val="102844A8"/>
    <w:rsid w:val="105C2D55"/>
    <w:rsid w:val="10C94037"/>
    <w:rsid w:val="10FBC8CB"/>
    <w:rsid w:val="112F90A9"/>
    <w:rsid w:val="115AAFEB"/>
    <w:rsid w:val="11661E00"/>
    <w:rsid w:val="117005CD"/>
    <w:rsid w:val="117B5181"/>
    <w:rsid w:val="117D0B35"/>
    <w:rsid w:val="12142A2A"/>
    <w:rsid w:val="1234C4FF"/>
    <w:rsid w:val="12B1FF6C"/>
    <w:rsid w:val="13181385"/>
    <w:rsid w:val="136D3F58"/>
    <w:rsid w:val="13830EDB"/>
    <w:rsid w:val="13B0927A"/>
    <w:rsid w:val="1405F7E1"/>
    <w:rsid w:val="1412C7E4"/>
    <w:rsid w:val="144B3375"/>
    <w:rsid w:val="149A2F3A"/>
    <w:rsid w:val="14A6F20A"/>
    <w:rsid w:val="1507384B"/>
    <w:rsid w:val="151FEC5C"/>
    <w:rsid w:val="15A7D4D3"/>
    <w:rsid w:val="15DF1839"/>
    <w:rsid w:val="1622E933"/>
    <w:rsid w:val="16501A80"/>
    <w:rsid w:val="16934361"/>
    <w:rsid w:val="16BAAF9D"/>
    <w:rsid w:val="17003A33"/>
    <w:rsid w:val="170D061A"/>
    <w:rsid w:val="1714DB55"/>
    <w:rsid w:val="171F6498"/>
    <w:rsid w:val="17248D68"/>
    <w:rsid w:val="173D98A3"/>
    <w:rsid w:val="173F2C81"/>
    <w:rsid w:val="17C15DF1"/>
    <w:rsid w:val="17C6C41F"/>
    <w:rsid w:val="17EDBA11"/>
    <w:rsid w:val="17FC9A8E"/>
    <w:rsid w:val="180A326F"/>
    <w:rsid w:val="182C2320"/>
    <w:rsid w:val="18603E84"/>
    <w:rsid w:val="18D96904"/>
    <w:rsid w:val="18D96904"/>
    <w:rsid w:val="1949DEF2"/>
    <w:rsid w:val="195CEE4B"/>
    <w:rsid w:val="19607196"/>
    <w:rsid w:val="196B7FC4"/>
    <w:rsid w:val="196F8037"/>
    <w:rsid w:val="197978B4"/>
    <w:rsid w:val="1991A11D"/>
    <w:rsid w:val="19C54A47"/>
    <w:rsid w:val="19C747E1"/>
    <w:rsid w:val="19FFB318"/>
    <w:rsid w:val="1A0E9386"/>
    <w:rsid w:val="1A0F1958"/>
    <w:rsid w:val="1A327C62"/>
    <w:rsid w:val="1A89F183"/>
    <w:rsid w:val="1B85CD7D"/>
    <w:rsid w:val="1BDC3703"/>
    <w:rsid w:val="1C0A0BEA"/>
    <w:rsid w:val="1C1D6A8B"/>
    <w:rsid w:val="1C336F79"/>
    <w:rsid w:val="1C7F88FB"/>
    <w:rsid w:val="1C9534F6"/>
    <w:rsid w:val="1CC2B27E"/>
    <w:rsid w:val="1CDC8634"/>
    <w:rsid w:val="1D2F373F"/>
    <w:rsid w:val="1D33AFA7"/>
    <w:rsid w:val="1D47F8E4"/>
    <w:rsid w:val="1D72C51B"/>
    <w:rsid w:val="1D72C51B"/>
    <w:rsid w:val="1DC8F9DF"/>
    <w:rsid w:val="1DFC759F"/>
    <w:rsid w:val="1E059E01"/>
    <w:rsid w:val="1E2F8343"/>
    <w:rsid w:val="1E6871FF"/>
    <w:rsid w:val="1E68BFE8"/>
    <w:rsid w:val="1F0E957C"/>
    <w:rsid w:val="1F1358C9"/>
    <w:rsid w:val="1F62DB3C"/>
    <w:rsid w:val="1F721AA1"/>
    <w:rsid w:val="1F9D8AE4"/>
    <w:rsid w:val="1FA22D18"/>
    <w:rsid w:val="1FC0607C"/>
    <w:rsid w:val="20306C89"/>
    <w:rsid w:val="206C5639"/>
    <w:rsid w:val="20CA7195"/>
    <w:rsid w:val="216F5119"/>
    <w:rsid w:val="21804F87"/>
    <w:rsid w:val="21A88DFB"/>
    <w:rsid w:val="21AFEF5A"/>
    <w:rsid w:val="21BD14AB"/>
    <w:rsid w:val="22384199"/>
    <w:rsid w:val="22BB8144"/>
    <w:rsid w:val="22E0E67F"/>
    <w:rsid w:val="22E77A99"/>
    <w:rsid w:val="2341DC25"/>
    <w:rsid w:val="234F0BF6"/>
    <w:rsid w:val="23771144"/>
    <w:rsid w:val="23ADBBA4"/>
    <w:rsid w:val="241C98EE"/>
    <w:rsid w:val="2451525D"/>
    <w:rsid w:val="247698C7"/>
    <w:rsid w:val="249C7160"/>
    <w:rsid w:val="24ADC940"/>
    <w:rsid w:val="24B93FF4"/>
    <w:rsid w:val="24ED2BCB"/>
    <w:rsid w:val="24F17B87"/>
    <w:rsid w:val="2546A425"/>
    <w:rsid w:val="25CE019A"/>
    <w:rsid w:val="261A8E90"/>
    <w:rsid w:val="2653EDBE"/>
    <w:rsid w:val="266473FD"/>
    <w:rsid w:val="2677EFC4"/>
    <w:rsid w:val="26ABB52E"/>
    <w:rsid w:val="26D9BF49"/>
    <w:rsid w:val="26F6E31F"/>
    <w:rsid w:val="276F8455"/>
    <w:rsid w:val="277E1196"/>
    <w:rsid w:val="2785A9E3"/>
    <w:rsid w:val="2795AE79"/>
    <w:rsid w:val="2795AE79"/>
    <w:rsid w:val="279F7F58"/>
    <w:rsid w:val="27BA688F"/>
    <w:rsid w:val="27F1BD2B"/>
    <w:rsid w:val="27F88CE7"/>
    <w:rsid w:val="281C8062"/>
    <w:rsid w:val="282EB2AE"/>
    <w:rsid w:val="286425FC"/>
    <w:rsid w:val="2867E4FF"/>
    <w:rsid w:val="286BBDD4"/>
    <w:rsid w:val="2874D7C3"/>
    <w:rsid w:val="28855397"/>
    <w:rsid w:val="289D5AD9"/>
    <w:rsid w:val="28A616C4"/>
    <w:rsid w:val="293DF081"/>
    <w:rsid w:val="29603B64"/>
    <w:rsid w:val="2984635D"/>
    <w:rsid w:val="29BA2B42"/>
    <w:rsid w:val="29BADC11"/>
    <w:rsid w:val="2A237BE5"/>
    <w:rsid w:val="2A5CBC87"/>
    <w:rsid w:val="2A5FC474"/>
    <w:rsid w:val="2A623BDB"/>
    <w:rsid w:val="2A6E47A4"/>
    <w:rsid w:val="2AD8F3B8"/>
    <w:rsid w:val="2AF055AD"/>
    <w:rsid w:val="2B0FA7F8"/>
    <w:rsid w:val="2B1D9A16"/>
    <w:rsid w:val="2B1E1D16"/>
    <w:rsid w:val="2B550330"/>
    <w:rsid w:val="2B93CCDE"/>
    <w:rsid w:val="2BA41333"/>
    <w:rsid w:val="2BEC14BC"/>
    <w:rsid w:val="2C1B250F"/>
    <w:rsid w:val="2C25B130"/>
    <w:rsid w:val="2C301BC4"/>
    <w:rsid w:val="2C33FB78"/>
    <w:rsid w:val="2C6032C3"/>
    <w:rsid w:val="2C6F7FD7"/>
    <w:rsid w:val="2C802329"/>
    <w:rsid w:val="2C9A7EBC"/>
    <w:rsid w:val="2CA49227"/>
    <w:rsid w:val="2CC7113A"/>
    <w:rsid w:val="2CF6893A"/>
    <w:rsid w:val="2D6B6A46"/>
    <w:rsid w:val="2D94D8AE"/>
    <w:rsid w:val="2DAD5236"/>
    <w:rsid w:val="2E00D06E"/>
    <w:rsid w:val="2E1794C8"/>
    <w:rsid w:val="2E357CFD"/>
    <w:rsid w:val="2E3BE45C"/>
    <w:rsid w:val="2E6065A2"/>
    <w:rsid w:val="2E762B2B"/>
    <w:rsid w:val="2E7CED56"/>
    <w:rsid w:val="2EADE9EC"/>
    <w:rsid w:val="2EB89ADA"/>
    <w:rsid w:val="2EDAFF58"/>
    <w:rsid w:val="2F1A1539"/>
    <w:rsid w:val="2F3DE80E"/>
    <w:rsid w:val="2F5DA0F7"/>
    <w:rsid w:val="2F8E192F"/>
    <w:rsid w:val="300B46EE"/>
    <w:rsid w:val="3022D4D5"/>
    <w:rsid w:val="303B9FCF"/>
    <w:rsid w:val="305446A0"/>
    <w:rsid w:val="306C4299"/>
    <w:rsid w:val="30990B0C"/>
    <w:rsid w:val="30B76916"/>
    <w:rsid w:val="30C9E5F7"/>
    <w:rsid w:val="30D05742"/>
    <w:rsid w:val="310DD4B1"/>
    <w:rsid w:val="31C57FBF"/>
    <w:rsid w:val="321DFEF5"/>
    <w:rsid w:val="325BAFD8"/>
    <w:rsid w:val="325FC319"/>
    <w:rsid w:val="328D5BA8"/>
    <w:rsid w:val="32C5094B"/>
    <w:rsid w:val="32D94A94"/>
    <w:rsid w:val="3326251B"/>
    <w:rsid w:val="332932CA"/>
    <w:rsid w:val="33726DF8"/>
    <w:rsid w:val="33AD5769"/>
    <w:rsid w:val="33D4394D"/>
    <w:rsid w:val="3410810C"/>
    <w:rsid w:val="344FA84C"/>
    <w:rsid w:val="34B9D297"/>
    <w:rsid w:val="34BAB522"/>
    <w:rsid w:val="34D2C4FF"/>
    <w:rsid w:val="34D37427"/>
    <w:rsid w:val="34D51B09"/>
    <w:rsid w:val="3526790C"/>
    <w:rsid w:val="354E217A"/>
    <w:rsid w:val="358207E7"/>
    <w:rsid w:val="35E7C9D6"/>
    <w:rsid w:val="36387841"/>
    <w:rsid w:val="36657396"/>
    <w:rsid w:val="3668504E"/>
    <w:rsid w:val="36B7AFDF"/>
    <w:rsid w:val="36BCBB13"/>
    <w:rsid w:val="36D8985F"/>
    <w:rsid w:val="36E72570"/>
    <w:rsid w:val="3721CA94"/>
    <w:rsid w:val="3759AA9A"/>
    <w:rsid w:val="37BC6EAF"/>
    <w:rsid w:val="3803FBA2"/>
    <w:rsid w:val="3805999F"/>
    <w:rsid w:val="381082A6"/>
    <w:rsid w:val="382B33BC"/>
    <w:rsid w:val="383C3C27"/>
    <w:rsid w:val="3860A0A8"/>
    <w:rsid w:val="3864F088"/>
    <w:rsid w:val="38718F06"/>
    <w:rsid w:val="387AE437"/>
    <w:rsid w:val="38A10AF2"/>
    <w:rsid w:val="38B21CAC"/>
    <w:rsid w:val="390269DD"/>
    <w:rsid w:val="39A63622"/>
    <w:rsid w:val="39BA16EB"/>
    <w:rsid w:val="39C91D86"/>
    <w:rsid w:val="3A04624C"/>
    <w:rsid w:val="3A242DA7"/>
    <w:rsid w:val="3A62F291"/>
    <w:rsid w:val="3A7D29A3"/>
    <w:rsid w:val="3AC416E8"/>
    <w:rsid w:val="3B27D751"/>
    <w:rsid w:val="3B6DB43E"/>
    <w:rsid w:val="3B9B1D56"/>
    <w:rsid w:val="3BB4CCEE"/>
    <w:rsid w:val="3C478586"/>
    <w:rsid w:val="3C668304"/>
    <w:rsid w:val="3C7DA1F0"/>
    <w:rsid w:val="3C81C642"/>
    <w:rsid w:val="3CAABCE8"/>
    <w:rsid w:val="3CCAA200"/>
    <w:rsid w:val="3CCB1CE2"/>
    <w:rsid w:val="3D788725"/>
    <w:rsid w:val="3DA1B886"/>
    <w:rsid w:val="3DA1B979"/>
    <w:rsid w:val="3E1D8743"/>
    <w:rsid w:val="3E4B7D31"/>
    <w:rsid w:val="3E5152F3"/>
    <w:rsid w:val="3E52BC61"/>
    <w:rsid w:val="3E620145"/>
    <w:rsid w:val="3ECBC90D"/>
    <w:rsid w:val="3ECF003A"/>
    <w:rsid w:val="3F1E6C87"/>
    <w:rsid w:val="3F523C94"/>
    <w:rsid w:val="3F83CB9F"/>
    <w:rsid w:val="3FE0C4D2"/>
    <w:rsid w:val="40042AA2"/>
    <w:rsid w:val="40052088"/>
    <w:rsid w:val="401D5371"/>
    <w:rsid w:val="405DEDCE"/>
    <w:rsid w:val="40A021B0"/>
    <w:rsid w:val="40E6D41F"/>
    <w:rsid w:val="4176D295"/>
    <w:rsid w:val="41D9441C"/>
    <w:rsid w:val="41D9441C"/>
    <w:rsid w:val="42050241"/>
    <w:rsid w:val="421D4A89"/>
    <w:rsid w:val="422CD5EA"/>
    <w:rsid w:val="42550E3C"/>
    <w:rsid w:val="42BF2C4B"/>
    <w:rsid w:val="42DB1125"/>
    <w:rsid w:val="42F3BF75"/>
    <w:rsid w:val="42FBCA79"/>
    <w:rsid w:val="430C31F4"/>
    <w:rsid w:val="433AE64F"/>
    <w:rsid w:val="4359928D"/>
    <w:rsid w:val="435BC1F0"/>
    <w:rsid w:val="436B0CFF"/>
    <w:rsid w:val="43A07829"/>
    <w:rsid w:val="43C01FFC"/>
    <w:rsid w:val="43F13C80"/>
    <w:rsid w:val="44528357"/>
    <w:rsid w:val="4452F650"/>
    <w:rsid w:val="44558062"/>
    <w:rsid w:val="44B10DC0"/>
    <w:rsid w:val="44DB5713"/>
    <w:rsid w:val="44EB9427"/>
    <w:rsid w:val="44FE4A0B"/>
    <w:rsid w:val="4519280A"/>
    <w:rsid w:val="4521F057"/>
    <w:rsid w:val="452DE25F"/>
    <w:rsid w:val="4554EB4B"/>
    <w:rsid w:val="45568F38"/>
    <w:rsid w:val="455A9E06"/>
    <w:rsid w:val="457CFEFA"/>
    <w:rsid w:val="459D0FA3"/>
    <w:rsid w:val="45C35263"/>
    <w:rsid w:val="463468DF"/>
    <w:rsid w:val="46485C3F"/>
    <w:rsid w:val="468B7B04"/>
    <w:rsid w:val="46E3B68F"/>
    <w:rsid w:val="46F0BBAC"/>
    <w:rsid w:val="476C3C8E"/>
    <w:rsid w:val="47AC0D57"/>
    <w:rsid w:val="47F36F33"/>
    <w:rsid w:val="47F36F33"/>
    <w:rsid w:val="482527DD"/>
    <w:rsid w:val="485FEFBF"/>
    <w:rsid w:val="488E783E"/>
    <w:rsid w:val="48B85867"/>
    <w:rsid w:val="48BA1018"/>
    <w:rsid w:val="48C1A9F9"/>
    <w:rsid w:val="48E20F90"/>
    <w:rsid w:val="493102F1"/>
    <w:rsid w:val="496C09A1"/>
    <w:rsid w:val="49748F55"/>
    <w:rsid w:val="497B4F23"/>
    <w:rsid w:val="49822EF4"/>
    <w:rsid w:val="49EB1D1B"/>
    <w:rsid w:val="4A2AFB73"/>
    <w:rsid w:val="4AA8C77B"/>
    <w:rsid w:val="4AEFEF38"/>
    <w:rsid w:val="4AFA11F3"/>
    <w:rsid w:val="4AFF4100"/>
    <w:rsid w:val="4B0DD8BF"/>
    <w:rsid w:val="4B17A0D4"/>
    <w:rsid w:val="4B2BD31D"/>
    <w:rsid w:val="4B3ADC8B"/>
    <w:rsid w:val="4B7CE47A"/>
    <w:rsid w:val="4BC6D631"/>
    <w:rsid w:val="4C3BFC84"/>
    <w:rsid w:val="4C4E49AC"/>
    <w:rsid w:val="4CC262DF"/>
    <w:rsid w:val="4D5FF506"/>
    <w:rsid w:val="4D7C1231"/>
    <w:rsid w:val="4DABE00A"/>
    <w:rsid w:val="4DB360E5"/>
    <w:rsid w:val="4DC10B97"/>
    <w:rsid w:val="4DC734FD"/>
    <w:rsid w:val="4E26E258"/>
    <w:rsid w:val="4E9AA43F"/>
    <w:rsid w:val="4EAEF1E3"/>
    <w:rsid w:val="4F2183B4"/>
    <w:rsid w:val="4F562A8E"/>
    <w:rsid w:val="4FD913FA"/>
    <w:rsid w:val="4FDB4B25"/>
    <w:rsid w:val="4FEA0D8A"/>
    <w:rsid w:val="500A21BE"/>
    <w:rsid w:val="500C9EC5"/>
    <w:rsid w:val="50332CDC"/>
    <w:rsid w:val="50732DC7"/>
    <w:rsid w:val="50862796"/>
    <w:rsid w:val="514640A3"/>
    <w:rsid w:val="514E54DE"/>
    <w:rsid w:val="5170925D"/>
    <w:rsid w:val="517B99EE"/>
    <w:rsid w:val="51A86F26"/>
    <w:rsid w:val="51BF76A4"/>
    <w:rsid w:val="5228C88A"/>
    <w:rsid w:val="527174D6"/>
    <w:rsid w:val="52834BCD"/>
    <w:rsid w:val="5290F04A"/>
    <w:rsid w:val="52B5E5B4"/>
    <w:rsid w:val="52B99A03"/>
    <w:rsid w:val="52DB024E"/>
    <w:rsid w:val="536A5C6B"/>
    <w:rsid w:val="539D692E"/>
    <w:rsid w:val="540D4537"/>
    <w:rsid w:val="547FD95A"/>
    <w:rsid w:val="5492BECC"/>
    <w:rsid w:val="54C895F9"/>
    <w:rsid w:val="54E00FE8"/>
    <w:rsid w:val="54E33A0E"/>
    <w:rsid w:val="54F9A7BB"/>
    <w:rsid w:val="55089848"/>
    <w:rsid w:val="556600B6"/>
    <w:rsid w:val="5573E75C"/>
    <w:rsid w:val="55B6476E"/>
    <w:rsid w:val="55B6476E"/>
    <w:rsid w:val="55E3D8FD"/>
    <w:rsid w:val="55F29F13"/>
    <w:rsid w:val="5608C747"/>
    <w:rsid w:val="56308B14"/>
    <w:rsid w:val="5631644C"/>
    <w:rsid w:val="56524B3F"/>
    <w:rsid w:val="5674C083"/>
    <w:rsid w:val="567770A8"/>
    <w:rsid w:val="568235D0"/>
    <w:rsid w:val="56C49972"/>
    <w:rsid w:val="56D7ECD3"/>
    <w:rsid w:val="56F47801"/>
    <w:rsid w:val="5705D0B0"/>
    <w:rsid w:val="57A6A108"/>
    <w:rsid w:val="57D85FA6"/>
    <w:rsid w:val="57F497E7"/>
    <w:rsid w:val="580FED5B"/>
    <w:rsid w:val="581262ED"/>
    <w:rsid w:val="58677510"/>
    <w:rsid w:val="58799E2C"/>
    <w:rsid w:val="587BB2B9"/>
    <w:rsid w:val="58B3EBF2"/>
    <w:rsid w:val="58BA8AF7"/>
    <w:rsid w:val="58BC70DA"/>
    <w:rsid w:val="593BDCE3"/>
    <w:rsid w:val="598E8326"/>
    <w:rsid w:val="59DE6DA2"/>
    <w:rsid w:val="59ED4EF0"/>
    <w:rsid w:val="59ED4EF0"/>
    <w:rsid w:val="59F2179F"/>
    <w:rsid w:val="5A3BAC2E"/>
    <w:rsid w:val="5A75A71D"/>
    <w:rsid w:val="5AAA965E"/>
    <w:rsid w:val="5AB10D7E"/>
    <w:rsid w:val="5AB1F801"/>
    <w:rsid w:val="5AC3F7F6"/>
    <w:rsid w:val="5B1D4561"/>
    <w:rsid w:val="5B63BC4C"/>
    <w:rsid w:val="5B749439"/>
    <w:rsid w:val="5B8534F1"/>
    <w:rsid w:val="5B95E39C"/>
    <w:rsid w:val="5BA9FC2F"/>
    <w:rsid w:val="5BD069A2"/>
    <w:rsid w:val="5C58B7BC"/>
    <w:rsid w:val="5C81EB7C"/>
    <w:rsid w:val="5C96FAB6"/>
    <w:rsid w:val="5C9C8BFB"/>
    <w:rsid w:val="5CAA9196"/>
    <w:rsid w:val="5CD22AE5"/>
    <w:rsid w:val="5CE4B83A"/>
    <w:rsid w:val="5D0EB1FF"/>
    <w:rsid w:val="5D0EB1FF"/>
    <w:rsid w:val="5D64E623"/>
    <w:rsid w:val="5D8BBBF8"/>
    <w:rsid w:val="5DA1E474"/>
    <w:rsid w:val="5DC15F1E"/>
    <w:rsid w:val="5E0E12F9"/>
    <w:rsid w:val="5E12D172"/>
    <w:rsid w:val="5E35DABC"/>
    <w:rsid w:val="5EA626B2"/>
    <w:rsid w:val="5EDD76D5"/>
    <w:rsid w:val="5F00B684"/>
    <w:rsid w:val="5F0DB994"/>
    <w:rsid w:val="5F4D1855"/>
    <w:rsid w:val="5F54A710"/>
    <w:rsid w:val="5FBBE2F1"/>
    <w:rsid w:val="5FC1C32E"/>
    <w:rsid w:val="6009A58E"/>
    <w:rsid w:val="60104728"/>
    <w:rsid w:val="602B46D4"/>
    <w:rsid w:val="6094B052"/>
    <w:rsid w:val="60AE73D7"/>
    <w:rsid w:val="60E85473"/>
    <w:rsid w:val="6116EA8A"/>
    <w:rsid w:val="6127EEED"/>
    <w:rsid w:val="6184E0A5"/>
    <w:rsid w:val="61A6EA82"/>
    <w:rsid w:val="61AB5039"/>
    <w:rsid w:val="61B7C4A9"/>
    <w:rsid w:val="61C24D00"/>
    <w:rsid w:val="6202E795"/>
    <w:rsid w:val="6213E25D"/>
    <w:rsid w:val="6232406C"/>
    <w:rsid w:val="62A10807"/>
    <w:rsid w:val="62DEB2C5"/>
    <w:rsid w:val="62E1802B"/>
    <w:rsid w:val="62E7BE81"/>
    <w:rsid w:val="634519F5"/>
    <w:rsid w:val="6397B127"/>
    <w:rsid w:val="63B00F6F"/>
    <w:rsid w:val="63D4F21E"/>
    <w:rsid w:val="63D7E512"/>
    <w:rsid w:val="63DD4300"/>
    <w:rsid w:val="640AE9FE"/>
    <w:rsid w:val="64AB5C38"/>
    <w:rsid w:val="64D4F097"/>
    <w:rsid w:val="650E7C8A"/>
    <w:rsid w:val="657C331D"/>
    <w:rsid w:val="659C6B56"/>
    <w:rsid w:val="659FB63E"/>
    <w:rsid w:val="65D0CE48"/>
    <w:rsid w:val="65EA4FEC"/>
    <w:rsid w:val="65F04C2C"/>
    <w:rsid w:val="66214BCF"/>
    <w:rsid w:val="6639E8AD"/>
    <w:rsid w:val="664EA0BB"/>
    <w:rsid w:val="66D05487"/>
    <w:rsid w:val="67868581"/>
    <w:rsid w:val="67A99254"/>
    <w:rsid w:val="67EB1D8B"/>
    <w:rsid w:val="68111155"/>
    <w:rsid w:val="684488A3"/>
    <w:rsid w:val="6889C28B"/>
    <w:rsid w:val="6899F750"/>
    <w:rsid w:val="68A0893E"/>
    <w:rsid w:val="691EF443"/>
    <w:rsid w:val="69211A93"/>
    <w:rsid w:val="69424F95"/>
    <w:rsid w:val="6951E635"/>
    <w:rsid w:val="69B5D53A"/>
    <w:rsid w:val="69EA02BE"/>
    <w:rsid w:val="6A4B87DB"/>
    <w:rsid w:val="6A5A2D95"/>
    <w:rsid w:val="6AC9E97E"/>
    <w:rsid w:val="6AFCDD1B"/>
    <w:rsid w:val="6B2C03E6"/>
    <w:rsid w:val="6B3DE1B9"/>
    <w:rsid w:val="6B75F3AC"/>
    <w:rsid w:val="6B7FE7E2"/>
    <w:rsid w:val="6B96B606"/>
    <w:rsid w:val="6B98AD0A"/>
    <w:rsid w:val="6BCFB9D1"/>
    <w:rsid w:val="6C11030E"/>
    <w:rsid w:val="6C381D7F"/>
    <w:rsid w:val="6C389799"/>
    <w:rsid w:val="6D1B4A84"/>
    <w:rsid w:val="6D1F1EB3"/>
    <w:rsid w:val="6D642ADA"/>
    <w:rsid w:val="6DA381C3"/>
    <w:rsid w:val="6DDA197C"/>
    <w:rsid w:val="6DEA5C8E"/>
    <w:rsid w:val="6E00E369"/>
    <w:rsid w:val="6E00E369"/>
    <w:rsid w:val="6E0E11EF"/>
    <w:rsid w:val="6E1FE555"/>
    <w:rsid w:val="6E68A320"/>
    <w:rsid w:val="6ED28FDC"/>
    <w:rsid w:val="6F107A54"/>
    <w:rsid w:val="6F2787FF"/>
    <w:rsid w:val="6F43DE6F"/>
    <w:rsid w:val="6F97AB4E"/>
    <w:rsid w:val="6FC7A164"/>
    <w:rsid w:val="6FE014F7"/>
    <w:rsid w:val="700E7DE8"/>
    <w:rsid w:val="7033540B"/>
    <w:rsid w:val="7033A80C"/>
    <w:rsid w:val="70646411"/>
    <w:rsid w:val="707A1CDE"/>
    <w:rsid w:val="7096FF04"/>
    <w:rsid w:val="70C904F2"/>
    <w:rsid w:val="70E22D4F"/>
    <w:rsid w:val="713A15AF"/>
    <w:rsid w:val="715E65A9"/>
    <w:rsid w:val="717C6DB2"/>
    <w:rsid w:val="71A8E15C"/>
    <w:rsid w:val="71C353BA"/>
    <w:rsid w:val="71FAC272"/>
    <w:rsid w:val="72245723"/>
    <w:rsid w:val="723BF73C"/>
    <w:rsid w:val="724D7AF5"/>
    <w:rsid w:val="7254713A"/>
    <w:rsid w:val="7264D553"/>
    <w:rsid w:val="72FF15B6"/>
    <w:rsid w:val="731EA853"/>
    <w:rsid w:val="732190D3"/>
    <w:rsid w:val="7353A586"/>
    <w:rsid w:val="738998DD"/>
    <w:rsid w:val="73910C96"/>
    <w:rsid w:val="739C04D3"/>
    <w:rsid w:val="740A48D0"/>
    <w:rsid w:val="740EC4F0"/>
    <w:rsid w:val="742AB851"/>
    <w:rsid w:val="7476D6C1"/>
    <w:rsid w:val="7487A9CD"/>
    <w:rsid w:val="7533B28D"/>
    <w:rsid w:val="75A70BAD"/>
    <w:rsid w:val="75AA9551"/>
    <w:rsid w:val="75E402D6"/>
    <w:rsid w:val="7619AC20"/>
    <w:rsid w:val="761FBBB6"/>
    <w:rsid w:val="7636B678"/>
    <w:rsid w:val="764C470C"/>
    <w:rsid w:val="768F461E"/>
    <w:rsid w:val="76A7A9EF"/>
    <w:rsid w:val="76B15E4F"/>
    <w:rsid w:val="76BA7200"/>
    <w:rsid w:val="76BC35EC"/>
    <w:rsid w:val="76D4B4C2"/>
    <w:rsid w:val="76D9952E"/>
    <w:rsid w:val="771FEB5B"/>
    <w:rsid w:val="772E4BD2"/>
    <w:rsid w:val="776913B2"/>
    <w:rsid w:val="779C476C"/>
    <w:rsid w:val="77EBAF36"/>
    <w:rsid w:val="784F62A3"/>
    <w:rsid w:val="786AD3ED"/>
    <w:rsid w:val="787387BB"/>
    <w:rsid w:val="787387BB"/>
    <w:rsid w:val="7874CC08"/>
    <w:rsid w:val="78E8F1B1"/>
    <w:rsid w:val="79412515"/>
    <w:rsid w:val="79546239"/>
    <w:rsid w:val="79564C3A"/>
    <w:rsid w:val="79633F5C"/>
    <w:rsid w:val="796E573A"/>
    <w:rsid w:val="79836F9A"/>
    <w:rsid w:val="79872112"/>
    <w:rsid w:val="79936C6D"/>
    <w:rsid w:val="799D3A28"/>
    <w:rsid w:val="79AA416B"/>
    <w:rsid w:val="79BBA2DB"/>
    <w:rsid w:val="79BBA2DB"/>
    <w:rsid w:val="7A0DB2BF"/>
    <w:rsid w:val="7A2CDC71"/>
    <w:rsid w:val="7A54293F"/>
    <w:rsid w:val="7A5BA036"/>
    <w:rsid w:val="7AA178E0"/>
    <w:rsid w:val="7B088B80"/>
    <w:rsid w:val="7B422323"/>
    <w:rsid w:val="7B54A770"/>
    <w:rsid w:val="7BC7E5EC"/>
    <w:rsid w:val="7C2BD1F2"/>
    <w:rsid w:val="7C938086"/>
    <w:rsid w:val="7CCEE503"/>
    <w:rsid w:val="7CCFF7EC"/>
    <w:rsid w:val="7CFBEB35"/>
    <w:rsid w:val="7CFFB9CB"/>
    <w:rsid w:val="7D30CE2C"/>
    <w:rsid w:val="7D3846E7"/>
    <w:rsid w:val="7D46C34B"/>
    <w:rsid w:val="7D7B4C87"/>
    <w:rsid w:val="7DD6DEF8"/>
    <w:rsid w:val="7E10BA7A"/>
    <w:rsid w:val="7E6D78CA"/>
    <w:rsid w:val="7EE3F7B0"/>
    <w:rsid w:val="7EE9C0E1"/>
    <w:rsid w:val="7F491ED7"/>
    <w:rsid w:val="7F713048"/>
    <w:rsid w:val="7FE9C6FE"/>
    <w:rsid w:val="7FF2C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E9EC"/>
  <w15:chartTrackingRefBased/>
  <w15:docId w15:val="{41BC0E80-E680-4EA8-8175-B0EEBB499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TOC1">
    <w:uiPriority w:val="39"/>
    <w:name w:val="toc 1"/>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0"/>
      <w:jc w:val="left"/>
    </w:pPr>
  </w:style>
  <w:style w:type="character" w:styleId="Heading1Char" w:customStyle="true">
    <w:uiPriority w:val="9"/>
    <w:name w:val="Heading 1 Char"/>
    <w:basedOn w:val="DefaultParagraphFont"/>
    <w:link w:val="Heading1"/>
    <w:rsid w:val="39A63622"/>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32"/>
      <w:szCs w:val="32"/>
      <w:lang w:val="en-US"/>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eaderChar" w:customStyle="true">
    <w:uiPriority w:val="99"/>
    <w:name w:val="Header Char"/>
    <w:basedOn w:val="DefaultParagraphFont"/>
    <w:link w:val="Header"/>
    <w:rsid w:val="39A63622"/>
    <w:rPr>
      <w:rFonts w:ascii="Arial" w:hAnsi="Arial" w:eastAsia="Arial" w:cs="Arial"/>
      <w:b w:val="0"/>
      <w:bCs w:val="0"/>
      <w:i w:val="0"/>
      <w:iCs w:val="0"/>
      <w:caps w:val="0"/>
      <w:smallCaps w:val="0"/>
      <w:noProof w:val="0"/>
      <w:color w:val="000000" w:themeColor="text1" w:themeTint="FF" w:themeShade="FF"/>
      <w:sz w:val="20"/>
      <w:szCs w:val="20"/>
      <w:lang w:val="en-US"/>
    </w:rPr>
  </w:style>
  <w:style w:type="paragraph" w:styleId="Header">
    <w:uiPriority w:val="99"/>
    <w:name w:val="header"/>
    <w:basedOn w:val="Normal"/>
    <w:unhideWhenUsed/>
    <w:link w:val="HeaderChar"/>
    <w:rsid w:val="39A63622"/>
    <w:rPr>
      <w:rFonts w:ascii="Arial" w:hAnsi="Arial" w:eastAsia="Arial" w:cs="Arial"/>
      <w:b w:val="0"/>
      <w:bCs w:val="0"/>
      <w:i w:val="0"/>
      <w:iCs w:val="0"/>
      <w:caps w:val="0"/>
      <w:smallCaps w:val="0"/>
      <w:noProof w:val="0"/>
      <w:color w:val="000000" w:themeColor="text1" w:themeTint="FF" w:themeShade="FF"/>
      <w:sz w:val="20"/>
      <w:szCs w:val="20"/>
      <w:lang w:val="en-US"/>
    </w:rPr>
    <w:pPr>
      <w:tabs>
        <w:tab w:val="center" w:leader="none" w:pos="4680"/>
        <w:tab w:val="right" w:leader="none" w:pos="9360"/>
      </w:tabs>
      <w:spacing w:after="0"/>
      <w:ind w:left="0"/>
      <w:jc w:val="left"/>
    </w:pPr>
  </w:style>
  <w:style w:type="character" w:styleId="FooterChar" w:customStyle="true">
    <w:uiPriority w:val="99"/>
    <w:name w:val="Footer Char"/>
    <w:basedOn w:val="DefaultParagraphFont"/>
    <w:link w:val="Footer"/>
    <w:rsid w:val="39A63622"/>
    <w:rPr>
      <w:rFonts w:ascii="Arial" w:hAnsi="Arial" w:eastAsia="Arial" w:cs="Arial"/>
      <w:b w:val="0"/>
      <w:bCs w:val="0"/>
      <w:i w:val="0"/>
      <w:iCs w:val="0"/>
      <w:caps w:val="0"/>
      <w:smallCaps w:val="0"/>
      <w:noProof w:val="0"/>
      <w:color w:val="000000" w:themeColor="text1" w:themeTint="FF" w:themeShade="FF"/>
      <w:sz w:val="20"/>
      <w:szCs w:val="20"/>
      <w:lang w:val="en-US"/>
    </w:rPr>
  </w:style>
  <w:style w:type="paragraph" w:styleId="Footer">
    <w:uiPriority w:val="99"/>
    <w:name w:val="footer"/>
    <w:basedOn w:val="Normal"/>
    <w:unhideWhenUsed/>
    <w:link w:val="FooterChar"/>
    <w:rsid w:val="39A63622"/>
    <w:rPr>
      <w:rFonts w:ascii="Arial" w:hAnsi="Arial" w:eastAsia="Arial" w:cs="Arial"/>
      <w:b w:val="0"/>
      <w:bCs w:val="0"/>
      <w:i w:val="0"/>
      <w:iCs w:val="0"/>
      <w:caps w:val="0"/>
      <w:smallCaps w:val="0"/>
      <w:noProof w:val="0"/>
      <w:color w:val="000000" w:themeColor="text1" w:themeTint="FF" w:themeShade="FF"/>
      <w:sz w:val="20"/>
      <w:szCs w:val="20"/>
      <w:lang w:val="en-US"/>
    </w:rPr>
    <w:pPr>
      <w:tabs>
        <w:tab w:val="center" w:leader="none" w:pos="4680"/>
        <w:tab w:val="right" w:leader="none" w:pos="9360"/>
      </w:tabs>
      <w:spacing w:after="0"/>
      <w:ind w:left="0"/>
      <w:jc w:val="left"/>
    </w:pPr>
  </w:style>
  <w:style w:type="paragraph" w:styleId="Heading2">
    <w:uiPriority w:val="9"/>
    <w:name w:val="heading 2"/>
    <w:basedOn w:val="Normal"/>
    <w:next w:val="Normal"/>
    <w:unhideWhenUsed/>
    <w:link w:val="Heading2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6"/>
      <w:szCs w:val="26"/>
      <w:lang w:val="en-US"/>
    </w:rPr>
    <w:pPr>
      <w:keepNext w:val="1"/>
      <w:keepLines w:val="1"/>
      <w:spacing w:before="40" w:after="0"/>
      <w:ind w:left="0"/>
      <w:jc w:val="left"/>
      <w:outlineLvl w:val="1"/>
    </w:pPr>
  </w:style>
  <w:style w:type="paragraph" w:styleId="Heading3">
    <w:uiPriority w:val="9"/>
    <w:name w:val="heading 3"/>
    <w:basedOn w:val="Normal"/>
    <w:next w:val="Normal"/>
    <w:unhideWhenUsed/>
    <w:link w:val="Heading3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1F3763"/>
      <w:sz w:val="24"/>
      <w:szCs w:val="24"/>
      <w:lang w:val="en-US"/>
    </w:rPr>
    <w:pPr>
      <w:keepNext w:val="1"/>
      <w:keepLines w:val="1"/>
      <w:spacing w:before="40" w:after="0"/>
      <w:ind w:left="0"/>
      <w:jc w:val="left"/>
      <w:outlineLvl w:val="2"/>
    </w:pPr>
  </w:style>
  <w:style w:type="paragraph" w:styleId="Heading4">
    <w:uiPriority w:val="9"/>
    <w:name w:val="heading 4"/>
    <w:basedOn w:val="Normal"/>
    <w:next w:val="Normal"/>
    <w:unhideWhenUsed/>
    <w:link w:val="Heading4Char"/>
    <w:qFormat/>
    <w:rsid w:val="39A63622"/>
    <w:rPr>
      <w:rFonts w:ascii="Calibri Light" w:hAnsi="Calibri Light" w:eastAsia="" w:cs="" w:asciiTheme="majorAscii" w:hAnsiTheme="majorAscii" w:eastAsiaTheme="majorEastAsia" w:cstheme="majorBidi"/>
      <w:b w:val="0"/>
      <w:bCs w:val="0"/>
      <w:i w:val="1"/>
      <w:iCs w:val="1"/>
      <w:caps w:val="0"/>
      <w:smallCaps w:val="0"/>
      <w:noProof w:val="0"/>
      <w:color w:val="2F5496" w:themeColor="accent1" w:themeTint="FF" w:themeShade="BF"/>
      <w:sz w:val="20"/>
      <w:szCs w:val="20"/>
      <w:lang w:val="en-US"/>
    </w:rPr>
    <w:pPr>
      <w:keepNext w:val="1"/>
      <w:keepLines w:val="1"/>
      <w:spacing w:before="40" w:after="0"/>
      <w:ind w:left="0"/>
      <w:jc w:val="left"/>
      <w:outlineLvl w:val="3"/>
    </w:pPr>
  </w:style>
  <w:style w:type="paragraph" w:styleId="Heading5">
    <w:uiPriority w:val="9"/>
    <w:name w:val="heading 5"/>
    <w:basedOn w:val="Normal"/>
    <w:next w:val="Normal"/>
    <w:unhideWhenUsed/>
    <w:link w:val="Heading5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0"/>
      <w:szCs w:val="20"/>
      <w:lang w:val="en-US"/>
    </w:rPr>
    <w:pPr>
      <w:keepNext w:val="1"/>
      <w:keepLines w:val="1"/>
      <w:spacing w:before="40" w:after="0"/>
      <w:ind w:left="0"/>
      <w:jc w:val="left"/>
      <w:outlineLvl w:val="4"/>
    </w:pPr>
  </w:style>
  <w:style w:type="paragraph" w:styleId="Heading6">
    <w:uiPriority w:val="9"/>
    <w:name w:val="heading 6"/>
    <w:basedOn w:val="Normal"/>
    <w:next w:val="Normal"/>
    <w:unhideWhenUsed/>
    <w:link w:val="Heading6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1F3763"/>
      <w:sz w:val="20"/>
      <w:szCs w:val="20"/>
      <w:lang w:val="en-US"/>
    </w:rPr>
    <w:pPr>
      <w:keepNext w:val="1"/>
      <w:keepLines w:val="1"/>
      <w:spacing w:before="40" w:after="0"/>
      <w:ind w:left="0"/>
      <w:jc w:val="left"/>
      <w:outlineLvl w:val="5"/>
    </w:pPr>
  </w:style>
  <w:style w:type="paragraph" w:styleId="Heading7">
    <w:uiPriority w:val="9"/>
    <w:name w:val="heading 7"/>
    <w:basedOn w:val="Normal"/>
    <w:next w:val="Normal"/>
    <w:unhideWhenUsed/>
    <w:link w:val="Heading7Char"/>
    <w:qFormat/>
    <w:rsid w:val="39A63622"/>
    <w:rPr>
      <w:rFonts w:ascii="Calibri Light" w:hAnsi="Calibri Light" w:eastAsia="" w:cs="" w:asciiTheme="majorAscii" w:hAnsiTheme="majorAscii" w:eastAsiaTheme="majorEastAsia" w:cstheme="majorBidi"/>
      <w:b w:val="0"/>
      <w:bCs w:val="0"/>
      <w:i w:val="1"/>
      <w:iCs w:val="1"/>
      <w:caps w:val="0"/>
      <w:smallCaps w:val="0"/>
      <w:noProof w:val="0"/>
      <w:color w:val="1F3763"/>
      <w:sz w:val="20"/>
      <w:szCs w:val="20"/>
      <w:lang w:val="en-US"/>
    </w:rPr>
    <w:pPr>
      <w:keepNext w:val="1"/>
      <w:keepLines w:val="1"/>
      <w:spacing w:before="40" w:after="0"/>
      <w:ind w:left="0"/>
      <w:jc w:val="left"/>
      <w:outlineLvl w:val="6"/>
    </w:pPr>
  </w:style>
  <w:style w:type="paragraph" w:styleId="Heading8">
    <w:uiPriority w:val="9"/>
    <w:name w:val="heading 8"/>
    <w:basedOn w:val="Normal"/>
    <w:next w:val="Normal"/>
    <w:unhideWhenUsed/>
    <w:link w:val="Heading8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272727"/>
      <w:sz w:val="21"/>
      <w:szCs w:val="21"/>
      <w:lang w:val="en-US"/>
    </w:rPr>
    <w:pPr>
      <w:keepNext w:val="1"/>
      <w:keepLines w:val="1"/>
      <w:spacing w:before="40" w:after="0"/>
      <w:ind w:left="0"/>
      <w:jc w:val="left"/>
      <w:outlineLvl w:val="7"/>
    </w:pPr>
  </w:style>
  <w:style w:type="paragraph" w:styleId="Heading9">
    <w:uiPriority w:val="9"/>
    <w:name w:val="heading 9"/>
    <w:basedOn w:val="Normal"/>
    <w:next w:val="Normal"/>
    <w:unhideWhenUsed/>
    <w:link w:val="Heading9Char"/>
    <w:qFormat/>
    <w:rsid w:val="39A63622"/>
    <w:rPr>
      <w:rFonts w:ascii="Calibri Light" w:hAnsi="Calibri Light" w:eastAsia="" w:cs="" w:asciiTheme="majorAscii" w:hAnsiTheme="majorAscii" w:eastAsiaTheme="majorEastAsia" w:cstheme="majorBidi"/>
      <w:b w:val="0"/>
      <w:bCs w:val="0"/>
      <w:i w:val="1"/>
      <w:iCs w:val="1"/>
      <w:caps w:val="0"/>
      <w:smallCaps w:val="0"/>
      <w:noProof w:val="0"/>
      <w:color w:val="272727"/>
      <w:sz w:val="21"/>
      <w:szCs w:val="21"/>
      <w:lang w:val="en-US"/>
    </w:rPr>
    <w:pPr>
      <w:keepNext w:val="1"/>
      <w:keepLines w:val="1"/>
      <w:spacing w:before="40" w:after="0"/>
      <w:ind w:left="0"/>
      <w:jc w:val="left"/>
      <w:outlineLvl w:val="8"/>
    </w:pPr>
  </w:style>
  <w:style w:type="paragraph" w:styleId="Title">
    <w:uiPriority w:val="10"/>
    <w:name w:val="Title"/>
    <w:basedOn w:val="Normal"/>
    <w:next w:val="Normal"/>
    <w:link w:val="TitleChar"/>
    <w:qFormat/>
    <w:rsid w:val="39A63622"/>
    <w:rPr>
      <w:rFonts w:ascii="Calibri Light" w:hAnsi="Calibri Light" w:eastAsia="" w:cs="" w:asciiTheme="majorAscii" w:hAnsiTheme="majorAscii" w:eastAsiaTheme="majorEastAsia" w:cstheme="majorBidi"/>
      <w:b w:val="0"/>
      <w:bCs w:val="0"/>
      <w:i w:val="0"/>
      <w:iCs w:val="0"/>
      <w:caps w:val="0"/>
      <w:smallCaps w:val="0"/>
      <w:noProof w:val="0"/>
      <w:color w:val="000000" w:themeColor="text1" w:themeTint="FF" w:themeShade="FF"/>
      <w:sz w:val="56"/>
      <w:szCs w:val="56"/>
      <w:lang w:val="en-US"/>
    </w:rPr>
    <w:pPr>
      <w:spacing w:after="0"/>
      <w:ind w:left="0"/>
      <w:contextualSpacing/>
      <w:jc w:val="left"/>
    </w:pPr>
  </w:style>
  <w:style w:type="paragraph" w:styleId="Subtitle">
    <w:uiPriority w:val="11"/>
    <w:name w:val="Subtitle"/>
    <w:basedOn w:val="Normal"/>
    <w:next w:val="Normal"/>
    <w:link w:val="SubtitleChar"/>
    <w:qFormat/>
    <w:rsid w:val="39A63622"/>
    <w:rPr>
      <w:rFonts w:ascii="Calibri" w:hAnsi="Calibri" w:eastAsia="" w:cs="" w:asciiTheme="minorAscii" w:hAnsiTheme="minorAscii" w:eastAsiaTheme="minorEastAsia" w:cstheme="minorBidi"/>
      <w:b w:val="0"/>
      <w:bCs w:val="0"/>
      <w:i w:val="0"/>
      <w:iCs w:val="0"/>
      <w:caps w:val="0"/>
      <w:smallCaps w:val="0"/>
      <w:noProof w:val="0"/>
      <w:color w:val="5A5A5A"/>
      <w:sz w:val="20"/>
      <w:szCs w:val="20"/>
      <w:lang w:val="en-US"/>
    </w:rPr>
    <w:pPr>
      <w:ind w:left="0"/>
      <w:jc w:val="left"/>
    </w:pPr>
  </w:style>
  <w:style w:type="paragraph" w:styleId="Quote">
    <w:uiPriority w:val="29"/>
    <w:name w:val="Quote"/>
    <w:basedOn w:val="Normal"/>
    <w:next w:val="Normal"/>
    <w:link w:val="QuoteChar"/>
    <w:qFormat/>
    <w:rsid w:val="39A63622"/>
    <w:rPr>
      <w:rFonts w:ascii="Arial" w:hAnsi="Arial" w:eastAsia="Arial" w:cs="Arial"/>
      <w:b w:val="0"/>
      <w:bCs w:val="0"/>
      <w:i w:val="1"/>
      <w:iCs w:val="1"/>
      <w:caps w:val="0"/>
      <w:smallCaps w:val="0"/>
      <w:noProof w:val="0"/>
      <w:color w:val="404040" w:themeColor="text1" w:themeTint="BF" w:themeShade="FF"/>
      <w:sz w:val="20"/>
      <w:szCs w:val="20"/>
      <w:lang w:val="en-US"/>
    </w:rPr>
    <w:pPr>
      <w:spacing w:before="200"/>
      <w:ind w:left="864" w:right="864"/>
      <w:jc w:val="center"/>
    </w:pPr>
  </w:style>
  <w:style w:type="paragraph" w:styleId="IntenseQuote">
    <w:uiPriority w:val="30"/>
    <w:name w:val="Intense Quote"/>
    <w:basedOn w:val="Normal"/>
    <w:next w:val="Normal"/>
    <w:link w:val="IntenseQuoteChar"/>
    <w:qFormat/>
    <w:rsid w:val="39A63622"/>
    <w:rPr>
      <w:rFonts w:ascii="Arial" w:hAnsi="Arial" w:eastAsia="Arial" w:cs="Arial"/>
      <w:b w:val="0"/>
      <w:bCs w:val="0"/>
      <w:i w:val="1"/>
      <w:iCs w:val="1"/>
      <w:caps w:val="0"/>
      <w:smallCaps w:val="0"/>
      <w:noProof w:val="0"/>
      <w:color w:val="4472C4" w:themeColor="accent1" w:themeTint="FF" w:themeShade="FF"/>
      <w:sz w:val="20"/>
      <w:szCs w:val="20"/>
      <w:lang w:val="en-US"/>
    </w:rPr>
    <w:pPr>
      <w:spacing w:before="360" w:after="360"/>
      <w:ind w:left="864" w:right="864"/>
      <w:jc w:val="center"/>
    </w:pPr>
  </w:style>
  <w:style w:type="paragraph" w:styleId="ListParagraph">
    <w:uiPriority w:val="34"/>
    <w:name w:val="List Paragraph"/>
    <w:basedOn w:val="Normal"/>
    <w:qFormat/>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ind w:left="720"/>
      <w:contextualSpacing/>
      <w:jc w:val="left"/>
    </w:pPr>
  </w:style>
  <w:style w:type="character" w:styleId="Heading2Char" w:customStyle="true">
    <w:uiPriority w:val="9"/>
    <w:name w:val="Heading 2 Char"/>
    <w:basedOn w:val="DefaultParagraphFont"/>
    <w:link w:val="Heading2"/>
    <w:rsid w:val="39A63622"/>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6"/>
      <w:szCs w:val="26"/>
      <w:lang w:val="en-US"/>
    </w:rPr>
  </w:style>
  <w:style w:type="character" w:styleId="Heading3Char" w:customStyle="true">
    <w:uiPriority w:val="9"/>
    <w:name w:val="Heading 3 Char"/>
    <w:basedOn w:val="DefaultParagraphFont"/>
    <w:link w:val="Heading3"/>
    <w:rsid w:val="39A63622"/>
    <w:rPr>
      <w:rFonts w:ascii="Calibri Light" w:hAnsi="Calibri Light" w:eastAsia="" w:cs="" w:asciiTheme="majorAscii" w:hAnsiTheme="majorAscii" w:eastAsiaTheme="majorEastAsia" w:cstheme="majorBidi"/>
      <w:b w:val="0"/>
      <w:bCs w:val="0"/>
      <w:i w:val="0"/>
      <w:iCs w:val="0"/>
      <w:caps w:val="0"/>
      <w:smallCaps w:val="0"/>
      <w:noProof w:val="0"/>
      <w:color w:val="1F3763"/>
      <w:sz w:val="24"/>
      <w:szCs w:val="24"/>
      <w:lang w:val="en-US"/>
    </w:rPr>
  </w:style>
  <w:style w:type="character" w:styleId="Heading4Char" w:customStyle="true">
    <w:uiPriority w:val="9"/>
    <w:name w:val="Heading 4 Char"/>
    <w:basedOn w:val="DefaultParagraphFont"/>
    <w:link w:val="Heading4"/>
    <w:rsid w:val="39A63622"/>
    <w:rPr>
      <w:rFonts w:ascii="Calibri Light" w:hAnsi="Calibri Light" w:eastAsia="" w:cs="" w:asciiTheme="majorAscii" w:hAnsiTheme="majorAscii" w:eastAsiaTheme="majorEastAsia" w:cstheme="majorBidi"/>
      <w:b w:val="0"/>
      <w:bCs w:val="0"/>
      <w:i w:val="1"/>
      <w:iCs w:val="1"/>
      <w:caps w:val="0"/>
      <w:smallCaps w:val="0"/>
      <w:noProof w:val="0"/>
      <w:color w:val="2F5496" w:themeColor="accent1" w:themeTint="FF" w:themeShade="BF"/>
      <w:sz w:val="20"/>
      <w:szCs w:val="20"/>
      <w:lang w:val="en-US"/>
    </w:rPr>
  </w:style>
  <w:style w:type="character" w:styleId="Heading5Char" w:customStyle="true">
    <w:uiPriority w:val="9"/>
    <w:name w:val="Heading 5 Char"/>
    <w:basedOn w:val="DefaultParagraphFont"/>
    <w:link w:val="Heading5"/>
    <w:rsid w:val="39A63622"/>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0"/>
      <w:szCs w:val="20"/>
      <w:lang w:val="en-US"/>
    </w:rPr>
  </w:style>
  <w:style w:type="character" w:styleId="Heading6Char" w:customStyle="true">
    <w:uiPriority w:val="9"/>
    <w:name w:val="Heading 6 Char"/>
    <w:basedOn w:val="DefaultParagraphFont"/>
    <w:link w:val="Heading6"/>
    <w:rsid w:val="39A63622"/>
    <w:rPr>
      <w:rFonts w:ascii="Calibri Light" w:hAnsi="Calibri Light" w:eastAsia="" w:cs="" w:asciiTheme="majorAscii" w:hAnsiTheme="majorAscii" w:eastAsiaTheme="majorEastAsia" w:cstheme="majorBidi"/>
      <w:b w:val="0"/>
      <w:bCs w:val="0"/>
      <w:i w:val="0"/>
      <w:iCs w:val="0"/>
      <w:caps w:val="0"/>
      <w:smallCaps w:val="0"/>
      <w:noProof w:val="0"/>
      <w:color w:val="1F3763"/>
      <w:sz w:val="20"/>
      <w:szCs w:val="20"/>
      <w:lang w:val="en-US"/>
    </w:rPr>
  </w:style>
  <w:style w:type="character" w:styleId="Heading7Char" w:customStyle="true">
    <w:uiPriority w:val="9"/>
    <w:name w:val="Heading 7 Char"/>
    <w:basedOn w:val="DefaultParagraphFont"/>
    <w:link w:val="Heading7"/>
    <w:rsid w:val="39A63622"/>
    <w:rPr>
      <w:rFonts w:ascii="Calibri Light" w:hAnsi="Calibri Light" w:eastAsia="" w:cs="" w:asciiTheme="majorAscii" w:hAnsiTheme="majorAscii" w:eastAsiaTheme="majorEastAsia" w:cstheme="majorBidi"/>
      <w:b w:val="0"/>
      <w:bCs w:val="0"/>
      <w:i w:val="1"/>
      <w:iCs w:val="1"/>
      <w:caps w:val="0"/>
      <w:smallCaps w:val="0"/>
      <w:noProof w:val="0"/>
      <w:color w:val="1F3763"/>
      <w:sz w:val="20"/>
      <w:szCs w:val="20"/>
      <w:lang w:val="en-US"/>
    </w:rPr>
  </w:style>
  <w:style w:type="character" w:styleId="Heading8Char" w:customStyle="true">
    <w:uiPriority w:val="9"/>
    <w:name w:val="Heading 8 Char"/>
    <w:basedOn w:val="DefaultParagraphFont"/>
    <w:link w:val="Heading8"/>
    <w:rsid w:val="39A63622"/>
    <w:rPr>
      <w:rFonts w:ascii="Calibri Light" w:hAnsi="Calibri Light" w:eastAsia="" w:cs="" w:asciiTheme="majorAscii" w:hAnsiTheme="majorAscii" w:eastAsiaTheme="majorEastAsia" w:cstheme="majorBidi"/>
      <w:b w:val="0"/>
      <w:bCs w:val="0"/>
      <w:i w:val="0"/>
      <w:iCs w:val="0"/>
      <w:caps w:val="0"/>
      <w:smallCaps w:val="0"/>
      <w:noProof w:val="0"/>
      <w:color w:val="272727"/>
      <w:sz w:val="21"/>
      <w:szCs w:val="21"/>
      <w:lang w:val="en-US"/>
    </w:rPr>
  </w:style>
  <w:style w:type="character" w:styleId="Heading9Char" w:customStyle="true">
    <w:uiPriority w:val="9"/>
    <w:name w:val="Heading 9 Char"/>
    <w:basedOn w:val="DefaultParagraphFont"/>
    <w:link w:val="Heading9"/>
    <w:rsid w:val="39A63622"/>
    <w:rPr>
      <w:rFonts w:ascii="Calibri Light" w:hAnsi="Calibri Light" w:eastAsia="" w:cs="" w:asciiTheme="majorAscii" w:hAnsiTheme="majorAscii" w:eastAsiaTheme="majorEastAsia" w:cstheme="majorBidi"/>
      <w:b w:val="0"/>
      <w:bCs w:val="0"/>
      <w:i w:val="1"/>
      <w:iCs w:val="1"/>
      <w:caps w:val="0"/>
      <w:smallCaps w:val="0"/>
      <w:noProof w:val="0"/>
      <w:color w:val="272727"/>
      <w:sz w:val="21"/>
      <w:szCs w:val="21"/>
      <w:lang w:val="en-US"/>
    </w:rPr>
  </w:style>
  <w:style w:type="character" w:styleId="TitleChar" w:customStyle="true">
    <w:uiPriority w:val="10"/>
    <w:name w:val="Title Char"/>
    <w:basedOn w:val="DefaultParagraphFont"/>
    <w:link w:val="Title"/>
    <w:rsid w:val="39A63622"/>
    <w:rPr>
      <w:rFonts w:ascii="Calibri Light" w:hAnsi="Calibri Light" w:eastAsia="" w:cs="" w:asciiTheme="majorAscii" w:hAnsiTheme="majorAscii" w:eastAsiaTheme="majorEastAsia" w:cstheme="majorBidi"/>
      <w:b w:val="0"/>
      <w:bCs w:val="0"/>
      <w:i w:val="0"/>
      <w:iCs w:val="0"/>
      <w:caps w:val="0"/>
      <w:smallCaps w:val="0"/>
      <w:noProof w:val="0"/>
      <w:color w:val="000000" w:themeColor="text1" w:themeTint="FF" w:themeShade="FF"/>
      <w:sz w:val="56"/>
      <w:szCs w:val="56"/>
      <w:lang w:val="en-US"/>
    </w:rPr>
  </w:style>
  <w:style w:type="character" w:styleId="SubtitleChar" w:customStyle="true">
    <w:uiPriority w:val="11"/>
    <w:name w:val="Subtitle Char"/>
    <w:basedOn w:val="DefaultParagraphFont"/>
    <w:link w:val="Subtitle"/>
    <w:rsid w:val="39A63622"/>
    <w:rPr>
      <w:rFonts w:ascii="Calibri" w:hAnsi="Calibri" w:eastAsia="" w:cs="" w:asciiTheme="minorAscii" w:hAnsiTheme="minorAscii" w:eastAsiaTheme="minorEastAsia" w:cstheme="minorBidi"/>
      <w:b w:val="0"/>
      <w:bCs w:val="0"/>
      <w:i w:val="0"/>
      <w:iCs w:val="0"/>
      <w:caps w:val="0"/>
      <w:smallCaps w:val="0"/>
      <w:noProof w:val="0"/>
      <w:color w:val="5A5A5A"/>
      <w:sz w:val="20"/>
      <w:szCs w:val="20"/>
      <w:lang w:val="en-US"/>
    </w:rPr>
  </w:style>
  <w:style w:type="character" w:styleId="QuoteChar" w:customStyle="true">
    <w:uiPriority w:val="29"/>
    <w:name w:val="Quote Char"/>
    <w:basedOn w:val="DefaultParagraphFont"/>
    <w:link w:val="Quote"/>
    <w:rsid w:val="39A63622"/>
    <w:rPr>
      <w:rFonts w:ascii="Arial" w:hAnsi="Arial" w:eastAsia="Arial" w:cs="Arial"/>
      <w:b w:val="0"/>
      <w:bCs w:val="0"/>
      <w:i w:val="1"/>
      <w:iCs w:val="1"/>
      <w:caps w:val="0"/>
      <w:smallCaps w:val="0"/>
      <w:noProof w:val="0"/>
      <w:color w:val="404040" w:themeColor="text1" w:themeTint="BF" w:themeShade="FF"/>
      <w:sz w:val="20"/>
      <w:szCs w:val="20"/>
      <w:lang w:val="en-US"/>
    </w:rPr>
  </w:style>
  <w:style w:type="character" w:styleId="IntenseQuoteChar" w:customStyle="true">
    <w:uiPriority w:val="30"/>
    <w:name w:val="Intense Quote Char"/>
    <w:basedOn w:val="DefaultParagraphFont"/>
    <w:link w:val="IntenseQuote"/>
    <w:rsid w:val="39A63622"/>
    <w:rPr>
      <w:rFonts w:ascii="Arial" w:hAnsi="Arial" w:eastAsia="Arial" w:cs="Arial"/>
      <w:b w:val="0"/>
      <w:bCs w:val="0"/>
      <w:i w:val="1"/>
      <w:iCs w:val="1"/>
      <w:caps w:val="0"/>
      <w:smallCaps w:val="0"/>
      <w:noProof w:val="0"/>
      <w:color w:val="4472C4" w:themeColor="accent1" w:themeTint="FF" w:themeShade="FF"/>
      <w:sz w:val="20"/>
      <w:szCs w:val="20"/>
      <w:lang w:val="en-US"/>
    </w:rPr>
  </w:style>
  <w:style w:type="paragraph" w:styleId="TOC2">
    <w:uiPriority w:val="39"/>
    <w:name w:val="toc 2"/>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220"/>
      <w:jc w:val="left"/>
    </w:pPr>
  </w:style>
  <w:style w:type="paragraph" w:styleId="TOC3">
    <w:uiPriority w:val="39"/>
    <w:name w:val="toc 3"/>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440"/>
      <w:jc w:val="left"/>
    </w:pPr>
  </w:style>
  <w:style w:type="paragraph" w:styleId="TOC4">
    <w:uiPriority w:val="39"/>
    <w:name w:val="toc 4"/>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660"/>
      <w:jc w:val="left"/>
    </w:pPr>
  </w:style>
  <w:style w:type="paragraph" w:styleId="TOC5">
    <w:uiPriority w:val="39"/>
    <w:name w:val="toc 5"/>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880"/>
      <w:jc w:val="left"/>
    </w:pPr>
  </w:style>
  <w:style w:type="paragraph" w:styleId="TOC6">
    <w:uiPriority w:val="39"/>
    <w:name w:val="toc 6"/>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1100"/>
      <w:jc w:val="left"/>
    </w:pPr>
  </w:style>
  <w:style w:type="paragraph" w:styleId="TOC7">
    <w:uiPriority w:val="39"/>
    <w:name w:val="toc 7"/>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1320"/>
      <w:jc w:val="left"/>
    </w:pPr>
  </w:style>
  <w:style w:type="paragraph" w:styleId="TOC8">
    <w:uiPriority w:val="39"/>
    <w:name w:val="toc 8"/>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1540"/>
      <w:jc w:val="left"/>
    </w:pPr>
  </w:style>
  <w:style w:type="paragraph" w:styleId="TOC9">
    <w:uiPriority w:val="39"/>
    <w:name w:val="toc 9"/>
    <w:basedOn w:val="Normal"/>
    <w:next w:val="Normal"/>
    <w:unhideWhenUsed/>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100"/>
      <w:ind w:left="1760"/>
      <w:jc w:val="left"/>
    </w:pPr>
  </w:style>
  <w:style w:type="paragraph" w:styleId="EndnoteText">
    <w:uiPriority w:val="99"/>
    <w:name w:val="endnote text"/>
    <w:basedOn w:val="Normal"/>
    <w:semiHidden/>
    <w:unhideWhenUsed/>
    <w:link w:val="EndnoteTextChar"/>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0"/>
      <w:ind w:left="0"/>
      <w:jc w:val="left"/>
    </w:pPr>
  </w:style>
  <w:style w:type="character" w:styleId="EndnoteTextChar" w:customStyle="true">
    <w:uiPriority w:val="99"/>
    <w:name w:val="Endnote Text Char"/>
    <w:basedOn w:val="DefaultParagraphFont"/>
    <w:semiHidden/>
    <w:link w:val="EndnoteText"/>
    <w:rsid w:val="39A63622"/>
    <w:rPr>
      <w:rFonts w:ascii="Arial" w:hAnsi="Arial" w:eastAsia="Arial" w:cs="Arial"/>
      <w:b w:val="0"/>
      <w:bCs w:val="0"/>
      <w:i w:val="0"/>
      <w:iCs w:val="0"/>
      <w:caps w:val="0"/>
      <w:smallCaps w:val="0"/>
      <w:noProof w:val="0"/>
      <w:color w:val="000000" w:themeColor="text1" w:themeTint="FF" w:themeShade="FF"/>
      <w:sz w:val="20"/>
      <w:szCs w:val="20"/>
      <w:lang w:val="en-US"/>
    </w:rPr>
  </w:style>
  <w:style w:type="paragraph" w:styleId="FootnoteText">
    <w:uiPriority w:val="99"/>
    <w:name w:val="footnote text"/>
    <w:basedOn w:val="Normal"/>
    <w:semiHidden/>
    <w:unhideWhenUsed/>
    <w:link w:val="FootnoteTextChar"/>
    <w:rsid w:val="39A63622"/>
    <w:rPr>
      <w:rFonts w:ascii="Arial" w:hAnsi="Arial" w:eastAsia="Arial" w:cs="Arial"/>
      <w:b w:val="0"/>
      <w:bCs w:val="0"/>
      <w:i w:val="0"/>
      <w:iCs w:val="0"/>
      <w:caps w:val="0"/>
      <w:smallCaps w:val="0"/>
      <w:noProof w:val="0"/>
      <w:color w:val="000000" w:themeColor="text1" w:themeTint="FF" w:themeShade="FF"/>
      <w:sz w:val="20"/>
      <w:szCs w:val="20"/>
      <w:lang w:val="en-US"/>
    </w:rPr>
    <w:pPr>
      <w:spacing w:after="0"/>
      <w:ind w:left="0"/>
      <w:jc w:val="left"/>
    </w:pPr>
  </w:style>
  <w:style w:type="character" w:styleId="FootnoteTextChar" w:customStyle="true">
    <w:uiPriority w:val="99"/>
    <w:name w:val="Footnote Text Char"/>
    <w:basedOn w:val="DefaultParagraphFont"/>
    <w:semiHidden/>
    <w:link w:val="FootnoteText"/>
    <w:rsid w:val="39A63622"/>
    <w:rPr>
      <w:rFonts w:ascii="Arial" w:hAnsi="Arial" w:eastAsia="Arial" w:cs="Arial"/>
      <w:b w:val="0"/>
      <w:bCs w:val="0"/>
      <w:i w:val="0"/>
      <w:iCs w:val="0"/>
      <w:caps w:val="0"/>
      <w:smallCaps w:val="0"/>
      <w:noProof w:val="0"/>
      <w:color w:val="000000" w:themeColor="text1" w:themeTint="FF" w:themeShade="FF"/>
      <w:sz w:val="20"/>
      <w:szCs w:val="20"/>
      <w:lang w:val="en-US"/>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7eb1bc69ce7b4ec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eader" Target="header.xml" Id="R28af6ace1d6e45c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xml" Id="R2763df85d0754f8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2be343884354823" /><Relationship Type="http://schemas.openxmlformats.org/officeDocument/2006/relationships/glossaryDocument" Target="glossary/document.xml" Id="R7d8359cecf4d4f5d" /><Relationship Type="http://schemas.openxmlformats.org/officeDocument/2006/relationships/hyperlink" Target="https://starnet.childrenshc.org/References/labsop/chem/operator/alinity-ci-series-operations-manual.pdf" TargetMode="External" Id="R251fd114935d4b47" /><Relationship Type="http://schemas.openxmlformats.org/officeDocument/2006/relationships/hyperlink" Target="https://starnet.childrenshc.org/References/labsop/chem/train/ch-1.04.t1-abbott-alinity-training.pdf" TargetMode="External" Id="R5ce9cf88bdac4117" /><Relationship Type="http://schemas.openxmlformats.org/officeDocument/2006/relationships/hyperlink" Target="https://starnet.childrenshc.org/References/labsop/qual/person/qp-2.30-orientation-and-training.pdf" TargetMode="External" Id="Rf397ec81455748b9" /><Relationship Type="http://schemas.openxmlformats.org/officeDocument/2006/relationships/hyperlink" Target="https://starnet.childrenshc.org/References/labsop/qual/person/qp-2.40-competency-assessment.pdf" TargetMode="External" Id="R2122e0073e2a4eda" /></Relationships>
</file>

<file path=word/_rels/header.xml.rels>&#65279;<?xml version="1.0" encoding="utf-8"?><Relationships xmlns="http://schemas.openxmlformats.org/package/2006/relationships"><Relationship Type="http://schemas.openxmlformats.org/officeDocument/2006/relationships/image" Target="/media/image2.jpg" Id="R34a99cbcdd534c44"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7A46E74DDC446B7BC95340DF897ED" ma:contentTypeVersion="15" ma:contentTypeDescription="Create a new document." ma:contentTypeScope="" ma:versionID="efe6eb3cc9e732d1cb80152e04e5ae9f">
  <xsd:schema xmlns:xsd="http://www.w3.org/2001/XMLSchema" xmlns:xs="http://www.w3.org/2001/XMLSchema" xmlns:p="http://schemas.microsoft.com/office/2006/metadata/properties" xmlns:ns2="70a2646d-3113-4c91-a35a-b1ece23fe5a6" xmlns:ns3="fea60a12-0e1a-4dbb-89a8-0e4de6caa9d7" targetNamespace="http://schemas.microsoft.com/office/2006/metadata/properties" ma:root="true" ma:fieldsID="615226cf6637c15fc6687b56c5410eef" ns2:_="" ns3:_="">
    <xsd:import namespace="70a2646d-3113-4c91-a35a-b1ece23fe5a6"/>
    <xsd:import namespace="fea60a12-0e1a-4dbb-89a8-0e4de6caa9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ReviewStatu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2646d-3113-4c91-a35a-b1ece23f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097391-0526-408c-8017-3ec48a2133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ReviewStatus" ma:index="18" nillable="true" ma:displayName="Review Status" ma:format="Dropdown" ma:internalName="ReviewStatus">
      <xsd:simpleType>
        <xsd:restriction base="dms:Choice">
          <xsd:enumeration value="Review in Process"/>
          <xsd:enumeration value="Review Complete"/>
          <xsd:enumeration value="Needs attention"/>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60a12-0e1a-4dbb-89a8-0e4de6caa9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cd56b6-5e93-452f-94f8-269c71af9503}" ma:internalName="TaxCatchAll" ma:showField="CatchAllData" ma:web="fea60a12-0e1a-4dbb-89a8-0e4de6caa9d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a60a12-0e1a-4dbb-89a8-0e4de6caa9d7">
      <UserInfo>
        <DisplayName>Kristin Prokop</DisplayName>
        <AccountId>17</AccountId>
        <AccountType/>
      </UserInfo>
    </SharedWithUsers>
    <TaxCatchAll xmlns="fea60a12-0e1a-4dbb-89a8-0e4de6caa9d7" xsi:nil="true"/>
    <lcf76f155ced4ddcb4097134ff3c332f xmlns="70a2646d-3113-4c91-a35a-b1ece23fe5a6">
      <Terms xmlns="http://schemas.microsoft.com/office/infopath/2007/PartnerControls"/>
    </lcf76f155ced4ddcb4097134ff3c332f>
    <ReviewStatus xmlns="70a2646d-3113-4c91-a35a-b1ece23fe5a6" xsi:nil="true"/>
  </documentManagement>
</p:properties>
</file>

<file path=customXml/itemProps1.xml><?xml version="1.0" encoding="utf-8"?>
<ds:datastoreItem xmlns:ds="http://schemas.openxmlformats.org/officeDocument/2006/customXml" ds:itemID="{6282B7DE-63FE-49DB-B868-62E71E7E31D7}"/>
</file>

<file path=customXml/itemProps2.xml><?xml version="1.0" encoding="utf-8"?>
<ds:datastoreItem xmlns:ds="http://schemas.openxmlformats.org/officeDocument/2006/customXml" ds:itemID="{2AE93CC5-EF0B-47D9-85EA-65132CECC5C3}"/>
</file>

<file path=customXml/itemProps3.xml><?xml version="1.0" encoding="utf-8"?>
<ds:datastoreItem xmlns:ds="http://schemas.openxmlformats.org/officeDocument/2006/customXml" ds:itemID="{CAD9330A-E017-443A-A88F-F44ECBA41C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Johnson</dc:creator>
  <keywords/>
  <dc:description/>
  <lastModifiedBy>Matthew Johnson</lastModifiedBy>
  <dcterms:created xsi:type="dcterms:W3CDTF">2024-03-05T18:37:40.0000000Z</dcterms:created>
  <dcterms:modified xsi:type="dcterms:W3CDTF">2025-09-18T15:14:02.5669160Z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0x010100FFD7A46E74DDC446B7BC95340DF897ED</vt:lpwstr>
  </property>
  <property fmtid="{D5CDD505-2E9C-101B-9397-08002B2CF9AE}" pid="3" name="MediaServiceImageTags">
    <vt:lpwstr/>
  </property>
</Properties>
</file>