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0619178" w:rsidRDefault="20619178" w14:paraId="24EDC630" w14:textId="7803B96B">
      <w:r w:rsidRPr="551DD668" w:rsidR="20619178">
        <w:rPr>
          <w:rFonts w:ascii="Arial" w:hAnsi="Arial" w:eastAsia="Arial" w:cs="Arial"/>
          <w:b w:val="1"/>
          <w:bCs w:val="1"/>
          <w:color w:val="4471C4"/>
          <w:sz w:val="36"/>
          <w:szCs w:val="36"/>
        </w:rPr>
        <w:t xml:space="preserve">Work Aid: Processing Common </w:t>
      </w:r>
      <w:r w:rsidRPr="551DD668" w:rsidR="67F97723">
        <w:rPr>
          <w:rFonts w:ascii="Arial" w:hAnsi="Arial" w:eastAsia="Arial" w:cs="Arial"/>
          <w:b w:val="1"/>
          <w:bCs w:val="1"/>
          <w:color w:val="4471C4"/>
          <w:sz w:val="36"/>
          <w:szCs w:val="36"/>
        </w:rPr>
        <w:t>Referral Testing Orders</w:t>
      </w:r>
    </w:p>
    <w:sdt>
      <w:sdtPr>
        <w:id w:val="1954890295"/>
        <w:docPartObj>
          <w:docPartGallery w:val="Table of Contents"/>
          <w:docPartUnique/>
        </w:docPartObj>
      </w:sdtPr>
      <w:sdtContent>
        <w:p w:rsidR="00948143" w:rsidP="00948143" w:rsidRDefault="33834141" w14:paraId="0B0CD72C" w14:textId="51260B74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56867969">
            <w:r w:rsidRPr="551DD668" w:rsidR="551DD668"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PAGEREF _Toc56867969 \h</w:instrText>
            </w:r>
            <w:r>
              <w:fldChar w:fldCharType="separate"/>
            </w:r>
            <w:r w:rsidRPr="551DD668" w:rsidR="551DD668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948143" w:rsidP="00948143" w:rsidRDefault="37817D87" w14:paraId="221BFF8D" w14:textId="2CD1D1E9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588658420">
            <w:r w:rsidRPr="551DD668" w:rsidR="551DD668">
              <w:rPr>
                <w:rStyle w:val="Hyperlink"/>
              </w:rPr>
              <w:t>Policy Statements</w:t>
            </w:r>
            <w:r>
              <w:tab/>
            </w:r>
            <w:r>
              <w:fldChar w:fldCharType="begin"/>
            </w:r>
            <w:r>
              <w:instrText xml:space="preserve">PAGEREF _Toc588658420 \h</w:instrText>
            </w:r>
            <w:r>
              <w:fldChar w:fldCharType="separate"/>
            </w:r>
            <w:r w:rsidRPr="551DD668" w:rsidR="551DD668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948143" w:rsidP="00948143" w:rsidRDefault="37817D87" w14:paraId="59D0C882" w14:textId="2D180D2F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614074352">
            <w:r w:rsidRPr="551DD668" w:rsidR="551DD668">
              <w:rPr>
                <w:rStyle w:val="Hyperlink"/>
              </w:rPr>
              <w:t>Appendices</w:t>
            </w:r>
            <w:r>
              <w:tab/>
            </w:r>
            <w:r>
              <w:fldChar w:fldCharType="begin"/>
            </w:r>
            <w:r>
              <w:instrText xml:space="preserve">PAGEREF _Toc614074352 \h</w:instrText>
            </w:r>
            <w:r>
              <w:fldChar w:fldCharType="separate"/>
            </w:r>
            <w:r w:rsidRPr="551DD668" w:rsidR="551DD668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948143" w:rsidP="00948143" w:rsidRDefault="37817D87" w14:paraId="76AD0D46" w14:textId="169354C2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1003979204">
            <w:r w:rsidRPr="551DD668" w:rsidR="551DD668">
              <w:rPr>
                <w:rStyle w:val="Hyperlink"/>
              </w:rPr>
              <w:t>Historical Record</w:t>
            </w:r>
            <w:r>
              <w:tab/>
            </w:r>
            <w:r>
              <w:fldChar w:fldCharType="begin"/>
            </w:r>
            <w:r>
              <w:instrText xml:space="preserve">PAGEREF _Toc1003979204 \h</w:instrText>
            </w:r>
            <w:r>
              <w:fldChar w:fldCharType="separate"/>
            </w:r>
            <w:r w:rsidRPr="551DD668" w:rsidR="551DD668">
              <w:rPr>
                <w:rStyle w:val="Hyperlink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39A63622" w:rsidRDefault="39A63622" w14:paraId="1E213662" w14:textId="6BFE6E96">
      <w:r>
        <w:br w:type="page"/>
      </w:r>
    </w:p>
    <w:p w:rsidR="28A616C4" w:rsidP="551DD668" w:rsidRDefault="28A616C4" w14:paraId="3F5E3111" w14:textId="41040D85">
      <w:pPr>
        <w:pStyle w:val="Heading1"/>
        <w:spacing w:beforeAutospacing="on"/>
      </w:pPr>
      <w:bookmarkStart w:name="_Toc56867969" w:id="532197276"/>
      <w:r w:rsidR="28A616C4">
        <w:rPr/>
        <w:t>Purpose</w:t>
      </w:r>
      <w:bookmarkEnd w:id="532197276"/>
    </w:p>
    <w:p w:rsidR="384CB334" w:rsidP="37817D87" w:rsidRDefault="384CB334" w14:paraId="4CB3BF64" w14:textId="0A04F329">
      <w:pPr>
        <w:rPr>
          <w:rFonts w:ascii="Calibri" w:hAnsi="Calibri" w:eastAsia="Calibri" w:cs="Calibri"/>
        </w:rPr>
      </w:pPr>
      <w:r w:rsidRPr="37817D87">
        <w:rPr>
          <w:rFonts w:ascii="Calibri" w:hAnsi="Calibri" w:eastAsia="Calibri" w:cs="Calibri"/>
          <w:color w:val="000000" w:themeColor="text1"/>
        </w:rPr>
        <w:t xml:space="preserve">This work aid contains a list of the most common test codes used in Referral </w:t>
      </w:r>
      <w:r w:rsidRPr="37817D87" w:rsidR="6CD4039F">
        <w:rPr>
          <w:rFonts w:ascii="Calibri" w:hAnsi="Calibri" w:eastAsia="Calibri" w:cs="Calibri"/>
          <w:color w:val="000000" w:themeColor="text1"/>
        </w:rPr>
        <w:t>T</w:t>
      </w:r>
      <w:r w:rsidRPr="37817D87">
        <w:rPr>
          <w:rFonts w:ascii="Calibri" w:hAnsi="Calibri" w:eastAsia="Calibri" w:cs="Calibri"/>
          <w:color w:val="000000" w:themeColor="text1"/>
        </w:rPr>
        <w:t>esting and is meant specifically to a</w:t>
      </w:r>
      <w:r w:rsidRPr="37817D87" w:rsidR="2CF69E8F">
        <w:rPr>
          <w:rFonts w:ascii="Calibri" w:hAnsi="Calibri" w:eastAsia="Calibri" w:cs="Calibri"/>
          <w:color w:val="000000" w:themeColor="text1"/>
        </w:rPr>
        <w:t>ssist</w:t>
      </w:r>
      <w:r w:rsidRPr="37817D87">
        <w:rPr>
          <w:rFonts w:ascii="Calibri" w:hAnsi="Calibri" w:eastAsia="Calibri" w:cs="Calibri"/>
          <w:color w:val="000000" w:themeColor="text1"/>
        </w:rPr>
        <w:t xml:space="preserve"> </w:t>
      </w:r>
      <w:r w:rsidRPr="37817D87" w:rsidR="1A64ADAA">
        <w:rPr>
          <w:rFonts w:ascii="Calibri" w:hAnsi="Calibri" w:eastAsia="Calibri" w:cs="Calibri"/>
          <w:color w:val="000000" w:themeColor="text1"/>
        </w:rPr>
        <w:t>M</w:t>
      </w:r>
      <w:r w:rsidRPr="37817D87">
        <w:rPr>
          <w:rFonts w:ascii="Calibri" w:hAnsi="Calibri" w:eastAsia="Calibri" w:cs="Calibri"/>
          <w:color w:val="000000" w:themeColor="text1"/>
        </w:rPr>
        <w:t>icrobiology staff in receiving and aliquoting specimens for send-out</w:t>
      </w:r>
    </w:p>
    <w:p w:rsidR="0F9CB136" w:rsidP="37817D87" w:rsidRDefault="0F9CB136" w14:paraId="560FE70A" w14:textId="7F684F44">
      <w:pPr>
        <w:pStyle w:val="Heading1"/>
      </w:pPr>
      <w:bookmarkStart w:name="_Toc588658420" w:id="1068310140"/>
      <w:r w:rsidR="0F9CB136">
        <w:rPr/>
        <w:t>Policy Statements</w:t>
      </w:r>
      <w:bookmarkEnd w:id="1068310140"/>
    </w:p>
    <w:p w:rsidR="3E0C66E6" w:rsidP="37817D87" w:rsidRDefault="3E0C66E6" w14:paraId="0C56CA92" w14:textId="24B3B27F">
      <w:pPr>
        <w:rPr>
          <w:rFonts w:ascii="Calibri" w:hAnsi="Calibri" w:eastAsia="Calibri" w:cs="Calibri"/>
        </w:rPr>
      </w:pPr>
      <w:r w:rsidRPr="37817D87">
        <w:rPr>
          <w:rFonts w:ascii="Calibri" w:hAnsi="Calibri" w:eastAsia="Calibri" w:cs="Calibri"/>
          <w:color w:val="000000" w:themeColor="text1"/>
        </w:rPr>
        <w:t>This document is a work aid</w:t>
      </w:r>
      <w:r w:rsidRPr="37817D87" w:rsidR="4B08E856">
        <w:rPr>
          <w:rFonts w:ascii="Calibri" w:hAnsi="Calibri" w:eastAsia="Calibri" w:cs="Calibri"/>
          <w:color w:val="000000" w:themeColor="text1"/>
        </w:rPr>
        <w:t xml:space="preserve"> </w:t>
      </w:r>
      <w:r w:rsidRPr="37817D87">
        <w:rPr>
          <w:rFonts w:ascii="Calibri" w:hAnsi="Calibri" w:eastAsia="Calibri" w:cs="Calibri"/>
          <w:color w:val="000000" w:themeColor="text1"/>
        </w:rPr>
        <w:t xml:space="preserve">containing the most common test codes seen by microbiology staff who aliquot and prepare specimens for referral testing. It is </w:t>
      </w:r>
      <w:r w:rsidRPr="37817D87">
        <w:rPr>
          <w:rFonts w:ascii="Calibri" w:hAnsi="Calibri" w:eastAsia="Calibri" w:cs="Calibri"/>
          <w:color w:val="000000" w:themeColor="text1"/>
          <w:u w:val="single"/>
        </w:rPr>
        <w:t>no</w:t>
      </w:r>
      <w:r w:rsidRPr="37817D87" w:rsidR="0F3A079E">
        <w:rPr>
          <w:rFonts w:ascii="Calibri" w:hAnsi="Calibri" w:eastAsia="Calibri" w:cs="Calibri"/>
          <w:color w:val="000000" w:themeColor="text1"/>
          <w:u w:val="single"/>
        </w:rPr>
        <w:t>t</w:t>
      </w:r>
      <w:r w:rsidRPr="37817D87" w:rsidR="0F3A079E">
        <w:rPr>
          <w:rFonts w:ascii="Calibri" w:hAnsi="Calibri" w:eastAsia="Calibri" w:cs="Calibri"/>
          <w:color w:val="000000" w:themeColor="text1"/>
        </w:rPr>
        <w:t xml:space="preserve"> </w:t>
      </w:r>
      <w:r w:rsidRPr="37817D87">
        <w:rPr>
          <w:rFonts w:ascii="Calibri" w:hAnsi="Calibri" w:eastAsia="Calibri" w:cs="Calibri"/>
          <w:color w:val="000000" w:themeColor="text1"/>
        </w:rPr>
        <w:t>meant as a comprehensive document to replace the Lab Test Directory (LTD) or direct information from referral testing labs (Mayo, ARUP, Fairview etc.)</w:t>
      </w:r>
    </w:p>
    <w:p w:rsidRPr="00431493" w:rsidR="39C91D86" w:rsidP="00431493" w:rsidRDefault="39C91D86" w14:paraId="34C5433D" w14:textId="3971F5C3">
      <w:pPr>
        <w:pStyle w:val="Heading1"/>
      </w:pPr>
      <w:bookmarkStart w:name="_Toc614074352" w:id="1046818747"/>
      <w:r w:rsidR="39C91D86">
        <w:rPr/>
        <w:t>Appendices</w:t>
      </w:r>
      <w:bookmarkEnd w:id="1046818747"/>
    </w:p>
    <w:p w:rsidR="3429AB78" w:rsidP="37817D87" w:rsidRDefault="3429AB78" w14:paraId="1DE40B04" w14:textId="3A3A244F">
      <w:r>
        <w:t>**Per reference lab protocol, all specimens for testing must be aliquoted into separate containers**</w:t>
      </w:r>
    </w:p>
    <w:p w:rsidR="37817D87" w:rsidP="37817D87" w:rsidRDefault="37817D87" w14:paraId="09DBBB59" w14:textId="3F9BE4D0"/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2640"/>
        <w:gridCol w:w="2640"/>
        <w:gridCol w:w="2640"/>
      </w:tblGrid>
      <w:tr w:rsidR="37817D87" w:rsidTr="551DD668" w14:paraId="684C7B67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771E3B2F" w14:textId="2DA4E496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CODE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5199048" w14:textId="3D45361B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TEST NAME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207960B6" w14:textId="65D8FC7B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SPECIMEN REQUIREMENTS</w:t>
            </w:r>
          </w:p>
        </w:tc>
      </w:tr>
      <w:tr w:rsidR="37817D87" w:rsidTr="551DD668" w14:paraId="0EAFC742" w14:textId="77777777">
        <w:trPr>
          <w:trHeight w:val="300"/>
        </w:trPr>
        <w:tc>
          <w:tcPr>
            <w:tcW w:w="792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72B1662B" w14:textId="6B485B84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Stool tests</w:t>
            </w:r>
          </w:p>
        </w:tc>
      </w:tr>
      <w:tr w:rsidR="37817D87" w:rsidTr="551DD668" w14:paraId="5569F126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3FB3304" w14:textId="5640800A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AACL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158F6FC9" w14:textId="7CB3AC9B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ALPHA-1-ANTITRYPSIN CLEARANCE, STOOL AND SERUM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3030D823" w14:textId="3EF49FB7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Give entire collection to SO—can be a 24h, 48h, or 72h collection. Ensure collect date/time on each </w:t>
            </w:r>
          </w:p>
        </w:tc>
      </w:tr>
      <w:tr w:rsidR="37817D87" w:rsidTr="551DD668" w14:paraId="07B0FD66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7A45BC1" w14:textId="64E55DC1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AATS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5AA6A94F" w14:textId="52E7B967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ALPHA-1-ANTITRYPSIN, RANDOM STOOL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C7776A3" w14:textId="76484DD6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Min 1g, preferred 5g stool</w:t>
            </w:r>
          </w:p>
        </w:tc>
      </w:tr>
      <w:tr w:rsidR="37817D87" w:rsidTr="551DD668" w14:paraId="2FDA91E3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CBE0C14" w14:textId="7C7BE661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CALPS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36A148AE" w14:textId="21CBC758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CALPROTECTIN, STOOL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EEA2905" w14:textId="5D282F03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Min 1g, preferred 5g stool</w:t>
            </w:r>
          </w:p>
        </w:tc>
      </w:tr>
      <w:tr w:rsidR="37817D87" w:rsidTr="551DD668" w14:paraId="5D117D56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5DE07335" w14:textId="7279D1A1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 xml:space="preserve">FEF 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354C8F5D" w14:textId="08C575A5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FECAL FAT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5CB30577" w14:textId="29C72768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Stool, 48h or 72h collection preferred (24h accepted). Random stools can be tested if at least 5 grams of stool collected.</w:t>
            </w:r>
          </w:p>
        </w:tc>
      </w:tr>
      <w:tr w:rsidR="37817D87" w:rsidTr="551DD668" w14:paraId="2FF3E106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561322A" w14:textId="44E9B14C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FPHFL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E862DBC" w14:textId="6868ADA0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pH stool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1E0F0B11" w14:textId="3AABDBF6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Min. 1g or 1mL stool</w:t>
            </w:r>
          </w:p>
        </w:tc>
      </w:tr>
      <w:tr w:rsidR="37817D87" w:rsidTr="551DD668" w14:paraId="056F96DB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5DD8B953" w14:textId="60F0218D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PE1S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217A9645" w14:textId="16A558F4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PANCREATIC ELASTASE, STOOL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8042761" w14:textId="48B69361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Min 1g, 5g preferred</w:t>
            </w:r>
          </w:p>
        </w:tc>
      </w:tr>
      <w:tr w:rsidR="37817D87" w:rsidTr="551DD668" w14:paraId="7F7ED493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563483F6" w14:textId="605A6F3B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UREDF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2A48A544" w14:textId="57CE519A">
            <w:pPr>
              <w:jc w:val="center"/>
              <w:rPr>
                <w:rFonts w:ascii="Aptos Narrow" w:hAnsi="Aptos Narrow" w:eastAsia="Aptos Narrow" w:cs="Aptos Narrow"/>
                <w:color w:val="242424"/>
              </w:rPr>
            </w:pPr>
            <w:r w:rsidRPr="37817D87">
              <w:rPr>
                <w:rFonts w:ascii="Aptos Narrow" w:hAnsi="Aptos Narrow" w:eastAsia="Aptos Narrow" w:cs="Aptos Narrow"/>
                <w:color w:val="242424"/>
              </w:rPr>
              <w:t>REDUCING SUBSTANCES, STOOL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5C80CF5B" w14:textId="78D2BFCD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Min 2g or 2mL, 3g or 3mL preferred</w:t>
            </w:r>
          </w:p>
          <w:p w:rsidR="37817D87" w:rsidP="37817D87" w:rsidRDefault="37817D87" w14:paraId="76B01DBF" w14:textId="7F376B0E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</w:tr>
      <w:tr w:rsidR="37817D87" w:rsidTr="551DD668" w14:paraId="3C5661AF" w14:textId="77777777">
        <w:trPr>
          <w:trHeight w:val="300"/>
        </w:trPr>
        <w:tc>
          <w:tcPr>
            <w:tcW w:w="792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2A2474D7" w14:textId="7E4DE9D8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Sequencing</w:t>
            </w:r>
          </w:p>
        </w:tc>
      </w:tr>
      <w:tr w:rsidR="37817D87" w:rsidTr="551DD668" w14:paraId="4547BF7B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22A11D18" w14:textId="4F955785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BCTPCR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99C39AB" w14:textId="31F41443">
            <w:pPr>
              <w:jc w:val="center"/>
              <w:rPr>
                <w:rFonts w:ascii="Aptos Narrow" w:hAnsi="Aptos Narrow" w:eastAsia="Aptos Narrow" w:cs="Aptos Narrow"/>
                <w:color w:val="242424"/>
              </w:rPr>
            </w:pPr>
            <w:r w:rsidRPr="37817D87">
              <w:rPr>
                <w:rFonts w:ascii="Aptos Narrow" w:hAnsi="Aptos Narrow" w:eastAsia="Aptos Narrow" w:cs="Aptos Narrow"/>
                <w:color w:val="242424"/>
              </w:rPr>
              <w:t>16s BACTERIAL SEQUENCING (TO UWASH)</w:t>
            </w:r>
          </w:p>
        </w:tc>
        <w:tc>
          <w:tcPr>
            <w:tcW w:w="264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F155981" w14:textId="6C2A37BA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See UWASH test directory print out at CDSK for more info acceptable specimens</w:t>
            </w:r>
          </w:p>
        </w:tc>
      </w:tr>
      <w:tr w:rsidR="37817D87" w:rsidTr="551DD668" w14:paraId="71800263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F314E2E" w14:textId="70095AC1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FNGPCR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199D743" w14:textId="2BDD8489">
            <w:pPr>
              <w:jc w:val="center"/>
              <w:rPr>
                <w:rFonts w:ascii="Aptos Narrow" w:hAnsi="Aptos Narrow" w:eastAsia="Aptos Narrow" w:cs="Aptos Narrow"/>
                <w:color w:val="242424"/>
              </w:rPr>
            </w:pPr>
            <w:r w:rsidRPr="37817D87">
              <w:rPr>
                <w:rFonts w:ascii="Aptos Narrow" w:hAnsi="Aptos Narrow" w:eastAsia="Aptos Narrow" w:cs="Aptos Narrow"/>
                <w:color w:val="242424"/>
              </w:rPr>
              <w:t>28s FUNGAL SEQUENCING (TO UWASH)</w:t>
            </w:r>
          </w:p>
        </w:tc>
        <w:tc>
          <w:tcPr>
            <w:tcW w:w="2640" w:type="dxa"/>
            <w:vMerge/>
            <w:tcMar>
              <w:left w:w="105" w:type="dxa"/>
              <w:right w:w="105" w:type="dxa"/>
            </w:tcMar>
          </w:tcPr>
          <w:p w:rsidR="0008796A" w:rsidRDefault="0008796A" w14:paraId="2CE24C55" w14:textId="77777777"/>
        </w:tc>
      </w:tr>
      <w:tr w:rsidR="37817D87" w:rsidTr="551DD668" w14:paraId="1BEE5288" w14:textId="77777777">
        <w:trPr>
          <w:trHeight w:val="300"/>
        </w:trPr>
        <w:tc>
          <w:tcPr>
            <w:tcW w:w="792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11AB90FC" w14:textId="6D81E4EA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CSF</w:t>
            </w:r>
          </w:p>
        </w:tc>
      </w:tr>
      <w:tr w:rsidR="37817D87" w:rsidTr="551DD668" w14:paraId="38B0B3B7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8BFBEBB" w14:textId="52790E93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AWNS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A3E98D1" w14:textId="22870985">
            <w:pPr>
              <w:jc w:val="center"/>
              <w:rPr>
                <w:rFonts w:ascii="Aptos Narrow" w:hAnsi="Aptos Narrow" w:eastAsia="Aptos Narrow" w:cs="Aptos Narrow"/>
                <w:color w:val="242424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ARBOVIRUS &amp; WEST NILE ANTIBODY PANEL, CSF</w:t>
            </w:r>
            <w:r w:rsidRPr="37817D87">
              <w:rPr>
                <w:rFonts w:ascii="Aptos Narrow" w:hAnsi="Aptos Narrow" w:eastAsia="Aptos Narrow" w:cs="Aptos Narrow"/>
                <w:color w:val="242424"/>
              </w:rPr>
              <w:t xml:space="preserve"> 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C501D48" w14:textId="2A719BC2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0.8mL CSF in sterile screwcap container, min 0.6mL</w:t>
            </w:r>
          </w:p>
        </w:tc>
      </w:tr>
      <w:tr w:rsidR="37817D87" w:rsidTr="551DD668" w14:paraId="48C14942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16034EFD" w14:textId="48509E09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ENC2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3F1474B6" w14:textId="10250F2E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ENCEPHALOPATHY AA/PARANEOPLASTIC EVALUATION, CSF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1B74D161" w14:textId="757321DC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2.0 mL min, 4mL preferred</w:t>
            </w:r>
          </w:p>
        </w:tc>
      </w:tr>
      <w:tr w:rsidR="37817D87" w:rsidTr="551DD668" w14:paraId="28616270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16BD64DB" w14:textId="36C342C1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ENTP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74A522F" w14:textId="23F8C557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ENTEROVIRUS RNA DETECTION PCR, OTHER SOURCES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3F68219" w14:textId="08221629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0.3mL min, 0.5mL preferred</w:t>
            </w:r>
          </w:p>
        </w:tc>
      </w:tr>
      <w:tr w:rsidR="37817D87" w:rsidTr="551DD668" w14:paraId="374339EA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5DA10923" w14:textId="74A8924D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HSVPP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2442E87A" w14:textId="41868972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HERPES SIMPLEX (TYPES 1 &amp; 2) VIRUS (HSV) PCR-CSF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77681EE4" w14:textId="635A5034">
            <w:pPr>
              <w:jc w:val="center"/>
              <w:rPr>
                <w:rFonts w:ascii="Aptos" w:hAnsi="Aptos" w:eastAsia="Aptos" w:cs="Aptos"/>
                <w:i/>
                <w:iCs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i/>
                <w:iCs/>
                <w:color w:val="000000" w:themeColor="text1"/>
                <w:sz w:val="24"/>
                <w:szCs w:val="24"/>
              </w:rPr>
              <w:t>In house molecular testing</w:t>
            </w:r>
          </w:p>
          <w:p w:rsidR="37817D87" w:rsidP="37817D87" w:rsidRDefault="37817D87" w14:paraId="27ED513C" w14:textId="0C54CC19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0.3mL min, 0.5mL preferred</w:t>
            </w:r>
          </w:p>
        </w:tc>
      </w:tr>
      <w:tr w:rsidR="37817D87" w:rsidTr="551DD668" w14:paraId="62B90ECA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5D506D09" w14:textId="79036C8F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IGGI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5B0171A" w14:textId="15D81167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IGG INDEX, CSF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CBB34B9" w14:textId="2447552C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0.5mL min, 1mL preferred</w:t>
            </w:r>
          </w:p>
        </w:tc>
      </w:tr>
      <w:tr w:rsidR="37817D87" w:rsidTr="551DD668" w14:paraId="3A604451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1258784A" w14:textId="0507FA69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LYPCR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30C29EDE" w14:textId="16D7E036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LYME DISEASE PCR, SPINAL/SYNOVIAL FLUID OR FRESH TISSUE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05AFD1D" w14:textId="17AE1F70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0.3min, 0.5mL preferred</w:t>
            </w:r>
          </w:p>
          <w:p w:rsidR="37817D87" w:rsidP="37817D87" w:rsidRDefault="37817D87" w14:paraId="3FE8B47E" w14:textId="6C896CF4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*</w:t>
            </w:r>
            <w:r w:rsidRPr="37817D87">
              <w:rPr>
                <w:rFonts w:ascii="Aptos" w:hAnsi="Aptos" w:eastAsia="Aptos" w:cs="Aptos"/>
                <w:i/>
                <w:iCs/>
                <w:color w:val="000000" w:themeColor="text1"/>
                <w:sz w:val="24"/>
                <w:szCs w:val="24"/>
              </w:rPr>
              <w:t>see LTD for info on other acceptable specimen types*</w:t>
            </w:r>
          </w:p>
        </w:tc>
      </w:tr>
      <w:tr w:rsidR="37817D87" w:rsidTr="551DD668" w14:paraId="46DB20E9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4408D3B" w14:textId="665EE3FC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MSPR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235C2299" w14:textId="63BE69B9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MULTIPLE SCLEROSIS (MS) PROFILE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14D3EED5" w14:textId="794F8421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Min 0.5mL, 1mL preferred</w:t>
            </w:r>
          </w:p>
        </w:tc>
      </w:tr>
      <w:tr w:rsidR="37817D87" w:rsidTr="551DD668" w14:paraId="65FC51E0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AE29B26" w14:textId="1A51A476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OLIB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4AE7821" w14:textId="4BD92228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OLIGOCLONAL BANDING, SERUM AND CSF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1881D140" w14:textId="0538731F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Min 0.4mL, 0.5mL preferred</w:t>
            </w:r>
          </w:p>
        </w:tc>
      </w:tr>
      <w:tr w:rsidR="37817D87" w:rsidTr="551DD668" w14:paraId="32CBB6E3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2B0DFBD" w14:textId="1F9223CB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PCDEC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32B25AD5" w14:textId="6614B1AE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PEDIATRIC AUTOIMMUNE CNS DISORDERS EVALUATION, CSF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2E63D617" w14:textId="6A2203A5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Min 2.0mL, 4.0mL preferred</w:t>
            </w:r>
          </w:p>
        </w:tc>
      </w:tr>
      <w:tr w:rsidR="37817D87" w:rsidTr="551DD668" w14:paraId="3CA5134A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F015301" w14:textId="63A9F5E8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PCRC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63C8BFD" w14:textId="06BBA6E1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CMV BY PCR, FLUID, TISSUE, URINE (&gt; 21 DAYS OLD) OR BONE MARROW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A0D52EA" w14:textId="4790CDEA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See LTD for further details</w:t>
            </w:r>
          </w:p>
        </w:tc>
      </w:tr>
      <w:tr w:rsidR="37817D87" w:rsidTr="551DD668" w14:paraId="1AFFEFD6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27D35BEE" w14:textId="4B7BBAEA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VZVC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FD247D4" w14:textId="0A9B241A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VARICELLA ZOSTER (VZV) PCR, MISCELLANEOUS SITES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7139C50A" w14:textId="04E2F077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0.3mL min, 0.5mL preferred</w:t>
            </w:r>
          </w:p>
          <w:p w:rsidR="37817D87" w:rsidP="37817D87" w:rsidRDefault="37817D87" w14:paraId="7F028CE1" w14:textId="37850247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See LTD for info on additional specimen types</w:t>
            </w:r>
          </w:p>
        </w:tc>
      </w:tr>
      <w:tr w:rsidR="37817D87" w:rsidTr="551DD668" w14:paraId="018BCD28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22F1980A" w14:textId="0D77440D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WNVC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7AEB729B" w14:textId="6449AED5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WEST NILE VIRUS IGG/IGM ANTIBODY, CSF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05E08C0" w14:textId="1417EBE4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0.4mL min. 2.0mL preferred</w:t>
            </w:r>
          </w:p>
        </w:tc>
      </w:tr>
      <w:tr w:rsidR="37817D87" w:rsidTr="551DD668" w14:paraId="7793F73F" w14:textId="77777777">
        <w:trPr>
          <w:trHeight w:val="300"/>
        </w:trPr>
        <w:tc>
          <w:tcPr>
            <w:tcW w:w="792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54E512D1" w14:textId="238A522E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Respiratory (BAL, Sputum etc.)</w:t>
            </w:r>
          </w:p>
        </w:tc>
      </w:tr>
      <w:tr w:rsidR="37817D87" w:rsidTr="551DD668" w14:paraId="02389289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962E38A" w14:textId="1BAB13E6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AFBB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785A431C" w14:textId="0D0B2A4A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AFB CULTURE &amp; SMEAR, OTHER SOURCES (NONBLOOD)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A9EE23E" w14:textId="728FC72C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BAL: 3mL required</w:t>
            </w:r>
          </w:p>
          <w:p w:rsidR="37817D87" w:rsidP="37817D87" w:rsidRDefault="37817D87" w14:paraId="74B1609A" w14:textId="65CC8BDC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37817D87" w:rsidP="37817D87" w:rsidRDefault="37817D87" w14:paraId="73828956" w14:textId="24C7B8C8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Sputum: 3mL required</w:t>
            </w:r>
          </w:p>
          <w:p w:rsidR="37817D87" w:rsidP="37817D87" w:rsidRDefault="37817D87" w14:paraId="438026C3" w14:textId="1B7DE38A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37817D87" w:rsidP="37817D87" w:rsidRDefault="37817D87" w14:paraId="2A66DE4D" w14:textId="6A735169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Check LTD for details on other less common specimen types</w:t>
            </w:r>
          </w:p>
        </w:tc>
      </w:tr>
      <w:tr w:rsidR="37817D87" w:rsidTr="551DD668" w14:paraId="56879368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3E885196" w14:textId="497117EA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FBMO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21B31DD0" w14:textId="763F36BE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BLASTOMYCES ANTIGEN, BAL OR CSF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57F878E3" w14:textId="51587D5C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BAL: min 0.5mL, 2.0mL preferred</w:t>
            </w:r>
          </w:p>
        </w:tc>
      </w:tr>
      <w:tr w:rsidR="37817D87" w:rsidTr="551DD668" w14:paraId="5217515D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3D86419C" w14:textId="272F87AC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FUNG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C50D612" w14:textId="5D09848D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FUNGAL CULTURE (NON-BLOOD)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76A5797B" w14:textId="60AE218E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Min 0.5mL BAL, 1mL preferred. </w:t>
            </w:r>
          </w:p>
          <w:p w:rsidR="37817D87" w:rsidP="37817D87" w:rsidRDefault="37817D87" w14:paraId="4307FEB8" w14:textId="2348F36E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Other specimen types accepted—see LTD</w:t>
            </w:r>
          </w:p>
          <w:p w:rsidR="37817D87" w:rsidP="37817D87" w:rsidRDefault="37817D87" w14:paraId="3621C4BA" w14:textId="6972C470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  <w:highlight w:val="yellow"/>
              </w:rPr>
              <w:t>*Include Pt. DOB and ordering provider name on workcard for SO*</w:t>
            </w:r>
          </w:p>
          <w:p w:rsidR="37817D87" w:rsidP="37817D87" w:rsidRDefault="37817D87" w14:paraId="791ACE89" w14:textId="4AA973C3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</w:tr>
      <w:tr w:rsidR="37817D87" w:rsidTr="551DD668" w14:paraId="3959C790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189B425" w14:textId="4CBD2D3F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LEGC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7F17CD3" w14:textId="3199C25B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LEGIONELLA CULTURE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59F20A5" w14:textId="58B883A0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BAL: 0.5mL min, 1mL preferred</w:t>
            </w:r>
          </w:p>
        </w:tc>
      </w:tr>
      <w:tr w:rsidR="37817D87" w:rsidTr="551DD668" w14:paraId="35E29506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0948615" w14:textId="61839ED5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MPPC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460355B" w14:textId="100749B0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MYCOPLASMA PNEUMONIAE + MACROLIDE REFLEX, DNA PCR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CA76C0A" w14:textId="302E19C1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Most common is NP swab</w:t>
            </w:r>
          </w:p>
          <w:p w:rsidR="37817D87" w:rsidP="37817D87" w:rsidRDefault="37817D87" w14:paraId="10241342" w14:textId="6CDE040E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37817D87" w:rsidP="37817D87" w:rsidRDefault="37817D87" w14:paraId="73A193BE" w14:textId="3E558E91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BAL: Min 0.5mL, 1mL preferred</w:t>
            </w:r>
          </w:p>
        </w:tc>
      </w:tr>
      <w:tr w:rsidR="37817D87" w:rsidTr="551DD668" w14:paraId="44A2C0E5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1D6F6A1A" w14:textId="65047BC2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MTBRP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54B021FB" w14:textId="0B561956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MYCOBACTERIUM TUBERCULOSIS COMPLEX, MOLECULAR DETECTION PCR, SPECIMEN VARIES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D6C46D3" w14:textId="7A5B19A2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BAL or Sputum: 3mL Required</w:t>
            </w:r>
          </w:p>
          <w:p w:rsidR="37817D87" w:rsidP="37817D87" w:rsidRDefault="37817D87" w14:paraId="13942A59" w14:textId="4DF13D17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37817D87" w:rsidP="37817D87" w:rsidRDefault="37817D87" w14:paraId="69446272" w14:textId="19FF78F7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 (1mL accepted if done w/o smear and culture)</w:t>
            </w:r>
          </w:p>
        </w:tc>
      </w:tr>
      <w:tr w:rsidR="37817D87" w:rsidTr="551DD668" w14:paraId="0B5E2DFB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7DE31986" w14:textId="1969DFA1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MTBXS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3AC7C806" w14:textId="5E3D17F7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MYCOBACTERIUM TUBERCULOSIS COMPLEX, MOLECULAR DETECTION &amp; RIFAMPIN RESISTANCE, PCR, SPUTUM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46A2C2CC" w14:textId="3F4C209C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Min 1.5mL sputum, 3.0mL preferred</w:t>
            </w:r>
          </w:p>
          <w:p w:rsidR="37817D87" w:rsidP="37817D87" w:rsidRDefault="37817D87" w14:paraId="0704A475" w14:textId="6D19C083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="37817D87" w:rsidP="551DD668" w:rsidRDefault="37817D87" w14:paraId="291E4446" w14:textId="06F796B2">
            <w:pPr>
              <w:jc w:val="center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551DD668" w:rsidR="37817D87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51DD668" w:rsidR="37817D87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If a single specimen is being shared between AFBB and/or MTBRP, a minimum volume of 3 mL is </w:t>
            </w:r>
            <w:r w:rsidRPr="551DD668" w:rsidR="37817D87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required</w:t>
            </w:r>
            <w:r w:rsidRPr="551DD668" w:rsidR="37817D87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37817D87" w:rsidP="551DD668" w:rsidRDefault="37817D87" w14:paraId="0B3791F3" w14:textId="10DDAA5C">
            <w:pPr>
              <w:jc w:val="center"/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37817D87" w:rsidP="551DD668" w:rsidRDefault="37817D87" w14:paraId="024E8A24" w14:textId="260FFA80">
            <w:pPr>
              <w:jc w:val="center"/>
              <w:rPr>
                <w:rFonts w:ascii="Aptos" w:hAnsi="Aptos" w:eastAsia="Aptos" w:cs="Aptos"/>
                <w:i w:val="1"/>
                <w:iCs w:val="1"/>
                <w:color w:val="000000" w:themeColor="text1"/>
                <w:sz w:val="24"/>
                <w:szCs w:val="24"/>
              </w:rPr>
            </w:pPr>
          </w:p>
        </w:tc>
      </w:tr>
      <w:tr w:rsidR="37817D87" w:rsidTr="551DD668" w14:paraId="557CD2AE" w14:textId="777777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61F37769" w14:textId="2E91D6BF">
            <w:pPr>
              <w:jc w:val="center"/>
              <w:rPr>
                <w:rFonts w:ascii="Aptos Narrow" w:hAnsi="Aptos Narrow" w:eastAsia="Aptos Narrow" w:cs="Aptos Narrow"/>
                <w:color w:val="000000" w:themeColor="text1"/>
                <w:sz w:val="28"/>
                <w:szCs w:val="28"/>
              </w:rPr>
            </w:pPr>
            <w:r w:rsidRPr="37817D87">
              <w:rPr>
                <w:rFonts w:ascii="Aptos Narrow" w:hAnsi="Aptos Narrow" w:eastAsia="Aptos Narrow" w:cs="Aptos Narrow"/>
                <w:b/>
                <w:bCs/>
                <w:color w:val="000000" w:themeColor="text1"/>
                <w:sz w:val="28"/>
                <w:szCs w:val="28"/>
              </w:rPr>
              <w:t>NCUL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011AAEF0" w14:textId="51BF22EE">
            <w:pPr>
              <w:jc w:val="center"/>
              <w:rPr>
                <w:rFonts w:ascii="Aptos Narrow" w:hAnsi="Aptos Narrow" w:eastAsia="Aptos Narrow" w:cs="Aptos Narrow"/>
                <w:color w:val="000000" w:themeColor="text1"/>
              </w:rPr>
            </w:pPr>
            <w:r w:rsidRPr="37817D87">
              <w:rPr>
                <w:rFonts w:ascii="Aptos Narrow" w:hAnsi="Aptos Narrow" w:eastAsia="Aptos Narrow" w:cs="Aptos Narrow"/>
                <w:color w:val="000000" w:themeColor="text1"/>
              </w:rPr>
              <w:t>NOCARDIA CULTURE</w:t>
            </w:r>
          </w:p>
        </w:tc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37817D87" w:rsidP="37817D87" w:rsidRDefault="37817D87" w14:paraId="7C6C5546" w14:textId="6C38C4DD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Min 0.5mL BAL, 1mL preferred.</w:t>
            </w:r>
          </w:p>
          <w:p w:rsidR="37817D87" w:rsidP="37817D87" w:rsidRDefault="37817D87" w14:paraId="48A3A70A" w14:textId="72049298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37817D87">
              <w:rPr>
                <w:rFonts w:ascii="Aptos" w:hAnsi="Aptos" w:eastAsia="Aptos" w:cs="Aptos"/>
                <w:color w:val="000000" w:themeColor="text1"/>
                <w:sz w:val="24"/>
                <w:szCs w:val="24"/>
                <w:highlight w:val="yellow"/>
              </w:rPr>
              <w:t>*Include Pt. DOB and ordering provider name on workcard for SO*</w:t>
            </w:r>
          </w:p>
          <w:p w:rsidR="37817D87" w:rsidP="37817D87" w:rsidRDefault="37817D87" w14:paraId="43B6973C" w14:textId="4FD268E2">
            <w:pPr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</w:tr>
    </w:tbl>
    <w:p w:rsidR="37817D87" w:rsidP="37817D87" w:rsidRDefault="37817D87" w14:paraId="56C1F6FA" w14:textId="7FAF4751"/>
    <w:p w:rsidR="39C91D86" w:rsidP="00948143" w:rsidRDefault="39C91D86" w14:paraId="76B3BE47" w14:textId="6865E560">
      <w:pPr>
        <w:pStyle w:val="Heading1"/>
      </w:pPr>
      <w:bookmarkStart w:name="_Toc1003979204" w:id="499028928"/>
      <w:r w:rsidR="39C91D86">
        <w:rPr/>
        <w:t>Historical Record</w:t>
      </w:r>
      <w:bookmarkEnd w:id="499028928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0"/>
        <w:gridCol w:w="2040"/>
        <w:gridCol w:w="1530"/>
        <w:gridCol w:w="4800"/>
      </w:tblGrid>
      <w:tr w:rsidR="39A63622" w:rsidTr="551DD668" w14:paraId="2EFA91EE" w14:textId="77777777">
        <w:trPr>
          <w:trHeight w:val="300"/>
        </w:trPr>
        <w:tc>
          <w:tcPr>
            <w:tcW w:w="990" w:type="dxa"/>
            <w:tcMar/>
          </w:tcPr>
          <w:p w:rsidR="3B9B1D56" w:rsidP="39A63622" w:rsidRDefault="3B9B1D56" w14:paraId="2393628B" w14:textId="06077E7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Version</w:t>
            </w:r>
          </w:p>
        </w:tc>
        <w:tc>
          <w:tcPr>
            <w:tcW w:w="2040" w:type="dxa"/>
            <w:tcMar/>
          </w:tcPr>
          <w:p w:rsidR="3B9B1D56" w:rsidP="39A63622" w:rsidRDefault="3B9B1D56" w14:paraId="24109FCA" w14:textId="53BC6F5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Author</w:t>
            </w:r>
          </w:p>
        </w:tc>
        <w:tc>
          <w:tcPr>
            <w:tcW w:w="1530" w:type="dxa"/>
            <w:tcMar/>
          </w:tcPr>
          <w:p w:rsidR="3B9B1D56" w:rsidP="39A63622" w:rsidRDefault="3B9B1D56" w14:paraId="28913385" w14:textId="55592C9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 Date</w:t>
            </w:r>
          </w:p>
        </w:tc>
        <w:tc>
          <w:tcPr>
            <w:tcW w:w="4800" w:type="dxa"/>
            <w:tcMar/>
          </w:tcPr>
          <w:p w:rsidR="3B9B1D56" w:rsidP="39A63622" w:rsidRDefault="3B9B1D56" w14:paraId="772D1DBF" w14:textId="73D51FA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Summary</w:t>
            </w:r>
          </w:p>
        </w:tc>
      </w:tr>
      <w:tr w:rsidR="39A63622" w:rsidTr="551DD668" w14:paraId="48EA61FE" w14:textId="77777777">
        <w:trPr>
          <w:trHeight w:val="300"/>
        </w:trPr>
        <w:tc>
          <w:tcPr>
            <w:tcW w:w="990" w:type="dxa"/>
            <w:tcMar/>
          </w:tcPr>
          <w:p w:rsidR="3B9B1D56" w:rsidP="39A63622" w:rsidRDefault="3B9B1D56" w14:paraId="6BFA3268" w14:textId="1CCF5CF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40" w:type="dxa"/>
            <w:tcMar/>
          </w:tcPr>
          <w:p w:rsidR="009532D2" w:rsidP="39A63622" w:rsidRDefault="3FA5D0F5" w14:paraId="002D373A" w14:textId="78EE018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C7C6F6F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Sendout Proce</w:t>
            </w:r>
            <w:r w:rsidRPr="7C7C6F6F" w:rsidR="3607B446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ssing</w:t>
            </w:r>
            <w:r w:rsidRPr="7C7C6F6F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Working Group</w:t>
            </w:r>
          </w:p>
        </w:tc>
        <w:tc>
          <w:tcPr>
            <w:tcW w:w="1530" w:type="dxa"/>
            <w:tcMar/>
          </w:tcPr>
          <w:p w:rsidR="3B9B1D56" w:rsidP="551DD668" w:rsidRDefault="3B9B1D56" w14:paraId="1FD0BDE8" w14:textId="0113FF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51DD668" w:rsidR="5D11AE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04/28/26</w:t>
            </w:r>
          </w:p>
        </w:tc>
        <w:tc>
          <w:tcPr>
            <w:tcW w:w="4800" w:type="dxa"/>
            <w:tcMar/>
          </w:tcPr>
          <w:p w:rsidR="3B9B1D56" w:rsidP="39A63622" w:rsidRDefault="3B9B1D56" w14:paraId="2A4E036C" w14:textId="59A26BB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9A6362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Initial Version</w:t>
            </w:r>
            <w:r w:rsidR="009532D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39A63622" w:rsidP="39A63622" w:rsidRDefault="39A63622" w14:paraId="40B7B9D4" w14:textId="195646D5">
      <w:pPr>
        <w:rPr>
          <w:rFonts w:ascii="Arial" w:hAnsi="Arial" w:eastAsia="Arial" w:cs="Arial"/>
          <w:color w:val="000000" w:themeColor="text1"/>
          <w:sz w:val="20"/>
          <w:szCs w:val="20"/>
        </w:rPr>
      </w:pPr>
    </w:p>
    <w:sectPr w:rsidR="39A63622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247" w:rsidRDefault="00415247" w14:paraId="7FF59949" w14:textId="77777777">
      <w:pPr>
        <w:spacing w:after="0" w:line="240" w:lineRule="auto"/>
      </w:pPr>
      <w:r>
        <w:separator/>
      </w:r>
    </w:p>
  </w:endnote>
  <w:endnote w:type="continuationSeparator" w:id="0">
    <w:p w:rsidR="00415247" w:rsidRDefault="00415247" w14:paraId="73A080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760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532D2" w:rsidRDefault="009532D2" w14:paraId="36784618" w14:textId="4A6F17A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8143" w:rsidP="00948143" w:rsidRDefault="00948143" w14:paraId="2A8E6B3C" w14:textId="74891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247" w:rsidRDefault="00415247" w14:paraId="37861D0A" w14:textId="77777777">
      <w:pPr>
        <w:spacing w:after="0" w:line="240" w:lineRule="auto"/>
      </w:pPr>
      <w:r>
        <w:separator/>
      </w:r>
    </w:p>
  </w:footnote>
  <w:footnote w:type="continuationSeparator" w:id="0">
    <w:p w:rsidR="00415247" w:rsidRDefault="00415247" w14:paraId="4FC547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120" w:type="dxa"/>
      <w:tblLayout w:type="fixed"/>
      <w:tblLook w:val="06A0" w:firstRow="1" w:lastRow="0" w:firstColumn="1" w:lastColumn="0" w:noHBand="1" w:noVBand="1"/>
    </w:tblPr>
    <w:tblGrid>
      <w:gridCol w:w="6255"/>
      <w:gridCol w:w="2865"/>
    </w:tblGrid>
    <w:tr w:rsidR="00948143" w:rsidTr="551DD668" w14:paraId="2631AC2A" w14:textId="77777777">
      <w:trPr>
        <w:trHeight w:val="300"/>
      </w:trPr>
      <w:tc>
        <w:tcPr>
          <w:tcW w:w="6255" w:type="dxa"/>
          <w:tcMar/>
        </w:tcPr>
        <w:p w:rsidR="00948143" w:rsidP="39A63622" w:rsidRDefault="009532D2" w14:paraId="5301C246" w14:textId="2847C4F0">
          <w:pPr>
            <w:ind w:left="216"/>
            <w:rPr>
              <w:rFonts w:ascii="Arial" w:hAnsi="Arial" w:eastAsia="Arial" w:cs="Arial"/>
              <w:color w:val="000000" w:themeColor="text1"/>
              <w:sz w:val="18"/>
              <w:szCs w:val="18"/>
            </w:rPr>
          </w:pPr>
          <w:r w:rsidRPr="551DD668" w:rsidR="551DD668">
            <w:rPr>
              <w:rFonts w:ascii="Arial" w:hAnsi="Arial" w:eastAsia="Arial" w:cs="Arial"/>
              <w:color w:val="000000" w:themeColor="text1" w:themeTint="FF" w:themeShade="FF"/>
              <w:sz w:val="18"/>
              <w:szCs w:val="18"/>
            </w:rPr>
            <w:t xml:space="preserve">PRC 1.19a1 Work Aid: Processing Common </w:t>
          </w:r>
          <w:r w:rsidRPr="551DD668" w:rsidR="551DD668">
            <w:rPr>
              <w:rFonts w:ascii="Arial" w:hAnsi="Arial" w:eastAsia="Arial" w:cs="Arial"/>
              <w:color w:val="000000" w:themeColor="text1" w:themeTint="FF" w:themeShade="FF"/>
              <w:sz w:val="18"/>
              <w:szCs w:val="18"/>
            </w:rPr>
            <w:t>Referral Testing Orders</w:t>
          </w:r>
          <w:r>
            <w:tab/>
          </w:r>
        </w:p>
        <w:p w:rsidR="00948143" w:rsidP="39A63622" w:rsidRDefault="39A63622" w14:paraId="6CA6D97F" w14:textId="2D904237">
          <w:pPr>
            <w:ind w:left="216" w:right="-1260"/>
            <w:rPr>
              <w:rFonts w:ascii="Arial" w:hAnsi="Arial" w:eastAsia="Arial" w:cs="Arial"/>
              <w:color w:val="000000" w:themeColor="text1"/>
              <w:sz w:val="18"/>
              <w:szCs w:val="18"/>
            </w:rPr>
          </w:pPr>
          <w:r w:rsidRPr="39A63622">
            <w:rPr>
              <w:rFonts w:ascii="Arial" w:hAnsi="Arial" w:eastAsia="Arial" w:cs="Arial"/>
              <w:color w:val="000000" w:themeColor="text1"/>
              <w:sz w:val="18"/>
              <w:szCs w:val="18"/>
            </w:rPr>
            <w:t>Version 1</w:t>
          </w:r>
        </w:p>
        <w:p w:rsidR="00948143" w:rsidP="39A63622" w:rsidRDefault="39A63622" w14:paraId="581CC131" w14:textId="46A35F43">
          <w:pPr>
            <w:ind w:left="216" w:right="-1260"/>
            <w:rPr>
              <w:rFonts w:ascii="Arial" w:hAnsi="Arial" w:eastAsia="Arial" w:cs="Arial"/>
              <w:color w:val="000000" w:themeColor="text1"/>
              <w:sz w:val="18"/>
              <w:szCs w:val="18"/>
            </w:rPr>
          </w:pPr>
          <w:r w:rsidRPr="551DD668" w:rsidR="551DD668">
            <w:rPr>
              <w:rFonts w:ascii="Arial" w:hAnsi="Arial" w:eastAsia="Arial" w:cs="Arial"/>
              <w:color w:val="000000" w:themeColor="text1" w:themeTint="FF" w:themeShade="FF"/>
              <w:sz w:val="18"/>
              <w:szCs w:val="18"/>
            </w:rPr>
            <w:t xml:space="preserve">Effective Date: </w:t>
          </w:r>
          <w:r w:rsidRPr="551DD668" w:rsidR="551DD668">
            <w:rPr>
              <w:rFonts w:ascii="Arial" w:hAnsi="Arial" w:eastAsia="Arial" w:cs="Arial"/>
              <w:color w:val="000000" w:themeColor="text1" w:themeTint="FF" w:themeShade="FF"/>
              <w:sz w:val="18"/>
              <w:szCs w:val="18"/>
            </w:rPr>
            <w:t>04/28/26</w:t>
          </w:r>
        </w:p>
        <w:p w:rsidR="00948143" w:rsidP="551DD668" w:rsidRDefault="00948143" w14:paraId="7037729F" w14:textId="71667AA3">
          <w:pPr>
            <w:pStyle w:val="Header"/>
            <w:ind w:left="0" w:right="-1260"/>
            <w:rPr>
              <w:rFonts w:ascii="Times New Roman" w:hAnsi="Times New Roman" w:eastAsia="Times New Roman" w:cs="Times New Roman"/>
              <w:color w:val="000000" w:themeColor="text1" w:themeTint="FF" w:themeShade="FF"/>
              <w:sz w:val="18"/>
              <w:szCs w:val="18"/>
            </w:rPr>
          </w:pPr>
        </w:p>
      </w:tc>
      <w:tc>
        <w:tcPr>
          <w:tcW w:w="2865" w:type="dxa"/>
          <w:tcMar/>
        </w:tcPr>
        <w:p w:rsidR="00948143" w:rsidP="00948143" w:rsidRDefault="39A63622" w14:paraId="5C885696" w14:textId="0EA310B1">
          <w:pPr>
            <w:pStyle w:val="Header"/>
            <w:ind w:right="-115"/>
            <w:jc w:val="right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3D584B8" wp14:editId="7B9F038A">
                <wp:extent cx="1190625" cy="381000"/>
                <wp:effectExtent l="0" t="0" r="0" b="0"/>
                <wp:docPr id="1334211530" name="Picture 1334211530" descr="SM-Childrens-logo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48143" w:rsidP="00948143" w:rsidRDefault="00948143" w14:paraId="3FE9F957" w14:textId="477F39F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fnT4rg8FgCEGP" int2:id="FPVFJbM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F455"/>
    <w:multiLevelType w:val="hybridMultilevel"/>
    <w:tmpl w:val="8E10681A"/>
    <w:lvl w:ilvl="0" w:tplc="2BC8D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78D4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7425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FAC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888D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E27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C43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0052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921C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F6FB62"/>
    <w:multiLevelType w:val="hybridMultilevel"/>
    <w:tmpl w:val="8CBEB846"/>
    <w:lvl w:ilvl="0" w:tplc="F5A200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EC0B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B81F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1877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00A4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B61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1CFA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48E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C054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046EAA"/>
    <w:multiLevelType w:val="hybridMultilevel"/>
    <w:tmpl w:val="0F00F076"/>
    <w:lvl w:ilvl="0" w:tplc="A08EF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586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84F8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A297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E27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EE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123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2075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7890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7303526">
    <w:abstractNumId w:val="0"/>
  </w:num>
  <w:num w:numId="2" w16cid:durableId="1499081322">
    <w:abstractNumId w:val="1"/>
  </w:num>
  <w:num w:numId="3" w16cid:durableId="121519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DE9EC"/>
    <w:rsid w:val="0007421A"/>
    <w:rsid w:val="00083A62"/>
    <w:rsid w:val="0008796A"/>
    <w:rsid w:val="00126BF4"/>
    <w:rsid w:val="002749EA"/>
    <w:rsid w:val="002E4135"/>
    <w:rsid w:val="00415247"/>
    <w:rsid w:val="004158E8"/>
    <w:rsid w:val="00431493"/>
    <w:rsid w:val="004320D0"/>
    <w:rsid w:val="005B6704"/>
    <w:rsid w:val="00744E30"/>
    <w:rsid w:val="00754419"/>
    <w:rsid w:val="00800840"/>
    <w:rsid w:val="00817BFD"/>
    <w:rsid w:val="00880AB5"/>
    <w:rsid w:val="00948143"/>
    <w:rsid w:val="009532D2"/>
    <w:rsid w:val="00953938"/>
    <w:rsid w:val="009D7EEE"/>
    <w:rsid w:val="00ACDCA9"/>
    <w:rsid w:val="00B76148"/>
    <w:rsid w:val="00CC7BF3"/>
    <w:rsid w:val="00CE2002"/>
    <w:rsid w:val="00D5682F"/>
    <w:rsid w:val="00E815A5"/>
    <w:rsid w:val="00E81C25"/>
    <w:rsid w:val="00F2398E"/>
    <w:rsid w:val="05A4CCD5"/>
    <w:rsid w:val="08D5589F"/>
    <w:rsid w:val="0995C71B"/>
    <w:rsid w:val="0A8230FA"/>
    <w:rsid w:val="0AAE10BC"/>
    <w:rsid w:val="0C29C8EA"/>
    <w:rsid w:val="0D2A97AB"/>
    <w:rsid w:val="0EB95C3E"/>
    <w:rsid w:val="0F3A079E"/>
    <w:rsid w:val="0F4BAF1B"/>
    <w:rsid w:val="0F9CB136"/>
    <w:rsid w:val="0FA96286"/>
    <w:rsid w:val="10F203C2"/>
    <w:rsid w:val="1234C4FF"/>
    <w:rsid w:val="13830EDB"/>
    <w:rsid w:val="1405F7E1"/>
    <w:rsid w:val="1492BF26"/>
    <w:rsid w:val="16BAAF9D"/>
    <w:rsid w:val="171F6498"/>
    <w:rsid w:val="173D98A3"/>
    <w:rsid w:val="18603E84"/>
    <w:rsid w:val="18D96904"/>
    <w:rsid w:val="1A64ADAA"/>
    <w:rsid w:val="1D33AFA7"/>
    <w:rsid w:val="1D72C51B"/>
    <w:rsid w:val="1E059E01"/>
    <w:rsid w:val="1F0E957C"/>
    <w:rsid w:val="1FA22D18"/>
    <w:rsid w:val="20619178"/>
    <w:rsid w:val="216F5119"/>
    <w:rsid w:val="22384199"/>
    <w:rsid w:val="22E0E67F"/>
    <w:rsid w:val="2785A9E3"/>
    <w:rsid w:val="286BBDD4"/>
    <w:rsid w:val="287116F6"/>
    <w:rsid w:val="28A616C4"/>
    <w:rsid w:val="2AD8F3B8"/>
    <w:rsid w:val="2AF055AD"/>
    <w:rsid w:val="2B550330"/>
    <w:rsid w:val="2CA49227"/>
    <w:rsid w:val="2CF69E8F"/>
    <w:rsid w:val="2E336FA1"/>
    <w:rsid w:val="2EADE9EC"/>
    <w:rsid w:val="2EDAFF58"/>
    <w:rsid w:val="303B9FCF"/>
    <w:rsid w:val="307774ED"/>
    <w:rsid w:val="3244DAEA"/>
    <w:rsid w:val="332932CA"/>
    <w:rsid w:val="33834141"/>
    <w:rsid w:val="3429AB78"/>
    <w:rsid w:val="34D2C4FF"/>
    <w:rsid w:val="3607B446"/>
    <w:rsid w:val="37817D87"/>
    <w:rsid w:val="384CB334"/>
    <w:rsid w:val="392D59BF"/>
    <w:rsid w:val="39A63622"/>
    <w:rsid w:val="39C91D86"/>
    <w:rsid w:val="3B9B1D56"/>
    <w:rsid w:val="3C478586"/>
    <w:rsid w:val="3C6B0491"/>
    <w:rsid w:val="3C7DA1F0"/>
    <w:rsid w:val="3CCB1CE2"/>
    <w:rsid w:val="3D788725"/>
    <w:rsid w:val="3E0C66E6"/>
    <w:rsid w:val="3E4B7D31"/>
    <w:rsid w:val="3E5152F3"/>
    <w:rsid w:val="3FA5D0F5"/>
    <w:rsid w:val="3FC14D7A"/>
    <w:rsid w:val="3FE5B811"/>
    <w:rsid w:val="421D4A89"/>
    <w:rsid w:val="42DB1125"/>
    <w:rsid w:val="430C31F4"/>
    <w:rsid w:val="43A07829"/>
    <w:rsid w:val="4526E695"/>
    <w:rsid w:val="452DE25F"/>
    <w:rsid w:val="45487F46"/>
    <w:rsid w:val="4554EB4B"/>
    <w:rsid w:val="463468DF"/>
    <w:rsid w:val="46F0BBAC"/>
    <w:rsid w:val="485CF6EB"/>
    <w:rsid w:val="496C09A1"/>
    <w:rsid w:val="497B4F23"/>
    <w:rsid w:val="4B08E856"/>
    <w:rsid w:val="4FDB4B25"/>
    <w:rsid w:val="500C9EC5"/>
    <w:rsid w:val="51A86F26"/>
    <w:rsid w:val="52402027"/>
    <w:rsid w:val="527174D6"/>
    <w:rsid w:val="52B5E5B4"/>
    <w:rsid w:val="536A5C6B"/>
    <w:rsid w:val="540D4537"/>
    <w:rsid w:val="54599F50"/>
    <w:rsid w:val="547FD95A"/>
    <w:rsid w:val="54E00FE8"/>
    <w:rsid w:val="54E33A0E"/>
    <w:rsid w:val="55089848"/>
    <w:rsid w:val="551DD668"/>
    <w:rsid w:val="55F29F13"/>
    <w:rsid w:val="5631644C"/>
    <w:rsid w:val="568235D0"/>
    <w:rsid w:val="58677510"/>
    <w:rsid w:val="5B749439"/>
    <w:rsid w:val="5D0EB1FF"/>
    <w:rsid w:val="5D11AE4A"/>
    <w:rsid w:val="5D64E623"/>
    <w:rsid w:val="5F00B684"/>
    <w:rsid w:val="5F54A710"/>
    <w:rsid w:val="62A10807"/>
    <w:rsid w:val="648469AC"/>
    <w:rsid w:val="65D0CE48"/>
    <w:rsid w:val="65F04C2C"/>
    <w:rsid w:val="664EA0BB"/>
    <w:rsid w:val="67F97723"/>
    <w:rsid w:val="686FEA5C"/>
    <w:rsid w:val="69C08308"/>
    <w:rsid w:val="6B159B83"/>
    <w:rsid w:val="6CD4039F"/>
    <w:rsid w:val="6FDBD819"/>
    <w:rsid w:val="70646411"/>
    <w:rsid w:val="70C904F2"/>
    <w:rsid w:val="70E22D4F"/>
    <w:rsid w:val="710B33A1"/>
    <w:rsid w:val="717C6DB2"/>
    <w:rsid w:val="7262780A"/>
    <w:rsid w:val="7264D553"/>
    <w:rsid w:val="72B8EFB9"/>
    <w:rsid w:val="72FF15B6"/>
    <w:rsid w:val="739C04D3"/>
    <w:rsid w:val="740EC4F0"/>
    <w:rsid w:val="7487A9CD"/>
    <w:rsid w:val="755A466B"/>
    <w:rsid w:val="75AA9551"/>
    <w:rsid w:val="7636B678"/>
    <w:rsid w:val="768F461E"/>
    <w:rsid w:val="76D4B4C2"/>
    <w:rsid w:val="76FE1542"/>
    <w:rsid w:val="77EBAF36"/>
    <w:rsid w:val="796E573A"/>
    <w:rsid w:val="799D3A28"/>
    <w:rsid w:val="7B54A770"/>
    <w:rsid w:val="7B6A210A"/>
    <w:rsid w:val="7C1E9D46"/>
    <w:rsid w:val="7C388FC0"/>
    <w:rsid w:val="7C7C6F6F"/>
    <w:rsid w:val="7CCFF7EC"/>
    <w:rsid w:val="7D30C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DE9EC"/>
  <w15:chartTrackingRefBased/>
  <w15:docId w15:val="{F80BD673-1F83-43C4-A5C1-6AB9D103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9A6362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9A6362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9A6362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9A6362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9A6362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9A6362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9A6362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9A63622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rsid w:val="39A63622"/>
    <w:pPr>
      <w:spacing w:after="10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39A63622"/>
    <w:pPr>
      <w:tabs>
        <w:tab w:val="center" w:pos="4680"/>
        <w:tab w:val="right" w:pos="9360"/>
      </w:tabs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39A63622"/>
    <w:pPr>
      <w:tabs>
        <w:tab w:val="center" w:pos="4680"/>
        <w:tab w:val="right" w:pos="9360"/>
      </w:tabs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39A63622"/>
    <w:pPr>
      <w:spacing w:after="0"/>
      <w:contextualSpacing/>
    </w:pPr>
    <w:rPr>
      <w:rFonts w:asciiTheme="majorHAnsi" w:hAnsiTheme="majorHAnsi" w:eastAsiaTheme="majorEastAsia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9A63622"/>
    <w:rPr>
      <w:rFonts w:eastAsiaTheme="minorEastAsia"/>
      <w:color w:val="5A5A5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39A63622"/>
    <w:pPr>
      <w:spacing w:before="200"/>
      <w:ind w:left="864" w:right="864"/>
      <w:jc w:val="center"/>
    </w:pPr>
    <w:rPr>
      <w:rFonts w:ascii="Arial" w:hAnsi="Arial" w:eastAsia="Arial" w:cs="Arial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9A63622"/>
    <w:pPr>
      <w:spacing w:before="360" w:after="360"/>
      <w:ind w:left="864" w:right="864"/>
      <w:jc w:val="center"/>
    </w:pPr>
    <w:rPr>
      <w:rFonts w:ascii="Arial" w:hAnsi="Arial" w:eastAsia="Arial" w:cs="Arial"/>
      <w:i/>
      <w:iCs/>
      <w:color w:val="4472C4" w:themeColor="accent1"/>
      <w:sz w:val="20"/>
      <w:szCs w:val="20"/>
    </w:rPr>
  </w:style>
  <w:style w:type="paragraph" w:styleId="ListParagraph">
    <w:name w:val="List Paragraph"/>
    <w:basedOn w:val="Normal"/>
    <w:uiPriority w:val="34"/>
    <w:qFormat/>
    <w:rsid w:val="39A63622"/>
    <w:pPr>
      <w:ind w:left="720"/>
      <w:contextualSpacing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F5496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1F3763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39A63622"/>
    <w:rPr>
      <w:rFonts w:asciiTheme="majorHAnsi" w:hAnsiTheme="majorHAnsi" w:eastAsiaTheme="majorEastAsia" w:cstheme="majorBidi"/>
      <w:b w:val="0"/>
      <w:bCs w:val="0"/>
      <w:i/>
      <w:iCs/>
      <w:caps w:val="0"/>
      <w:smallCaps w:val="0"/>
      <w:noProof w:val="0"/>
      <w:color w:val="2F5496" w:themeColor="accent1" w:themeShade="BF"/>
      <w:sz w:val="20"/>
      <w:szCs w:val="20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F5496" w:themeColor="accent1" w:themeShade="BF"/>
      <w:sz w:val="20"/>
      <w:szCs w:val="20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1F3763"/>
      <w:sz w:val="20"/>
      <w:szCs w:val="20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rsid w:val="39A63622"/>
    <w:rPr>
      <w:rFonts w:asciiTheme="majorHAnsi" w:hAnsiTheme="majorHAnsi" w:eastAsiaTheme="majorEastAsia" w:cstheme="majorBidi"/>
      <w:b w:val="0"/>
      <w:bCs w:val="0"/>
      <w:i/>
      <w:iCs/>
      <w:caps w:val="0"/>
      <w:smallCaps w:val="0"/>
      <w:noProof w:val="0"/>
      <w:color w:val="1F3763"/>
      <w:sz w:val="20"/>
      <w:szCs w:val="20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72727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rsid w:val="39A63622"/>
    <w:rPr>
      <w:rFonts w:asciiTheme="majorHAnsi" w:hAnsiTheme="majorHAnsi" w:eastAsiaTheme="majorEastAsia" w:cstheme="majorBidi"/>
      <w:b w:val="0"/>
      <w:bCs w:val="0"/>
      <w:i/>
      <w:iCs/>
      <w:caps w:val="0"/>
      <w:smallCaps w:val="0"/>
      <w:noProof w:val="0"/>
      <w:color w:val="272727"/>
      <w:sz w:val="21"/>
      <w:szCs w:val="21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000000" w:themeColor="text1"/>
      <w:sz w:val="56"/>
      <w:szCs w:val="56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39A63622"/>
    <w:rPr>
      <w:rFonts w:asciiTheme="minorHAnsi" w:hAnsiTheme="minorHAnsi" w:eastAsiaTheme="minorEastAsia" w:cstheme="minorBidi"/>
      <w:b w:val="0"/>
      <w:bCs w:val="0"/>
      <w:i w:val="0"/>
      <w:iCs w:val="0"/>
      <w:caps w:val="0"/>
      <w:smallCaps w:val="0"/>
      <w:noProof w:val="0"/>
      <w:color w:val="5A5A5A"/>
      <w:sz w:val="20"/>
      <w:szCs w:val="20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39A63622"/>
    <w:rPr>
      <w:rFonts w:ascii="Arial" w:hAnsi="Arial" w:eastAsia="Arial" w:cs="Arial"/>
      <w:b w:val="0"/>
      <w:bCs w:val="0"/>
      <w:i/>
      <w:iCs/>
      <w:caps w:val="0"/>
      <w:smallCaps w:val="0"/>
      <w:noProof w:val="0"/>
      <w:color w:val="404040" w:themeColor="text1" w:themeTint="BF"/>
      <w:sz w:val="20"/>
      <w:szCs w:val="20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39A63622"/>
    <w:rPr>
      <w:rFonts w:ascii="Arial" w:hAnsi="Arial" w:eastAsia="Arial" w:cs="Arial"/>
      <w:b w:val="0"/>
      <w:bCs w:val="0"/>
      <w:i/>
      <w:iCs/>
      <w:caps w:val="0"/>
      <w:smallCaps w:val="0"/>
      <w:noProof w:val="0"/>
      <w:color w:val="4472C4" w:themeColor="accent1"/>
      <w:sz w:val="20"/>
      <w:szCs w:val="20"/>
      <w:lang w:val="en-US"/>
    </w:rPr>
  </w:style>
  <w:style w:type="paragraph" w:styleId="TOC2">
    <w:name w:val="toc 2"/>
    <w:basedOn w:val="Normal"/>
    <w:next w:val="Normal"/>
    <w:uiPriority w:val="39"/>
    <w:unhideWhenUsed/>
    <w:rsid w:val="39A63622"/>
    <w:pPr>
      <w:spacing w:after="100"/>
      <w:ind w:left="22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3">
    <w:name w:val="toc 3"/>
    <w:basedOn w:val="Normal"/>
    <w:next w:val="Normal"/>
    <w:uiPriority w:val="39"/>
    <w:unhideWhenUsed/>
    <w:rsid w:val="39A63622"/>
    <w:pPr>
      <w:spacing w:after="100"/>
      <w:ind w:left="44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4">
    <w:name w:val="toc 4"/>
    <w:basedOn w:val="Normal"/>
    <w:next w:val="Normal"/>
    <w:uiPriority w:val="39"/>
    <w:unhideWhenUsed/>
    <w:rsid w:val="39A63622"/>
    <w:pPr>
      <w:spacing w:after="100"/>
      <w:ind w:left="66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5">
    <w:name w:val="toc 5"/>
    <w:basedOn w:val="Normal"/>
    <w:next w:val="Normal"/>
    <w:uiPriority w:val="39"/>
    <w:unhideWhenUsed/>
    <w:rsid w:val="39A63622"/>
    <w:pPr>
      <w:spacing w:after="100"/>
      <w:ind w:left="88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6">
    <w:name w:val="toc 6"/>
    <w:basedOn w:val="Normal"/>
    <w:next w:val="Normal"/>
    <w:uiPriority w:val="39"/>
    <w:unhideWhenUsed/>
    <w:rsid w:val="39A63622"/>
    <w:pPr>
      <w:spacing w:after="100"/>
      <w:ind w:left="110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7">
    <w:name w:val="toc 7"/>
    <w:basedOn w:val="Normal"/>
    <w:next w:val="Normal"/>
    <w:uiPriority w:val="39"/>
    <w:unhideWhenUsed/>
    <w:rsid w:val="39A63622"/>
    <w:pPr>
      <w:spacing w:after="100"/>
      <w:ind w:left="132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8">
    <w:name w:val="toc 8"/>
    <w:basedOn w:val="Normal"/>
    <w:next w:val="Normal"/>
    <w:uiPriority w:val="39"/>
    <w:unhideWhenUsed/>
    <w:rsid w:val="39A63622"/>
    <w:pPr>
      <w:spacing w:after="100"/>
      <w:ind w:left="154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9">
    <w:name w:val="toc 9"/>
    <w:basedOn w:val="Normal"/>
    <w:next w:val="Normal"/>
    <w:uiPriority w:val="39"/>
    <w:unhideWhenUsed/>
    <w:rsid w:val="39A63622"/>
    <w:pPr>
      <w:spacing w:after="100"/>
      <w:ind w:left="176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39A63622"/>
    <w:pPr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9A63622"/>
    <w:pPr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306A6B7774648A5F1AD531778D095" ma:contentTypeVersion="18" ma:contentTypeDescription="Create a new document." ma:contentTypeScope="" ma:versionID="964c7da76abe1f5019a6680976657bfa">
  <xsd:schema xmlns:xsd="http://www.w3.org/2001/XMLSchema" xmlns:xs="http://www.w3.org/2001/XMLSchema" xmlns:p="http://schemas.microsoft.com/office/2006/metadata/properties" xmlns:ns3="6470bc81-9a41-4b7b-9abf-ba28dc8396a5" xmlns:ns4="7013bbe2-4a19-4e6a-b875-1d73c75a8af0" targetNamespace="http://schemas.microsoft.com/office/2006/metadata/properties" ma:root="true" ma:fieldsID="1d776790e9120f6c5298b3ea35eb24db" ns3:_="" ns4:_="">
    <xsd:import namespace="6470bc81-9a41-4b7b-9abf-ba28dc8396a5"/>
    <xsd:import namespace="7013bbe2-4a19-4e6a-b875-1d73c75a8a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0bc81-9a41-4b7b-9abf-ba28dc83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3bbe2-4a19-4e6a-b875-1d73c75a8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70bc81-9a41-4b7b-9abf-ba28dc8396a5">
      <UserInfo>
        <DisplayName/>
        <AccountId xsi:nil="true"/>
        <AccountType/>
      </UserInfo>
    </SharedWithUsers>
    <_activity xmlns="7013bbe2-4a19-4e6a-b875-1d73c75a8af0" xsi:nil="true"/>
  </documentManagement>
</p:properties>
</file>

<file path=customXml/itemProps1.xml><?xml version="1.0" encoding="utf-8"?>
<ds:datastoreItem xmlns:ds="http://schemas.openxmlformats.org/officeDocument/2006/customXml" ds:itemID="{B7FFB250-E430-4D5C-A908-A926F1169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73757-DD14-411D-BB46-F5D3CE3CA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0bc81-9a41-4b7b-9abf-ba28dc8396a5"/>
    <ds:schemaRef ds:uri="7013bbe2-4a19-4e6a-b875-1d73c75a8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FF2CD-82E6-4F18-AB09-F79BFEEAEF2D}">
  <ds:schemaRefs>
    <ds:schemaRef ds:uri="http://schemas.microsoft.com/office/2006/metadata/properties"/>
    <ds:schemaRef ds:uri="http://schemas.microsoft.com/office/infopath/2007/PartnerControls"/>
    <ds:schemaRef ds:uri="6470bc81-9a41-4b7b-9abf-ba28dc8396a5"/>
    <ds:schemaRef ds:uri="7013bbe2-4a19-4e6a-b875-1d73c75a8a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Johnson</dc:creator>
  <keywords/>
  <dc:description/>
  <lastModifiedBy>Andrew Fangel</lastModifiedBy>
  <revision>6</revision>
  <dcterms:created xsi:type="dcterms:W3CDTF">2026-02-04T18:25:00.0000000Z</dcterms:created>
  <dcterms:modified xsi:type="dcterms:W3CDTF">2026-04-14T18:06:58.6075358Z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0x010100797306A6B7774648A5F1AD531778D095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