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434" w:rsidRPr="00024434" w:rsidRDefault="00024434" w:rsidP="00024434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024434">
        <w:rPr>
          <w:rFonts w:ascii="Times New Roman" w:hAnsi="Times New Roman" w:cs="Times New Roman"/>
          <w:b/>
        </w:rPr>
        <w:t>Study Guide for Good Laboratory Practice (GLP) in the Clinical Laboratory</w:t>
      </w:r>
    </w:p>
    <w:p w:rsidR="00024434" w:rsidRDefault="00024434" w:rsidP="00024434"/>
    <w:p w:rsidR="00024434" w:rsidRPr="00024434" w:rsidRDefault="00024434" w:rsidP="00024434">
      <w:pPr>
        <w:rPr>
          <w:rFonts w:ascii="Times New Roman" w:hAnsi="Times New Roman" w:cs="Times New Roman"/>
        </w:rPr>
      </w:pPr>
      <w:r w:rsidRPr="00024434">
        <w:rPr>
          <w:rFonts w:ascii="Times New Roman" w:hAnsi="Times New Roman" w:cs="Times New Roman"/>
        </w:rPr>
        <w:t>Learning Objectives:</w:t>
      </w: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Pr="00024434" w:rsidRDefault="00024434" w:rsidP="000244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24434">
        <w:rPr>
          <w:rFonts w:ascii="Times New Roman" w:hAnsi="Times New Roman" w:cs="Times New Roman"/>
        </w:rPr>
        <w:t>Understand GLP principles and their application in clinical and nonclinical laboratory environments.</w:t>
      </w:r>
    </w:p>
    <w:p w:rsidR="00024434" w:rsidRPr="00024434" w:rsidRDefault="00024434" w:rsidP="000244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24434">
        <w:rPr>
          <w:rFonts w:ascii="Times New Roman" w:hAnsi="Times New Roman" w:cs="Times New Roman"/>
        </w:rPr>
        <w:t>Identify relevant CFRs and regulatory frameworks impacting clinical laboratory compliance.</w:t>
      </w:r>
    </w:p>
    <w:p w:rsidR="00024434" w:rsidRPr="00024434" w:rsidRDefault="00024434" w:rsidP="000244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24434">
        <w:rPr>
          <w:rFonts w:ascii="Times New Roman" w:hAnsi="Times New Roman" w:cs="Times New Roman"/>
        </w:rPr>
        <w:t>Define key roles and responsibilities in maintaining GLP compliance.</w:t>
      </w:r>
    </w:p>
    <w:p w:rsidR="00024434" w:rsidRPr="00024434" w:rsidRDefault="00024434" w:rsidP="000244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24434">
        <w:rPr>
          <w:rFonts w:ascii="Times New Roman" w:hAnsi="Times New Roman" w:cs="Times New Roman"/>
        </w:rPr>
        <w:t>Master documentation, quality control, and chain of custody for clinical and nonclinical laboratory operations.</w:t>
      </w:r>
    </w:p>
    <w:p w:rsidR="00024434" w:rsidRPr="00024434" w:rsidRDefault="00024434" w:rsidP="000244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24434">
        <w:rPr>
          <w:rFonts w:ascii="Times New Roman" w:hAnsi="Times New Roman" w:cs="Times New Roman"/>
        </w:rPr>
        <w:t>Address common compliance issues and understand corrective actions.</w:t>
      </w:r>
    </w:p>
    <w:p w:rsidR="00024434" w:rsidRPr="00024434" w:rsidRDefault="00024434" w:rsidP="000244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24434">
        <w:rPr>
          <w:rFonts w:ascii="Times New Roman" w:hAnsi="Times New Roman" w:cs="Times New Roman"/>
        </w:rPr>
        <w:t>Ensure data integrity and proper management of electronic records.</w:t>
      </w:r>
    </w:p>
    <w:p w:rsidR="00024434" w:rsidRPr="00024434" w:rsidRDefault="00024434" w:rsidP="00024434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Pr="00527BB1" w:rsidRDefault="00024434" w:rsidP="00024434">
      <w:pPr>
        <w:rPr>
          <w:rFonts w:ascii="Times New Roman" w:hAnsi="Times New Roman" w:cs="Times New Roman"/>
        </w:rPr>
      </w:pPr>
      <w:r w:rsidRPr="00527BB1">
        <w:rPr>
          <w:rFonts w:ascii="Times New Roman" w:hAnsi="Times New Roman" w:cs="Times New Roman"/>
        </w:rPr>
        <w:t>Pertinent CFRs for Clinical Laboratories:</w:t>
      </w: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Default="00024434" w:rsidP="00024434">
      <w:pPr>
        <w:rPr>
          <w:rFonts w:ascii="Times New Roman" w:hAnsi="Times New Roman" w:cs="Times New Roman"/>
        </w:rPr>
      </w:pPr>
      <w:r w:rsidRPr="00024434">
        <w:rPr>
          <w:rFonts w:ascii="Times New Roman" w:hAnsi="Times New Roman" w:cs="Times New Roman"/>
        </w:rPr>
        <w:t>21 CFR Part 58: Good Laboratory Practice for Nonclinical Laboratory Studies.</w:t>
      </w:r>
    </w:p>
    <w:p w:rsidR="00527BB1" w:rsidRPr="00527BB1" w:rsidRDefault="00B73702" w:rsidP="00527BB1">
      <w:pPr>
        <w:ind w:left="720"/>
        <w:rPr>
          <w:rFonts w:ascii="Times New Roman" w:hAnsi="Times New Roman" w:cs="Times New Roman"/>
          <w:sz w:val="20"/>
        </w:rPr>
      </w:pPr>
      <w:hyperlink r:id="rId5" w:history="1">
        <w:proofErr w:type="spellStart"/>
        <w:proofErr w:type="gramStart"/>
        <w:r w:rsidR="00527BB1" w:rsidRPr="00527BB1">
          <w:rPr>
            <w:rStyle w:val="Hyperlink"/>
            <w:rFonts w:ascii="Times New Roman" w:hAnsi="Times New Roman" w:cs="Times New Roman"/>
            <w:sz w:val="20"/>
          </w:rPr>
          <w:t>eCFR</w:t>
        </w:r>
        <w:proofErr w:type="spellEnd"/>
        <w:r w:rsidR="00527BB1" w:rsidRPr="00527BB1">
          <w:rPr>
            <w:rStyle w:val="Hyperlink"/>
            <w:rFonts w:ascii="Times New Roman" w:hAnsi="Times New Roman" w:cs="Times New Roman"/>
            <w:sz w:val="20"/>
          </w:rPr>
          <w:t xml:space="preserve"> :</w:t>
        </w:r>
        <w:proofErr w:type="gramEnd"/>
        <w:r w:rsidR="00527BB1" w:rsidRPr="00527BB1">
          <w:rPr>
            <w:rStyle w:val="Hyperlink"/>
            <w:rFonts w:ascii="Times New Roman" w:hAnsi="Times New Roman" w:cs="Times New Roman"/>
            <w:sz w:val="20"/>
          </w:rPr>
          <w:t>: 21 CFR Part 58 -- Good Laboratory Practice for Nonclinical Laboratory Studies</w:t>
        </w:r>
      </w:hyperlink>
    </w:p>
    <w:p w:rsidR="00024434" w:rsidRDefault="00024434" w:rsidP="00024434">
      <w:pPr>
        <w:rPr>
          <w:rFonts w:ascii="Times New Roman" w:hAnsi="Times New Roman" w:cs="Times New Roman"/>
        </w:rPr>
      </w:pPr>
      <w:r w:rsidRPr="00024434">
        <w:rPr>
          <w:rFonts w:ascii="Times New Roman" w:hAnsi="Times New Roman" w:cs="Times New Roman"/>
        </w:rPr>
        <w:t>42 CFR Part 493: Clinical Laboratory Improvement Amendments (CLIA) for Clinical Laboratories.</w:t>
      </w:r>
    </w:p>
    <w:p w:rsidR="00527BB1" w:rsidRPr="00527BB1" w:rsidRDefault="00B73702" w:rsidP="00527BB1">
      <w:pPr>
        <w:ind w:left="720"/>
        <w:rPr>
          <w:rFonts w:ascii="Times New Roman" w:hAnsi="Times New Roman" w:cs="Times New Roman"/>
          <w:sz w:val="20"/>
        </w:rPr>
      </w:pPr>
      <w:hyperlink r:id="rId6" w:history="1">
        <w:proofErr w:type="spellStart"/>
        <w:proofErr w:type="gramStart"/>
        <w:r w:rsidR="00527BB1" w:rsidRPr="00527BB1">
          <w:rPr>
            <w:rStyle w:val="Hyperlink"/>
            <w:rFonts w:ascii="Times New Roman" w:hAnsi="Times New Roman" w:cs="Times New Roman"/>
            <w:sz w:val="20"/>
          </w:rPr>
          <w:t>eCFR</w:t>
        </w:r>
        <w:proofErr w:type="spellEnd"/>
        <w:r w:rsidR="00527BB1" w:rsidRPr="00527BB1">
          <w:rPr>
            <w:rStyle w:val="Hyperlink"/>
            <w:rFonts w:ascii="Times New Roman" w:hAnsi="Times New Roman" w:cs="Times New Roman"/>
            <w:sz w:val="20"/>
          </w:rPr>
          <w:t xml:space="preserve"> :</w:t>
        </w:r>
        <w:proofErr w:type="gramEnd"/>
        <w:r w:rsidR="00527BB1" w:rsidRPr="00527BB1">
          <w:rPr>
            <w:rStyle w:val="Hyperlink"/>
            <w:rFonts w:ascii="Times New Roman" w:hAnsi="Times New Roman" w:cs="Times New Roman"/>
            <w:sz w:val="20"/>
          </w:rPr>
          <w:t>: 42 CFR Part 493 -- Laboratory Requirements</w:t>
        </w:r>
      </w:hyperlink>
    </w:p>
    <w:p w:rsidR="00024434" w:rsidRDefault="00024434" w:rsidP="00024434">
      <w:pPr>
        <w:rPr>
          <w:rFonts w:ascii="Times New Roman" w:hAnsi="Times New Roman" w:cs="Times New Roman"/>
        </w:rPr>
      </w:pPr>
      <w:r w:rsidRPr="00024434">
        <w:rPr>
          <w:rFonts w:ascii="Times New Roman" w:hAnsi="Times New Roman" w:cs="Times New Roman"/>
        </w:rPr>
        <w:t>21 CFR Part 11: Electronic Records and Signatures.</w:t>
      </w:r>
    </w:p>
    <w:p w:rsidR="00527BB1" w:rsidRPr="00527BB1" w:rsidRDefault="00B73702" w:rsidP="00527BB1">
      <w:pPr>
        <w:ind w:left="720"/>
        <w:rPr>
          <w:rFonts w:ascii="Times New Roman" w:hAnsi="Times New Roman" w:cs="Times New Roman"/>
          <w:sz w:val="20"/>
        </w:rPr>
      </w:pPr>
      <w:hyperlink r:id="rId7" w:history="1">
        <w:proofErr w:type="spellStart"/>
        <w:proofErr w:type="gramStart"/>
        <w:r w:rsidR="00527BB1" w:rsidRPr="00527BB1">
          <w:rPr>
            <w:rStyle w:val="Hyperlink"/>
            <w:rFonts w:ascii="Times New Roman" w:hAnsi="Times New Roman" w:cs="Times New Roman"/>
            <w:sz w:val="20"/>
          </w:rPr>
          <w:t>eCFR</w:t>
        </w:r>
        <w:proofErr w:type="spellEnd"/>
        <w:r w:rsidR="00527BB1" w:rsidRPr="00527BB1">
          <w:rPr>
            <w:rStyle w:val="Hyperlink"/>
            <w:rFonts w:ascii="Times New Roman" w:hAnsi="Times New Roman" w:cs="Times New Roman"/>
            <w:sz w:val="20"/>
          </w:rPr>
          <w:t xml:space="preserve"> :</w:t>
        </w:r>
        <w:proofErr w:type="gramEnd"/>
        <w:r w:rsidR="00527BB1" w:rsidRPr="00527BB1">
          <w:rPr>
            <w:rStyle w:val="Hyperlink"/>
            <w:rFonts w:ascii="Times New Roman" w:hAnsi="Times New Roman" w:cs="Times New Roman"/>
            <w:sz w:val="20"/>
          </w:rPr>
          <w:t>: 21 CFR Part 11 -- Electronic Records; Electronic Signatures</w:t>
        </w:r>
      </w:hyperlink>
    </w:p>
    <w:p w:rsidR="00024434" w:rsidRDefault="00024434" w:rsidP="00024434">
      <w:pPr>
        <w:rPr>
          <w:rFonts w:ascii="Times New Roman" w:hAnsi="Times New Roman" w:cs="Times New Roman"/>
        </w:rPr>
      </w:pPr>
      <w:r w:rsidRPr="00024434">
        <w:rPr>
          <w:rFonts w:ascii="Times New Roman" w:hAnsi="Times New Roman" w:cs="Times New Roman"/>
        </w:rPr>
        <w:t>21 CFR Part 820: Quality System Regulations for Lab Equipment.</w:t>
      </w:r>
    </w:p>
    <w:p w:rsidR="00527BB1" w:rsidRPr="00527BB1" w:rsidRDefault="00B73702" w:rsidP="00527BB1">
      <w:pPr>
        <w:ind w:left="720"/>
        <w:rPr>
          <w:rFonts w:ascii="Times New Roman" w:hAnsi="Times New Roman" w:cs="Times New Roman"/>
          <w:sz w:val="20"/>
        </w:rPr>
      </w:pPr>
      <w:hyperlink r:id="rId8" w:history="1">
        <w:proofErr w:type="spellStart"/>
        <w:proofErr w:type="gramStart"/>
        <w:r w:rsidR="00527BB1" w:rsidRPr="00527BB1">
          <w:rPr>
            <w:rStyle w:val="Hyperlink"/>
            <w:rFonts w:ascii="Times New Roman" w:hAnsi="Times New Roman" w:cs="Times New Roman"/>
            <w:sz w:val="20"/>
          </w:rPr>
          <w:t>eCFR</w:t>
        </w:r>
        <w:proofErr w:type="spellEnd"/>
        <w:r w:rsidR="00527BB1" w:rsidRPr="00527BB1">
          <w:rPr>
            <w:rStyle w:val="Hyperlink"/>
            <w:rFonts w:ascii="Times New Roman" w:hAnsi="Times New Roman" w:cs="Times New Roman"/>
            <w:sz w:val="20"/>
          </w:rPr>
          <w:t xml:space="preserve"> :</w:t>
        </w:r>
        <w:proofErr w:type="gramEnd"/>
        <w:r w:rsidR="00527BB1" w:rsidRPr="00527BB1">
          <w:rPr>
            <w:rStyle w:val="Hyperlink"/>
            <w:rFonts w:ascii="Times New Roman" w:hAnsi="Times New Roman" w:cs="Times New Roman"/>
            <w:sz w:val="20"/>
          </w:rPr>
          <w:t>: 21 CFR Part 820 -- Quality System Regulation</w:t>
        </w:r>
      </w:hyperlink>
    </w:p>
    <w:p w:rsidR="00024434" w:rsidRDefault="00024434" w:rsidP="0002443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Pr="00024434" w:rsidRDefault="00024434" w:rsidP="00024434">
      <w:pPr>
        <w:rPr>
          <w:rFonts w:ascii="Times New Roman" w:hAnsi="Times New Roman" w:cs="Times New Roman"/>
          <w:b/>
        </w:rPr>
      </w:pPr>
      <w:r w:rsidRPr="00024434">
        <w:rPr>
          <w:rFonts w:ascii="Times New Roman" w:hAnsi="Times New Roman" w:cs="Times New Roman"/>
          <w:b/>
        </w:rPr>
        <w:t>Key Topics and Questions:</w:t>
      </w: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Pr="00024434" w:rsidRDefault="00024434" w:rsidP="000244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024434">
        <w:rPr>
          <w:rFonts w:ascii="Times New Roman" w:hAnsi="Times New Roman" w:cs="Times New Roman"/>
          <w:b/>
        </w:rPr>
        <w:t>Overview of G</w:t>
      </w:r>
      <w:r>
        <w:rPr>
          <w:rFonts w:ascii="Times New Roman" w:hAnsi="Times New Roman" w:cs="Times New Roman"/>
          <w:b/>
        </w:rPr>
        <w:t>ood Laboratory Practice (GLP)</w:t>
      </w: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Pr="00024434" w:rsidRDefault="00024434" w:rsidP="000244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24434">
        <w:rPr>
          <w:rFonts w:ascii="Times New Roman" w:hAnsi="Times New Roman" w:cs="Times New Roman"/>
        </w:rPr>
        <w:t>What are Good Laboratory Practices (GLP), and how do they apply to laboratories?</w:t>
      </w:r>
    </w:p>
    <w:p w:rsidR="00024434" w:rsidRPr="00024434" w:rsidRDefault="00024434" w:rsidP="00024434">
      <w:pPr>
        <w:pStyle w:val="ListParagraph"/>
        <w:ind w:left="900"/>
        <w:rPr>
          <w:rFonts w:ascii="Times New Roman" w:hAnsi="Times New Roman" w:cs="Times New Roman"/>
        </w:rPr>
      </w:pPr>
    </w:p>
    <w:p w:rsidR="00024434" w:rsidRPr="00024434" w:rsidRDefault="00024434" w:rsidP="00024434">
      <w:pPr>
        <w:pStyle w:val="ListParagraph"/>
        <w:ind w:left="900"/>
        <w:rPr>
          <w:rFonts w:ascii="Times New Roman" w:hAnsi="Times New Roman" w:cs="Times New Roman"/>
        </w:rPr>
      </w:pPr>
    </w:p>
    <w:p w:rsidR="00024434" w:rsidRDefault="00024434" w:rsidP="000244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24434">
        <w:rPr>
          <w:rFonts w:ascii="Times New Roman" w:hAnsi="Times New Roman" w:cs="Times New Roman"/>
        </w:rPr>
        <w:t>How do GLP guidelines differ from CLIA regulations, and what is their scope in clinical vs. nonclinical studies?</w:t>
      </w:r>
    </w:p>
    <w:p w:rsidR="001646E1" w:rsidRPr="00024434" w:rsidRDefault="001646E1" w:rsidP="001646E1">
      <w:pPr>
        <w:pStyle w:val="ListParagraph"/>
        <w:ind w:left="900"/>
        <w:rPr>
          <w:rFonts w:ascii="Times New Roman" w:hAnsi="Times New Roman" w:cs="Times New Roman"/>
        </w:rPr>
      </w:pP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Pr="00024434" w:rsidRDefault="00024434" w:rsidP="000244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024434">
        <w:rPr>
          <w:rFonts w:ascii="Times New Roman" w:hAnsi="Times New Roman" w:cs="Times New Roman"/>
          <w:b/>
        </w:rPr>
        <w:t>Regulatory Requirements and Standards</w:t>
      </w:r>
    </w:p>
    <w:p w:rsidR="00024434" w:rsidRPr="00024434" w:rsidRDefault="00024434" w:rsidP="00024434">
      <w:pPr>
        <w:pStyle w:val="ListParagraph"/>
        <w:rPr>
          <w:rFonts w:ascii="Times New Roman" w:hAnsi="Times New Roman" w:cs="Times New Roman"/>
        </w:rPr>
      </w:pPr>
    </w:p>
    <w:p w:rsidR="00024434" w:rsidRPr="00024434" w:rsidRDefault="00024434" w:rsidP="000244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24434">
        <w:rPr>
          <w:rFonts w:ascii="Times New Roman" w:hAnsi="Times New Roman" w:cs="Times New Roman"/>
        </w:rPr>
        <w:t>What are the key CFR sections relevant to GLP compliance in clinical laboratories?</w:t>
      </w: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Default="00024434" w:rsidP="000244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24434">
        <w:rPr>
          <w:rFonts w:ascii="Times New Roman" w:hAnsi="Times New Roman" w:cs="Times New Roman"/>
        </w:rPr>
        <w:t>How does 21 CFR Part 58 impact nonclinical research studies, and how does CLIA (42 CFR Part 493) affect diagnostic testing?</w:t>
      </w:r>
    </w:p>
    <w:p w:rsidR="001646E1" w:rsidRPr="00024434" w:rsidRDefault="001646E1" w:rsidP="001646E1">
      <w:pPr>
        <w:pStyle w:val="ListParagraph"/>
        <w:ind w:left="900"/>
        <w:rPr>
          <w:rFonts w:ascii="Times New Roman" w:hAnsi="Times New Roman" w:cs="Times New Roman"/>
        </w:rPr>
      </w:pP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Pr="00024434" w:rsidRDefault="00024434" w:rsidP="000244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024434">
        <w:rPr>
          <w:rFonts w:ascii="Times New Roman" w:hAnsi="Times New Roman" w:cs="Times New Roman"/>
          <w:b/>
        </w:rPr>
        <w:t>Quality Assurance and Quality Control</w:t>
      </w: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Default="00024434" w:rsidP="000244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024434">
        <w:rPr>
          <w:rFonts w:ascii="Times New Roman" w:hAnsi="Times New Roman" w:cs="Times New Roman"/>
        </w:rPr>
        <w:t>What are the core components of a GLP-compliant quality assurance program?</w:t>
      </w:r>
    </w:p>
    <w:p w:rsidR="00024434" w:rsidRDefault="00024434" w:rsidP="00024434">
      <w:pPr>
        <w:rPr>
          <w:rFonts w:ascii="Times New Roman" w:hAnsi="Times New Roman" w:cs="Times New Roman"/>
        </w:rPr>
      </w:pP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Pr="00024434" w:rsidRDefault="00024434" w:rsidP="000244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024434">
        <w:rPr>
          <w:rFonts w:ascii="Times New Roman" w:hAnsi="Times New Roman" w:cs="Times New Roman"/>
        </w:rPr>
        <w:t>What documentation is required for GLP-compliant quality control processes?</w:t>
      </w: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Default="00024434" w:rsidP="001646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1646E1">
        <w:rPr>
          <w:rFonts w:ascii="Times New Roman" w:hAnsi="Times New Roman" w:cs="Times New Roman"/>
          <w:b/>
        </w:rPr>
        <w:t>Person</w:t>
      </w:r>
      <w:r w:rsidR="001646E1" w:rsidRPr="001646E1">
        <w:rPr>
          <w:rFonts w:ascii="Times New Roman" w:hAnsi="Times New Roman" w:cs="Times New Roman"/>
          <w:b/>
        </w:rPr>
        <w:t>nel and Training Requirements</w:t>
      </w:r>
    </w:p>
    <w:p w:rsidR="001646E1" w:rsidRPr="001646E1" w:rsidRDefault="001646E1" w:rsidP="001646E1">
      <w:pPr>
        <w:rPr>
          <w:rFonts w:ascii="Times New Roman" w:hAnsi="Times New Roman" w:cs="Times New Roman"/>
          <w:b/>
        </w:rPr>
      </w:pPr>
    </w:p>
    <w:p w:rsidR="00024434" w:rsidRDefault="00024434" w:rsidP="001646E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646E1">
        <w:rPr>
          <w:rFonts w:ascii="Times New Roman" w:hAnsi="Times New Roman" w:cs="Times New Roman"/>
        </w:rPr>
        <w:t>What are the roles and responsibilities of the Study Director in a GLP setting?</w:t>
      </w:r>
    </w:p>
    <w:p w:rsidR="001646E1" w:rsidRDefault="001646E1" w:rsidP="001646E1">
      <w:pPr>
        <w:rPr>
          <w:rFonts w:ascii="Times New Roman" w:hAnsi="Times New Roman" w:cs="Times New Roman"/>
        </w:rPr>
      </w:pPr>
    </w:p>
    <w:p w:rsidR="001646E1" w:rsidRPr="001646E1" w:rsidRDefault="001646E1" w:rsidP="001646E1">
      <w:pPr>
        <w:rPr>
          <w:rFonts w:ascii="Times New Roman" w:hAnsi="Times New Roman" w:cs="Times New Roman"/>
        </w:rPr>
      </w:pPr>
    </w:p>
    <w:p w:rsidR="00024434" w:rsidRPr="001646E1" w:rsidRDefault="00024434" w:rsidP="001646E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646E1">
        <w:rPr>
          <w:rFonts w:ascii="Times New Roman" w:hAnsi="Times New Roman" w:cs="Times New Roman"/>
        </w:rPr>
        <w:t>What training is required for laboratory personnel to ensure compliance with GLP standards?</w:t>
      </w:r>
    </w:p>
    <w:p w:rsidR="001646E1" w:rsidRPr="00024434" w:rsidRDefault="001646E1" w:rsidP="00024434">
      <w:pPr>
        <w:rPr>
          <w:rFonts w:ascii="Times New Roman" w:hAnsi="Times New Roman" w:cs="Times New Roman"/>
        </w:rPr>
      </w:pPr>
    </w:p>
    <w:p w:rsidR="00024434" w:rsidRDefault="00024434" w:rsidP="001646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1646E1">
        <w:rPr>
          <w:rFonts w:ascii="Times New Roman" w:hAnsi="Times New Roman" w:cs="Times New Roman"/>
          <w:b/>
        </w:rPr>
        <w:t xml:space="preserve">Recordkeeping </w:t>
      </w:r>
      <w:r w:rsidR="001646E1" w:rsidRPr="001646E1">
        <w:rPr>
          <w:rFonts w:ascii="Times New Roman" w:hAnsi="Times New Roman" w:cs="Times New Roman"/>
          <w:b/>
        </w:rPr>
        <w:t>and Documentation</w:t>
      </w:r>
    </w:p>
    <w:p w:rsidR="001646E1" w:rsidRPr="001646E1" w:rsidRDefault="001646E1" w:rsidP="001646E1">
      <w:pPr>
        <w:pStyle w:val="ListParagraph"/>
        <w:rPr>
          <w:rFonts w:ascii="Times New Roman" w:hAnsi="Times New Roman" w:cs="Times New Roman"/>
          <w:b/>
        </w:rPr>
      </w:pPr>
    </w:p>
    <w:p w:rsidR="00024434" w:rsidRDefault="00024434" w:rsidP="001646E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1646E1">
        <w:rPr>
          <w:rFonts w:ascii="Times New Roman" w:hAnsi="Times New Roman" w:cs="Times New Roman"/>
        </w:rPr>
        <w:t>How does 21 CFR Part 11 apply to the management of electronic records in a GLP-compliant lab?</w:t>
      </w:r>
    </w:p>
    <w:p w:rsidR="001646E1" w:rsidRDefault="001646E1" w:rsidP="001646E1">
      <w:pPr>
        <w:rPr>
          <w:rFonts w:ascii="Times New Roman" w:hAnsi="Times New Roman" w:cs="Times New Roman"/>
        </w:rPr>
      </w:pPr>
    </w:p>
    <w:p w:rsidR="001646E1" w:rsidRDefault="001646E1" w:rsidP="001646E1">
      <w:pPr>
        <w:rPr>
          <w:rFonts w:ascii="Times New Roman" w:hAnsi="Times New Roman" w:cs="Times New Roman"/>
        </w:rPr>
      </w:pPr>
    </w:p>
    <w:p w:rsidR="00024434" w:rsidRPr="001646E1" w:rsidRDefault="00024434" w:rsidP="001646E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1646E1">
        <w:rPr>
          <w:rFonts w:ascii="Times New Roman" w:hAnsi="Times New Roman" w:cs="Times New Roman"/>
        </w:rPr>
        <w:t>Why is it important to maintain a GLP-compliant audit trail, and how is this achieved?</w:t>
      </w: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Default="00024434" w:rsidP="001646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1646E1">
        <w:rPr>
          <w:rFonts w:ascii="Times New Roman" w:hAnsi="Times New Roman" w:cs="Times New Roman"/>
          <w:b/>
        </w:rPr>
        <w:t xml:space="preserve">Specimen </w:t>
      </w:r>
      <w:r w:rsidR="001646E1">
        <w:rPr>
          <w:rFonts w:ascii="Times New Roman" w:hAnsi="Times New Roman" w:cs="Times New Roman"/>
          <w:b/>
        </w:rPr>
        <w:t>Handling and Chain of Custody</w:t>
      </w:r>
    </w:p>
    <w:p w:rsidR="001646E1" w:rsidRPr="001646E1" w:rsidRDefault="001646E1" w:rsidP="001646E1">
      <w:pPr>
        <w:rPr>
          <w:rFonts w:ascii="Times New Roman" w:hAnsi="Times New Roman" w:cs="Times New Roman"/>
          <w:b/>
        </w:rPr>
      </w:pPr>
    </w:p>
    <w:p w:rsidR="00024434" w:rsidRDefault="00024434" w:rsidP="001646E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1646E1">
        <w:rPr>
          <w:rFonts w:ascii="Times New Roman" w:hAnsi="Times New Roman" w:cs="Times New Roman"/>
        </w:rPr>
        <w:t>What are the GLP requirements for specimen handling, storage, and chain of custody documentation?</w:t>
      </w:r>
    </w:p>
    <w:p w:rsidR="001646E1" w:rsidRDefault="001646E1" w:rsidP="001646E1">
      <w:pPr>
        <w:rPr>
          <w:rFonts w:ascii="Times New Roman" w:hAnsi="Times New Roman" w:cs="Times New Roman"/>
        </w:rPr>
      </w:pPr>
    </w:p>
    <w:p w:rsidR="001646E1" w:rsidRPr="001646E1" w:rsidRDefault="001646E1" w:rsidP="001646E1">
      <w:pPr>
        <w:rPr>
          <w:rFonts w:ascii="Times New Roman" w:hAnsi="Times New Roman" w:cs="Times New Roman"/>
        </w:rPr>
      </w:pPr>
    </w:p>
    <w:p w:rsidR="00024434" w:rsidRDefault="00024434" w:rsidP="001646E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1646E1">
        <w:rPr>
          <w:rFonts w:ascii="Times New Roman" w:hAnsi="Times New Roman" w:cs="Times New Roman"/>
        </w:rPr>
        <w:t>How is chain of custody maintained throughout specimen lifecycle stages?</w:t>
      </w:r>
    </w:p>
    <w:p w:rsidR="001646E1" w:rsidRPr="001646E1" w:rsidRDefault="001646E1" w:rsidP="001646E1">
      <w:pPr>
        <w:rPr>
          <w:rFonts w:ascii="Times New Roman" w:hAnsi="Times New Roman" w:cs="Times New Roman"/>
        </w:rPr>
      </w:pP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Default="00024434" w:rsidP="001646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1646E1">
        <w:rPr>
          <w:rFonts w:ascii="Times New Roman" w:hAnsi="Times New Roman" w:cs="Times New Roman"/>
          <w:b/>
        </w:rPr>
        <w:t>Common Com</w:t>
      </w:r>
      <w:r w:rsidR="001646E1">
        <w:rPr>
          <w:rFonts w:ascii="Times New Roman" w:hAnsi="Times New Roman" w:cs="Times New Roman"/>
          <w:b/>
        </w:rPr>
        <w:t>pliance Issues and Mitigation</w:t>
      </w:r>
    </w:p>
    <w:p w:rsidR="001646E1" w:rsidRPr="001646E1" w:rsidRDefault="001646E1" w:rsidP="001646E1">
      <w:pPr>
        <w:pStyle w:val="ListParagraph"/>
        <w:rPr>
          <w:rFonts w:ascii="Times New Roman" w:hAnsi="Times New Roman" w:cs="Times New Roman"/>
          <w:b/>
        </w:rPr>
      </w:pPr>
    </w:p>
    <w:p w:rsidR="00024434" w:rsidRDefault="00024434" w:rsidP="001646E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1646E1">
        <w:rPr>
          <w:rFonts w:ascii="Times New Roman" w:hAnsi="Times New Roman" w:cs="Times New Roman"/>
        </w:rPr>
        <w:t>What are the common non-compliance issues faced by GLP laboratories, and how can they be addressed?</w:t>
      </w:r>
    </w:p>
    <w:p w:rsidR="001646E1" w:rsidRDefault="001646E1" w:rsidP="001646E1">
      <w:pPr>
        <w:rPr>
          <w:rFonts w:ascii="Times New Roman" w:hAnsi="Times New Roman" w:cs="Times New Roman"/>
        </w:rPr>
      </w:pPr>
    </w:p>
    <w:p w:rsidR="001646E1" w:rsidRPr="001646E1" w:rsidRDefault="001646E1" w:rsidP="001646E1">
      <w:pPr>
        <w:rPr>
          <w:rFonts w:ascii="Times New Roman" w:hAnsi="Times New Roman" w:cs="Times New Roman"/>
        </w:rPr>
      </w:pPr>
    </w:p>
    <w:p w:rsidR="00024434" w:rsidRDefault="00024434" w:rsidP="001646E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1646E1">
        <w:rPr>
          <w:rFonts w:ascii="Times New Roman" w:hAnsi="Times New Roman" w:cs="Times New Roman"/>
        </w:rPr>
        <w:t>What strategies can clinical laboratories employ to ensure ongoing GLP compliance?</w:t>
      </w:r>
    </w:p>
    <w:p w:rsidR="001646E1" w:rsidRPr="001646E1" w:rsidRDefault="001646E1" w:rsidP="001646E1">
      <w:pPr>
        <w:rPr>
          <w:rFonts w:ascii="Times New Roman" w:hAnsi="Times New Roman" w:cs="Times New Roman"/>
        </w:rPr>
      </w:pPr>
    </w:p>
    <w:p w:rsidR="00024434" w:rsidRPr="00024434" w:rsidRDefault="00024434" w:rsidP="0002443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Pr="00527BB1" w:rsidRDefault="00024434" w:rsidP="00024434">
      <w:pPr>
        <w:rPr>
          <w:rFonts w:ascii="Times New Roman" w:hAnsi="Times New Roman" w:cs="Times New Roman"/>
          <w:b/>
        </w:rPr>
      </w:pPr>
      <w:r w:rsidRPr="00527BB1">
        <w:rPr>
          <w:rFonts w:ascii="Times New Roman" w:hAnsi="Times New Roman" w:cs="Times New Roman"/>
          <w:b/>
        </w:rPr>
        <w:t>In-Depth Questions for Application:</w:t>
      </w: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Pr="00527BB1" w:rsidRDefault="00024434" w:rsidP="00527BB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527BB1">
        <w:rPr>
          <w:rFonts w:ascii="Times New Roman" w:hAnsi="Times New Roman" w:cs="Times New Roman"/>
          <w:b/>
        </w:rPr>
        <w:t>Case Study Analysi</w:t>
      </w:r>
      <w:r w:rsidR="00527BB1" w:rsidRPr="00527BB1">
        <w:rPr>
          <w:rFonts w:ascii="Times New Roman" w:hAnsi="Times New Roman" w:cs="Times New Roman"/>
          <w:b/>
        </w:rPr>
        <w:t>s</w:t>
      </w: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Default="00024434" w:rsidP="00527BB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527BB1">
        <w:rPr>
          <w:rFonts w:ascii="Times New Roman" w:hAnsi="Times New Roman" w:cs="Times New Roman"/>
        </w:rPr>
        <w:t xml:space="preserve">A </w:t>
      </w:r>
      <w:r w:rsidR="001646E1" w:rsidRPr="00527BB1">
        <w:rPr>
          <w:rFonts w:ascii="Times New Roman" w:hAnsi="Times New Roman" w:cs="Times New Roman"/>
        </w:rPr>
        <w:t>clinical lab</w:t>
      </w:r>
      <w:r w:rsidRPr="00527BB1">
        <w:rPr>
          <w:rFonts w:ascii="Times New Roman" w:hAnsi="Times New Roman" w:cs="Times New Roman"/>
        </w:rPr>
        <w:t xml:space="preserve"> receives an FDA audit, highlighting discrepancies in SOPs and specimen handling documentation. How should the lab address these findings, and what steps can be taken to improve GLP compliance?</w:t>
      </w:r>
    </w:p>
    <w:p w:rsidR="00527BB1" w:rsidRDefault="00527BB1" w:rsidP="00527BB1">
      <w:pPr>
        <w:rPr>
          <w:rFonts w:ascii="Times New Roman" w:hAnsi="Times New Roman" w:cs="Times New Roman"/>
        </w:rPr>
      </w:pPr>
    </w:p>
    <w:p w:rsidR="00024434" w:rsidRPr="00527BB1" w:rsidRDefault="00024434" w:rsidP="00024434">
      <w:pPr>
        <w:rPr>
          <w:rFonts w:ascii="Times New Roman" w:hAnsi="Times New Roman" w:cs="Times New Roman"/>
          <w:b/>
        </w:rPr>
      </w:pPr>
    </w:p>
    <w:p w:rsidR="00024434" w:rsidRPr="00527BB1" w:rsidRDefault="00024434" w:rsidP="00527BB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527BB1">
        <w:rPr>
          <w:rFonts w:ascii="Times New Roman" w:hAnsi="Times New Roman" w:cs="Times New Roman"/>
          <w:b/>
        </w:rPr>
        <w:t>Scenario-Based Problem So</w:t>
      </w:r>
      <w:r w:rsidR="00527BB1" w:rsidRPr="00527BB1">
        <w:rPr>
          <w:rFonts w:ascii="Times New Roman" w:hAnsi="Times New Roman" w:cs="Times New Roman"/>
          <w:b/>
        </w:rPr>
        <w:t>lving</w:t>
      </w:r>
    </w:p>
    <w:p w:rsidR="00527BB1" w:rsidRPr="00527BB1" w:rsidRDefault="00527BB1" w:rsidP="00527BB1">
      <w:pPr>
        <w:rPr>
          <w:rFonts w:ascii="Times New Roman" w:hAnsi="Times New Roman" w:cs="Times New Roman"/>
        </w:rPr>
      </w:pPr>
    </w:p>
    <w:p w:rsidR="00024434" w:rsidRDefault="001646E1" w:rsidP="00527BB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527BB1">
        <w:rPr>
          <w:rFonts w:ascii="Times New Roman" w:hAnsi="Times New Roman" w:cs="Times New Roman"/>
        </w:rPr>
        <w:t>A Lab Manager</w:t>
      </w:r>
      <w:r w:rsidR="00024434" w:rsidRPr="00527BB1">
        <w:rPr>
          <w:rFonts w:ascii="Times New Roman" w:hAnsi="Times New Roman" w:cs="Times New Roman"/>
        </w:rPr>
        <w:t xml:space="preserve"> finds that samples in a clinical laboratory were improperly stored. What steps should be taken to resolve the issue and maintain GLP compliance?</w:t>
      </w:r>
    </w:p>
    <w:p w:rsidR="00527BB1" w:rsidRDefault="00527BB1" w:rsidP="00527BB1">
      <w:pPr>
        <w:rPr>
          <w:rFonts w:ascii="Times New Roman" w:hAnsi="Times New Roman" w:cs="Times New Roman"/>
        </w:rPr>
      </w:pPr>
    </w:p>
    <w:p w:rsidR="00527BB1" w:rsidRPr="00527BB1" w:rsidRDefault="00527BB1" w:rsidP="00527BB1">
      <w:pPr>
        <w:rPr>
          <w:rFonts w:ascii="Times New Roman" w:hAnsi="Times New Roman" w:cs="Times New Roman"/>
        </w:rPr>
      </w:pP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Default="00024434" w:rsidP="00527BB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527BB1">
        <w:rPr>
          <w:rFonts w:ascii="Times New Roman" w:hAnsi="Times New Roman" w:cs="Times New Roman"/>
          <w:b/>
        </w:rPr>
        <w:t>Doc</w:t>
      </w:r>
      <w:r w:rsidR="00527BB1">
        <w:rPr>
          <w:rFonts w:ascii="Times New Roman" w:hAnsi="Times New Roman" w:cs="Times New Roman"/>
          <w:b/>
        </w:rPr>
        <w:t>umentation and Data Integrity</w:t>
      </w:r>
    </w:p>
    <w:p w:rsidR="00527BB1" w:rsidRPr="00527BB1" w:rsidRDefault="00527BB1" w:rsidP="00527BB1">
      <w:pPr>
        <w:pStyle w:val="ListParagraph"/>
        <w:rPr>
          <w:rFonts w:ascii="Times New Roman" w:hAnsi="Times New Roman" w:cs="Times New Roman"/>
          <w:b/>
        </w:rPr>
      </w:pPr>
    </w:p>
    <w:p w:rsidR="00024434" w:rsidRDefault="00024434" w:rsidP="00527BB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527BB1">
        <w:rPr>
          <w:rFonts w:ascii="Times New Roman" w:hAnsi="Times New Roman" w:cs="Times New Roman"/>
        </w:rPr>
        <w:t xml:space="preserve">Develop a </w:t>
      </w:r>
      <w:r w:rsidR="001646E1" w:rsidRPr="00527BB1">
        <w:rPr>
          <w:rFonts w:ascii="Times New Roman" w:hAnsi="Times New Roman" w:cs="Times New Roman"/>
        </w:rPr>
        <w:t>simple</w:t>
      </w:r>
      <w:r w:rsidRPr="00527BB1">
        <w:rPr>
          <w:rFonts w:ascii="Times New Roman" w:hAnsi="Times New Roman" w:cs="Times New Roman"/>
        </w:rPr>
        <w:t xml:space="preserve"> SOP for specimen handling and tracking. What are the key components of chain of custody and data integrity to ensure GLP compliance?</w:t>
      </w:r>
    </w:p>
    <w:p w:rsidR="00527BB1" w:rsidRPr="00527BB1" w:rsidRDefault="00527BB1" w:rsidP="00527BB1">
      <w:pPr>
        <w:rPr>
          <w:rFonts w:ascii="Times New Roman" w:hAnsi="Times New Roman" w:cs="Times New Roman"/>
        </w:rPr>
      </w:pP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Default="00527BB1" w:rsidP="00527BB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527BB1">
        <w:rPr>
          <w:rFonts w:ascii="Times New Roman" w:hAnsi="Times New Roman" w:cs="Times New Roman"/>
          <w:b/>
        </w:rPr>
        <w:t>Understanding CFRs</w:t>
      </w:r>
    </w:p>
    <w:p w:rsidR="00527BB1" w:rsidRPr="00527BB1" w:rsidRDefault="00527BB1" w:rsidP="00527BB1">
      <w:pPr>
        <w:pStyle w:val="ListParagraph"/>
        <w:rPr>
          <w:rFonts w:ascii="Times New Roman" w:hAnsi="Times New Roman" w:cs="Times New Roman"/>
          <w:b/>
        </w:rPr>
      </w:pPr>
    </w:p>
    <w:p w:rsidR="00024434" w:rsidRDefault="00024434" w:rsidP="00527BB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527BB1">
        <w:rPr>
          <w:rFonts w:ascii="Times New Roman" w:hAnsi="Times New Roman" w:cs="Times New Roman"/>
        </w:rPr>
        <w:t>Compare and contrast the requirements of 21 CFR Part 58 and 42 CFR Part 493 regarding personnel training, documentation, and equipment calibration. How do these regulations influence laboratory management?</w:t>
      </w:r>
    </w:p>
    <w:p w:rsidR="00527BB1" w:rsidRDefault="00527BB1" w:rsidP="00527BB1">
      <w:pPr>
        <w:rPr>
          <w:rFonts w:ascii="Times New Roman" w:hAnsi="Times New Roman" w:cs="Times New Roman"/>
        </w:rPr>
      </w:pPr>
    </w:p>
    <w:p w:rsidR="00024434" w:rsidRPr="00024434" w:rsidRDefault="00024434" w:rsidP="00024434">
      <w:pPr>
        <w:rPr>
          <w:rFonts w:ascii="Times New Roman" w:hAnsi="Times New Roman" w:cs="Times New Roman"/>
        </w:rPr>
      </w:pPr>
    </w:p>
    <w:p w:rsidR="00024434" w:rsidRDefault="00024434" w:rsidP="00527BB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527BB1">
        <w:rPr>
          <w:rFonts w:ascii="Times New Roman" w:hAnsi="Times New Roman" w:cs="Times New Roman"/>
          <w:b/>
        </w:rPr>
        <w:t>Electroni</w:t>
      </w:r>
      <w:r w:rsidR="00527BB1">
        <w:rPr>
          <w:rFonts w:ascii="Times New Roman" w:hAnsi="Times New Roman" w:cs="Times New Roman"/>
          <w:b/>
        </w:rPr>
        <w:t>c Records and Data Management</w:t>
      </w:r>
    </w:p>
    <w:p w:rsidR="00527BB1" w:rsidRPr="00527BB1" w:rsidRDefault="00527BB1" w:rsidP="00527BB1">
      <w:pPr>
        <w:pStyle w:val="ListParagraph"/>
        <w:rPr>
          <w:rFonts w:ascii="Times New Roman" w:hAnsi="Times New Roman" w:cs="Times New Roman"/>
          <w:b/>
        </w:rPr>
      </w:pPr>
    </w:p>
    <w:p w:rsidR="00024434" w:rsidRPr="00527BB1" w:rsidRDefault="00024434" w:rsidP="00527BB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527BB1">
        <w:rPr>
          <w:rFonts w:ascii="Times New Roman" w:hAnsi="Times New Roman" w:cs="Times New Roman"/>
        </w:rPr>
        <w:t>A clinical laboratory wants to transition to electronic records. How should the lab ensure compliance with 21 CFR Part 11 for electronic signatures and audit trails?</w:t>
      </w:r>
    </w:p>
    <w:p w:rsidR="002E2E22" w:rsidRDefault="00B73702"/>
    <w:sectPr w:rsidR="002E2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1D9"/>
    <w:multiLevelType w:val="hybridMultilevel"/>
    <w:tmpl w:val="123CF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77A9"/>
    <w:multiLevelType w:val="hybridMultilevel"/>
    <w:tmpl w:val="4554FCDC"/>
    <w:lvl w:ilvl="0" w:tplc="E946CCD2">
      <w:start w:val="3"/>
      <w:numFmt w:val="bullet"/>
      <w:lvlText w:val="-"/>
      <w:lvlJc w:val="left"/>
      <w:pPr>
        <w:ind w:left="52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107B6075"/>
    <w:multiLevelType w:val="hybridMultilevel"/>
    <w:tmpl w:val="8E00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12193"/>
    <w:multiLevelType w:val="hybridMultilevel"/>
    <w:tmpl w:val="8F206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B63"/>
    <w:multiLevelType w:val="hybridMultilevel"/>
    <w:tmpl w:val="F4ECAE40"/>
    <w:lvl w:ilvl="0" w:tplc="BF9C4F9A">
      <w:start w:val="7"/>
      <w:numFmt w:val="bullet"/>
      <w:lvlText w:val="-"/>
      <w:lvlJc w:val="left"/>
      <w:pPr>
        <w:ind w:left="52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A7DBA"/>
    <w:multiLevelType w:val="hybridMultilevel"/>
    <w:tmpl w:val="55784A1E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134E507C"/>
    <w:multiLevelType w:val="hybridMultilevel"/>
    <w:tmpl w:val="DD8A8A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1E53"/>
    <w:multiLevelType w:val="hybridMultilevel"/>
    <w:tmpl w:val="2C5626FC"/>
    <w:lvl w:ilvl="0" w:tplc="04A0E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92BCC"/>
    <w:multiLevelType w:val="hybridMultilevel"/>
    <w:tmpl w:val="609E2096"/>
    <w:lvl w:ilvl="0" w:tplc="BF9C4F9A">
      <w:start w:val="7"/>
      <w:numFmt w:val="bullet"/>
      <w:lvlText w:val="-"/>
      <w:lvlJc w:val="left"/>
      <w:pPr>
        <w:ind w:left="52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 w15:restartNumberingAfterBreak="0">
    <w:nsid w:val="1A1C675E"/>
    <w:multiLevelType w:val="hybridMultilevel"/>
    <w:tmpl w:val="7FAA3FD8"/>
    <w:lvl w:ilvl="0" w:tplc="0409000B">
      <w:start w:val="1"/>
      <w:numFmt w:val="bullet"/>
      <w:lvlText w:val=""/>
      <w:lvlJc w:val="left"/>
      <w:pPr>
        <w:ind w:left="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0" w15:restartNumberingAfterBreak="0">
    <w:nsid w:val="1A8A4629"/>
    <w:multiLevelType w:val="hybridMultilevel"/>
    <w:tmpl w:val="95DC9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D3118"/>
    <w:multiLevelType w:val="hybridMultilevel"/>
    <w:tmpl w:val="5F9654C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BE30424"/>
    <w:multiLevelType w:val="hybridMultilevel"/>
    <w:tmpl w:val="22B02E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150C3"/>
    <w:multiLevelType w:val="hybridMultilevel"/>
    <w:tmpl w:val="265278C0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2A583FB3"/>
    <w:multiLevelType w:val="hybridMultilevel"/>
    <w:tmpl w:val="DD2ECB2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5610E0D"/>
    <w:multiLevelType w:val="hybridMultilevel"/>
    <w:tmpl w:val="65D0594E"/>
    <w:lvl w:ilvl="0" w:tplc="E946CCD2">
      <w:start w:val="3"/>
      <w:numFmt w:val="bullet"/>
      <w:lvlText w:val="-"/>
      <w:lvlJc w:val="left"/>
      <w:pPr>
        <w:ind w:left="69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3A1A2838"/>
    <w:multiLevelType w:val="hybridMultilevel"/>
    <w:tmpl w:val="51CC7612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 w15:restartNumberingAfterBreak="0">
    <w:nsid w:val="3FF72CD5"/>
    <w:multiLevelType w:val="hybridMultilevel"/>
    <w:tmpl w:val="65B0850E"/>
    <w:lvl w:ilvl="0" w:tplc="E946CCD2">
      <w:start w:val="4"/>
      <w:numFmt w:val="bullet"/>
      <w:lvlText w:val="-"/>
      <w:lvlJc w:val="left"/>
      <w:pPr>
        <w:ind w:left="52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8" w15:restartNumberingAfterBreak="0">
    <w:nsid w:val="4242322F"/>
    <w:multiLevelType w:val="hybridMultilevel"/>
    <w:tmpl w:val="ECAC0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D5BA5"/>
    <w:multiLevelType w:val="hybridMultilevel"/>
    <w:tmpl w:val="01B275F0"/>
    <w:lvl w:ilvl="0" w:tplc="CFC68822">
      <w:start w:val="3"/>
      <w:numFmt w:val="bullet"/>
      <w:lvlText w:val="-"/>
      <w:lvlJc w:val="left"/>
      <w:pPr>
        <w:ind w:left="52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0" w15:restartNumberingAfterBreak="0">
    <w:nsid w:val="48D850FD"/>
    <w:multiLevelType w:val="hybridMultilevel"/>
    <w:tmpl w:val="7486A96E"/>
    <w:lvl w:ilvl="0" w:tplc="BF9C4F9A">
      <w:start w:val="7"/>
      <w:numFmt w:val="bullet"/>
      <w:lvlText w:val="-"/>
      <w:lvlJc w:val="left"/>
      <w:pPr>
        <w:ind w:left="52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F358C"/>
    <w:multiLevelType w:val="hybridMultilevel"/>
    <w:tmpl w:val="FB3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4744E"/>
    <w:multiLevelType w:val="hybridMultilevel"/>
    <w:tmpl w:val="2DCA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101CE"/>
    <w:multiLevelType w:val="hybridMultilevel"/>
    <w:tmpl w:val="D36ED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339A3"/>
    <w:multiLevelType w:val="hybridMultilevel"/>
    <w:tmpl w:val="C4628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B7496"/>
    <w:multiLevelType w:val="hybridMultilevel"/>
    <w:tmpl w:val="541C368C"/>
    <w:lvl w:ilvl="0" w:tplc="17EE6626">
      <w:start w:val="2"/>
      <w:numFmt w:val="bullet"/>
      <w:lvlText w:val="-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69F530F1"/>
    <w:multiLevelType w:val="hybridMultilevel"/>
    <w:tmpl w:val="8D6C136E"/>
    <w:lvl w:ilvl="0" w:tplc="BF9C4F9A">
      <w:start w:val="7"/>
      <w:numFmt w:val="bullet"/>
      <w:lvlText w:val="-"/>
      <w:lvlJc w:val="left"/>
      <w:pPr>
        <w:ind w:left="52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7" w15:restartNumberingAfterBreak="0">
    <w:nsid w:val="6CB777E2"/>
    <w:multiLevelType w:val="hybridMultilevel"/>
    <w:tmpl w:val="D9AC59A6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6D0F3182"/>
    <w:multiLevelType w:val="hybridMultilevel"/>
    <w:tmpl w:val="4DAC2974"/>
    <w:lvl w:ilvl="0" w:tplc="10E44FB6">
      <w:numFmt w:val="bullet"/>
      <w:lvlText w:val="-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6EEA555B"/>
    <w:multiLevelType w:val="hybridMultilevel"/>
    <w:tmpl w:val="73E21590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0" w15:restartNumberingAfterBreak="0">
    <w:nsid w:val="6F847126"/>
    <w:multiLevelType w:val="hybridMultilevel"/>
    <w:tmpl w:val="28D009AE"/>
    <w:lvl w:ilvl="0" w:tplc="BF9C4F9A">
      <w:start w:val="7"/>
      <w:numFmt w:val="bullet"/>
      <w:lvlText w:val="-"/>
      <w:lvlJc w:val="left"/>
      <w:pPr>
        <w:ind w:left="52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1" w15:restartNumberingAfterBreak="0">
    <w:nsid w:val="70722641"/>
    <w:multiLevelType w:val="hybridMultilevel"/>
    <w:tmpl w:val="AE823C26"/>
    <w:lvl w:ilvl="0" w:tplc="BF9C4F9A">
      <w:start w:val="1"/>
      <w:numFmt w:val="bullet"/>
      <w:lvlText w:val="-"/>
      <w:lvlJc w:val="left"/>
      <w:pPr>
        <w:ind w:left="52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2" w15:restartNumberingAfterBreak="0">
    <w:nsid w:val="72451C00"/>
    <w:multiLevelType w:val="hybridMultilevel"/>
    <w:tmpl w:val="5AF615CA"/>
    <w:lvl w:ilvl="0" w:tplc="7D023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B08BAF8">
      <w:start w:val="5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11824"/>
    <w:multiLevelType w:val="hybridMultilevel"/>
    <w:tmpl w:val="A162D080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4" w15:restartNumberingAfterBreak="0">
    <w:nsid w:val="753245AB"/>
    <w:multiLevelType w:val="hybridMultilevel"/>
    <w:tmpl w:val="C72A3C90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5" w15:restartNumberingAfterBreak="0">
    <w:nsid w:val="75F46613"/>
    <w:multiLevelType w:val="hybridMultilevel"/>
    <w:tmpl w:val="448C0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37D57"/>
    <w:multiLevelType w:val="hybridMultilevel"/>
    <w:tmpl w:val="F9082C5C"/>
    <w:lvl w:ilvl="0" w:tplc="0B16B0AA">
      <w:start w:val="2"/>
      <w:numFmt w:val="bullet"/>
      <w:lvlText w:val="-"/>
      <w:lvlJc w:val="left"/>
      <w:pPr>
        <w:ind w:left="52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4"/>
  </w:num>
  <w:num w:numId="4">
    <w:abstractNumId w:val="10"/>
  </w:num>
  <w:num w:numId="5">
    <w:abstractNumId w:val="7"/>
  </w:num>
  <w:num w:numId="6">
    <w:abstractNumId w:val="12"/>
  </w:num>
  <w:num w:numId="7">
    <w:abstractNumId w:val="25"/>
  </w:num>
  <w:num w:numId="8">
    <w:abstractNumId w:val="11"/>
  </w:num>
  <w:num w:numId="9">
    <w:abstractNumId w:val="6"/>
  </w:num>
  <w:num w:numId="10">
    <w:abstractNumId w:val="19"/>
  </w:num>
  <w:num w:numId="11">
    <w:abstractNumId w:val="27"/>
  </w:num>
  <w:num w:numId="12">
    <w:abstractNumId w:val="21"/>
  </w:num>
  <w:num w:numId="13">
    <w:abstractNumId w:val="2"/>
  </w:num>
  <w:num w:numId="14">
    <w:abstractNumId w:val="23"/>
  </w:num>
  <w:num w:numId="15">
    <w:abstractNumId w:val="8"/>
  </w:num>
  <w:num w:numId="16">
    <w:abstractNumId w:val="4"/>
  </w:num>
  <w:num w:numId="17">
    <w:abstractNumId w:val="20"/>
  </w:num>
  <w:num w:numId="18">
    <w:abstractNumId w:val="24"/>
  </w:num>
  <w:num w:numId="19">
    <w:abstractNumId w:val="3"/>
  </w:num>
  <w:num w:numId="20">
    <w:abstractNumId w:val="30"/>
  </w:num>
  <w:num w:numId="21">
    <w:abstractNumId w:val="34"/>
  </w:num>
  <w:num w:numId="22">
    <w:abstractNumId w:val="0"/>
  </w:num>
  <w:num w:numId="23">
    <w:abstractNumId w:val="26"/>
  </w:num>
  <w:num w:numId="24">
    <w:abstractNumId w:val="35"/>
  </w:num>
  <w:num w:numId="25">
    <w:abstractNumId w:val="32"/>
  </w:num>
  <w:num w:numId="26">
    <w:abstractNumId w:val="13"/>
  </w:num>
  <w:num w:numId="27">
    <w:abstractNumId w:val="31"/>
  </w:num>
  <w:num w:numId="28">
    <w:abstractNumId w:val="29"/>
  </w:num>
  <w:num w:numId="29">
    <w:abstractNumId w:val="5"/>
  </w:num>
  <w:num w:numId="30">
    <w:abstractNumId w:val="36"/>
  </w:num>
  <w:num w:numId="31">
    <w:abstractNumId w:val="9"/>
  </w:num>
  <w:num w:numId="32">
    <w:abstractNumId w:val="18"/>
  </w:num>
  <w:num w:numId="33">
    <w:abstractNumId w:val="1"/>
  </w:num>
  <w:num w:numId="34">
    <w:abstractNumId w:val="15"/>
  </w:num>
  <w:num w:numId="35">
    <w:abstractNumId w:val="17"/>
  </w:num>
  <w:num w:numId="36">
    <w:abstractNumId w:val="1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34"/>
    <w:rsid w:val="00024434"/>
    <w:rsid w:val="000661B5"/>
    <w:rsid w:val="001646E1"/>
    <w:rsid w:val="001A2F64"/>
    <w:rsid w:val="00527BB1"/>
    <w:rsid w:val="00B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BC8E8-8FF3-4AD2-BB2E-ADC7E943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443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21/chapter-I/subchapter-H/part-8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fr.gov/current/title-21/chapter-I/subchapter-A/part-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fr.gov/current/title-42/chapter-IV/subchapter-G/part-493" TargetMode="External"/><Relationship Id="rId5" Type="http://schemas.openxmlformats.org/officeDocument/2006/relationships/hyperlink" Target="https://www.ecfr.gov/current/title-21/chapter-I/subchapter-A/part-5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Northside Hospital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Thomas</dc:creator>
  <cp:keywords/>
  <dc:description/>
  <cp:lastModifiedBy>Tyler Thomas</cp:lastModifiedBy>
  <cp:revision>2</cp:revision>
  <dcterms:created xsi:type="dcterms:W3CDTF">2024-10-22T12:49:00Z</dcterms:created>
  <dcterms:modified xsi:type="dcterms:W3CDTF">2024-10-22T12:49:00Z</dcterms:modified>
</cp:coreProperties>
</file>