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743"/>
        <w:gridCol w:w="927"/>
        <w:gridCol w:w="5410"/>
      </w:tblGrid>
      <w:tr w:rsidR="00966233" w14:paraId="344186FE" w14:textId="77777777" w:rsidTr="00A14EF5">
        <w:trPr>
          <w:cantSplit/>
          <w:trHeight w:val="829"/>
          <w:jc w:val="center"/>
        </w:trPr>
        <w:tc>
          <w:tcPr>
            <w:tcW w:w="3765" w:type="dxa"/>
            <w:vMerge w:val="restart"/>
          </w:tcPr>
          <w:p w14:paraId="17DBD6EF" w14:textId="77777777" w:rsidR="00966233" w:rsidRPr="00235711" w:rsidRDefault="00966233" w:rsidP="0097612B">
            <w:pPr>
              <w:jc w:val="center"/>
              <w:rPr>
                <w:b/>
                <w:sz w:val="40"/>
                <w:szCs w:val="32"/>
              </w:rPr>
            </w:pPr>
            <w:r w:rsidRPr="00235711">
              <w:rPr>
                <w:b/>
                <w:sz w:val="40"/>
                <w:szCs w:val="32"/>
              </w:rPr>
              <w:t>St. Anthony</w:t>
            </w:r>
          </w:p>
          <w:p w14:paraId="67D156C1" w14:textId="77777777" w:rsidR="00966233" w:rsidRPr="00235711" w:rsidRDefault="00966233" w:rsidP="0097612B">
            <w:pPr>
              <w:jc w:val="center"/>
              <w:rPr>
                <w:b/>
                <w:sz w:val="40"/>
                <w:szCs w:val="32"/>
              </w:rPr>
            </w:pPr>
            <w:smartTag w:uri="urn:schemas-microsoft-com:office:smarttags" w:element="place">
              <w:smartTag w:uri="urn:schemas-microsoft-com:office:smarttags" w:element="PlaceName">
                <w:r w:rsidRPr="00235711">
                  <w:rPr>
                    <w:b/>
                    <w:sz w:val="40"/>
                    <w:szCs w:val="32"/>
                  </w:rPr>
                  <w:t>Regional</w:t>
                </w:r>
              </w:smartTag>
              <w:r w:rsidRPr="00235711">
                <w:rPr>
                  <w:b/>
                  <w:sz w:val="40"/>
                  <w:szCs w:val="32"/>
                </w:rPr>
                <w:t xml:space="preserve"> </w:t>
              </w:r>
              <w:smartTag w:uri="urn:schemas-microsoft-com:office:smarttags" w:element="PlaceType">
                <w:r w:rsidRPr="00235711">
                  <w:rPr>
                    <w:b/>
                    <w:sz w:val="40"/>
                    <w:szCs w:val="32"/>
                  </w:rPr>
                  <w:t>Hospital</w:t>
                </w:r>
              </w:smartTag>
            </w:smartTag>
          </w:p>
          <w:p w14:paraId="64FA1DD7" w14:textId="77777777" w:rsidR="00966233" w:rsidRDefault="00966233" w:rsidP="00A05EFD">
            <w:pPr>
              <w:rPr>
                <w:b/>
                <w:sz w:val="32"/>
                <w:szCs w:val="32"/>
              </w:rPr>
            </w:pPr>
          </w:p>
          <w:p w14:paraId="6A579CAA" w14:textId="77777777" w:rsidR="00966233" w:rsidRPr="00235711" w:rsidRDefault="00966233" w:rsidP="0097612B">
            <w:pPr>
              <w:jc w:val="center"/>
            </w:pPr>
            <w:r w:rsidRPr="00235711">
              <w:t>POLICY/PROCEDURE</w:t>
            </w:r>
          </w:p>
        </w:tc>
        <w:tc>
          <w:tcPr>
            <w:tcW w:w="810" w:type="dxa"/>
            <w:shd w:val="clear" w:color="auto" w:fill="D9D9D9" w:themeFill="background1" w:themeFillShade="D9"/>
            <w:vAlign w:val="center"/>
          </w:tcPr>
          <w:p w14:paraId="3E22249D" w14:textId="77777777" w:rsidR="00966233" w:rsidRPr="00314BB4" w:rsidRDefault="00966233" w:rsidP="00A14EF5">
            <w:pPr>
              <w:jc w:val="center"/>
              <w:rPr>
                <w:sz w:val="20"/>
              </w:rPr>
            </w:pPr>
            <w:r w:rsidRPr="00314BB4">
              <w:rPr>
                <w:sz w:val="20"/>
              </w:rPr>
              <w:t>Lab Director</w:t>
            </w:r>
          </w:p>
        </w:tc>
        <w:tc>
          <w:tcPr>
            <w:tcW w:w="5505" w:type="dxa"/>
            <w:shd w:val="clear" w:color="auto" w:fill="auto"/>
          </w:tcPr>
          <w:p w14:paraId="3EE3625E" w14:textId="77777777" w:rsidR="00966233" w:rsidRDefault="00966233" w:rsidP="00966233"/>
        </w:tc>
      </w:tr>
      <w:tr w:rsidR="00966233" w14:paraId="15591A7E" w14:textId="77777777" w:rsidTr="00A14EF5">
        <w:trPr>
          <w:cantSplit/>
          <w:trHeight w:val="829"/>
          <w:jc w:val="center"/>
        </w:trPr>
        <w:tc>
          <w:tcPr>
            <w:tcW w:w="3765" w:type="dxa"/>
            <w:vMerge/>
          </w:tcPr>
          <w:p w14:paraId="50E485C1" w14:textId="77777777" w:rsidR="00966233" w:rsidRPr="00235711" w:rsidRDefault="00966233" w:rsidP="0097612B">
            <w:pPr>
              <w:jc w:val="center"/>
              <w:rPr>
                <w:b/>
                <w:sz w:val="40"/>
                <w:szCs w:val="32"/>
              </w:rPr>
            </w:pPr>
          </w:p>
        </w:tc>
        <w:tc>
          <w:tcPr>
            <w:tcW w:w="810" w:type="dxa"/>
            <w:shd w:val="clear" w:color="auto" w:fill="D9D9D9" w:themeFill="background1" w:themeFillShade="D9"/>
            <w:vAlign w:val="center"/>
          </w:tcPr>
          <w:p w14:paraId="69EC21E4" w14:textId="77777777" w:rsidR="00966233" w:rsidRPr="00314BB4" w:rsidRDefault="00966233" w:rsidP="00A14EF5">
            <w:pPr>
              <w:jc w:val="center"/>
              <w:rPr>
                <w:sz w:val="20"/>
              </w:rPr>
            </w:pPr>
            <w:r w:rsidRPr="00314BB4">
              <w:rPr>
                <w:sz w:val="20"/>
              </w:rPr>
              <w:t>Lab Manager</w:t>
            </w:r>
          </w:p>
        </w:tc>
        <w:tc>
          <w:tcPr>
            <w:tcW w:w="5505" w:type="dxa"/>
            <w:shd w:val="clear" w:color="auto" w:fill="auto"/>
          </w:tcPr>
          <w:p w14:paraId="22DD0D6F" w14:textId="77777777" w:rsidR="00966233" w:rsidRDefault="00966233" w:rsidP="0097612B"/>
        </w:tc>
      </w:tr>
      <w:tr w:rsidR="00235711" w14:paraId="25F28D3D" w14:textId="77777777" w:rsidTr="00581CBD">
        <w:trPr>
          <w:trHeight w:val="525"/>
          <w:jc w:val="center"/>
        </w:trPr>
        <w:tc>
          <w:tcPr>
            <w:tcW w:w="3765" w:type="dxa"/>
            <w:vAlign w:val="center"/>
          </w:tcPr>
          <w:p w14:paraId="165A0BF9" w14:textId="77777777" w:rsidR="00235711" w:rsidRDefault="00235711" w:rsidP="00A05EFD">
            <w:pPr>
              <w:jc w:val="center"/>
            </w:pPr>
            <w:r>
              <w:t>Laboratory</w:t>
            </w:r>
          </w:p>
        </w:tc>
        <w:tc>
          <w:tcPr>
            <w:tcW w:w="6315" w:type="dxa"/>
            <w:gridSpan w:val="2"/>
            <w:shd w:val="clear" w:color="auto" w:fill="auto"/>
            <w:vAlign w:val="center"/>
          </w:tcPr>
          <w:p w14:paraId="178A0BC7" w14:textId="77777777" w:rsidR="00235711" w:rsidRDefault="00235711" w:rsidP="008632EB">
            <w:pPr>
              <w:jc w:val="center"/>
            </w:pPr>
            <w:r>
              <w:t xml:space="preserve">Department: </w:t>
            </w:r>
            <w:r w:rsidR="008632EB">
              <w:t>Hematology</w:t>
            </w:r>
          </w:p>
        </w:tc>
      </w:tr>
      <w:tr w:rsidR="00235711" w14:paraId="4253FA32" w14:textId="77777777" w:rsidTr="00235711">
        <w:trPr>
          <w:trHeight w:val="525"/>
          <w:jc w:val="center"/>
        </w:trPr>
        <w:tc>
          <w:tcPr>
            <w:tcW w:w="10080" w:type="dxa"/>
            <w:gridSpan w:val="3"/>
            <w:vAlign w:val="center"/>
          </w:tcPr>
          <w:p w14:paraId="65211C9F" w14:textId="77777777" w:rsidR="00235711" w:rsidRPr="00C60BF6" w:rsidRDefault="0027164C" w:rsidP="0027164C">
            <w:pPr>
              <w:rPr>
                <w:b/>
              </w:rPr>
            </w:pPr>
            <w:r>
              <w:rPr>
                <w:b/>
                <w:sz w:val="32"/>
              </w:rPr>
              <w:t xml:space="preserve">Title: </w:t>
            </w:r>
            <w:r w:rsidR="00C60BF6" w:rsidRPr="00C60BF6">
              <w:rPr>
                <w:b/>
                <w:sz w:val="32"/>
              </w:rPr>
              <w:fldChar w:fldCharType="begin"/>
            </w:r>
            <w:r w:rsidR="00C60BF6" w:rsidRPr="00C60BF6">
              <w:rPr>
                <w:b/>
                <w:sz w:val="32"/>
              </w:rPr>
              <w:instrText xml:space="preserve"> FILENAME  \* FirstCap  \* MERGEFORMAT </w:instrText>
            </w:r>
            <w:r w:rsidR="00C60BF6" w:rsidRPr="00C60BF6">
              <w:rPr>
                <w:b/>
                <w:sz w:val="32"/>
              </w:rPr>
              <w:fldChar w:fldCharType="separate"/>
            </w:r>
            <w:r w:rsidR="009C5F90">
              <w:rPr>
                <w:b/>
                <w:noProof/>
                <w:sz w:val="32"/>
              </w:rPr>
              <w:t>SOP.HEME.008 Manual Differentials 20220920</w:t>
            </w:r>
            <w:r w:rsidR="00C60BF6" w:rsidRPr="00C60BF6">
              <w:rPr>
                <w:b/>
                <w:sz w:val="32"/>
              </w:rPr>
              <w:fldChar w:fldCharType="end"/>
            </w:r>
          </w:p>
        </w:tc>
      </w:tr>
    </w:tbl>
    <w:p w14:paraId="2AB2225D" w14:textId="77777777" w:rsidR="006A4C46" w:rsidRDefault="006A4C46"/>
    <w:p w14:paraId="0EDD073B" w14:textId="77777777" w:rsidR="006B4E63" w:rsidRDefault="006B4E63" w:rsidP="006B4E63">
      <w:pPr>
        <w:rPr>
          <w:b/>
          <w:u w:val="single"/>
        </w:rPr>
      </w:pPr>
      <w:r w:rsidRPr="006B4E63">
        <w:rPr>
          <w:b/>
          <w:u w:val="single"/>
        </w:rPr>
        <w:t>Procedure</w:t>
      </w:r>
    </w:p>
    <w:p w14:paraId="506B13D0" w14:textId="77777777" w:rsidR="006B4E63" w:rsidRPr="006B4E63" w:rsidRDefault="006B4E63" w:rsidP="006B4E63">
      <w:pPr>
        <w:rPr>
          <w:b/>
          <w:u w:val="single"/>
        </w:rPr>
      </w:pPr>
    </w:p>
    <w:p w14:paraId="36E3E0F0" w14:textId="77777777" w:rsidR="00827B38" w:rsidRDefault="009C5F90" w:rsidP="009C5F90">
      <w:pPr>
        <w:pStyle w:val="ListParagraph"/>
        <w:numPr>
          <w:ilvl w:val="0"/>
          <w:numId w:val="1"/>
        </w:numPr>
      </w:pPr>
      <w:r>
        <w:t>Place the stained slide on the stage and focus under low power. Move the objective to 40X for estimations. Use 50X or 100X for manual differentials.</w:t>
      </w:r>
    </w:p>
    <w:p w14:paraId="5F3930E0" w14:textId="77777777" w:rsidR="009C5F90" w:rsidRDefault="009C5F90" w:rsidP="009C5F90">
      <w:pPr>
        <w:pStyle w:val="ListParagraph"/>
        <w:numPr>
          <w:ilvl w:val="0"/>
          <w:numId w:val="1"/>
        </w:numPr>
      </w:pPr>
      <w:r>
        <w:t>Position the slide to the spot where the red blood cells are evenly distributed within the feathered edge of the slide. Count the appropriate number of white blood cells accordingly based on the patient’s white blood cell count.</w:t>
      </w:r>
    </w:p>
    <w:p w14:paraId="3014EB7A" w14:textId="77777777" w:rsidR="009C5F90" w:rsidRDefault="009C5F90" w:rsidP="009C5F90">
      <w:pPr>
        <w:pStyle w:val="ListParagraph"/>
        <w:numPr>
          <w:ilvl w:val="1"/>
          <w:numId w:val="1"/>
        </w:numPr>
      </w:pPr>
      <w:r>
        <w:t>≤ 0.4 K/mm</w:t>
      </w:r>
      <w:r>
        <w:rPr>
          <w:vertAlign w:val="superscript"/>
        </w:rPr>
        <w:t>3</w:t>
      </w:r>
      <w:r>
        <w:t xml:space="preserve"> WBC – count 25 white blood cells.</w:t>
      </w:r>
    </w:p>
    <w:p w14:paraId="2D9A6297" w14:textId="77777777" w:rsidR="009C5F90" w:rsidRDefault="009C5F90" w:rsidP="009C5F90">
      <w:pPr>
        <w:pStyle w:val="ListParagraph"/>
        <w:numPr>
          <w:ilvl w:val="1"/>
          <w:numId w:val="1"/>
        </w:numPr>
      </w:pPr>
      <w:r>
        <w:t>0.5 – 1.0 K/mm</w:t>
      </w:r>
      <w:r>
        <w:rPr>
          <w:vertAlign w:val="superscript"/>
        </w:rPr>
        <w:t>3</w:t>
      </w:r>
      <w:r>
        <w:t xml:space="preserve"> WBC – count 50 white blood cells.</w:t>
      </w:r>
    </w:p>
    <w:p w14:paraId="16C50856" w14:textId="77777777" w:rsidR="009C5F90" w:rsidRDefault="009C5F90" w:rsidP="009C5F90">
      <w:pPr>
        <w:pStyle w:val="ListParagraph"/>
        <w:numPr>
          <w:ilvl w:val="1"/>
          <w:numId w:val="1"/>
        </w:numPr>
      </w:pPr>
      <w:r>
        <w:t>&gt; 1.0 K/mm</w:t>
      </w:r>
      <w:r>
        <w:rPr>
          <w:vertAlign w:val="superscript"/>
        </w:rPr>
        <w:t>3</w:t>
      </w:r>
      <w:r>
        <w:t xml:space="preserve"> WBC – count 100 white blood cells.</w:t>
      </w:r>
    </w:p>
    <w:p w14:paraId="1FDD77AD" w14:textId="77777777" w:rsidR="009C5F90" w:rsidRDefault="009C5F90" w:rsidP="009C5F90">
      <w:pPr>
        <w:pStyle w:val="ListParagraph"/>
        <w:numPr>
          <w:ilvl w:val="0"/>
          <w:numId w:val="1"/>
        </w:numPr>
      </w:pPr>
      <w:r>
        <w:t>For identification of cells refer to the reference manuals located in hematology.  If there are questionable cells then refer them to the laboratory supervisor, manager, or pathologist.</w:t>
      </w:r>
    </w:p>
    <w:p w14:paraId="142CA314" w14:textId="77777777" w:rsidR="00C77775" w:rsidRPr="00C77775" w:rsidRDefault="006B4E63" w:rsidP="009C5F90">
      <w:pPr>
        <w:pStyle w:val="ListParagraph"/>
        <w:numPr>
          <w:ilvl w:val="0"/>
          <w:numId w:val="1"/>
        </w:numPr>
      </w:pPr>
      <w:r>
        <w:t>The</w:t>
      </w:r>
      <w:r w:rsidR="009C5F90">
        <w:t xml:space="preserve"> following results must be referred to the pathologist following </w:t>
      </w:r>
      <w:r w:rsidR="009C5F90" w:rsidRPr="009C5F90">
        <w:rPr>
          <w:i/>
        </w:rPr>
        <w:t>SOP.HEME.0</w:t>
      </w:r>
      <w:r w:rsidR="00C77775">
        <w:rPr>
          <w:i/>
        </w:rPr>
        <w:t>19</w:t>
      </w:r>
    </w:p>
    <w:p w14:paraId="0E44F6AD" w14:textId="0F78E7CC" w:rsidR="009C5F90" w:rsidRDefault="009C5F90" w:rsidP="009C5F90">
      <w:pPr>
        <w:pStyle w:val="ListParagraph"/>
        <w:numPr>
          <w:ilvl w:val="0"/>
          <w:numId w:val="1"/>
        </w:numPr>
      </w:pPr>
      <w:bookmarkStart w:id="0" w:name="_GoBack"/>
      <w:bookmarkEnd w:id="0"/>
      <w:r w:rsidRPr="009C5F90">
        <w:rPr>
          <w:i/>
        </w:rPr>
        <w:t>Pathologist Review</w:t>
      </w:r>
      <w:r>
        <w:t>:</w:t>
      </w:r>
    </w:p>
    <w:p w14:paraId="06B801A0" w14:textId="77777777" w:rsidR="009C5F90" w:rsidRDefault="009C5F90" w:rsidP="009C5F90">
      <w:pPr>
        <w:pStyle w:val="ListParagraph"/>
        <w:numPr>
          <w:ilvl w:val="1"/>
          <w:numId w:val="1"/>
        </w:numPr>
      </w:pPr>
      <w:r>
        <w:t>When there are very immature white blood cells.</w:t>
      </w:r>
    </w:p>
    <w:p w14:paraId="5C230222" w14:textId="77777777" w:rsidR="009C5F90" w:rsidRDefault="009C5F90" w:rsidP="009C5F90">
      <w:pPr>
        <w:pStyle w:val="ListParagraph"/>
        <w:numPr>
          <w:ilvl w:val="1"/>
          <w:numId w:val="1"/>
        </w:numPr>
      </w:pPr>
      <w:r>
        <w:t>When the smear reveals unidentifiable white blood cells.</w:t>
      </w:r>
    </w:p>
    <w:p w14:paraId="4615B63B" w14:textId="77777777" w:rsidR="009C5F90" w:rsidRDefault="009C5F90" w:rsidP="009C5F90">
      <w:pPr>
        <w:pStyle w:val="ListParagraph"/>
        <w:numPr>
          <w:ilvl w:val="1"/>
          <w:numId w:val="1"/>
        </w:numPr>
      </w:pPr>
      <w:r>
        <w:t>When the smear reveals an apparent, but previously undiagnosed leukemia.</w:t>
      </w:r>
    </w:p>
    <w:p w14:paraId="49FCD425" w14:textId="77777777" w:rsidR="006B4E63" w:rsidRDefault="009C5F90" w:rsidP="006B4E63">
      <w:pPr>
        <w:pStyle w:val="ListParagraph"/>
        <w:numPr>
          <w:ilvl w:val="1"/>
          <w:numId w:val="1"/>
        </w:numPr>
      </w:pPr>
      <w:r>
        <w:t xml:space="preserve">When the smear reveals more than an occasional </w:t>
      </w:r>
      <w:proofErr w:type="spellStart"/>
      <w:r>
        <w:t>hypersegmented</w:t>
      </w:r>
      <w:proofErr w:type="spellEnd"/>
      <w:r>
        <w:t xml:space="preserve"> neutrophil.</w:t>
      </w:r>
    </w:p>
    <w:p w14:paraId="036359B3" w14:textId="77777777" w:rsidR="009C5F90" w:rsidRPr="00EC1550" w:rsidRDefault="009C5F90" w:rsidP="009C5F90">
      <w:pPr>
        <w:pStyle w:val="ListParagraph"/>
        <w:numPr>
          <w:ilvl w:val="1"/>
          <w:numId w:val="1"/>
        </w:numPr>
      </w:pPr>
      <w:r>
        <w:t>Anytime the hematology tech feels uncertain about the differential.</w:t>
      </w:r>
    </w:p>
    <w:sectPr w:rsidR="009C5F90" w:rsidRPr="00EC1550" w:rsidSect="006A4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9150E"/>
    <w:multiLevelType w:val="hybridMultilevel"/>
    <w:tmpl w:val="ECF4F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3F"/>
    <w:rsid w:val="000C4304"/>
    <w:rsid w:val="000E60C5"/>
    <w:rsid w:val="000F49D7"/>
    <w:rsid w:val="00131497"/>
    <w:rsid w:val="00235711"/>
    <w:rsid w:val="00245FD4"/>
    <w:rsid w:val="002605DD"/>
    <w:rsid w:val="0027164C"/>
    <w:rsid w:val="002F22A9"/>
    <w:rsid w:val="00314BB4"/>
    <w:rsid w:val="004128D0"/>
    <w:rsid w:val="004145A5"/>
    <w:rsid w:val="0042233F"/>
    <w:rsid w:val="00434338"/>
    <w:rsid w:val="004A555D"/>
    <w:rsid w:val="00581CBD"/>
    <w:rsid w:val="00603BD6"/>
    <w:rsid w:val="006123D1"/>
    <w:rsid w:val="0067495D"/>
    <w:rsid w:val="006914FD"/>
    <w:rsid w:val="006A4C46"/>
    <w:rsid w:val="006B4E63"/>
    <w:rsid w:val="007D6C35"/>
    <w:rsid w:val="007E4C70"/>
    <w:rsid w:val="007E5097"/>
    <w:rsid w:val="00820364"/>
    <w:rsid w:val="00827B38"/>
    <w:rsid w:val="008632EB"/>
    <w:rsid w:val="008D249D"/>
    <w:rsid w:val="00950B59"/>
    <w:rsid w:val="009552B2"/>
    <w:rsid w:val="00966233"/>
    <w:rsid w:val="0097612B"/>
    <w:rsid w:val="00994B09"/>
    <w:rsid w:val="009A3904"/>
    <w:rsid w:val="009B72A0"/>
    <w:rsid w:val="009C46AC"/>
    <w:rsid w:val="009C5F90"/>
    <w:rsid w:val="00A05EFD"/>
    <w:rsid w:val="00A129FD"/>
    <w:rsid w:val="00A14EF5"/>
    <w:rsid w:val="00A34DD6"/>
    <w:rsid w:val="00A46A31"/>
    <w:rsid w:val="00B603B8"/>
    <w:rsid w:val="00C12FA2"/>
    <w:rsid w:val="00C60BF6"/>
    <w:rsid w:val="00C77775"/>
    <w:rsid w:val="00CE2386"/>
    <w:rsid w:val="00E95495"/>
    <w:rsid w:val="00EC1550"/>
    <w:rsid w:val="00ED57B0"/>
    <w:rsid w:val="00F04C76"/>
    <w:rsid w:val="00F54248"/>
    <w:rsid w:val="00F6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BFA095E"/>
  <w15:docId w15:val="{0E0D9086-BEA7-44FD-9762-18DE09BB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23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7B38"/>
    <w:rPr>
      <w:color w:val="0000FF" w:themeColor="hyperlink"/>
      <w:u w:val="single"/>
    </w:rPr>
  </w:style>
  <w:style w:type="character" w:styleId="FollowedHyperlink">
    <w:name w:val="FollowedHyperlink"/>
    <w:basedOn w:val="DefaultParagraphFont"/>
    <w:uiPriority w:val="99"/>
    <w:semiHidden/>
    <w:unhideWhenUsed/>
    <w:rsid w:val="00827B38"/>
    <w:rPr>
      <w:color w:val="800080" w:themeColor="followedHyperlink"/>
      <w:u w:val="single"/>
    </w:rPr>
  </w:style>
  <w:style w:type="paragraph" w:styleId="BalloonText">
    <w:name w:val="Balloon Text"/>
    <w:basedOn w:val="Normal"/>
    <w:link w:val="BalloonTextChar"/>
    <w:uiPriority w:val="99"/>
    <w:semiHidden/>
    <w:unhideWhenUsed/>
    <w:rsid w:val="00A14E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EF5"/>
    <w:rPr>
      <w:rFonts w:ascii="Segoe UI" w:eastAsia="Times New Roman" w:hAnsi="Segoe UI" w:cs="Segoe UI"/>
      <w:sz w:val="18"/>
      <w:szCs w:val="18"/>
    </w:rPr>
  </w:style>
  <w:style w:type="paragraph" w:styleId="ListParagraph">
    <w:name w:val="List Paragraph"/>
    <w:basedOn w:val="Normal"/>
    <w:uiPriority w:val="34"/>
    <w:qFormat/>
    <w:rsid w:val="009C5F90"/>
    <w:pPr>
      <w:ind w:left="720"/>
      <w:contextualSpacing/>
    </w:pPr>
  </w:style>
  <w:style w:type="character" w:styleId="CommentReference">
    <w:name w:val="annotation reference"/>
    <w:basedOn w:val="DefaultParagraphFont"/>
    <w:uiPriority w:val="99"/>
    <w:semiHidden/>
    <w:unhideWhenUsed/>
    <w:rsid w:val="006B4E63"/>
    <w:rPr>
      <w:sz w:val="16"/>
      <w:szCs w:val="16"/>
    </w:rPr>
  </w:style>
  <w:style w:type="paragraph" w:styleId="CommentText">
    <w:name w:val="annotation text"/>
    <w:basedOn w:val="Normal"/>
    <w:link w:val="CommentTextChar"/>
    <w:uiPriority w:val="99"/>
    <w:semiHidden/>
    <w:unhideWhenUsed/>
    <w:rsid w:val="006B4E63"/>
    <w:rPr>
      <w:sz w:val="20"/>
      <w:szCs w:val="20"/>
    </w:rPr>
  </w:style>
  <w:style w:type="character" w:customStyle="1" w:styleId="CommentTextChar">
    <w:name w:val="Comment Text Char"/>
    <w:basedOn w:val="DefaultParagraphFont"/>
    <w:link w:val="CommentText"/>
    <w:uiPriority w:val="99"/>
    <w:semiHidden/>
    <w:rsid w:val="006B4E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4E63"/>
    <w:rPr>
      <w:b/>
      <w:bCs/>
    </w:rPr>
  </w:style>
  <w:style w:type="character" w:customStyle="1" w:styleId="CommentSubjectChar">
    <w:name w:val="Comment Subject Char"/>
    <w:basedOn w:val="CommentTextChar"/>
    <w:link w:val="CommentSubject"/>
    <w:uiPriority w:val="99"/>
    <w:semiHidden/>
    <w:rsid w:val="006B4E6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88920">
      <w:bodyDiv w:val="1"/>
      <w:marLeft w:val="0"/>
      <w:marRight w:val="0"/>
      <w:marTop w:val="0"/>
      <w:marBottom w:val="0"/>
      <w:divBdr>
        <w:top w:val="none" w:sz="0" w:space="0" w:color="auto"/>
        <w:left w:val="none" w:sz="0" w:space="0" w:color="auto"/>
        <w:bottom w:val="none" w:sz="0" w:space="0" w:color="auto"/>
        <w:right w:val="none" w:sz="0" w:space="0" w:color="auto"/>
      </w:divBdr>
    </w:div>
    <w:div w:id="196387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SARH</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Cheryl M. Kocour</cp:lastModifiedBy>
  <cp:revision>2</cp:revision>
  <cp:lastPrinted>2021-10-28T15:08:00Z</cp:lastPrinted>
  <dcterms:created xsi:type="dcterms:W3CDTF">2024-06-11T15:54:00Z</dcterms:created>
  <dcterms:modified xsi:type="dcterms:W3CDTF">2024-06-11T15:54:00Z</dcterms:modified>
</cp:coreProperties>
</file>