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145F" w14:textId="77777777" w:rsidR="00B33904" w:rsidRDefault="00B33904" w:rsidP="00B33904">
      <w:pPr>
        <w:pStyle w:val="Default"/>
        <w:rPr>
          <w:sz w:val="22"/>
          <w:szCs w:val="22"/>
        </w:rPr>
      </w:pPr>
      <w:r>
        <w:rPr>
          <w:b/>
          <w:bCs/>
          <w:sz w:val="22"/>
          <w:szCs w:val="22"/>
        </w:rPr>
        <w:t xml:space="preserve">Purpose </w:t>
      </w:r>
    </w:p>
    <w:p w14:paraId="3F4A618B" w14:textId="77777777" w:rsidR="00D143FB" w:rsidRDefault="00B33904" w:rsidP="00B33904">
      <w:pPr>
        <w:rPr>
          <w:sz w:val="22"/>
        </w:rPr>
      </w:pPr>
      <w:r>
        <w:rPr>
          <w:sz w:val="22"/>
          <w:szCs w:val="22"/>
        </w:rPr>
        <w:t xml:space="preserve">The purpose of this procedure is to provide guidelines for the laboratory technologists regarding the operation of the RU-20 reagent unit. </w:t>
      </w:r>
      <w:r w:rsidR="00085D35">
        <w:rPr>
          <w:sz w:val="22"/>
        </w:rPr>
        <w:pict w14:anchorId="78279598">
          <v:rect id="_x0000_i1025" style="width:0;height:1.5pt" o:hralign="center" o:hrstd="t" o:hr="t" fillcolor="#aca899" stroked="f"/>
        </w:pict>
      </w:r>
    </w:p>
    <w:p w14:paraId="238CF3F4" w14:textId="77777777" w:rsidR="00B33904" w:rsidRDefault="00B33904" w:rsidP="00B33904">
      <w:pPr>
        <w:pStyle w:val="Default"/>
        <w:rPr>
          <w:sz w:val="22"/>
          <w:szCs w:val="22"/>
        </w:rPr>
      </w:pPr>
      <w:r>
        <w:rPr>
          <w:b/>
          <w:bCs/>
          <w:sz w:val="22"/>
          <w:szCs w:val="22"/>
        </w:rPr>
        <w:t xml:space="preserve">Principle </w:t>
      </w:r>
    </w:p>
    <w:p w14:paraId="7177A50A" w14:textId="77777777" w:rsidR="00D143FB" w:rsidRDefault="00B33904" w:rsidP="00B33904">
      <w:pPr>
        <w:rPr>
          <w:sz w:val="22"/>
          <w:u w:val="single"/>
        </w:rPr>
      </w:pPr>
      <w:r>
        <w:rPr>
          <w:sz w:val="22"/>
          <w:szCs w:val="22"/>
        </w:rPr>
        <w:t>The RU-20 Reagent Unit dilutes concentrated CELLPACK</w:t>
      </w:r>
      <w:r>
        <w:rPr>
          <w:sz w:val="14"/>
          <w:szCs w:val="14"/>
        </w:rPr>
        <w:t xml:space="preserve">® </w:t>
      </w:r>
      <w:r>
        <w:rPr>
          <w:sz w:val="22"/>
          <w:szCs w:val="22"/>
        </w:rPr>
        <w:t xml:space="preserve">DST with RO (Reverse Osmosis) water to the required density and feeds the prepared reagent to the connected XN analyzers. The prepared reagent is then aspirated from this unit automatically by the analyzers. </w:t>
      </w:r>
      <w:r w:rsidR="00085D35">
        <w:rPr>
          <w:sz w:val="22"/>
        </w:rPr>
        <w:pict w14:anchorId="21A2EE91">
          <v:rect id="_x0000_i1026" style="width:0;height:1.5pt" o:hralign="center" o:hrstd="t" o:hr="t" fillcolor="#aca899" stroked="f"/>
        </w:pict>
      </w:r>
    </w:p>
    <w:p w14:paraId="160362D4" w14:textId="77777777" w:rsidR="00B33904" w:rsidRDefault="00B33904" w:rsidP="00B33904">
      <w:pPr>
        <w:pStyle w:val="Default"/>
        <w:rPr>
          <w:sz w:val="22"/>
          <w:szCs w:val="22"/>
        </w:rPr>
      </w:pPr>
      <w:r>
        <w:rPr>
          <w:b/>
          <w:bCs/>
          <w:sz w:val="22"/>
          <w:szCs w:val="22"/>
        </w:rPr>
        <w:t xml:space="preserve">Reagents </w:t>
      </w:r>
    </w:p>
    <w:p w14:paraId="1AF30B9A" w14:textId="77777777" w:rsidR="00B33904" w:rsidRDefault="00B33904" w:rsidP="00B33904">
      <w:pPr>
        <w:pStyle w:val="Default"/>
        <w:numPr>
          <w:ilvl w:val="0"/>
          <w:numId w:val="37"/>
        </w:numPr>
        <w:rPr>
          <w:sz w:val="22"/>
          <w:szCs w:val="22"/>
        </w:rPr>
      </w:pPr>
      <w:proofErr w:type="spellStart"/>
      <w:r>
        <w:rPr>
          <w:sz w:val="22"/>
          <w:szCs w:val="22"/>
        </w:rPr>
        <w:t>Cellpack</w:t>
      </w:r>
      <w:proofErr w:type="spellEnd"/>
      <w:r>
        <w:rPr>
          <w:sz w:val="22"/>
          <w:szCs w:val="22"/>
        </w:rPr>
        <w:t xml:space="preserve"> DST (DST) </w:t>
      </w:r>
    </w:p>
    <w:p w14:paraId="7910C957" w14:textId="77777777" w:rsidR="00B33904" w:rsidRDefault="00B33904" w:rsidP="00B33904">
      <w:pPr>
        <w:pStyle w:val="Default"/>
        <w:numPr>
          <w:ilvl w:val="1"/>
          <w:numId w:val="37"/>
        </w:numPr>
        <w:rPr>
          <w:sz w:val="22"/>
          <w:szCs w:val="22"/>
        </w:rPr>
      </w:pPr>
      <w:r w:rsidRPr="00B33904">
        <w:rPr>
          <w:sz w:val="22"/>
          <w:szCs w:val="22"/>
        </w:rPr>
        <w:t xml:space="preserve">Concentrated diluent of reagent for use in hematology analyzers connected to RU-20. </w:t>
      </w:r>
    </w:p>
    <w:p w14:paraId="140909DE" w14:textId="3C32E6C4" w:rsidR="00B33904" w:rsidRDefault="00B33904" w:rsidP="00B33904">
      <w:pPr>
        <w:pStyle w:val="Default"/>
        <w:numPr>
          <w:ilvl w:val="1"/>
          <w:numId w:val="37"/>
        </w:numPr>
        <w:rPr>
          <w:sz w:val="22"/>
          <w:szCs w:val="22"/>
        </w:rPr>
      </w:pPr>
      <w:proofErr w:type="spellStart"/>
      <w:r w:rsidRPr="00B33904">
        <w:rPr>
          <w:sz w:val="22"/>
          <w:szCs w:val="22"/>
        </w:rPr>
        <w:t>Cellpack</w:t>
      </w:r>
      <w:proofErr w:type="spellEnd"/>
      <w:r w:rsidRPr="00B33904">
        <w:rPr>
          <w:sz w:val="22"/>
          <w:szCs w:val="22"/>
        </w:rPr>
        <w:t xml:space="preserve"> DST Storage-Store at </w:t>
      </w:r>
      <w:r w:rsidR="00113BD1">
        <w:rPr>
          <w:sz w:val="22"/>
          <w:szCs w:val="22"/>
        </w:rPr>
        <w:t>2º-35ºC</w:t>
      </w:r>
      <w:r w:rsidRPr="00B33904">
        <w:rPr>
          <w:sz w:val="22"/>
          <w:szCs w:val="22"/>
        </w:rPr>
        <w:t xml:space="preserve"> away from direct sunlight. </w:t>
      </w:r>
    </w:p>
    <w:p w14:paraId="39CC357B" w14:textId="77777777" w:rsidR="00B33904" w:rsidRDefault="00B33904" w:rsidP="00B33904">
      <w:pPr>
        <w:pStyle w:val="Default"/>
        <w:numPr>
          <w:ilvl w:val="1"/>
          <w:numId w:val="37"/>
        </w:numPr>
        <w:rPr>
          <w:sz w:val="22"/>
          <w:szCs w:val="22"/>
        </w:rPr>
      </w:pPr>
      <w:r w:rsidRPr="00B33904">
        <w:rPr>
          <w:sz w:val="22"/>
          <w:szCs w:val="22"/>
        </w:rPr>
        <w:t xml:space="preserve">If frozen, thaw and mix thoroughly before using. </w:t>
      </w:r>
    </w:p>
    <w:p w14:paraId="6A2C937C" w14:textId="77777777" w:rsidR="00B33904" w:rsidRDefault="00B33904" w:rsidP="00B33904">
      <w:pPr>
        <w:pStyle w:val="Default"/>
        <w:numPr>
          <w:ilvl w:val="1"/>
          <w:numId w:val="37"/>
        </w:numPr>
        <w:rPr>
          <w:sz w:val="22"/>
          <w:szCs w:val="22"/>
        </w:rPr>
      </w:pPr>
      <w:proofErr w:type="spellStart"/>
      <w:r w:rsidRPr="00B33904">
        <w:rPr>
          <w:sz w:val="22"/>
          <w:szCs w:val="22"/>
        </w:rPr>
        <w:t>Cellpack</w:t>
      </w:r>
      <w:proofErr w:type="spellEnd"/>
      <w:r w:rsidRPr="00B33904">
        <w:rPr>
          <w:sz w:val="22"/>
          <w:szCs w:val="22"/>
        </w:rPr>
        <w:t xml:space="preserve"> DST is clear and colorless. If it is showing signs of contamination or instability such as cloudiness or discoloration, replace. </w:t>
      </w:r>
    </w:p>
    <w:p w14:paraId="4B22FA27" w14:textId="77777777" w:rsidR="00B33904" w:rsidRDefault="00B33904" w:rsidP="00B33904">
      <w:pPr>
        <w:pStyle w:val="Default"/>
        <w:numPr>
          <w:ilvl w:val="1"/>
          <w:numId w:val="37"/>
        </w:numPr>
        <w:rPr>
          <w:sz w:val="22"/>
          <w:szCs w:val="22"/>
        </w:rPr>
      </w:pPr>
      <w:proofErr w:type="spellStart"/>
      <w:r w:rsidRPr="00B33904">
        <w:rPr>
          <w:sz w:val="22"/>
          <w:szCs w:val="22"/>
        </w:rPr>
        <w:t>Cellpack</w:t>
      </w:r>
      <w:proofErr w:type="spellEnd"/>
      <w:r w:rsidRPr="00B33904">
        <w:rPr>
          <w:sz w:val="22"/>
          <w:szCs w:val="22"/>
        </w:rPr>
        <w:t xml:space="preserve"> DST Stability: </w:t>
      </w:r>
    </w:p>
    <w:p w14:paraId="17E3788C" w14:textId="77777777" w:rsidR="00B33904" w:rsidRDefault="00B33904" w:rsidP="00B33904">
      <w:pPr>
        <w:pStyle w:val="Default"/>
        <w:numPr>
          <w:ilvl w:val="2"/>
          <w:numId w:val="37"/>
        </w:numPr>
        <w:rPr>
          <w:sz w:val="22"/>
          <w:szCs w:val="22"/>
        </w:rPr>
      </w:pPr>
      <w:r w:rsidRPr="00B33904">
        <w:rPr>
          <w:sz w:val="22"/>
          <w:szCs w:val="22"/>
        </w:rPr>
        <w:t xml:space="preserve">It is stable until expiration date printed on the container. </w:t>
      </w:r>
    </w:p>
    <w:p w14:paraId="0C944630" w14:textId="77777777" w:rsidR="00D143FB" w:rsidRDefault="00B33904" w:rsidP="00B33904">
      <w:pPr>
        <w:pStyle w:val="Default"/>
        <w:numPr>
          <w:ilvl w:val="2"/>
          <w:numId w:val="37"/>
        </w:numPr>
        <w:rPr>
          <w:sz w:val="22"/>
          <w:szCs w:val="22"/>
        </w:rPr>
      </w:pPr>
      <w:r w:rsidRPr="00B33904">
        <w:rPr>
          <w:sz w:val="22"/>
          <w:szCs w:val="22"/>
        </w:rPr>
        <w:t>Opened, it is stable for 60 Days.</w:t>
      </w:r>
    </w:p>
    <w:p w14:paraId="2F55632D" w14:textId="77777777" w:rsidR="00B33904" w:rsidRDefault="00B33904" w:rsidP="00B33904">
      <w:pPr>
        <w:pStyle w:val="Default"/>
        <w:ind w:left="720"/>
      </w:pPr>
    </w:p>
    <w:p w14:paraId="79CA709D" w14:textId="77777777" w:rsidR="00B33904" w:rsidRDefault="00B33904" w:rsidP="00B33904">
      <w:pPr>
        <w:pStyle w:val="Default"/>
        <w:rPr>
          <w:sz w:val="22"/>
          <w:szCs w:val="22"/>
        </w:rPr>
      </w:pPr>
      <w:r>
        <w:rPr>
          <w:b/>
          <w:bCs/>
          <w:sz w:val="22"/>
          <w:szCs w:val="22"/>
        </w:rPr>
        <w:t>CELLPACK DST Hazard Risk-</w:t>
      </w:r>
      <w:r>
        <w:rPr>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DST does not have ingredients with those characteristics.</w:t>
      </w:r>
    </w:p>
    <w:p w14:paraId="664F2ADF" w14:textId="77777777" w:rsidR="00B33904" w:rsidRDefault="00B33904" w:rsidP="00B33904">
      <w:pPr>
        <w:pStyle w:val="Default"/>
      </w:pPr>
    </w:p>
    <w:p w14:paraId="062CA653" w14:textId="77777777" w:rsidR="00B33904" w:rsidRPr="00ED1F1C" w:rsidRDefault="00B33904" w:rsidP="00ED1F1C">
      <w:pPr>
        <w:pStyle w:val="Default"/>
        <w:pBdr>
          <w:top w:val="double" w:sz="4" w:space="1" w:color="auto"/>
          <w:left w:val="double" w:sz="4" w:space="4" w:color="auto"/>
          <w:bottom w:val="double" w:sz="4" w:space="1" w:color="auto"/>
          <w:right w:val="double" w:sz="4" w:space="4" w:color="auto"/>
        </w:pBdr>
        <w:rPr>
          <w:color w:val="FF0000"/>
          <w:sz w:val="22"/>
          <w:szCs w:val="22"/>
        </w:rPr>
      </w:pPr>
      <w:r w:rsidRPr="00ED1F1C">
        <w:rPr>
          <w:b/>
          <w:bCs/>
          <w:color w:val="FF0000"/>
          <w:sz w:val="22"/>
          <w:szCs w:val="22"/>
        </w:rPr>
        <w:t xml:space="preserve">CAUTION: Do not </w:t>
      </w:r>
      <w:r w:rsidRPr="00ED1F1C">
        <w:rPr>
          <w:color w:val="FF0000"/>
          <w:sz w:val="22"/>
          <w:szCs w:val="22"/>
        </w:rPr>
        <w:t>ingest. Avoid skin and eye contact. Flush with plenty of water immediately. Consult with a physician in case of ingestion and/or eye contact.</w:t>
      </w:r>
    </w:p>
    <w:p w14:paraId="79F5748C" w14:textId="77777777" w:rsidR="00B33904" w:rsidRDefault="00B33904" w:rsidP="00B33904">
      <w:pPr>
        <w:pStyle w:val="Default"/>
        <w:rPr>
          <w:sz w:val="22"/>
          <w:szCs w:val="22"/>
        </w:rPr>
      </w:pPr>
    </w:p>
    <w:p w14:paraId="58851A1E" w14:textId="77777777" w:rsidR="00B33904" w:rsidRDefault="00B33904" w:rsidP="00B33904">
      <w:pPr>
        <w:pStyle w:val="Default"/>
        <w:numPr>
          <w:ilvl w:val="0"/>
          <w:numId w:val="37"/>
        </w:numPr>
        <w:rPr>
          <w:sz w:val="22"/>
          <w:szCs w:val="22"/>
        </w:rPr>
      </w:pPr>
      <w:r w:rsidRPr="00B33904">
        <w:rPr>
          <w:sz w:val="22"/>
          <w:szCs w:val="22"/>
        </w:rPr>
        <w:t>RO (Reverse Osmosis) Water</w:t>
      </w:r>
    </w:p>
    <w:p w14:paraId="0547C319" w14:textId="77777777" w:rsidR="00B33904" w:rsidRDefault="00B33904" w:rsidP="00B33904">
      <w:pPr>
        <w:pStyle w:val="Default"/>
        <w:numPr>
          <w:ilvl w:val="1"/>
          <w:numId w:val="37"/>
        </w:numPr>
        <w:rPr>
          <w:sz w:val="22"/>
          <w:szCs w:val="22"/>
        </w:rPr>
      </w:pPr>
      <w:r w:rsidRPr="00B33904">
        <w:rPr>
          <w:sz w:val="22"/>
          <w:szCs w:val="22"/>
        </w:rPr>
        <w:t>Dilute CELLPACK DST concentrated reagent for use on XN-Series analyzers.</w:t>
      </w:r>
    </w:p>
    <w:p w14:paraId="2D145386" w14:textId="77777777" w:rsidR="00B33904" w:rsidRDefault="00B33904" w:rsidP="00B33904">
      <w:pPr>
        <w:pStyle w:val="Default"/>
        <w:numPr>
          <w:ilvl w:val="1"/>
          <w:numId w:val="37"/>
        </w:numPr>
        <w:rPr>
          <w:sz w:val="22"/>
          <w:szCs w:val="22"/>
        </w:rPr>
      </w:pPr>
      <w:r w:rsidRPr="00B33904">
        <w:rPr>
          <w:sz w:val="22"/>
          <w:szCs w:val="22"/>
        </w:rPr>
        <w:t>Water must meet the following specifications:</w:t>
      </w:r>
    </w:p>
    <w:p w14:paraId="7FD5136B" w14:textId="77777777" w:rsidR="00B33904" w:rsidRDefault="00B33904" w:rsidP="00B33904">
      <w:pPr>
        <w:pStyle w:val="Default"/>
        <w:numPr>
          <w:ilvl w:val="2"/>
          <w:numId w:val="37"/>
        </w:numPr>
        <w:rPr>
          <w:sz w:val="22"/>
          <w:szCs w:val="22"/>
        </w:rPr>
      </w:pPr>
      <w:r w:rsidRPr="00B33904">
        <w:rPr>
          <w:sz w:val="22"/>
          <w:szCs w:val="22"/>
        </w:rPr>
        <w:t>Electric conductance</w:t>
      </w:r>
      <w:r>
        <w:rPr>
          <w:sz w:val="22"/>
          <w:szCs w:val="22"/>
        </w:rPr>
        <w:t>:</w:t>
      </w:r>
      <w:r w:rsidRPr="00B33904">
        <w:rPr>
          <w:sz w:val="22"/>
          <w:szCs w:val="22"/>
        </w:rPr>
        <w:t xml:space="preserve"> 1.0 </w:t>
      </w:r>
      <w:proofErr w:type="spellStart"/>
      <w:r w:rsidRPr="00B33904">
        <w:rPr>
          <w:sz w:val="22"/>
          <w:szCs w:val="22"/>
        </w:rPr>
        <w:t>μS</w:t>
      </w:r>
      <w:proofErr w:type="spellEnd"/>
      <w:r w:rsidRPr="00B33904">
        <w:rPr>
          <w:sz w:val="22"/>
          <w:szCs w:val="22"/>
        </w:rPr>
        <w:t>/cm or less</w:t>
      </w:r>
    </w:p>
    <w:p w14:paraId="2C56E49C" w14:textId="77777777" w:rsidR="00B33904" w:rsidRDefault="00B33904" w:rsidP="00B33904">
      <w:pPr>
        <w:pStyle w:val="Default"/>
        <w:numPr>
          <w:ilvl w:val="2"/>
          <w:numId w:val="37"/>
        </w:numPr>
        <w:rPr>
          <w:sz w:val="22"/>
          <w:szCs w:val="22"/>
        </w:rPr>
      </w:pPr>
      <w:r w:rsidRPr="00B33904">
        <w:rPr>
          <w:sz w:val="22"/>
          <w:szCs w:val="22"/>
        </w:rPr>
        <w:t>Supply pressure</w:t>
      </w:r>
      <w:r>
        <w:rPr>
          <w:sz w:val="22"/>
          <w:szCs w:val="22"/>
        </w:rPr>
        <w:t>:</w:t>
      </w:r>
      <w:r w:rsidRPr="00B33904">
        <w:rPr>
          <w:sz w:val="22"/>
          <w:szCs w:val="22"/>
        </w:rPr>
        <w:t xml:space="preserve"> 0.2 </w:t>
      </w:r>
      <w:proofErr w:type="spellStart"/>
      <w:r w:rsidRPr="00B33904">
        <w:rPr>
          <w:sz w:val="22"/>
          <w:szCs w:val="22"/>
        </w:rPr>
        <w:t>MPa</w:t>
      </w:r>
      <w:proofErr w:type="spellEnd"/>
      <w:r w:rsidRPr="00B33904">
        <w:rPr>
          <w:sz w:val="22"/>
          <w:szCs w:val="22"/>
        </w:rPr>
        <w:t xml:space="preserve"> to 0.4 </w:t>
      </w:r>
      <w:proofErr w:type="spellStart"/>
      <w:r w:rsidRPr="00B33904">
        <w:rPr>
          <w:sz w:val="22"/>
          <w:szCs w:val="22"/>
        </w:rPr>
        <w:t>MPa</w:t>
      </w:r>
      <w:proofErr w:type="spellEnd"/>
    </w:p>
    <w:p w14:paraId="1C8D0E83" w14:textId="77777777" w:rsidR="00B33904" w:rsidRDefault="00B33904" w:rsidP="00B33904">
      <w:pPr>
        <w:pStyle w:val="Default"/>
        <w:numPr>
          <w:ilvl w:val="2"/>
          <w:numId w:val="37"/>
        </w:numPr>
        <w:rPr>
          <w:sz w:val="22"/>
          <w:szCs w:val="22"/>
        </w:rPr>
      </w:pPr>
      <w:r w:rsidRPr="00B33904">
        <w:rPr>
          <w:sz w:val="22"/>
          <w:szCs w:val="22"/>
        </w:rPr>
        <w:t>Supply volume</w:t>
      </w:r>
      <w:r>
        <w:rPr>
          <w:sz w:val="22"/>
          <w:szCs w:val="22"/>
        </w:rPr>
        <w:t>:</w:t>
      </w:r>
      <w:r w:rsidRPr="00B33904">
        <w:rPr>
          <w:sz w:val="22"/>
          <w:szCs w:val="22"/>
        </w:rPr>
        <w:t xml:space="preserve"> 10 L/</w:t>
      </w:r>
      <w:proofErr w:type="spellStart"/>
      <w:r w:rsidRPr="00B33904">
        <w:rPr>
          <w:sz w:val="22"/>
          <w:szCs w:val="22"/>
        </w:rPr>
        <w:t>hr</w:t>
      </w:r>
      <w:proofErr w:type="spellEnd"/>
      <w:r w:rsidRPr="00B33904">
        <w:rPr>
          <w:sz w:val="22"/>
          <w:szCs w:val="22"/>
        </w:rPr>
        <w:t xml:space="preserve"> to 50 L/</w:t>
      </w:r>
      <w:proofErr w:type="spellStart"/>
      <w:r w:rsidRPr="00B33904">
        <w:rPr>
          <w:sz w:val="22"/>
          <w:szCs w:val="22"/>
        </w:rPr>
        <w:t>hr</w:t>
      </w:r>
      <w:proofErr w:type="spellEnd"/>
    </w:p>
    <w:p w14:paraId="6A728942" w14:textId="77777777" w:rsidR="00B33904" w:rsidRDefault="00B33904" w:rsidP="00B33904">
      <w:pPr>
        <w:pStyle w:val="Default"/>
        <w:numPr>
          <w:ilvl w:val="2"/>
          <w:numId w:val="37"/>
        </w:numPr>
        <w:rPr>
          <w:sz w:val="22"/>
          <w:szCs w:val="22"/>
        </w:rPr>
      </w:pPr>
      <w:r w:rsidRPr="00B33904">
        <w:rPr>
          <w:sz w:val="22"/>
          <w:szCs w:val="22"/>
        </w:rPr>
        <w:t>Water temperature</w:t>
      </w:r>
      <w:r>
        <w:rPr>
          <w:sz w:val="22"/>
          <w:szCs w:val="22"/>
        </w:rPr>
        <w:t>:</w:t>
      </w:r>
      <w:r w:rsidRPr="00B33904">
        <w:rPr>
          <w:sz w:val="22"/>
          <w:szCs w:val="22"/>
        </w:rPr>
        <w:t xml:space="preserve"> 100C to 300C</w:t>
      </w:r>
    </w:p>
    <w:p w14:paraId="4708A8BB" w14:textId="77777777" w:rsidR="00B33904" w:rsidRDefault="00B33904" w:rsidP="00B33904">
      <w:pPr>
        <w:pStyle w:val="Default"/>
        <w:numPr>
          <w:ilvl w:val="2"/>
          <w:numId w:val="37"/>
        </w:numPr>
        <w:rPr>
          <w:sz w:val="22"/>
          <w:szCs w:val="22"/>
        </w:rPr>
      </w:pPr>
      <w:r w:rsidRPr="00B33904">
        <w:rPr>
          <w:sz w:val="22"/>
          <w:szCs w:val="22"/>
        </w:rPr>
        <w:t>TOC (Total Organic Compounds 500 ppb or less</w:t>
      </w:r>
    </w:p>
    <w:p w14:paraId="323DDC29" w14:textId="77777777" w:rsidR="00B33904" w:rsidRPr="00B33904" w:rsidRDefault="00B33904" w:rsidP="00B33904">
      <w:pPr>
        <w:pStyle w:val="Default"/>
        <w:numPr>
          <w:ilvl w:val="1"/>
          <w:numId w:val="37"/>
        </w:numPr>
        <w:rPr>
          <w:sz w:val="22"/>
          <w:szCs w:val="22"/>
        </w:rPr>
      </w:pPr>
      <w:r w:rsidRPr="00B33904">
        <w:rPr>
          <w:sz w:val="22"/>
          <w:szCs w:val="22"/>
        </w:rPr>
        <w:t>Water meeting these specifications is commonly referred to as Special Reagent Water (SRW) or Type I per CLSI guidelines.</w:t>
      </w:r>
    </w:p>
    <w:p w14:paraId="0A33DCA7" w14:textId="77777777" w:rsidR="00D143FB" w:rsidRDefault="00085D35" w:rsidP="00D3381D">
      <w:pPr>
        <w:rPr>
          <w:sz w:val="22"/>
        </w:rPr>
      </w:pPr>
      <w:r>
        <w:rPr>
          <w:sz w:val="22"/>
        </w:rPr>
        <w:pict w14:anchorId="02A6FE61">
          <v:rect id="_x0000_i1027" style="width:0;height:1.5pt" o:hralign="center" o:hrstd="t" o:hr="t" fillcolor="#aca899" stroked="f"/>
        </w:pict>
      </w:r>
    </w:p>
    <w:p w14:paraId="02A49849" w14:textId="77777777" w:rsidR="00B33904" w:rsidRDefault="00B33904" w:rsidP="00B33904">
      <w:pPr>
        <w:pStyle w:val="Default"/>
        <w:rPr>
          <w:sz w:val="22"/>
          <w:szCs w:val="22"/>
        </w:rPr>
      </w:pPr>
      <w:r>
        <w:rPr>
          <w:b/>
          <w:bCs/>
          <w:sz w:val="22"/>
          <w:szCs w:val="22"/>
        </w:rPr>
        <w:t xml:space="preserve">Quality Control </w:t>
      </w:r>
    </w:p>
    <w:p w14:paraId="7F72E309" w14:textId="30EA53CC" w:rsidR="00B33904" w:rsidRDefault="00B33904" w:rsidP="00B33904">
      <w:pPr>
        <w:pStyle w:val="Default"/>
        <w:numPr>
          <w:ilvl w:val="0"/>
          <w:numId w:val="38"/>
        </w:numPr>
        <w:rPr>
          <w:sz w:val="22"/>
          <w:szCs w:val="22"/>
        </w:rPr>
      </w:pPr>
      <w:r>
        <w:rPr>
          <w:sz w:val="22"/>
          <w:szCs w:val="22"/>
        </w:rPr>
        <w:lastRenderedPageBreak/>
        <w:t xml:space="preserve">Reagent is prepared and checked internally by a conductivity sensor, which allows the software to determine if the mixed reagent is within specifications. This </w:t>
      </w:r>
      <w:r w:rsidR="00113BD1">
        <w:rPr>
          <w:sz w:val="22"/>
          <w:szCs w:val="22"/>
        </w:rPr>
        <w:t>e</w:t>
      </w:r>
      <w:r>
        <w:rPr>
          <w:sz w:val="22"/>
          <w:szCs w:val="22"/>
        </w:rPr>
        <w:t xml:space="preserve">nsures that diluted Cell-Pak from the DST cube is within proper specifications and will not allow contaminated diluent to be used when sampling specimens on the XN. </w:t>
      </w:r>
    </w:p>
    <w:p w14:paraId="757CCB27" w14:textId="77777777" w:rsidR="00B33904" w:rsidRDefault="00B33904" w:rsidP="00B33904">
      <w:pPr>
        <w:pStyle w:val="Default"/>
        <w:numPr>
          <w:ilvl w:val="0"/>
          <w:numId w:val="38"/>
        </w:numPr>
        <w:rPr>
          <w:sz w:val="22"/>
          <w:szCs w:val="22"/>
        </w:rPr>
      </w:pPr>
      <w:r>
        <w:rPr>
          <w:sz w:val="22"/>
          <w:szCs w:val="22"/>
        </w:rPr>
        <w:t>Within the software menu, the Quality Log records the reagent preparation history with:</w:t>
      </w:r>
    </w:p>
    <w:p w14:paraId="4F8A83E3" w14:textId="77777777" w:rsidR="00B33904" w:rsidRDefault="00B33904" w:rsidP="00B33904">
      <w:pPr>
        <w:pStyle w:val="Default"/>
        <w:numPr>
          <w:ilvl w:val="1"/>
          <w:numId w:val="38"/>
        </w:numPr>
        <w:rPr>
          <w:sz w:val="22"/>
          <w:szCs w:val="22"/>
        </w:rPr>
      </w:pPr>
      <w:r>
        <w:rPr>
          <w:sz w:val="22"/>
          <w:szCs w:val="22"/>
        </w:rPr>
        <w:t>Date</w:t>
      </w:r>
    </w:p>
    <w:p w14:paraId="0FF28AE3" w14:textId="77777777" w:rsidR="00B33904" w:rsidRDefault="00B33904" w:rsidP="00B33904">
      <w:pPr>
        <w:pStyle w:val="Default"/>
        <w:numPr>
          <w:ilvl w:val="1"/>
          <w:numId w:val="38"/>
        </w:numPr>
        <w:rPr>
          <w:sz w:val="22"/>
          <w:szCs w:val="22"/>
        </w:rPr>
      </w:pPr>
      <w:r>
        <w:rPr>
          <w:sz w:val="22"/>
          <w:szCs w:val="22"/>
        </w:rPr>
        <w:t>Time</w:t>
      </w:r>
    </w:p>
    <w:p w14:paraId="66C6DDC3" w14:textId="77777777" w:rsidR="00B33904" w:rsidRDefault="00B33904" w:rsidP="00B33904">
      <w:pPr>
        <w:pStyle w:val="Default"/>
        <w:numPr>
          <w:ilvl w:val="1"/>
          <w:numId w:val="38"/>
        </w:numPr>
        <w:rPr>
          <w:sz w:val="22"/>
          <w:szCs w:val="22"/>
        </w:rPr>
      </w:pPr>
      <w:r>
        <w:rPr>
          <w:sz w:val="22"/>
          <w:szCs w:val="22"/>
        </w:rPr>
        <w:t>Conductivity</w:t>
      </w:r>
    </w:p>
    <w:p w14:paraId="76365DA0" w14:textId="21151F7C" w:rsidR="00B33904" w:rsidRDefault="00985B29" w:rsidP="00B33904">
      <w:pPr>
        <w:pStyle w:val="Default"/>
        <w:numPr>
          <w:ilvl w:val="1"/>
          <w:numId w:val="38"/>
        </w:numPr>
        <w:rPr>
          <w:sz w:val="22"/>
          <w:szCs w:val="22"/>
        </w:rPr>
      </w:pPr>
      <w:r>
        <w:rPr>
          <w:sz w:val="22"/>
          <w:szCs w:val="22"/>
        </w:rPr>
        <w:t>Reference Voltage</w:t>
      </w:r>
      <w:r w:rsidR="00B33904" w:rsidRPr="00B33904">
        <w:rPr>
          <w:sz w:val="22"/>
          <w:szCs w:val="22"/>
        </w:rPr>
        <w:t xml:space="preserve"> </w:t>
      </w:r>
    </w:p>
    <w:p w14:paraId="1EB2B086" w14:textId="77777777" w:rsidR="00B33904" w:rsidRDefault="00B33904" w:rsidP="00B33904">
      <w:pPr>
        <w:pStyle w:val="Default"/>
        <w:numPr>
          <w:ilvl w:val="1"/>
          <w:numId w:val="38"/>
        </w:numPr>
        <w:rPr>
          <w:sz w:val="22"/>
          <w:szCs w:val="22"/>
        </w:rPr>
      </w:pPr>
      <w:r>
        <w:rPr>
          <w:sz w:val="22"/>
          <w:szCs w:val="22"/>
        </w:rPr>
        <w:t>Result</w:t>
      </w:r>
    </w:p>
    <w:p w14:paraId="482ABFA6" w14:textId="77777777" w:rsidR="00B33904" w:rsidRDefault="00B33904" w:rsidP="00B33904">
      <w:pPr>
        <w:pStyle w:val="Default"/>
        <w:numPr>
          <w:ilvl w:val="1"/>
          <w:numId w:val="38"/>
        </w:numPr>
        <w:rPr>
          <w:sz w:val="22"/>
          <w:szCs w:val="22"/>
        </w:rPr>
      </w:pPr>
      <w:r w:rsidRPr="00B33904">
        <w:rPr>
          <w:sz w:val="22"/>
          <w:szCs w:val="22"/>
        </w:rPr>
        <w:t xml:space="preserve">Electrode </w:t>
      </w:r>
    </w:p>
    <w:p w14:paraId="2B071B46" w14:textId="77777777" w:rsidR="00B33904" w:rsidRDefault="00B33904" w:rsidP="00B33904">
      <w:pPr>
        <w:pStyle w:val="Default"/>
        <w:numPr>
          <w:ilvl w:val="1"/>
          <w:numId w:val="38"/>
        </w:numPr>
        <w:rPr>
          <w:sz w:val="22"/>
          <w:szCs w:val="22"/>
        </w:rPr>
      </w:pPr>
      <w:r>
        <w:rPr>
          <w:sz w:val="22"/>
          <w:szCs w:val="22"/>
        </w:rPr>
        <w:t>Temperature</w:t>
      </w:r>
    </w:p>
    <w:p w14:paraId="4AAE0959" w14:textId="7D8D9060" w:rsidR="00B33904" w:rsidRPr="00B33904" w:rsidRDefault="00985B29" w:rsidP="00B33904">
      <w:pPr>
        <w:pStyle w:val="Default"/>
        <w:numPr>
          <w:ilvl w:val="1"/>
          <w:numId w:val="38"/>
        </w:numPr>
        <w:rPr>
          <w:sz w:val="22"/>
          <w:szCs w:val="22"/>
        </w:rPr>
      </w:pPr>
      <w:r>
        <w:rPr>
          <w:sz w:val="22"/>
          <w:szCs w:val="22"/>
        </w:rPr>
        <w:t>Thermistor voltage results</w:t>
      </w:r>
      <w:r w:rsidR="00B33904" w:rsidRPr="00B33904">
        <w:rPr>
          <w:sz w:val="22"/>
          <w:szCs w:val="22"/>
        </w:rPr>
        <w:t xml:space="preserve"> </w:t>
      </w:r>
    </w:p>
    <w:p w14:paraId="11A968A9" w14:textId="77777777" w:rsidR="00D143FB" w:rsidRPr="00B33904" w:rsidRDefault="00B33904" w:rsidP="00B33904">
      <w:pPr>
        <w:pStyle w:val="ListParagraph"/>
        <w:numPr>
          <w:ilvl w:val="0"/>
          <w:numId w:val="38"/>
        </w:numPr>
        <w:rPr>
          <w:b/>
          <w:sz w:val="22"/>
        </w:rPr>
      </w:pPr>
      <w:r w:rsidRPr="00B33904">
        <w:rPr>
          <w:sz w:val="22"/>
          <w:szCs w:val="22"/>
        </w:rPr>
        <w:t xml:space="preserve">Up to 1000 events can be recorded in this log and are removed from the list by first-in-first out process. </w:t>
      </w:r>
    </w:p>
    <w:p w14:paraId="2B20E041" w14:textId="77777777" w:rsidR="00D143FB" w:rsidRDefault="00085D35" w:rsidP="00D3381D">
      <w:pPr>
        <w:rPr>
          <w:sz w:val="22"/>
        </w:rPr>
      </w:pPr>
      <w:r>
        <w:rPr>
          <w:sz w:val="22"/>
        </w:rPr>
        <w:pict w14:anchorId="5B799093">
          <v:rect id="_x0000_i1028" style="width:0;height:1.5pt" o:hralign="center" o:hrstd="t" o:hr="t" fillcolor="#aca899" stroked="f"/>
        </w:pict>
      </w:r>
    </w:p>
    <w:p w14:paraId="2747F4AF" w14:textId="77777777" w:rsidR="00B33904" w:rsidRDefault="00B33904" w:rsidP="00B33904">
      <w:pPr>
        <w:pStyle w:val="Default"/>
        <w:rPr>
          <w:sz w:val="22"/>
          <w:szCs w:val="22"/>
        </w:rPr>
      </w:pPr>
      <w:r>
        <w:rPr>
          <w:b/>
          <w:bCs/>
          <w:sz w:val="22"/>
          <w:szCs w:val="22"/>
        </w:rPr>
        <w:t xml:space="preserve">Procedure </w:t>
      </w:r>
    </w:p>
    <w:p w14:paraId="0E82939A" w14:textId="77777777" w:rsidR="00B33904" w:rsidRDefault="00B33904" w:rsidP="00B33904">
      <w:pPr>
        <w:pStyle w:val="Default"/>
        <w:numPr>
          <w:ilvl w:val="0"/>
          <w:numId w:val="40"/>
        </w:numPr>
        <w:rPr>
          <w:sz w:val="22"/>
          <w:szCs w:val="22"/>
        </w:rPr>
      </w:pPr>
      <w:r>
        <w:rPr>
          <w:b/>
          <w:bCs/>
          <w:sz w:val="22"/>
          <w:szCs w:val="22"/>
        </w:rPr>
        <w:t xml:space="preserve">Start-up [Not Routinely Performed] </w:t>
      </w:r>
    </w:p>
    <w:p w14:paraId="42652CFF" w14:textId="77777777" w:rsidR="00B33904" w:rsidRDefault="00B33904" w:rsidP="00B33904">
      <w:pPr>
        <w:pStyle w:val="Default"/>
        <w:numPr>
          <w:ilvl w:val="1"/>
          <w:numId w:val="40"/>
        </w:numPr>
        <w:rPr>
          <w:sz w:val="22"/>
          <w:szCs w:val="22"/>
        </w:rPr>
      </w:pPr>
      <w:r w:rsidRPr="00B33904">
        <w:rPr>
          <w:sz w:val="22"/>
          <w:szCs w:val="22"/>
        </w:rPr>
        <w:t xml:space="preserve">Power ON the Reagent Unit using the switch located on the left front of the Main Unit. </w:t>
      </w:r>
    </w:p>
    <w:p w14:paraId="3E7C195D" w14:textId="77777777" w:rsidR="00B33904" w:rsidRDefault="00B33904" w:rsidP="00B33904">
      <w:pPr>
        <w:pStyle w:val="Default"/>
        <w:numPr>
          <w:ilvl w:val="1"/>
          <w:numId w:val="40"/>
        </w:numPr>
        <w:rPr>
          <w:sz w:val="22"/>
          <w:szCs w:val="22"/>
        </w:rPr>
      </w:pPr>
      <w:r w:rsidRPr="00B33904">
        <w:rPr>
          <w:sz w:val="22"/>
          <w:szCs w:val="22"/>
        </w:rPr>
        <w:t xml:space="preserve">Once start-up is complete, the Status screen displays. </w:t>
      </w:r>
    </w:p>
    <w:p w14:paraId="39E5DFC0" w14:textId="77777777" w:rsidR="00B33904" w:rsidRPr="00B33904" w:rsidRDefault="00B33904" w:rsidP="00B33904">
      <w:pPr>
        <w:pStyle w:val="Default"/>
        <w:numPr>
          <w:ilvl w:val="1"/>
          <w:numId w:val="40"/>
        </w:numPr>
        <w:rPr>
          <w:sz w:val="22"/>
          <w:szCs w:val="22"/>
        </w:rPr>
      </w:pPr>
      <w:r w:rsidRPr="00B33904">
        <w:rPr>
          <w:sz w:val="22"/>
          <w:szCs w:val="22"/>
        </w:rPr>
        <w:t xml:space="preserve">Power ON the connected XN-Series analyzers. </w:t>
      </w:r>
    </w:p>
    <w:p w14:paraId="42C58FDB" w14:textId="77777777" w:rsidR="00B33904" w:rsidRDefault="00B33904" w:rsidP="00B33904">
      <w:pPr>
        <w:pStyle w:val="Default"/>
        <w:rPr>
          <w:sz w:val="22"/>
          <w:szCs w:val="22"/>
        </w:rPr>
      </w:pPr>
      <w:r>
        <w:rPr>
          <w:b/>
          <w:bCs/>
          <w:sz w:val="22"/>
          <w:szCs w:val="22"/>
        </w:rPr>
        <w:t xml:space="preserve">NOTE: </w:t>
      </w:r>
      <w:r>
        <w:rPr>
          <w:sz w:val="22"/>
          <w:szCs w:val="22"/>
        </w:rPr>
        <w:t xml:space="preserve">The Reagent Unit must be powered on and “Ready” prior to turning on the power to the connected analyzers. Reagent errors may occur on the connected analyzers if start-up is not performed in the appropriate sequence. </w:t>
      </w:r>
    </w:p>
    <w:p w14:paraId="302CACDC" w14:textId="77777777" w:rsidR="009F59ED" w:rsidRDefault="00B33904" w:rsidP="00B33904">
      <w:pPr>
        <w:pStyle w:val="Default"/>
        <w:numPr>
          <w:ilvl w:val="0"/>
          <w:numId w:val="40"/>
        </w:numPr>
        <w:rPr>
          <w:sz w:val="22"/>
          <w:szCs w:val="22"/>
        </w:rPr>
      </w:pPr>
      <w:r>
        <w:rPr>
          <w:b/>
          <w:bCs/>
          <w:sz w:val="22"/>
          <w:szCs w:val="22"/>
        </w:rPr>
        <w:t xml:space="preserve">Shutdown [Not Routinely Performed] </w:t>
      </w:r>
    </w:p>
    <w:p w14:paraId="3CF047C4" w14:textId="77777777" w:rsidR="009F59ED" w:rsidRDefault="00B33904" w:rsidP="00B33904">
      <w:pPr>
        <w:pStyle w:val="Default"/>
        <w:numPr>
          <w:ilvl w:val="1"/>
          <w:numId w:val="40"/>
        </w:numPr>
        <w:rPr>
          <w:sz w:val="22"/>
          <w:szCs w:val="22"/>
        </w:rPr>
      </w:pPr>
      <w:r w:rsidRPr="009F59ED">
        <w:rPr>
          <w:sz w:val="22"/>
          <w:szCs w:val="22"/>
        </w:rPr>
        <w:t xml:space="preserve">Power OFF the Main Units of the XN-Series analyzers connected to the Reagent Unit. </w:t>
      </w:r>
    </w:p>
    <w:p w14:paraId="75667AB9" w14:textId="3E01BE22" w:rsidR="00B36F32" w:rsidRPr="00B36F32" w:rsidRDefault="00B33904" w:rsidP="00B36F32">
      <w:pPr>
        <w:pStyle w:val="Default"/>
        <w:numPr>
          <w:ilvl w:val="1"/>
          <w:numId w:val="40"/>
        </w:numPr>
        <w:rPr>
          <w:sz w:val="22"/>
          <w:szCs w:val="22"/>
        </w:rPr>
      </w:pPr>
      <w:r w:rsidRPr="00B36F32">
        <w:rPr>
          <w:sz w:val="22"/>
          <w:szCs w:val="22"/>
        </w:rPr>
        <w:t>Touch [Shutdown]-Screen below appears.</w:t>
      </w:r>
      <w:r w:rsidR="009F59ED" w:rsidRPr="009F59ED">
        <w:rPr>
          <w:noProof/>
        </w:rPr>
        <w:drawing>
          <wp:inline distT="0" distB="0" distL="0" distR="0" wp14:anchorId="1AFD3144" wp14:editId="7E57C927">
            <wp:extent cx="2430780" cy="1828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1828800"/>
                    </a:xfrm>
                    <a:prstGeom prst="rect">
                      <a:avLst/>
                    </a:prstGeom>
                    <a:noFill/>
                    <a:ln>
                      <a:noFill/>
                    </a:ln>
                  </pic:spPr>
                </pic:pic>
              </a:graphicData>
            </a:graphic>
          </wp:inline>
        </w:drawing>
      </w:r>
    </w:p>
    <w:p w14:paraId="777F082F" w14:textId="77777777" w:rsidR="009F59ED" w:rsidRDefault="009F59ED" w:rsidP="009F59ED">
      <w:pPr>
        <w:pStyle w:val="Default"/>
        <w:numPr>
          <w:ilvl w:val="1"/>
          <w:numId w:val="40"/>
        </w:numPr>
        <w:rPr>
          <w:sz w:val="22"/>
          <w:szCs w:val="22"/>
        </w:rPr>
      </w:pPr>
      <w:r>
        <w:rPr>
          <w:sz w:val="22"/>
          <w:szCs w:val="22"/>
        </w:rPr>
        <w:t xml:space="preserve">Touch [OK] </w:t>
      </w:r>
    </w:p>
    <w:p w14:paraId="5F69F260" w14:textId="77777777" w:rsidR="009F59ED" w:rsidRDefault="009F59ED" w:rsidP="009F59ED">
      <w:pPr>
        <w:pStyle w:val="Default"/>
        <w:numPr>
          <w:ilvl w:val="1"/>
          <w:numId w:val="40"/>
        </w:numPr>
        <w:rPr>
          <w:sz w:val="22"/>
          <w:szCs w:val="22"/>
        </w:rPr>
      </w:pPr>
      <w:r>
        <w:rPr>
          <w:sz w:val="22"/>
          <w:szCs w:val="22"/>
        </w:rPr>
        <w:t>Turn off the power switch on the RU-20 Main Unit.</w:t>
      </w:r>
    </w:p>
    <w:p w14:paraId="7E843E17" w14:textId="77777777" w:rsidR="009F59ED" w:rsidRPr="00C65BD4" w:rsidRDefault="009F59ED" w:rsidP="009F59ED">
      <w:pPr>
        <w:pStyle w:val="Default"/>
        <w:numPr>
          <w:ilvl w:val="1"/>
          <w:numId w:val="40"/>
        </w:numPr>
        <w:rPr>
          <w:b/>
          <w:sz w:val="22"/>
          <w:szCs w:val="22"/>
        </w:rPr>
      </w:pPr>
      <w:r w:rsidRPr="00C65BD4">
        <w:rPr>
          <w:b/>
          <w:bCs/>
          <w:sz w:val="22"/>
          <w:szCs w:val="22"/>
        </w:rPr>
        <w:t xml:space="preserve">Warning: </w:t>
      </w:r>
      <w:r w:rsidRPr="00C65BD4">
        <w:rPr>
          <w:b/>
          <w:sz w:val="22"/>
          <w:szCs w:val="22"/>
        </w:rPr>
        <w:t xml:space="preserve">Do not turn the RU-20 power off unless instructed by an authorized </w:t>
      </w:r>
      <w:proofErr w:type="spellStart"/>
      <w:r w:rsidRPr="00C65BD4">
        <w:rPr>
          <w:b/>
          <w:sz w:val="22"/>
          <w:szCs w:val="22"/>
        </w:rPr>
        <w:t>Sysmex</w:t>
      </w:r>
      <w:proofErr w:type="spellEnd"/>
      <w:r w:rsidRPr="00C65BD4">
        <w:rPr>
          <w:b/>
          <w:sz w:val="22"/>
          <w:szCs w:val="22"/>
        </w:rPr>
        <w:t xml:space="preserve"> representative. Re-starting the RU-20 without first performing the shutdown sequence will take approximately 40 minutes.</w:t>
      </w:r>
    </w:p>
    <w:p w14:paraId="324EE3CE" w14:textId="77777777" w:rsidR="009F59ED" w:rsidRDefault="009F59ED" w:rsidP="009F59ED">
      <w:pPr>
        <w:pStyle w:val="Default"/>
        <w:rPr>
          <w:sz w:val="22"/>
          <w:szCs w:val="22"/>
        </w:rPr>
      </w:pPr>
      <w:r>
        <w:rPr>
          <w:b/>
          <w:bCs/>
          <w:sz w:val="22"/>
          <w:szCs w:val="22"/>
        </w:rPr>
        <w:t xml:space="preserve">NOTE: </w:t>
      </w:r>
      <w:r>
        <w:rPr>
          <w:sz w:val="22"/>
          <w:szCs w:val="22"/>
        </w:rPr>
        <w:t xml:space="preserve"> The system cannot be </w:t>
      </w:r>
      <w:proofErr w:type="spellStart"/>
      <w:r>
        <w:rPr>
          <w:sz w:val="22"/>
          <w:szCs w:val="22"/>
        </w:rPr>
        <w:t>shutdown</w:t>
      </w:r>
      <w:proofErr w:type="spellEnd"/>
      <w:r>
        <w:rPr>
          <w:sz w:val="22"/>
          <w:szCs w:val="22"/>
        </w:rPr>
        <w:t xml:space="preserve"> when the instrument is in the [Not ready] state. If the reagent adjustment operation is not finished, shutdown will take place without starting the next </w:t>
      </w:r>
    </w:p>
    <w:p w14:paraId="0EDD742F" w14:textId="63E7FB1C" w:rsidR="009F59ED" w:rsidRDefault="009F59ED" w:rsidP="009F59ED">
      <w:pPr>
        <w:pStyle w:val="Default"/>
        <w:rPr>
          <w:sz w:val="22"/>
          <w:szCs w:val="22"/>
        </w:rPr>
      </w:pPr>
      <w:r>
        <w:rPr>
          <w:sz w:val="22"/>
          <w:szCs w:val="22"/>
        </w:rPr>
        <w:t>adjustment operation when the adjustment operation currently being executed is completed. If an error occurs during shutdown, the [Error] dialog will appear. Touch [OK] to close the dialog, clear the error, and then re-execute shutdown.</w:t>
      </w:r>
    </w:p>
    <w:p w14:paraId="60BEDA02" w14:textId="77777777" w:rsidR="009F59ED" w:rsidRDefault="009F59ED" w:rsidP="009F59ED">
      <w:pPr>
        <w:pStyle w:val="Default"/>
        <w:numPr>
          <w:ilvl w:val="0"/>
          <w:numId w:val="40"/>
        </w:numPr>
        <w:rPr>
          <w:sz w:val="22"/>
          <w:szCs w:val="22"/>
        </w:rPr>
      </w:pPr>
      <w:r>
        <w:rPr>
          <w:b/>
          <w:bCs/>
          <w:sz w:val="22"/>
          <w:szCs w:val="22"/>
        </w:rPr>
        <w:lastRenderedPageBreak/>
        <w:t xml:space="preserve">Reagent Replacement via IPU –Normal routine process for DST replacement </w:t>
      </w:r>
    </w:p>
    <w:p w14:paraId="14BE5BA4" w14:textId="77777777" w:rsidR="009F59ED" w:rsidRDefault="009F59ED" w:rsidP="009F59ED">
      <w:pPr>
        <w:pStyle w:val="Default"/>
        <w:numPr>
          <w:ilvl w:val="1"/>
          <w:numId w:val="40"/>
        </w:numPr>
        <w:rPr>
          <w:sz w:val="22"/>
          <w:szCs w:val="22"/>
        </w:rPr>
      </w:pPr>
      <w:r w:rsidRPr="009F59ED">
        <w:rPr>
          <w:sz w:val="22"/>
          <w:szCs w:val="22"/>
        </w:rPr>
        <w:t xml:space="preserve">Click on DST icon in lower right corner. </w:t>
      </w:r>
    </w:p>
    <w:p w14:paraId="65CE5F0B" w14:textId="77777777" w:rsidR="009F59ED" w:rsidRPr="009F59ED" w:rsidRDefault="009F59ED" w:rsidP="009F59ED">
      <w:pPr>
        <w:pStyle w:val="Default"/>
        <w:numPr>
          <w:ilvl w:val="1"/>
          <w:numId w:val="40"/>
        </w:numPr>
        <w:rPr>
          <w:sz w:val="22"/>
          <w:szCs w:val="22"/>
        </w:rPr>
      </w:pPr>
      <w:r w:rsidRPr="009F59ED">
        <w:rPr>
          <w:sz w:val="22"/>
          <w:szCs w:val="22"/>
        </w:rPr>
        <w:t xml:space="preserve">Double click and follow prompts at IPU </w:t>
      </w:r>
    </w:p>
    <w:p w14:paraId="3921193D" w14:textId="77777777" w:rsidR="009F59ED" w:rsidRDefault="009F59ED" w:rsidP="009F59ED">
      <w:pPr>
        <w:pStyle w:val="Default"/>
        <w:numPr>
          <w:ilvl w:val="0"/>
          <w:numId w:val="40"/>
        </w:numPr>
        <w:rPr>
          <w:sz w:val="22"/>
          <w:szCs w:val="22"/>
        </w:rPr>
      </w:pPr>
      <w:r>
        <w:rPr>
          <w:b/>
          <w:bCs/>
          <w:sz w:val="22"/>
          <w:szCs w:val="22"/>
        </w:rPr>
        <w:t xml:space="preserve">Reagent Replacement-on RU-20 Screen- [Not Routinely Performed] </w:t>
      </w:r>
    </w:p>
    <w:p w14:paraId="45D216BF" w14:textId="77777777" w:rsidR="009F59ED" w:rsidRDefault="009F59ED" w:rsidP="009F59ED">
      <w:pPr>
        <w:pStyle w:val="Default"/>
        <w:numPr>
          <w:ilvl w:val="1"/>
          <w:numId w:val="40"/>
        </w:numPr>
        <w:rPr>
          <w:sz w:val="22"/>
          <w:szCs w:val="22"/>
        </w:rPr>
      </w:pPr>
      <w:r w:rsidRPr="009F59ED">
        <w:rPr>
          <w:sz w:val="22"/>
          <w:szCs w:val="22"/>
        </w:rPr>
        <w:t xml:space="preserve">Display the [Reagent information] screen by touching [Reagent] in the [Status] screen, the screen below appears </w:t>
      </w:r>
    </w:p>
    <w:p w14:paraId="27BF7235" w14:textId="77777777" w:rsidR="006844BB" w:rsidRDefault="006844BB" w:rsidP="006844BB">
      <w:pPr>
        <w:pStyle w:val="Default"/>
        <w:numPr>
          <w:ilvl w:val="1"/>
          <w:numId w:val="40"/>
        </w:numPr>
        <w:rPr>
          <w:sz w:val="22"/>
          <w:szCs w:val="22"/>
        </w:rPr>
      </w:pPr>
      <w:r w:rsidRPr="006844BB">
        <w:rPr>
          <w:sz w:val="22"/>
          <w:szCs w:val="22"/>
        </w:rPr>
        <w:t>Touch [</w:t>
      </w:r>
      <w:proofErr w:type="spellStart"/>
      <w:r w:rsidRPr="006844BB">
        <w:rPr>
          <w:sz w:val="22"/>
          <w:szCs w:val="22"/>
        </w:rPr>
        <w:t>Regist</w:t>
      </w:r>
      <w:proofErr w:type="spellEnd"/>
      <w:r w:rsidRPr="006844BB">
        <w:rPr>
          <w:sz w:val="22"/>
          <w:szCs w:val="22"/>
        </w:rPr>
        <w:t>] to register the new lot</w:t>
      </w:r>
    </w:p>
    <w:p w14:paraId="768D2667" w14:textId="77777777" w:rsidR="009F59ED" w:rsidRDefault="009F59ED" w:rsidP="00ED1F1C">
      <w:pPr>
        <w:pStyle w:val="Default"/>
        <w:ind w:left="1440"/>
        <w:rPr>
          <w:sz w:val="22"/>
          <w:szCs w:val="22"/>
        </w:rPr>
      </w:pPr>
      <w:r w:rsidRPr="009F59ED">
        <w:rPr>
          <w:noProof/>
          <w:sz w:val="22"/>
          <w:szCs w:val="22"/>
        </w:rPr>
        <w:drawing>
          <wp:inline distT="0" distB="0" distL="0" distR="0" wp14:anchorId="08CCDA01" wp14:editId="35D3FD27">
            <wp:extent cx="1851660" cy="1402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402080"/>
                    </a:xfrm>
                    <a:prstGeom prst="rect">
                      <a:avLst/>
                    </a:prstGeom>
                    <a:noFill/>
                    <a:ln>
                      <a:noFill/>
                    </a:ln>
                  </pic:spPr>
                </pic:pic>
              </a:graphicData>
            </a:graphic>
          </wp:inline>
        </w:drawing>
      </w:r>
    </w:p>
    <w:p w14:paraId="200744BE" w14:textId="77777777" w:rsidR="006844BB" w:rsidRDefault="006844BB" w:rsidP="006844BB">
      <w:pPr>
        <w:pStyle w:val="Default"/>
        <w:numPr>
          <w:ilvl w:val="1"/>
          <w:numId w:val="40"/>
        </w:numPr>
        <w:rPr>
          <w:sz w:val="22"/>
          <w:szCs w:val="22"/>
        </w:rPr>
      </w:pPr>
      <w:r w:rsidRPr="006844BB">
        <w:rPr>
          <w:sz w:val="22"/>
          <w:szCs w:val="22"/>
        </w:rPr>
        <w:t>Input new reagent information by scanning the reagent code on the new box or inputting the reagent code manually. Either way this screen appears.</w:t>
      </w:r>
    </w:p>
    <w:p w14:paraId="51E4E24C" w14:textId="77777777" w:rsidR="006844BB" w:rsidRDefault="006844BB" w:rsidP="00945727">
      <w:pPr>
        <w:pStyle w:val="Default"/>
        <w:ind w:left="1440"/>
        <w:rPr>
          <w:sz w:val="22"/>
          <w:szCs w:val="22"/>
        </w:rPr>
      </w:pPr>
      <w:r w:rsidRPr="006844BB">
        <w:rPr>
          <w:noProof/>
          <w:sz w:val="22"/>
          <w:szCs w:val="22"/>
        </w:rPr>
        <w:drawing>
          <wp:inline distT="0" distB="0" distL="0" distR="0" wp14:anchorId="5EA4E45D" wp14:editId="76D99EF8">
            <wp:extent cx="1851660" cy="1424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424940"/>
                    </a:xfrm>
                    <a:prstGeom prst="rect">
                      <a:avLst/>
                    </a:prstGeom>
                    <a:noFill/>
                    <a:ln>
                      <a:noFill/>
                    </a:ln>
                  </pic:spPr>
                </pic:pic>
              </a:graphicData>
            </a:graphic>
          </wp:inline>
        </w:drawing>
      </w:r>
    </w:p>
    <w:p w14:paraId="54CA5D11" w14:textId="77777777" w:rsidR="00945727" w:rsidRDefault="00945727" w:rsidP="00945727">
      <w:pPr>
        <w:pStyle w:val="Default"/>
        <w:numPr>
          <w:ilvl w:val="1"/>
          <w:numId w:val="40"/>
        </w:numPr>
        <w:rPr>
          <w:sz w:val="22"/>
          <w:szCs w:val="22"/>
        </w:rPr>
      </w:pPr>
      <w:r w:rsidRPr="00945727">
        <w:rPr>
          <w:sz w:val="22"/>
          <w:szCs w:val="22"/>
        </w:rPr>
        <w:t>Select [OK]</w:t>
      </w:r>
    </w:p>
    <w:p w14:paraId="72613EBF" w14:textId="77777777" w:rsidR="006844BB" w:rsidRDefault="006844BB" w:rsidP="00945727">
      <w:pPr>
        <w:pStyle w:val="Default"/>
        <w:ind w:left="1440"/>
        <w:rPr>
          <w:sz w:val="22"/>
          <w:szCs w:val="22"/>
        </w:rPr>
      </w:pPr>
      <w:r w:rsidRPr="006844BB">
        <w:rPr>
          <w:noProof/>
          <w:sz w:val="22"/>
          <w:szCs w:val="22"/>
        </w:rPr>
        <w:drawing>
          <wp:inline distT="0" distB="0" distL="0" distR="0" wp14:anchorId="15B49279" wp14:editId="4B63E188">
            <wp:extent cx="1882140" cy="13944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2140" cy="1394460"/>
                    </a:xfrm>
                    <a:prstGeom prst="rect">
                      <a:avLst/>
                    </a:prstGeom>
                    <a:noFill/>
                    <a:ln>
                      <a:noFill/>
                    </a:ln>
                  </pic:spPr>
                </pic:pic>
              </a:graphicData>
            </a:graphic>
          </wp:inline>
        </w:drawing>
      </w:r>
    </w:p>
    <w:p w14:paraId="17B122F8" w14:textId="77777777" w:rsidR="00945727" w:rsidRPr="00945727" w:rsidRDefault="00945727" w:rsidP="00945727">
      <w:pPr>
        <w:pStyle w:val="Default"/>
        <w:numPr>
          <w:ilvl w:val="1"/>
          <w:numId w:val="40"/>
        </w:numPr>
        <w:rPr>
          <w:sz w:val="22"/>
          <w:szCs w:val="22"/>
        </w:rPr>
      </w:pPr>
      <w:r w:rsidRPr="00945727">
        <w:rPr>
          <w:sz w:val="22"/>
          <w:szCs w:val="22"/>
        </w:rPr>
        <w:t>Remove the cap from new container.</w:t>
      </w:r>
    </w:p>
    <w:p w14:paraId="0197480F" w14:textId="77777777" w:rsidR="00945727" w:rsidRPr="00945727" w:rsidRDefault="00945727" w:rsidP="00945727">
      <w:pPr>
        <w:pStyle w:val="Default"/>
        <w:numPr>
          <w:ilvl w:val="1"/>
          <w:numId w:val="40"/>
        </w:numPr>
        <w:rPr>
          <w:sz w:val="22"/>
          <w:szCs w:val="22"/>
        </w:rPr>
      </w:pPr>
      <w:r w:rsidRPr="00945727">
        <w:rPr>
          <w:sz w:val="22"/>
          <w:szCs w:val="22"/>
        </w:rPr>
        <w:t>Pull dispensing set out by lifting straight up from the old reagent and immediately place into new reagent. Close cap.</w:t>
      </w:r>
    </w:p>
    <w:p w14:paraId="23B41143" w14:textId="77777777" w:rsidR="00945727" w:rsidRDefault="00945727" w:rsidP="00945727">
      <w:pPr>
        <w:pStyle w:val="Default"/>
        <w:numPr>
          <w:ilvl w:val="1"/>
          <w:numId w:val="40"/>
        </w:numPr>
        <w:rPr>
          <w:sz w:val="22"/>
          <w:szCs w:val="22"/>
        </w:rPr>
      </w:pPr>
      <w:r w:rsidRPr="00945727">
        <w:rPr>
          <w:sz w:val="22"/>
          <w:szCs w:val="22"/>
        </w:rPr>
        <w:t>Touch [OK]</w:t>
      </w:r>
    </w:p>
    <w:p w14:paraId="4E06F874" w14:textId="77777777" w:rsidR="00945727" w:rsidRPr="00945727" w:rsidRDefault="00945727" w:rsidP="00945727">
      <w:pPr>
        <w:pStyle w:val="Default"/>
        <w:numPr>
          <w:ilvl w:val="0"/>
          <w:numId w:val="40"/>
        </w:numPr>
        <w:rPr>
          <w:sz w:val="22"/>
          <w:szCs w:val="22"/>
        </w:rPr>
      </w:pPr>
      <w:r w:rsidRPr="00945727">
        <w:rPr>
          <w:sz w:val="22"/>
          <w:szCs w:val="22"/>
        </w:rPr>
        <w:t>Reagent Replenish – ONLY to be performed when the reagent has run dry or expired.</w:t>
      </w:r>
    </w:p>
    <w:p w14:paraId="7C76598F" w14:textId="77777777" w:rsidR="00945727" w:rsidRDefault="00945727" w:rsidP="00945727">
      <w:pPr>
        <w:pStyle w:val="Default"/>
        <w:numPr>
          <w:ilvl w:val="1"/>
          <w:numId w:val="40"/>
        </w:numPr>
        <w:rPr>
          <w:sz w:val="22"/>
          <w:szCs w:val="22"/>
        </w:rPr>
      </w:pPr>
      <w:proofErr w:type="gramStart"/>
      <w:r w:rsidRPr="00945727">
        <w:rPr>
          <w:sz w:val="22"/>
          <w:szCs w:val="22"/>
        </w:rPr>
        <w:t>In the event that</w:t>
      </w:r>
      <w:proofErr w:type="gramEnd"/>
      <w:r w:rsidRPr="00945727">
        <w:rPr>
          <w:sz w:val="22"/>
          <w:szCs w:val="22"/>
        </w:rPr>
        <w:t xml:space="preserve"> the concentrated reagent in the instrument has expired or otherwise become unusable, the concentrated reagent in the instrument and the prepared reagent in the supply tank must be drained and replenished with new reagent.</w:t>
      </w:r>
    </w:p>
    <w:p w14:paraId="6356BC2E" w14:textId="77777777" w:rsidR="00945727" w:rsidRPr="00945727" w:rsidRDefault="00945727" w:rsidP="00945727">
      <w:pPr>
        <w:pStyle w:val="Default"/>
        <w:numPr>
          <w:ilvl w:val="2"/>
          <w:numId w:val="40"/>
        </w:numPr>
        <w:rPr>
          <w:sz w:val="22"/>
          <w:szCs w:val="22"/>
        </w:rPr>
      </w:pPr>
      <w:r w:rsidRPr="00945727">
        <w:rPr>
          <w:sz w:val="22"/>
          <w:szCs w:val="22"/>
        </w:rPr>
        <w:t>Press [Select] on the Status screen.</w:t>
      </w:r>
    </w:p>
    <w:p w14:paraId="117E2D05" w14:textId="77777777" w:rsidR="00945727" w:rsidRDefault="00945727" w:rsidP="00945727">
      <w:pPr>
        <w:pStyle w:val="Default"/>
        <w:numPr>
          <w:ilvl w:val="2"/>
          <w:numId w:val="40"/>
        </w:numPr>
        <w:rPr>
          <w:sz w:val="22"/>
          <w:szCs w:val="22"/>
        </w:rPr>
      </w:pPr>
      <w:r w:rsidRPr="00945727">
        <w:rPr>
          <w:sz w:val="22"/>
          <w:szCs w:val="22"/>
        </w:rPr>
        <w:lastRenderedPageBreak/>
        <w:t>Select [</w:t>
      </w:r>
      <w:proofErr w:type="spellStart"/>
      <w:r w:rsidRPr="00945727">
        <w:rPr>
          <w:sz w:val="22"/>
          <w:szCs w:val="22"/>
        </w:rPr>
        <w:t>Maint</w:t>
      </w:r>
      <w:proofErr w:type="spellEnd"/>
      <w:r w:rsidRPr="00945727">
        <w:rPr>
          <w:sz w:val="22"/>
          <w:szCs w:val="22"/>
        </w:rPr>
        <w:t>], then [Replenish]. The screen below displays.</w:t>
      </w:r>
      <w:r w:rsidRPr="00945727">
        <w:rPr>
          <w:noProof/>
          <w:sz w:val="22"/>
          <w:szCs w:val="22"/>
        </w:rPr>
        <w:drawing>
          <wp:inline distT="0" distB="0" distL="0" distR="0" wp14:anchorId="51CFF360" wp14:editId="31B882F7">
            <wp:extent cx="1882140" cy="14478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447800"/>
                    </a:xfrm>
                    <a:prstGeom prst="rect">
                      <a:avLst/>
                    </a:prstGeom>
                    <a:noFill/>
                    <a:ln>
                      <a:noFill/>
                    </a:ln>
                  </pic:spPr>
                </pic:pic>
              </a:graphicData>
            </a:graphic>
          </wp:inline>
        </w:drawing>
      </w:r>
    </w:p>
    <w:p w14:paraId="3091D968" w14:textId="77777777" w:rsidR="00D143FB" w:rsidRPr="00945727" w:rsidRDefault="00945727" w:rsidP="00945727">
      <w:pPr>
        <w:pStyle w:val="Default"/>
        <w:numPr>
          <w:ilvl w:val="2"/>
          <w:numId w:val="40"/>
        </w:numPr>
        <w:rPr>
          <w:sz w:val="22"/>
          <w:szCs w:val="22"/>
        </w:rPr>
      </w:pPr>
      <w:r w:rsidRPr="00945727">
        <w:rPr>
          <w:b/>
        </w:rPr>
        <w:t xml:space="preserve">WARNING: </w:t>
      </w:r>
      <w:r w:rsidRPr="00945727">
        <w:rPr>
          <w:b/>
          <w:sz w:val="22"/>
          <w:szCs w:val="22"/>
        </w:rPr>
        <w:t>Reagent Replenish takes 4-6 hours</w:t>
      </w:r>
    </w:p>
    <w:p w14:paraId="664E3449" w14:textId="77777777" w:rsidR="00945727" w:rsidRPr="00945727" w:rsidRDefault="00945727" w:rsidP="00945727">
      <w:pPr>
        <w:pStyle w:val="Default"/>
        <w:numPr>
          <w:ilvl w:val="2"/>
          <w:numId w:val="40"/>
        </w:numPr>
      </w:pPr>
      <w:r>
        <w:rPr>
          <w:sz w:val="22"/>
          <w:szCs w:val="22"/>
        </w:rPr>
        <w:t>Press [OK] to refresh the supply of CELLPACK DST in the RU-20</w:t>
      </w:r>
    </w:p>
    <w:p w14:paraId="6138B5A0" w14:textId="77777777" w:rsidR="00945727" w:rsidRPr="00945727" w:rsidRDefault="00945727" w:rsidP="00945727">
      <w:pPr>
        <w:pStyle w:val="Default"/>
        <w:ind w:left="2160"/>
      </w:pPr>
      <w:r w:rsidRPr="00945727">
        <w:rPr>
          <w:noProof/>
        </w:rPr>
        <w:drawing>
          <wp:inline distT="0" distB="0" distL="0" distR="0" wp14:anchorId="0E851673" wp14:editId="22BAEFA7">
            <wp:extent cx="1882140" cy="14097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140" cy="1409700"/>
                    </a:xfrm>
                    <a:prstGeom prst="rect">
                      <a:avLst/>
                    </a:prstGeom>
                    <a:noFill/>
                    <a:ln>
                      <a:noFill/>
                    </a:ln>
                  </pic:spPr>
                </pic:pic>
              </a:graphicData>
            </a:graphic>
          </wp:inline>
        </w:drawing>
      </w:r>
    </w:p>
    <w:p w14:paraId="579CA48C" w14:textId="77777777" w:rsidR="00D143FB" w:rsidRDefault="00085D35" w:rsidP="00D3381D">
      <w:pPr>
        <w:rPr>
          <w:b/>
          <w:sz w:val="22"/>
        </w:rPr>
      </w:pPr>
      <w:r>
        <w:rPr>
          <w:sz w:val="22"/>
        </w:rPr>
        <w:pict w14:anchorId="7888A425">
          <v:rect id="_x0000_i1029" style="width:0;height:1.5pt" o:hralign="center" o:hrstd="t" o:hr="t" fillcolor="#aca899" stroked="f"/>
        </w:pict>
      </w:r>
    </w:p>
    <w:p w14:paraId="2F617E81" w14:textId="77777777" w:rsidR="00ED7DCF" w:rsidRDefault="00945727" w:rsidP="00945727">
      <w:pPr>
        <w:pStyle w:val="Default"/>
        <w:numPr>
          <w:ilvl w:val="0"/>
          <w:numId w:val="40"/>
        </w:numPr>
        <w:rPr>
          <w:sz w:val="22"/>
          <w:szCs w:val="22"/>
        </w:rPr>
      </w:pPr>
      <w:r>
        <w:rPr>
          <w:b/>
          <w:bCs/>
          <w:sz w:val="22"/>
          <w:szCs w:val="22"/>
        </w:rPr>
        <w:t xml:space="preserve">Needed Maintenance </w:t>
      </w:r>
    </w:p>
    <w:p w14:paraId="4A3EE711" w14:textId="77777777" w:rsidR="00ED7DCF" w:rsidRDefault="00945727" w:rsidP="00945727">
      <w:pPr>
        <w:pStyle w:val="Default"/>
        <w:numPr>
          <w:ilvl w:val="1"/>
          <w:numId w:val="40"/>
        </w:numPr>
        <w:rPr>
          <w:sz w:val="22"/>
          <w:szCs w:val="22"/>
        </w:rPr>
      </w:pPr>
      <w:r w:rsidRPr="00ED7DCF">
        <w:rPr>
          <w:sz w:val="22"/>
          <w:szCs w:val="22"/>
        </w:rPr>
        <w:t xml:space="preserve">Adjust pressure according to specifications in the RU-20 </w:t>
      </w:r>
      <w:r w:rsidRPr="00ED7DCF">
        <w:rPr>
          <w:i/>
          <w:iCs/>
          <w:sz w:val="22"/>
          <w:szCs w:val="22"/>
        </w:rPr>
        <w:t xml:space="preserve">Instructions for Use </w:t>
      </w:r>
      <w:r w:rsidRPr="00ED7DCF">
        <w:rPr>
          <w:sz w:val="22"/>
          <w:szCs w:val="22"/>
        </w:rPr>
        <w:t xml:space="preserve">manual. </w:t>
      </w:r>
    </w:p>
    <w:p w14:paraId="6A334699" w14:textId="77777777" w:rsidR="00ED7DCF" w:rsidRDefault="00945727" w:rsidP="00945727">
      <w:pPr>
        <w:pStyle w:val="Default"/>
        <w:numPr>
          <w:ilvl w:val="1"/>
          <w:numId w:val="40"/>
        </w:numPr>
        <w:rPr>
          <w:sz w:val="22"/>
          <w:szCs w:val="22"/>
        </w:rPr>
      </w:pPr>
      <w:r w:rsidRPr="00ED7DCF">
        <w:rPr>
          <w:sz w:val="22"/>
          <w:szCs w:val="22"/>
        </w:rPr>
        <w:t xml:space="preserve">The following procedures are performed by a </w:t>
      </w:r>
      <w:proofErr w:type="spellStart"/>
      <w:r w:rsidRPr="00ED7DCF">
        <w:rPr>
          <w:sz w:val="22"/>
          <w:szCs w:val="22"/>
        </w:rPr>
        <w:t>Sysmex</w:t>
      </w:r>
      <w:proofErr w:type="spellEnd"/>
      <w:r w:rsidRPr="00ED7DCF">
        <w:rPr>
          <w:sz w:val="22"/>
          <w:szCs w:val="22"/>
        </w:rPr>
        <w:t xml:space="preserve"> Service Representative. A message displays 10 days prior to the required service date: </w:t>
      </w:r>
    </w:p>
    <w:p w14:paraId="4C284A1A" w14:textId="77777777" w:rsidR="00ED7DCF" w:rsidRDefault="00945727" w:rsidP="00945727">
      <w:pPr>
        <w:pStyle w:val="Default"/>
        <w:numPr>
          <w:ilvl w:val="2"/>
          <w:numId w:val="40"/>
        </w:numPr>
        <w:rPr>
          <w:sz w:val="22"/>
          <w:szCs w:val="22"/>
        </w:rPr>
      </w:pPr>
      <w:r w:rsidRPr="00ED7DCF">
        <w:rPr>
          <w:sz w:val="22"/>
          <w:szCs w:val="22"/>
        </w:rPr>
        <w:t xml:space="preserve">Replace filter every 72,000 L or 2 yrs. </w:t>
      </w:r>
    </w:p>
    <w:p w14:paraId="40AF9E36" w14:textId="77777777" w:rsidR="00ED7DCF" w:rsidRDefault="00945727" w:rsidP="00945727">
      <w:pPr>
        <w:pStyle w:val="Default"/>
        <w:numPr>
          <w:ilvl w:val="2"/>
          <w:numId w:val="40"/>
        </w:numPr>
        <w:rPr>
          <w:sz w:val="22"/>
          <w:szCs w:val="22"/>
        </w:rPr>
      </w:pPr>
      <w:r w:rsidRPr="00ED7DCF">
        <w:rPr>
          <w:sz w:val="22"/>
          <w:szCs w:val="22"/>
        </w:rPr>
        <w:t xml:space="preserve">Replace diaphragm pumps every 3 million cycles or 2 years. </w:t>
      </w:r>
    </w:p>
    <w:p w14:paraId="2C55647F" w14:textId="77777777" w:rsidR="00ED7DCF" w:rsidRDefault="00945727" w:rsidP="00945727">
      <w:pPr>
        <w:pStyle w:val="Default"/>
        <w:numPr>
          <w:ilvl w:val="2"/>
          <w:numId w:val="40"/>
        </w:numPr>
        <w:rPr>
          <w:sz w:val="22"/>
          <w:szCs w:val="22"/>
        </w:rPr>
      </w:pPr>
      <w:r w:rsidRPr="00ED7DCF">
        <w:rPr>
          <w:sz w:val="22"/>
          <w:szCs w:val="22"/>
        </w:rPr>
        <w:t xml:space="preserve">Calibrate Conductivity Meter once per year. </w:t>
      </w:r>
    </w:p>
    <w:p w14:paraId="62FD1EAC" w14:textId="77777777" w:rsidR="00945727" w:rsidRDefault="00945727" w:rsidP="00ED7DCF">
      <w:pPr>
        <w:pStyle w:val="Default"/>
        <w:numPr>
          <w:ilvl w:val="1"/>
          <w:numId w:val="40"/>
        </w:numPr>
        <w:rPr>
          <w:sz w:val="22"/>
          <w:szCs w:val="22"/>
        </w:rPr>
      </w:pPr>
      <w:r w:rsidRPr="00ED7DCF">
        <w:rPr>
          <w:sz w:val="22"/>
          <w:szCs w:val="22"/>
        </w:rPr>
        <w:t xml:space="preserve">Check and maintain RO water quality on a routine basis determined by laboratory policy. </w:t>
      </w:r>
    </w:p>
    <w:p w14:paraId="238E91B7" w14:textId="77777777" w:rsidR="00ED7DCF" w:rsidRPr="00ED7DCF" w:rsidRDefault="00ED7DCF" w:rsidP="00ED7DCF">
      <w:pPr>
        <w:pStyle w:val="Default"/>
        <w:ind w:left="1440"/>
        <w:rPr>
          <w:sz w:val="22"/>
          <w:szCs w:val="22"/>
        </w:rPr>
      </w:pPr>
    </w:p>
    <w:p w14:paraId="2F78DC2B" w14:textId="77777777" w:rsidR="00ED7DCF" w:rsidRDefault="00945727" w:rsidP="00945727">
      <w:pPr>
        <w:pStyle w:val="Default"/>
        <w:numPr>
          <w:ilvl w:val="0"/>
          <w:numId w:val="40"/>
        </w:numPr>
        <w:rPr>
          <w:sz w:val="22"/>
          <w:szCs w:val="22"/>
        </w:rPr>
      </w:pPr>
      <w:r>
        <w:rPr>
          <w:b/>
          <w:bCs/>
          <w:sz w:val="22"/>
          <w:szCs w:val="22"/>
        </w:rPr>
        <w:t xml:space="preserve">Error Recovery </w:t>
      </w:r>
    </w:p>
    <w:p w14:paraId="4AA32A6C" w14:textId="77777777" w:rsidR="00ED7DCF" w:rsidRDefault="00945727" w:rsidP="00945727">
      <w:pPr>
        <w:pStyle w:val="Default"/>
        <w:numPr>
          <w:ilvl w:val="1"/>
          <w:numId w:val="40"/>
        </w:numPr>
        <w:rPr>
          <w:sz w:val="22"/>
          <w:szCs w:val="22"/>
        </w:rPr>
      </w:pPr>
      <w:r w:rsidRPr="00ED7DCF">
        <w:rPr>
          <w:sz w:val="22"/>
          <w:szCs w:val="22"/>
        </w:rPr>
        <w:t xml:space="preserve">Press [Help] button in the upper right corner of LCD screen. </w:t>
      </w:r>
    </w:p>
    <w:p w14:paraId="709F520A" w14:textId="77777777" w:rsidR="00945727" w:rsidRPr="00ED7DCF" w:rsidRDefault="00945727" w:rsidP="00945727">
      <w:pPr>
        <w:pStyle w:val="Default"/>
        <w:numPr>
          <w:ilvl w:val="1"/>
          <w:numId w:val="40"/>
        </w:numPr>
        <w:rPr>
          <w:sz w:val="22"/>
          <w:szCs w:val="22"/>
        </w:rPr>
      </w:pPr>
      <w:r w:rsidRPr="00ED7DCF">
        <w:rPr>
          <w:sz w:val="22"/>
          <w:szCs w:val="22"/>
        </w:rPr>
        <w:t xml:space="preserve">Press [Detail] on the LCD screen. </w:t>
      </w:r>
    </w:p>
    <w:p w14:paraId="2B1B3D8C" w14:textId="77777777" w:rsidR="00945727" w:rsidRDefault="00945727" w:rsidP="00ED7DCF">
      <w:pPr>
        <w:pStyle w:val="Default"/>
        <w:numPr>
          <w:ilvl w:val="1"/>
          <w:numId w:val="40"/>
        </w:numPr>
        <w:rPr>
          <w:sz w:val="22"/>
          <w:szCs w:val="22"/>
        </w:rPr>
      </w:pPr>
      <w:r>
        <w:rPr>
          <w:sz w:val="22"/>
          <w:szCs w:val="22"/>
        </w:rPr>
        <w:t xml:space="preserve">The error recovery process will be performed. </w:t>
      </w:r>
    </w:p>
    <w:p w14:paraId="4F14FDB3" w14:textId="77777777" w:rsidR="00945727" w:rsidRDefault="00945727" w:rsidP="00ED7DCF">
      <w:pPr>
        <w:pStyle w:val="Default"/>
        <w:ind w:left="720"/>
        <w:rPr>
          <w:sz w:val="22"/>
          <w:szCs w:val="22"/>
        </w:rPr>
      </w:pPr>
      <w:r>
        <w:rPr>
          <w:b/>
          <w:bCs/>
          <w:sz w:val="22"/>
          <w:szCs w:val="22"/>
        </w:rPr>
        <w:t xml:space="preserve">Note: </w:t>
      </w:r>
      <w:r>
        <w:rPr>
          <w:sz w:val="22"/>
          <w:szCs w:val="22"/>
        </w:rPr>
        <w:t xml:space="preserve">Please refer to RU-20 </w:t>
      </w:r>
      <w:r>
        <w:rPr>
          <w:i/>
          <w:iCs/>
          <w:sz w:val="22"/>
          <w:szCs w:val="22"/>
        </w:rPr>
        <w:t xml:space="preserve">Instructions for Use </w:t>
      </w:r>
      <w:r>
        <w:rPr>
          <w:sz w:val="22"/>
          <w:szCs w:val="22"/>
        </w:rPr>
        <w:t xml:space="preserve">manual, Chapter 7 for additional information on specific errors and troubleshooting. </w:t>
      </w:r>
    </w:p>
    <w:p w14:paraId="73558DB2" w14:textId="77777777" w:rsidR="00ED7DCF" w:rsidRDefault="00ED7DCF" w:rsidP="00ED7DCF">
      <w:pPr>
        <w:pStyle w:val="Default"/>
        <w:ind w:left="720"/>
        <w:rPr>
          <w:sz w:val="22"/>
          <w:szCs w:val="22"/>
        </w:rPr>
      </w:pPr>
    </w:p>
    <w:p w14:paraId="3429E56B" w14:textId="77777777" w:rsidR="00ED7DCF" w:rsidRDefault="00945727" w:rsidP="00945727">
      <w:pPr>
        <w:pStyle w:val="Default"/>
        <w:numPr>
          <w:ilvl w:val="0"/>
          <w:numId w:val="40"/>
        </w:numPr>
        <w:rPr>
          <w:sz w:val="22"/>
          <w:szCs w:val="22"/>
        </w:rPr>
      </w:pPr>
      <w:r>
        <w:rPr>
          <w:b/>
          <w:bCs/>
          <w:sz w:val="22"/>
          <w:szCs w:val="22"/>
        </w:rPr>
        <w:t xml:space="preserve">Switching from </w:t>
      </w:r>
      <w:proofErr w:type="spellStart"/>
      <w:r>
        <w:rPr>
          <w:b/>
          <w:bCs/>
          <w:sz w:val="22"/>
          <w:szCs w:val="22"/>
        </w:rPr>
        <w:t>Cellpack</w:t>
      </w:r>
      <w:proofErr w:type="spellEnd"/>
      <w:r>
        <w:rPr>
          <w:b/>
          <w:bCs/>
          <w:sz w:val="22"/>
          <w:szCs w:val="22"/>
        </w:rPr>
        <w:t xml:space="preserve"> DST to </w:t>
      </w:r>
      <w:proofErr w:type="spellStart"/>
      <w:r>
        <w:rPr>
          <w:b/>
          <w:bCs/>
          <w:sz w:val="22"/>
          <w:szCs w:val="22"/>
        </w:rPr>
        <w:t>Cellpack</w:t>
      </w:r>
      <w:proofErr w:type="spellEnd"/>
      <w:r>
        <w:rPr>
          <w:b/>
          <w:bCs/>
          <w:sz w:val="22"/>
          <w:szCs w:val="22"/>
        </w:rPr>
        <w:t xml:space="preserve"> DCL- </w:t>
      </w:r>
    </w:p>
    <w:p w14:paraId="4653082C" w14:textId="77777777" w:rsidR="00ED7DCF" w:rsidRDefault="00945727" w:rsidP="00945727">
      <w:pPr>
        <w:pStyle w:val="Default"/>
        <w:numPr>
          <w:ilvl w:val="1"/>
          <w:numId w:val="40"/>
        </w:numPr>
        <w:rPr>
          <w:sz w:val="22"/>
          <w:szCs w:val="22"/>
        </w:rPr>
      </w:pPr>
      <w:r w:rsidRPr="00ED7DCF">
        <w:rPr>
          <w:sz w:val="22"/>
          <w:szCs w:val="22"/>
        </w:rPr>
        <w:t xml:space="preserve">Perform this process when the RU- 20 becomes inoperable. Allows the use of </w:t>
      </w:r>
      <w:proofErr w:type="spellStart"/>
      <w:r w:rsidRPr="00ED7DCF">
        <w:rPr>
          <w:sz w:val="22"/>
          <w:szCs w:val="22"/>
        </w:rPr>
        <w:t>Cellpack</w:t>
      </w:r>
      <w:proofErr w:type="spellEnd"/>
      <w:r w:rsidRPr="00ED7DCF">
        <w:rPr>
          <w:sz w:val="22"/>
          <w:szCs w:val="22"/>
        </w:rPr>
        <w:t xml:space="preserve"> DCL connected directly to the analyzer in place of reagent from the RU-20. </w:t>
      </w:r>
    </w:p>
    <w:p w14:paraId="7A6D52B4" w14:textId="77777777" w:rsidR="00945727" w:rsidRPr="00ED7DCF" w:rsidRDefault="00945727" w:rsidP="00ED7DCF">
      <w:pPr>
        <w:pStyle w:val="Default"/>
        <w:numPr>
          <w:ilvl w:val="2"/>
          <w:numId w:val="40"/>
        </w:numPr>
        <w:rPr>
          <w:sz w:val="22"/>
          <w:szCs w:val="22"/>
        </w:rPr>
      </w:pPr>
      <w:r w:rsidRPr="00ED7DCF">
        <w:rPr>
          <w:sz w:val="22"/>
          <w:szCs w:val="22"/>
        </w:rPr>
        <w:t xml:space="preserve">Refer to RU-20 Reagent Preparation Unit Quick guide, pages 8-9, Emergency Use Only section. </w:t>
      </w:r>
    </w:p>
    <w:p w14:paraId="4F0AB19C" w14:textId="77777777" w:rsidR="00945727" w:rsidRDefault="00945727" w:rsidP="00945727">
      <w:pPr>
        <w:pStyle w:val="Default"/>
        <w:rPr>
          <w:sz w:val="22"/>
          <w:szCs w:val="22"/>
        </w:rPr>
      </w:pPr>
    </w:p>
    <w:p w14:paraId="684C8F00" w14:textId="77777777" w:rsidR="00ED7DCF" w:rsidRDefault="00945727" w:rsidP="00945727">
      <w:pPr>
        <w:pStyle w:val="Default"/>
        <w:numPr>
          <w:ilvl w:val="0"/>
          <w:numId w:val="40"/>
        </w:numPr>
        <w:rPr>
          <w:sz w:val="22"/>
          <w:szCs w:val="22"/>
        </w:rPr>
      </w:pPr>
      <w:r>
        <w:rPr>
          <w:b/>
          <w:bCs/>
          <w:sz w:val="22"/>
          <w:szCs w:val="22"/>
        </w:rPr>
        <w:t xml:space="preserve">Errors on XN-Series related to </w:t>
      </w:r>
      <w:proofErr w:type="spellStart"/>
      <w:r>
        <w:rPr>
          <w:b/>
          <w:bCs/>
          <w:sz w:val="22"/>
          <w:szCs w:val="22"/>
        </w:rPr>
        <w:t>Cellpack</w:t>
      </w:r>
      <w:proofErr w:type="spellEnd"/>
      <w:r>
        <w:rPr>
          <w:sz w:val="22"/>
          <w:szCs w:val="22"/>
        </w:rPr>
        <w:t xml:space="preserve">. </w:t>
      </w:r>
    </w:p>
    <w:p w14:paraId="5C16F154" w14:textId="77777777" w:rsidR="00ED7DCF" w:rsidRDefault="00945727" w:rsidP="00945727">
      <w:pPr>
        <w:pStyle w:val="Default"/>
        <w:numPr>
          <w:ilvl w:val="1"/>
          <w:numId w:val="40"/>
        </w:numPr>
        <w:rPr>
          <w:sz w:val="22"/>
          <w:szCs w:val="22"/>
        </w:rPr>
      </w:pPr>
      <w:r w:rsidRPr="00ED7DCF">
        <w:rPr>
          <w:sz w:val="22"/>
          <w:szCs w:val="22"/>
        </w:rPr>
        <w:t xml:space="preserve">Determine if analyzer is connected to RU-20 reservoir (normal set-up) or to </w:t>
      </w:r>
      <w:proofErr w:type="spellStart"/>
      <w:r w:rsidRPr="00ED7DCF">
        <w:rPr>
          <w:sz w:val="22"/>
          <w:szCs w:val="22"/>
        </w:rPr>
        <w:t>Cellpack</w:t>
      </w:r>
      <w:proofErr w:type="spellEnd"/>
      <w:r w:rsidRPr="00ED7DCF">
        <w:rPr>
          <w:sz w:val="22"/>
          <w:szCs w:val="22"/>
        </w:rPr>
        <w:t xml:space="preserve"> DCL </w:t>
      </w:r>
      <w:proofErr w:type="spellStart"/>
      <w:r w:rsidRPr="00ED7DCF">
        <w:rPr>
          <w:sz w:val="22"/>
          <w:szCs w:val="22"/>
        </w:rPr>
        <w:t>cubitainer</w:t>
      </w:r>
      <w:proofErr w:type="spellEnd"/>
      <w:r w:rsidRPr="00ED7DCF">
        <w:rPr>
          <w:sz w:val="22"/>
          <w:szCs w:val="22"/>
        </w:rPr>
        <w:t xml:space="preserve"> (emergency set up). </w:t>
      </w:r>
    </w:p>
    <w:p w14:paraId="773506CB" w14:textId="77777777" w:rsidR="00ED7DCF" w:rsidRDefault="00945727" w:rsidP="00945727">
      <w:pPr>
        <w:pStyle w:val="Default"/>
        <w:numPr>
          <w:ilvl w:val="1"/>
          <w:numId w:val="40"/>
        </w:numPr>
        <w:rPr>
          <w:sz w:val="22"/>
          <w:szCs w:val="22"/>
        </w:rPr>
      </w:pPr>
      <w:r w:rsidRPr="00ED7DCF">
        <w:rPr>
          <w:sz w:val="22"/>
          <w:szCs w:val="22"/>
        </w:rPr>
        <w:lastRenderedPageBreak/>
        <w:t xml:space="preserve">If connected to </w:t>
      </w:r>
      <w:proofErr w:type="spellStart"/>
      <w:r w:rsidRPr="00ED7DCF">
        <w:rPr>
          <w:sz w:val="22"/>
          <w:szCs w:val="22"/>
        </w:rPr>
        <w:t>Cellpack</w:t>
      </w:r>
      <w:proofErr w:type="spellEnd"/>
      <w:r w:rsidRPr="00ED7DCF">
        <w:rPr>
          <w:sz w:val="22"/>
          <w:szCs w:val="22"/>
        </w:rPr>
        <w:t xml:space="preserve"> DCL </w:t>
      </w:r>
      <w:proofErr w:type="spellStart"/>
      <w:r w:rsidRPr="00ED7DCF">
        <w:rPr>
          <w:sz w:val="22"/>
          <w:szCs w:val="22"/>
        </w:rPr>
        <w:t>cubitainer</w:t>
      </w:r>
      <w:proofErr w:type="spellEnd"/>
      <w:r w:rsidRPr="00ED7DCF">
        <w:rPr>
          <w:sz w:val="22"/>
          <w:szCs w:val="22"/>
        </w:rPr>
        <w:t xml:space="preserve">, follow instructions from the Help screen on XN-Series analyzer. </w:t>
      </w:r>
    </w:p>
    <w:p w14:paraId="48528D6F" w14:textId="77777777" w:rsidR="00ED7DCF" w:rsidRDefault="00945727" w:rsidP="00945727">
      <w:pPr>
        <w:pStyle w:val="Default"/>
        <w:numPr>
          <w:ilvl w:val="1"/>
          <w:numId w:val="40"/>
        </w:numPr>
        <w:rPr>
          <w:sz w:val="22"/>
          <w:szCs w:val="22"/>
        </w:rPr>
      </w:pPr>
      <w:r w:rsidRPr="00ED7DCF">
        <w:rPr>
          <w:sz w:val="22"/>
          <w:szCs w:val="22"/>
        </w:rPr>
        <w:t xml:space="preserve">If connected to reagent from the RU-20 reservoir: </w:t>
      </w:r>
    </w:p>
    <w:p w14:paraId="2208C68C" w14:textId="77777777" w:rsidR="00ED7DCF" w:rsidRDefault="00945727" w:rsidP="00945727">
      <w:pPr>
        <w:pStyle w:val="Default"/>
        <w:numPr>
          <w:ilvl w:val="2"/>
          <w:numId w:val="40"/>
        </w:numPr>
        <w:rPr>
          <w:sz w:val="22"/>
          <w:szCs w:val="22"/>
        </w:rPr>
      </w:pPr>
      <w:r w:rsidRPr="00ED7DCF">
        <w:rPr>
          <w:sz w:val="22"/>
          <w:szCs w:val="22"/>
        </w:rPr>
        <w:t xml:space="preserve">Inspect for kinked tubing or air bubbles in the lines from the RU. </w:t>
      </w:r>
    </w:p>
    <w:p w14:paraId="45B5BFED" w14:textId="77777777" w:rsidR="00ED7DCF" w:rsidRPr="00ED7DCF" w:rsidRDefault="00945727" w:rsidP="00945727">
      <w:pPr>
        <w:pStyle w:val="Default"/>
        <w:numPr>
          <w:ilvl w:val="2"/>
          <w:numId w:val="40"/>
        </w:numPr>
        <w:rPr>
          <w:sz w:val="22"/>
        </w:rPr>
      </w:pPr>
      <w:r w:rsidRPr="00ED7DCF">
        <w:rPr>
          <w:sz w:val="22"/>
          <w:szCs w:val="22"/>
        </w:rPr>
        <w:t xml:space="preserve">Ensure that the float switch sensor is connected properly </w:t>
      </w:r>
    </w:p>
    <w:p w14:paraId="6890C37B" w14:textId="77777777" w:rsidR="00D143FB" w:rsidRDefault="00945727" w:rsidP="00945727">
      <w:pPr>
        <w:pStyle w:val="Default"/>
        <w:numPr>
          <w:ilvl w:val="2"/>
          <w:numId w:val="40"/>
        </w:numPr>
        <w:rPr>
          <w:sz w:val="22"/>
        </w:rPr>
      </w:pPr>
      <w:r w:rsidRPr="00ED7DCF">
        <w:rPr>
          <w:sz w:val="22"/>
          <w:szCs w:val="22"/>
        </w:rPr>
        <w:t>Contact the appropriate Helpdesk for a</w:t>
      </w:r>
      <w:r w:rsidR="00ED7DCF">
        <w:rPr>
          <w:sz w:val="22"/>
          <w:szCs w:val="22"/>
        </w:rPr>
        <w:t>ssistance if unable to resolve</w:t>
      </w:r>
    </w:p>
    <w:p w14:paraId="14A84477" w14:textId="77777777" w:rsidR="00ED7DCF" w:rsidRPr="00ED7DCF" w:rsidRDefault="00085D35" w:rsidP="00ED7DCF">
      <w:pPr>
        <w:pStyle w:val="Default"/>
        <w:rPr>
          <w:sz w:val="22"/>
        </w:rPr>
      </w:pPr>
      <w:r>
        <w:rPr>
          <w:sz w:val="22"/>
        </w:rPr>
        <w:pict w14:anchorId="2D0E0E69">
          <v:rect id="_x0000_i1030" style="width:0;height:1.5pt" o:hralign="center" o:hrstd="t" o:hr="t" fillcolor="#aca899" stroked="f"/>
        </w:pict>
      </w:r>
    </w:p>
    <w:p w14:paraId="16574999" w14:textId="77777777" w:rsidR="00945727" w:rsidRDefault="00945727" w:rsidP="00945727">
      <w:pPr>
        <w:pStyle w:val="Default"/>
        <w:rPr>
          <w:sz w:val="22"/>
          <w:szCs w:val="22"/>
        </w:rPr>
      </w:pPr>
      <w:r>
        <w:rPr>
          <w:b/>
          <w:bCs/>
          <w:sz w:val="22"/>
          <w:szCs w:val="22"/>
        </w:rPr>
        <w:t xml:space="preserve">References </w:t>
      </w:r>
    </w:p>
    <w:p w14:paraId="2DAF272F" w14:textId="77777777" w:rsidR="00D143FB" w:rsidRDefault="00945727" w:rsidP="00945727">
      <w:pPr>
        <w:rPr>
          <w:sz w:val="22"/>
        </w:rPr>
      </w:pPr>
      <w:r>
        <w:rPr>
          <w:sz w:val="22"/>
          <w:szCs w:val="22"/>
        </w:rPr>
        <w:t xml:space="preserve">CLSI RU 20 Procedure </w:t>
      </w:r>
      <w:r w:rsidR="00085D35">
        <w:rPr>
          <w:sz w:val="22"/>
        </w:rPr>
        <w:pict w14:anchorId="0F4BAC70">
          <v:rect id="_x0000_i1031" style="width:0;height:1.5pt" o:hralign="center" o:hrstd="t" o:hr="t" fillcolor="#aca899" stroked="f"/>
        </w:pict>
      </w:r>
    </w:p>
    <w:p w14:paraId="337EFD2F" w14:textId="77777777" w:rsidR="00945727" w:rsidRDefault="00945727" w:rsidP="00945727">
      <w:pPr>
        <w:tabs>
          <w:tab w:val="left" w:pos="360"/>
        </w:tabs>
        <w:jc w:val="both"/>
        <w:rPr>
          <w:b/>
          <w:sz w:val="22"/>
        </w:rPr>
      </w:pPr>
      <w:proofErr w:type="gramStart"/>
      <w:r>
        <w:rPr>
          <w:b/>
          <w:sz w:val="22"/>
        </w:rPr>
        <w:t>Authorized  Reviewers</w:t>
      </w:r>
      <w:proofErr w:type="gramEnd"/>
    </w:p>
    <w:p w14:paraId="29C3B603" w14:textId="77777777" w:rsidR="00945727" w:rsidRDefault="00945727" w:rsidP="00945727">
      <w:pPr>
        <w:tabs>
          <w:tab w:val="left" w:pos="360"/>
        </w:tabs>
        <w:ind w:left="2160" w:hanging="2160"/>
        <w:jc w:val="both"/>
        <w:rPr>
          <w:sz w:val="22"/>
        </w:rPr>
      </w:pPr>
      <w:r>
        <w:rPr>
          <w:b/>
          <w:sz w:val="22"/>
        </w:rPr>
        <w:tab/>
      </w:r>
      <w:r>
        <w:rPr>
          <w:sz w:val="22"/>
        </w:rPr>
        <w:t>Chair, Pathology and Laboratory Medicine</w:t>
      </w:r>
    </w:p>
    <w:p w14:paraId="542A64EF" w14:textId="77777777" w:rsidR="00945727" w:rsidRDefault="00945727" w:rsidP="00945727">
      <w:pPr>
        <w:tabs>
          <w:tab w:val="left" w:pos="360"/>
        </w:tabs>
        <w:ind w:left="2160" w:hanging="2160"/>
        <w:jc w:val="both"/>
        <w:rPr>
          <w:b/>
          <w:sz w:val="22"/>
        </w:rPr>
      </w:pPr>
      <w:r>
        <w:rPr>
          <w:sz w:val="22"/>
        </w:rPr>
        <w:tab/>
        <w:t>Medical Director, Hematology</w:t>
      </w:r>
    </w:p>
    <w:p w14:paraId="796F087A" w14:textId="77777777" w:rsidR="00945727" w:rsidRDefault="00085D35" w:rsidP="00945727">
      <w:pPr>
        <w:tabs>
          <w:tab w:val="left" w:pos="1176"/>
        </w:tabs>
        <w:rPr>
          <w:sz w:val="22"/>
        </w:rPr>
      </w:pPr>
      <w:r>
        <w:rPr>
          <w:sz w:val="22"/>
        </w:rPr>
        <w:pict w14:anchorId="6522F371">
          <v:rect id="_x0000_i1032" style="width:0;height:1.5pt" o:hralign="center" o:hrstd="t" o:hr="t" fillcolor="#aca899" stroked="f"/>
        </w:pict>
      </w:r>
    </w:p>
    <w:p w14:paraId="33A5207D" w14:textId="77777777" w:rsidR="00D143FB" w:rsidRDefault="00945727" w:rsidP="00945727">
      <w:pPr>
        <w:tabs>
          <w:tab w:val="left" w:pos="360"/>
        </w:tabs>
        <w:rPr>
          <w:sz w:val="22"/>
          <w:u w:val="single"/>
        </w:rPr>
      </w:pPr>
      <w:r>
        <w:rPr>
          <w:sz w:val="22"/>
          <w:u w:val="single"/>
        </w:rPr>
        <w:t xml:space="preserve"> </w:t>
      </w:r>
    </w:p>
    <w:p w14:paraId="60DC321A" w14:textId="77777777" w:rsidR="00D143FB" w:rsidRDefault="00D143FB">
      <w:pPr>
        <w:sectPr w:rsidR="00D143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hapStyle="1"/>
          <w:cols w:space="720"/>
          <w:titlePg/>
        </w:sectPr>
      </w:pPr>
    </w:p>
    <w:p w14:paraId="7A7AEF5A" w14:textId="77777777" w:rsidR="00D3381D" w:rsidRDefault="00D143FB" w:rsidP="00C74D5A">
      <w:pPr>
        <w:pStyle w:val="Heading5"/>
        <w:ind w:left="2160" w:hanging="2160"/>
        <w:rPr>
          <w:b w:val="0"/>
          <w:sz w:val="22"/>
        </w:rPr>
      </w:pPr>
      <w:r>
        <w:rPr>
          <w:sz w:val="22"/>
        </w:rPr>
        <w:lastRenderedPageBreak/>
        <w:t>Document</w:t>
      </w:r>
      <w:r w:rsidR="00D3381D">
        <w:rPr>
          <w:sz w:val="22"/>
        </w:rPr>
        <w:t xml:space="preserve"> </w:t>
      </w:r>
      <w:r>
        <w:rPr>
          <w:sz w:val="22"/>
        </w:rPr>
        <w:t>Control</w:t>
      </w:r>
      <w:r>
        <w:rPr>
          <w:b w:val="0"/>
          <w:sz w:val="22"/>
        </w:rPr>
        <w:t xml:space="preserve"> </w:t>
      </w:r>
    </w:p>
    <w:p w14:paraId="593D3CB7" w14:textId="77777777" w:rsidR="00945727" w:rsidRDefault="00945727" w:rsidP="00945727">
      <w:pPr>
        <w:ind w:left="360"/>
        <w:rPr>
          <w:sz w:val="22"/>
        </w:rPr>
      </w:pPr>
      <w:r>
        <w:rPr>
          <w:b/>
          <w:bCs/>
          <w:sz w:val="22"/>
        </w:rPr>
        <w:t>Location of Master:</w:t>
      </w:r>
      <w:r>
        <w:rPr>
          <w:sz w:val="22"/>
        </w:rPr>
        <w:t xml:space="preserve"> Hematology Procedure Manual</w:t>
      </w:r>
    </w:p>
    <w:p w14:paraId="1D4F1D69" w14:textId="77777777" w:rsidR="00945727" w:rsidRPr="007C1B14" w:rsidRDefault="00945727" w:rsidP="00945727">
      <w:pPr>
        <w:ind w:left="360"/>
        <w:rPr>
          <w:b/>
          <w:sz w:val="22"/>
        </w:rPr>
      </w:pPr>
      <w:r w:rsidRPr="007C1B14">
        <w:rPr>
          <w:b/>
          <w:sz w:val="22"/>
        </w:rPr>
        <w:t xml:space="preserve">Master electronic file stored on the </w:t>
      </w:r>
      <w:smartTag w:uri="urn:schemas-microsoft-com:office:smarttags" w:element="City">
        <w:smartTag w:uri="urn:schemas-microsoft-com:office:smarttags" w:element="place">
          <w:r w:rsidRPr="007C1B14">
            <w:rPr>
              <w:b/>
              <w:sz w:val="22"/>
            </w:rPr>
            <w:t>Beaumont</w:t>
          </w:r>
        </w:smartTag>
      </w:smartTag>
      <w:r w:rsidRPr="007C1B14">
        <w:rPr>
          <w:b/>
          <w:sz w:val="22"/>
        </w:rPr>
        <w:t xml:space="preserve"> Laboratory server:</w:t>
      </w:r>
    </w:p>
    <w:p w14:paraId="7F281251" w14:textId="77777777" w:rsidR="00945727" w:rsidRDefault="00945727" w:rsidP="00945727">
      <w:pPr>
        <w:ind w:left="360"/>
        <w:rPr>
          <w:sz w:val="22"/>
        </w:rPr>
      </w:pPr>
      <w:r>
        <w:rPr>
          <w:bCs/>
          <w:sz w:val="22"/>
        </w:rPr>
        <w:t xml:space="preserve">S:\HEMACOAG\Document Control\Hematology\Procedure\Master </w:t>
      </w:r>
      <w:r>
        <w:rPr>
          <w:sz w:val="22"/>
        </w:rPr>
        <w:t>Documents\</w:t>
      </w:r>
    </w:p>
    <w:p w14:paraId="3F53B113" w14:textId="77777777" w:rsidR="00945727" w:rsidRDefault="00945727" w:rsidP="00945727">
      <w:pPr>
        <w:ind w:left="360" w:right="-360"/>
        <w:rPr>
          <w:b/>
          <w:bCs/>
          <w:sz w:val="22"/>
        </w:rPr>
      </w:pPr>
      <w:r>
        <w:rPr>
          <w:b/>
          <w:bCs/>
          <w:sz w:val="22"/>
        </w:rPr>
        <w:t>Number of Controlled Copies posted for educational purposes:  1</w:t>
      </w:r>
    </w:p>
    <w:p w14:paraId="08BD054A" w14:textId="77777777" w:rsidR="00945727" w:rsidRDefault="00945727" w:rsidP="00945727">
      <w:pPr>
        <w:ind w:left="360"/>
        <w:rPr>
          <w:b/>
          <w:bCs/>
          <w:sz w:val="22"/>
        </w:rPr>
      </w:pPr>
      <w:r>
        <w:rPr>
          <w:b/>
          <w:bCs/>
          <w:sz w:val="22"/>
        </w:rPr>
        <w:t>Number of circulating Controlled Copies:  0</w:t>
      </w:r>
    </w:p>
    <w:p w14:paraId="5680A420" w14:textId="77777777" w:rsidR="00945727" w:rsidRDefault="00945727" w:rsidP="00945727">
      <w:pPr>
        <w:ind w:left="360"/>
        <w:rPr>
          <w:b/>
          <w:bCs/>
          <w:sz w:val="22"/>
        </w:rPr>
      </w:pPr>
      <w:r>
        <w:rPr>
          <w:b/>
          <w:bCs/>
          <w:sz w:val="22"/>
        </w:rPr>
        <w:t>Location of circulating Controlled Copies:  Stat Lab</w:t>
      </w:r>
    </w:p>
    <w:p w14:paraId="20253AF7" w14:textId="77777777" w:rsidR="00D143FB" w:rsidRDefault="00085D35" w:rsidP="00D3381D">
      <w:pPr>
        <w:rPr>
          <w:sz w:val="22"/>
          <w:u w:val="single"/>
        </w:rPr>
      </w:pPr>
      <w:r>
        <w:rPr>
          <w:sz w:val="22"/>
        </w:rPr>
        <w:pict w14:anchorId="08E21D15">
          <v:rect id="_x0000_i1033" style="width:0;height:1.5pt" o:hralign="center" o:hrstd="t" o:hr="t" fillcolor="#aca899" stroked="f"/>
        </w:pict>
      </w:r>
    </w:p>
    <w:p w14:paraId="4F53D951" w14:textId="77777777" w:rsidR="00D143FB" w:rsidRDefault="00D143FB">
      <w:pPr>
        <w:pStyle w:val="Heading5"/>
        <w:ind w:left="2160" w:hanging="2160"/>
        <w:rPr>
          <w:b w:val="0"/>
          <w:color w:val="FF0000"/>
          <w:sz w:val="22"/>
        </w:rPr>
      </w:pPr>
      <w:r>
        <w:rPr>
          <w:sz w:val="22"/>
        </w:rPr>
        <w:t xml:space="preserve">Document History </w:t>
      </w:r>
      <w:r>
        <w:rPr>
          <w:b w:val="0"/>
          <w:sz w:val="22"/>
        </w:rPr>
        <w:t xml:space="preserve"> </w:t>
      </w:r>
      <w:r>
        <w:rPr>
          <w:b w:val="0"/>
          <w:sz w:val="22"/>
        </w:rPr>
        <w:tab/>
      </w:r>
    </w:p>
    <w:p w14:paraId="5EC4CC1E" w14:textId="77777777" w:rsidR="00D143FB" w:rsidRDefault="00D143FB">
      <w:pPr>
        <w:pStyle w:val="Heading5"/>
        <w:ind w:left="2160" w:hanging="2160"/>
        <w:rPr>
          <w:sz w:val="8"/>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14:paraId="2E607482" w14:textId="77777777" w:rsidTr="00AE1355">
        <w:trPr>
          <w:cantSplit/>
          <w:trHeight w:val="1134"/>
        </w:trPr>
        <w:tc>
          <w:tcPr>
            <w:tcW w:w="3798" w:type="dxa"/>
            <w:vAlign w:val="bottom"/>
          </w:tcPr>
          <w:p w14:paraId="3ED796FB" w14:textId="77777777" w:rsidR="001E2467" w:rsidRDefault="001E2467">
            <w:pPr>
              <w:pStyle w:val="Heading9"/>
              <w:rPr>
                <w:sz w:val="20"/>
              </w:rPr>
            </w:pPr>
            <w:r>
              <w:rPr>
                <w:sz w:val="20"/>
              </w:rPr>
              <w:t>Signature</w:t>
            </w:r>
          </w:p>
        </w:tc>
        <w:tc>
          <w:tcPr>
            <w:tcW w:w="1260" w:type="dxa"/>
            <w:vAlign w:val="bottom"/>
          </w:tcPr>
          <w:p w14:paraId="6FC7ED3A" w14:textId="77777777" w:rsidR="001E2467" w:rsidRDefault="001E2467">
            <w:pPr>
              <w:pStyle w:val="Heading9"/>
              <w:rPr>
                <w:sz w:val="20"/>
              </w:rPr>
            </w:pPr>
            <w:r>
              <w:rPr>
                <w:sz w:val="20"/>
              </w:rPr>
              <w:t>Date</w:t>
            </w:r>
          </w:p>
        </w:tc>
        <w:tc>
          <w:tcPr>
            <w:tcW w:w="720" w:type="dxa"/>
            <w:textDirection w:val="btLr"/>
            <w:vAlign w:val="bottom"/>
          </w:tcPr>
          <w:p w14:paraId="63E4C64D" w14:textId="77777777" w:rsidR="001E2467" w:rsidRDefault="001E2467" w:rsidP="00AE1355">
            <w:pPr>
              <w:ind w:left="113" w:right="113"/>
              <w:jc w:val="center"/>
              <w:rPr>
                <w:b/>
                <w:bCs/>
                <w:sz w:val="20"/>
              </w:rPr>
            </w:pPr>
            <w:r>
              <w:rPr>
                <w:b/>
                <w:bCs/>
                <w:sz w:val="20"/>
              </w:rPr>
              <w:t>Revision #</w:t>
            </w:r>
          </w:p>
        </w:tc>
        <w:tc>
          <w:tcPr>
            <w:tcW w:w="2970" w:type="dxa"/>
          </w:tcPr>
          <w:p w14:paraId="5A98581B" w14:textId="77777777" w:rsidR="001E2467" w:rsidRDefault="001E2467" w:rsidP="008D274C">
            <w:pPr>
              <w:jc w:val="center"/>
              <w:rPr>
                <w:b/>
                <w:bCs/>
                <w:sz w:val="20"/>
              </w:rPr>
            </w:pPr>
          </w:p>
        </w:tc>
        <w:tc>
          <w:tcPr>
            <w:tcW w:w="1548" w:type="dxa"/>
            <w:vAlign w:val="bottom"/>
          </w:tcPr>
          <w:p w14:paraId="2178DF60" w14:textId="77777777" w:rsidR="001E2467" w:rsidRPr="001E2467" w:rsidRDefault="001E2467" w:rsidP="008D274C">
            <w:pPr>
              <w:jc w:val="center"/>
              <w:rPr>
                <w:b/>
                <w:bCs/>
                <w:sz w:val="18"/>
                <w:szCs w:val="18"/>
              </w:rPr>
            </w:pPr>
            <w:r w:rsidRPr="001E2467">
              <w:rPr>
                <w:b/>
                <w:bCs/>
                <w:sz w:val="18"/>
                <w:szCs w:val="18"/>
              </w:rPr>
              <w:t>Related Documents</w:t>
            </w:r>
          </w:p>
          <w:p w14:paraId="351E1801" w14:textId="77777777" w:rsidR="001E2467" w:rsidRDefault="001E2467" w:rsidP="008D274C">
            <w:pPr>
              <w:jc w:val="center"/>
              <w:rPr>
                <w:b/>
                <w:bCs/>
                <w:sz w:val="18"/>
                <w:szCs w:val="18"/>
              </w:rPr>
            </w:pPr>
            <w:r w:rsidRPr="001E2467">
              <w:rPr>
                <w:b/>
                <w:bCs/>
                <w:sz w:val="18"/>
                <w:szCs w:val="18"/>
              </w:rPr>
              <w:t>Reviewed/</w:t>
            </w:r>
          </w:p>
          <w:p w14:paraId="5E8BA5B2" w14:textId="77777777" w:rsidR="001E2467" w:rsidRDefault="001E2467" w:rsidP="008D274C">
            <w:pPr>
              <w:jc w:val="center"/>
              <w:rPr>
                <w:b/>
                <w:bCs/>
                <w:sz w:val="20"/>
              </w:rPr>
            </w:pPr>
            <w:r w:rsidRPr="001E2467">
              <w:rPr>
                <w:b/>
                <w:bCs/>
                <w:sz w:val="18"/>
                <w:szCs w:val="18"/>
              </w:rPr>
              <w:t>Updated</w:t>
            </w:r>
          </w:p>
        </w:tc>
      </w:tr>
      <w:tr w:rsidR="001E2467" w14:paraId="3B1E7DAA" w14:textId="77777777" w:rsidTr="00AE1355">
        <w:tc>
          <w:tcPr>
            <w:tcW w:w="3798" w:type="dxa"/>
          </w:tcPr>
          <w:p w14:paraId="456266B5" w14:textId="77777777" w:rsidR="001E2467" w:rsidRDefault="001E2467">
            <w:pPr>
              <w:tabs>
                <w:tab w:val="left" w:pos="1440"/>
              </w:tabs>
              <w:rPr>
                <w:iCs/>
                <w:sz w:val="20"/>
              </w:rPr>
            </w:pPr>
            <w:r>
              <w:rPr>
                <w:sz w:val="20"/>
              </w:rPr>
              <w:t>Prepared by:</w:t>
            </w:r>
            <w:r>
              <w:rPr>
                <w:sz w:val="20"/>
              </w:rPr>
              <w:tab/>
            </w:r>
            <w:r w:rsidR="00945727">
              <w:rPr>
                <w:sz w:val="20"/>
              </w:rPr>
              <w:t xml:space="preserve">Rebecca </w:t>
            </w:r>
            <w:proofErr w:type="spellStart"/>
            <w:r w:rsidR="00945727">
              <w:rPr>
                <w:sz w:val="20"/>
              </w:rPr>
              <w:t>Bacarella</w:t>
            </w:r>
            <w:proofErr w:type="spellEnd"/>
            <w:r w:rsidR="00945727">
              <w:rPr>
                <w:sz w:val="20"/>
              </w:rPr>
              <w:t>, MLS(ASCP)</w:t>
            </w:r>
          </w:p>
        </w:tc>
        <w:tc>
          <w:tcPr>
            <w:tcW w:w="1260" w:type="dxa"/>
          </w:tcPr>
          <w:p w14:paraId="6B0B1288" w14:textId="77777777" w:rsidR="001E2467" w:rsidRDefault="00945727">
            <w:pPr>
              <w:rPr>
                <w:sz w:val="20"/>
              </w:rPr>
            </w:pPr>
            <w:r>
              <w:rPr>
                <w:sz w:val="20"/>
              </w:rPr>
              <w:t>03/18/2019</w:t>
            </w:r>
          </w:p>
        </w:tc>
        <w:tc>
          <w:tcPr>
            <w:tcW w:w="720" w:type="dxa"/>
          </w:tcPr>
          <w:p w14:paraId="22D2D103" w14:textId="5B5ABFF8" w:rsidR="001E2467" w:rsidRPr="00FE448E" w:rsidRDefault="001E2467" w:rsidP="00FE448E">
            <w:pPr>
              <w:jc w:val="center"/>
              <w:rPr>
                <w:b/>
                <w:sz w:val="20"/>
              </w:rPr>
            </w:pPr>
          </w:p>
        </w:tc>
        <w:tc>
          <w:tcPr>
            <w:tcW w:w="2970" w:type="dxa"/>
          </w:tcPr>
          <w:p w14:paraId="0CA91F42" w14:textId="77777777" w:rsidR="001E2467" w:rsidRDefault="001E2467">
            <w:pPr>
              <w:rPr>
                <w:sz w:val="20"/>
              </w:rPr>
            </w:pPr>
          </w:p>
        </w:tc>
        <w:tc>
          <w:tcPr>
            <w:tcW w:w="1548" w:type="dxa"/>
            <w:vAlign w:val="bottom"/>
          </w:tcPr>
          <w:p w14:paraId="4F20DF2C" w14:textId="77777777" w:rsidR="001E2467" w:rsidRDefault="001E2467">
            <w:pPr>
              <w:rPr>
                <w:sz w:val="20"/>
              </w:rPr>
            </w:pPr>
          </w:p>
        </w:tc>
      </w:tr>
      <w:tr w:rsidR="001E2467" w14:paraId="41EA5306" w14:textId="77777777" w:rsidTr="00AE1355">
        <w:tc>
          <w:tcPr>
            <w:tcW w:w="3798" w:type="dxa"/>
          </w:tcPr>
          <w:p w14:paraId="1BC7C511" w14:textId="77777777" w:rsidR="001E2467" w:rsidRDefault="001E2467">
            <w:pPr>
              <w:tabs>
                <w:tab w:val="left" w:pos="1440"/>
              </w:tabs>
              <w:rPr>
                <w:sz w:val="20"/>
              </w:rPr>
            </w:pPr>
            <w:r>
              <w:rPr>
                <w:sz w:val="20"/>
              </w:rPr>
              <w:t>Approved by:</w:t>
            </w:r>
            <w:r>
              <w:rPr>
                <w:sz w:val="20"/>
              </w:rPr>
              <w:tab/>
            </w:r>
            <w:r w:rsidR="00945727">
              <w:rPr>
                <w:sz w:val="20"/>
              </w:rPr>
              <w:t xml:space="preserve">Ann Marie </w:t>
            </w:r>
            <w:proofErr w:type="spellStart"/>
            <w:r w:rsidR="00945727">
              <w:rPr>
                <w:sz w:val="20"/>
              </w:rPr>
              <w:t>Blenc</w:t>
            </w:r>
            <w:proofErr w:type="spellEnd"/>
            <w:r w:rsidR="00945727">
              <w:rPr>
                <w:sz w:val="20"/>
              </w:rPr>
              <w:t>, MD</w:t>
            </w:r>
          </w:p>
        </w:tc>
        <w:tc>
          <w:tcPr>
            <w:tcW w:w="1260" w:type="dxa"/>
          </w:tcPr>
          <w:p w14:paraId="59DFDCA4" w14:textId="77777777" w:rsidR="001E2467" w:rsidRDefault="001E2467">
            <w:pPr>
              <w:rPr>
                <w:sz w:val="20"/>
              </w:rPr>
            </w:pPr>
          </w:p>
        </w:tc>
        <w:tc>
          <w:tcPr>
            <w:tcW w:w="720" w:type="dxa"/>
          </w:tcPr>
          <w:p w14:paraId="7C2053A5" w14:textId="77777777" w:rsidR="001E2467" w:rsidRPr="00FE448E" w:rsidRDefault="001E2467" w:rsidP="00FE448E">
            <w:pPr>
              <w:jc w:val="center"/>
              <w:rPr>
                <w:b/>
                <w:sz w:val="20"/>
              </w:rPr>
            </w:pPr>
          </w:p>
        </w:tc>
        <w:tc>
          <w:tcPr>
            <w:tcW w:w="2970" w:type="dxa"/>
          </w:tcPr>
          <w:p w14:paraId="7F35D97F" w14:textId="77777777" w:rsidR="001E2467" w:rsidRDefault="001E2467">
            <w:pPr>
              <w:rPr>
                <w:sz w:val="20"/>
              </w:rPr>
            </w:pPr>
          </w:p>
        </w:tc>
        <w:tc>
          <w:tcPr>
            <w:tcW w:w="1548" w:type="dxa"/>
            <w:vAlign w:val="bottom"/>
          </w:tcPr>
          <w:p w14:paraId="4FE5E761" w14:textId="77777777" w:rsidR="001E2467" w:rsidRDefault="001E2467">
            <w:pPr>
              <w:rPr>
                <w:sz w:val="20"/>
              </w:rPr>
            </w:pPr>
          </w:p>
        </w:tc>
      </w:tr>
      <w:tr w:rsidR="001E2467" w14:paraId="36E27265" w14:textId="77777777" w:rsidTr="00AE1355">
        <w:tc>
          <w:tcPr>
            <w:tcW w:w="3798" w:type="dxa"/>
            <w:shd w:val="pct10" w:color="auto" w:fill="FFFFFF"/>
          </w:tcPr>
          <w:p w14:paraId="557FDE67" w14:textId="77777777" w:rsidR="001E2467" w:rsidRDefault="001E2467">
            <w:pPr>
              <w:jc w:val="center"/>
              <w:rPr>
                <w:b/>
                <w:bCs/>
                <w:sz w:val="20"/>
              </w:rPr>
            </w:pPr>
          </w:p>
        </w:tc>
        <w:tc>
          <w:tcPr>
            <w:tcW w:w="1260" w:type="dxa"/>
            <w:shd w:val="pct10" w:color="auto" w:fill="FFFFFF"/>
          </w:tcPr>
          <w:p w14:paraId="2583EB5D" w14:textId="77777777" w:rsidR="001E2467" w:rsidRDefault="001E2467">
            <w:pPr>
              <w:rPr>
                <w:sz w:val="20"/>
              </w:rPr>
            </w:pPr>
          </w:p>
        </w:tc>
        <w:tc>
          <w:tcPr>
            <w:tcW w:w="720" w:type="dxa"/>
            <w:shd w:val="pct10" w:color="auto" w:fill="FFFFFF"/>
          </w:tcPr>
          <w:p w14:paraId="50E90F5F" w14:textId="77777777" w:rsidR="001E2467" w:rsidRDefault="001E2467">
            <w:pPr>
              <w:rPr>
                <w:sz w:val="20"/>
              </w:rPr>
            </w:pPr>
          </w:p>
        </w:tc>
        <w:tc>
          <w:tcPr>
            <w:tcW w:w="2970" w:type="dxa"/>
            <w:shd w:val="pct10" w:color="auto" w:fill="FFFFFF"/>
          </w:tcPr>
          <w:p w14:paraId="17FF9F62" w14:textId="77777777" w:rsidR="001E2467" w:rsidRDefault="001E2467">
            <w:pPr>
              <w:rPr>
                <w:sz w:val="20"/>
              </w:rPr>
            </w:pPr>
          </w:p>
        </w:tc>
        <w:tc>
          <w:tcPr>
            <w:tcW w:w="1548" w:type="dxa"/>
            <w:shd w:val="pct10" w:color="auto" w:fill="FFFFFF"/>
            <w:vAlign w:val="bottom"/>
          </w:tcPr>
          <w:p w14:paraId="44922D58" w14:textId="77777777" w:rsidR="001E2467" w:rsidRDefault="001E2467">
            <w:pPr>
              <w:rPr>
                <w:sz w:val="20"/>
              </w:rPr>
            </w:pPr>
          </w:p>
        </w:tc>
      </w:tr>
      <w:tr w:rsidR="001E2467" w14:paraId="2C3E266E" w14:textId="77777777" w:rsidTr="00AE1355">
        <w:trPr>
          <w:cantSplit/>
          <w:trHeight w:val="1134"/>
        </w:trPr>
        <w:tc>
          <w:tcPr>
            <w:tcW w:w="3798" w:type="dxa"/>
            <w:vAlign w:val="bottom"/>
          </w:tcPr>
          <w:p w14:paraId="284B55F9" w14:textId="77777777" w:rsidR="001E2467" w:rsidRDefault="001E2467">
            <w:pPr>
              <w:jc w:val="center"/>
              <w:rPr>
                <w:sz w:val="20"/>
              </w:rPr>
            </w:pPr>
            <w:r>
              <w:rPr>
                <w:b/>
                <w:bCs/>
                <w:sz w:val="20"/>
              </w:rPr>
              <w:t>Reviewed by: (Signature)</w:t>
            </w:r>
          </w:p>
        </w:tc>
        <w:tc>
          <w:tcPr>
            <w:tcW w:w="1260" w:type="dxa"/>
            <w:vAlign w:val="bottom"/>
          </w:tcPr>
          <w:p w14:paraId="6D2DFDA8" w14:textId="77777777" w:rsidR="001E2467" w:rsidRDefault="001E2467">
            <w:pPr>
              <w:jc w:val="center"/>
              <w:rPr>
                <w:b/>
                <w:bCs/>
                <w:sz w:val="20"/>
              </w:rPr>
            </w:pPr>
            <w:r>
              <w:rPr>
                <w:b/>
                <w:bCs/>
                <w:sz w:val="20"/>
              </w:rPr>
              <w:t>Date</w:t>
            </w:r>
          </w:p>
        </w:tc>
        <w:tc>
          <w:tcPr>
            <w:tcW w:w="720" w:type="dxa"/>
            <w:textDirection w:val="btLr"/>
            <w:vAlign w:val="bottom"/>
          </w:tcPr>
          <w:p w14:paraId="18690BD2" w14:textId="77777777" w:rsidR="001E2467" w:rsidRDefault="001E2467" w:rsidP="00AE1355">
            <w:pPr>
              <w:ind w:left="113" w:right="113"/>
              <w:jc w:val="center"/>
              <w:rPr>
                <w:b/>
                <w:bCs/>
                <w:sz w:val="20"/>
              </w:rPr>
            </w:pPr>
            <w:r>
              <w:rPr>
                <w:b/>
                <w:bCs/>
                <w:sz w:val="20"/>
              </w:rPr>
              <w:t>Revision #</w:t>
            </w:r>
          </w:p>
        </w:tc>
        <w:tc>
          <w:tcPr>
            <w:tcW w:w="2970" w:type="dxa"/>
            <w:vAlign w:val="bottom"/>
          </w:tcPr>
          <w:p w14:paraId="10F73F73" w14:textId="77777777" w:rsidR="001E2467" w:rsidRDefault="001E2467">
            <w:pPr>
              <w:jc w:val="center"/>
              <w:rPr>
                <w:b/>
                <w:bCs/>
                <w:sz w:val="20"/>
              </w:rPr>
            </w:pPr>
            <w:r>
              <w:rPr>
                <w:b/>
                <w:bCs/>
                <w:sz w:val="20"/>
              </w:rPr>
              <w:t>Modification</w:t>
            </w:r>
          </w:p>
        </w:tc>
        <w:tc>
          <w:tcPr>
            <w:tcW w:w="1548" w:type="dxa"/>
            <w:vAlign w:val="bottom"/>
          </w:tcPr>
          <w:p w14:paraId="7849CF2E" w14:textId="77777777" w:rsidR="001E2467" w:rsidRPr="001E2467" w:rsidRDefault="001E2467" w:rsidP="001E2467">
            <w:pPr>
              <w:jc w:val="center"/>
              <w:rPr>
                <w:b/>
                <w:bCs/>
                <w:sz w:val="18"/>
                <w:szCs w:val="18"/>
              </w:rPr>
            </w:pPr>
            <w:r w:rsidRPr="001E2467">
              <w:rPr>
                <w:b/>
                <w:bCs/>
                <w:sz w:val="18"/>
                <w:szCs w:val="18"/>
              </w:rPr>
              <w:t>Related Documents</w:t>
            </w:r>
          </w:p>
          <w:p w14:paraId="429DFE96" w14:textId="77777777" w:rsidR="001E2467" w:rsidRDefault="001E2467" w:rsidP="001E2467">
            <w:pPr>
              <w:jc w:val="center"/>
              <w:rPr>
                <w:b/>
                <w:bCs/>
                <w:sz w:val="18"/>
                <w:szCs w:val="18"/>
              </w:rPr>
            </w:pPr>
            <w:r w:rsidRPr="001E2467">
              <w:rPr>
                <w:b/>
                <w:bCs/>
                <w:sz w:val="18"/>
                <w:szCs w:val="18"/>
              </w:rPr>
              <w:t>Reviewed/</w:t>
            </w:r>
          </w:p>
          <w:p w14:paraId="423CA978" w14:textId="77777777" w:rsidR="001E2467" w:rsidRDefault="001E2467" w:rsidP="001E2467">
            <w:pPr>
              <w:jc w:val="center"/>
              <w:rPr>
                <w:b/>
                <w:bCs/>
                <w:sz w:val="20"/>
              </w:rPr>
            </w:pPr>
            <w:r w:rsidRPr="001E2467">
              <w:rPr>
                <w:b/>
                <w:bCs/>
                <w:sz w:val="18"/>
                <w:szCs w:val="18"/>
              </w:rPr>
              <w:t>Updated</w:t>
            </w:r>
          </w:p>
        </w:tc>
      </w:tr>
      <w:tr w:rsidR="001E2467" w14:paraId="7E6783D8" w14:textId="77777777" w:rsidTr="00AE1355">
        <w:tc>
          <w:tcPr>
            <w:tcW w:w="3798" w:type="dxa"/>
          </w:tcPr>
          <w:p w14:paraId="67550886" w14:textId="123DED0A" w:rsidR="001E2467" w:rsidRDefault="00085D35" w:rsidP="00FE448E">
            <w:pPr>
              <w:tabs>
                <w:tab w:val="left" w:pos="1440"/>
              </w:tabs>
              <w:rPr>
                <w:sz w:val="20"/>
              </w:rPr>
            </w:pPr>
            <w:r>
              <w:rPr>
                <w:sz w:val="20"/>
              </w:rPr>
              <w:t xml:space="preserve">Ann Marie </w:t>
            </w:r>
            <w:proofErr w:type="spellStart"/>
            <w:r>
              <w:rPr>
                <w:sz w:val="20"/>
              </w:rPr>
              <w:t>Blenc</w:t>
            </w:r>
            <w:proofErr w:type="spellEnd"/>
            <w:r>
              <w:rPr>
                <w:sz w:val="20"/>
              </w:rPr>
              <w:t>, MD</w:t>
            </w:r>
          </w:p>
        </w:tc>
        <w:tc>
          <w:tcPr>
            <w:tcW w:w="1260" w:type="dxa"/>
          </w:tcPr>
          <w:p w14:paraId="4434F038" w14:textId="1759105A" w:rsidR="001E2467" w:rsidRDefault="00085D35">
            <w:pPr>
              <w:rPr>
                <w:sz w:val="20"/>
              </w:rPr>
            </w:pPr>
            <w:r>
              <w:rPr>
                <w:sz w:val="20"/>
              </w:rPr>
              <w:t>03/25/2019</w:t>
            </w:r>
          </w:p>
        </w:tc>
        <w:tc>
          <w:tcPr>
            <w:tcW w:w="720" w:type="dxa"/>
          </w:tcPr>
          <w:p w14:paraId="3DF071A1" w14:textId="161438D3" w:rsidR="001E2467" w:rsidRPr="00FE448E" w:rsidRDefault="003E1E98" w:rsidP="00FE448E">
            <w:pPr>
              <w:jc w:val="center"/>
              <w:rPr>
                <w:b/>
                <w:sz w:val="20"/>
              </w:rPr>
            </w:pPr>
            <w:r>
              <w:rPr>
                <w:b/>
                <w:sz w:val="20"/>
              </w:rPr>
              <w:t>00</w:t>
            </w:r>
          </w:p>
        </w:tc>
        <w:tc>
          <w:tcPr>
            <w:tcW w:w="2970" w:type="dxa"/>
          </w:tcPr>
          <w:p w14:paraId="4C440CCC" w14:textId="20D4B6B8" w:rsidR="001E2467" w:rsidRDefault="003E1E98">
            <w:pPr>
              <w:rPr>
                <w:sz w:val="20"/>
              </w:rPr>
            </w:pPr>
            <w:r>
              <w:rPr>
                <w:sz w:val="20"/>
              </w:rPr>
              <w:t>New procedure</w:t>
            </w:r>
          </w:p>
        </w:tc>
        <w:tc>
          <w:tcPr>
            <w:tcW w:w="1548" w:type="dxa"/>
          </w:tcPr>
          <w:p w14:paraId="69ABC9BF" w14:textId="77777777" w:rsidR="001E2467" w:rsidRDefault="001E2467">
            <w:pPr>
              <w:rPr>
                <w:sz w:val="20"/>
              </w:rPr>
            </w:pPr>
          </w:p>
        </w:tc>
      </w:tr>
      <w:tr w:rsidR="001E2467" w14:paraId="7C549EDC" w14:textId="77777777" w:rsidTr="00AE1355">
        <w:tc>
          <w:tcPr>
            <w:tcW w:w="3798" w:type="dxa"/>
          </w:tcPr>
          <w:p w14:paraId="6439DF0A" w14:textId="079328AF" w:rsidR="001E2467" w:rsidRDefault="00085D35" w:rsidP="00FE448E">
            <w:pPr>
              <w:tabs>
                <w:tab w:val="left" w:pos="1440"/>
              </w:tabs>
              <w:rPr>
                <w:sz w:val="20"/>
              </w:rPr>
            </w:pPr>
            <w:r>
              <w:rPr>
                <w:sz w:val="20"/>
              </w:rPr>
              <w:t xml:space="preserve">Peter </w:t>
            </w:r>
            <w:proofErr w:type="spellStart"/>
            <w:r>
              <w:rPr>
                <w:sz w:val="20"/>
              </w:rPr>
              <w:t>Millward</w:t>
            </w:r>
            <w:proofErr w:type="spellEnd"/>
            <w:r>
              <w:rPr>
                <w:sz w:val="20"/>
              </w:rPr>
              <w:t>, MD</w:t>
            </w:r>
          </w:p>
        </w:tc>
        <w:tc>
          <w:tcPr>
            <w:tcW w:w="1260" w:type="dxa"/>
          </w:tcPr>
          <w:p w14:paraId="1B2E804A" w14:textId="1C3F1090" w:rsidR="001E2467" w:rsidRDefault="00085D35">
            <w:pPr>
              <w:rPr>
                <w:sz w:val="20"/>
              </w:rPr>
            </w:pPr>
            <w:r>
              <w:rPr>
                <w:sz w:val="20"/>
              </w:rPr>
              <w:t>03/26/2019</w:t>
            </w:r>
          </w:p>
        </w:tc>
        <w:tc>
          <w:tcPr>
            <w:tcW w:w="720" w:type="dxa"/>
          </w:tcPr>
          <w:p w14:paraId="61FC61CF" w14:textId="77777777" w:rsidR="001E2467" w:rsidRPr="00FE448E" w:rsidRDefault="001E2467" w:rsidP="00FE448E">
            <w:pPr>
              <w:jc w:val="center"/>
              <w:rPr>
                <w:b/>
                <w:sz w:val="20"/>
              </w:rPr>
            </w:pPr>
          </w:p>
        </w:tc>
        <w:tc>
          <w:tcPr>
            <w:tcW w:w="2970" w:type="dxa"/>
          </w:tcPr>
          <w:p w14:paraId="2A41349E" w14:textId="77777777" w:rsidR="001E2467" w:rsidRDefault="001E2467">
            <w:pPr>
              <w:rPr>
                <w:sz w:val="20"/>
              </w:rPr>
            </w:pPr>
          </w:p>
        </w:tc>
        <w:tc>
          <w:tcPr>
            <w:tcW w:w="1548" w:type="dxa"/>
          </w:tcPr>
          <w:p w14:paraId="228C52E3" w14:textId="77777777" w:rsidR="001E2467" w:rsidRDefault="001E2467">
            <w:pPr>
              <w:rPr>
                <w:sz w:val="20"/>
              </w:rPr>
            </w:pPr>
          </w:p>
        </w:tc>
      </w:tr>
      <w:tr w:rsidR="001E2467" w14:paraId="1D264467" w14:textId="77777777" w:rsidTr="00AE1355">
        <w:tc>
          <w:tcPr>
            <w:tcW w:w="3798" w:type="dxa"/>
          </w:tcPr>
          <w:p w14:paraId="555F5A4D" w14:textId="77777777" w:rsidR="001E2467" w:rsidRDefault="001E2467" w:rsidP="00FE448E">
            <w:pPr>
              <w:tabs>
                <w:tab w:val="left" w:pos="1440"/>
              </w:tabs>
              <w:rPr>
                <w:sz w:val="20"/>
              </w:rPr>
            </w:pPr>
          </w:p>
        </w:tc>
        <w:tc>
          <w:tcPr>
            <w:tcW w:w="1260" w:type="dxa"/>
          </w:tcPr>
          <w:p w14:paraId="461829E4" w14:textId="77777777" w:rsidR="001E2467" w:rsidRDefault="001E2467">
            <w:pPr>
              <w:rPr>
                <w:sz w:val="20"/>
              </w:rPr>
            </w:pPr>
          </w:p>
        </w:tc>
        <w:tc>
          <w:tcPr>
            <w:tcW w:w="720" w:type="dxa"/>
          </w:tcPr>
          <w:p w14:paraId="280BFB94" w14:textId="77777777" w:rsidR="001E2467" w:rsidRPr="00FE448E" w:rsidRDefault="001E2467" w:rsidP="00FE448E">
            <w:pPr>
              <w:jc w:val="center"/>
              <w:rPr>
                <w:b/>
                <w:sz w:val="20"/>
              </w:rPr>
            </w:pPr>
          </w:p>
        </w:tc>
        <w:tc>
          <w:tcPr>
            <w:tcW w:w="2970" w:type="dxa"/>
          </w:tcPr>
          <w:p w14:paraId="6EBF17E2" w14:textId="77777777" w:rsidR="001E2467" w:rsidRDefault="001E2467">
            <w:pPr>
              <w:rPr>
                <w:sz w:val="20"/>
              </w:rPr>
            </w:pPr>
          </w:p>
        </w:tc>
        <w:tc>
          <w:tcPr>
            <w:tcW w:w="1548" w:type="dxa"/>
          </w:tcPr>
          <w:p w14:paraId="34041F01" w14:textId="77777777" w:rsidR="001E2467" w:rsidRDefault="001E2467">
            <w:pPr>
              <w:rPr>
                <w:sz w:val="20"/>
              </w:rPr>
            </w:pPr>
          </w:p>
        </w:tc>
      </w:tr>
      <w:tr w:rsidR="001E2467" w14:paraId="2679DACC" w14:textId="77777777" w:rsidTr="00AE1355">
        <w:tc>
          <w:tcPr>
            <w:tcW w:w="3798" w:type="dxa"/>
          </w:tcPr>
          <w:p w14:paraId="601AF17E" w14:textId="77777777" w:rsidR="001E2467" w:rsidRDefault="001E2467" w:rsidP="00FE448E">
            <w:pPr>
              <w:tabs>
                <w:tab w:val="left" w:pos="1440"/>
              </w:tabs>
              <w:rPr>
                <w:sz w:val="20"/>
              </w:rPr>
            </w:pPr>
          </w:p>
        </w:tc>
        <w:tc>
          <w:tcPr>
            <w:tcW w:w="1260" w:type="dxa"/>
          </w:tcPr>
          <w:p w14:paraId="04AF52F5" w14:textId="77777777" w:rsidR="001E2467" w:rsidRDefault="001E2467">
            <w:pPr>
              <w:rPr>
                <w:sz w:val="20"/>
              </w:rPr>
            </w:pPr>
          </w:p>
        </w:tc>
        <w:tc>
          <w:tcPr>
            <w:tcW w:w="720" w:type="dxa"/>
          </w:tcPr>
          <w:p w14:paraId="550E2EDC" w14:textId="77777777" w:rsidR="001E2467" w:rsidRPr="00FE448E" w:rsidRDefault="001E2467" w:rsidP="00FE448E">
            <w:pPr>
              <w:jc w:val="center"/>
              <w:rPr>
                <w:b/>
                <w:sz w:val="20"/>
              </w:rPr>
            </w:pPr>
          </w:p>
        </w:tc>
        <w:tc>
          <w:tcPr>
            <w:tcW w:w="2970" w:type="dxa"/>
          </w:tcPr>
          <w:p w14:paraId="1C288E0F" w14:textId="77777777" w:rsidR="001E2467" w:rsidRDefault="001E2467">
            <w:pPr>
              <w:rPr>
                <w:sz w:val="20"/>
              </w:rPr>
            </w:pPr>
          </w:p>
        </w:tc>
        <w:tc>
          <w:tcPr>
            <w:tcW w:w="1548" w:type="dxa"/>
          </w:tcPr>
          <w:p w14:paraId="5ADE8AA6" w14:textId="77777777" w:rsidR="001E2467" w:rsidRDefault="001E2467">
            <w:pPr>
              <w:rPr>
                <w:sz w:val="20"/>
              </w:rPr>
            </w:pPr>
          </w:p>
        </w:tc>
      </w:tr>
      <w:tr w:rsidR="001E2467" w14:paraId="245B1515" w14:textId="77777777" w:rsidTr="00AE1355">
        <w:tc>
          <w:tcPr>
            <w:tcW w:w="3798" w:type="dxa"/>
          </w:tcPr>
          <w:p w14:paraId="2BCB8B71" w14:textId="77777777" w:rsidR="001E2467" w:rsidRDefault="001E2467" w:rsidP="00FE448E">
            <w:pPr>
              <w:tabs>
                <w:tab w:val="left" w:pos="1440"/>
              </w:tabs>
              <w:rPr>
                <w:sz w:val="20"/>
              </w:rPr>
            </w:pPr>
          </w:p>
        </w:tc>
        <w:tc>
          <w:tcPr>
            <w:tcW w:w="1260" w:type="dxa"/>
          </w:tcPr>
          <w:p w14:paraId="3AB144E5" w14:textId="77777777" w:rsidR="001E2467" w:rsidRDefault="001E2467">
            <w:pPr>
              <w:rPr>
                <w:sz w:val="20"/>
              </w:rPr>
            </w:pPr>
          </w:p>
        </w:tc>
        <w:tc>
          <w:tcPr>
            <w:tcW w:w="720" w:type="dxa"/>
          </w:tcPr>
          <w:p w14:paraId="3DACCCAC" w14:textId="77777777" w:rsidR="001E2467" w:rsidRPr="00FE448E" w:rsidRDefault="001E2467" w:rsidP="00FE448E">
            <w:pPr>
              <w:jc w:val="center"/>
              <w:rPr>
                <w:b/>
                <w:sz w:val="20"/>
              </w:rPr>
            </w:pPr>
          </w:p>
        </w:tc>
        <w:tc>
          <w:tcPr>
            <w:tcW w:w="2970" w:type="dxa"/>
          </w:tcPr>
          <w:p w14:paraId="2934C744" w14:textId="77777777" w:rsidR="001E2467" w:rsidRDefault="001E2467">
            <w:pPr>
              <w:rPr>
                <w:sz w:val="20"/>
              </w:rPr>
            </w:pPr>
          </w:p>
        </w:tc>
        <w:tc>
          <w:tcPr>
            <w:tcW w:w="1548" w:type="dxa"/>
          </w:tcPr>
          <w:p w14:paraId="68CD3AF1" w14:textId="77777777" w:rsidR="001E2467" w:rsidRDefault="001E2467">
            <w:pPr>
              <w:rPr>
                <w:sz w:val="20"/>
              </w:rPr>
            </w:pPr>
          </w:p>
        </w:tc>
      </w:tr>
      <w:tr w:rsidR="001E2467" w14:paraId="41F14B1B" w14:textId="77777777" w:rsidTr="00AE1355">
        <w:tc>
          <w:tcPr>
            <w:tcW w:w="3798" w:type="dxa"/>
          </w:tcPr>
          <w:p w14:paraId="55447ED3" w14:textId="77777777" w:rsidR="001E2467" w:rsidRDefault="001E2467" w:rsidP="00FE448E">
            <w:pPr>
              <w:tabs>
                <w:tab w:val="left" w:pos="1440"/>
              </w:tabs>
              <w:rPr>
                <w:sz w:val="20"/>
              </w:rPr>
            </w:pPr>
          </w:p>
        </w:tc>
        <w:tc>
          <w:tcPr>
            <w:tcW w:w="1260" w:type="dxa"/>
          </w:tcPr>
          <w:p w14:paraId="3FC24755" w14:textId="77777777" w:rsidR="001E2467" w:rsidRDefault="001E2467">
            <w:pPr>
              <w:rPr>
                <w:sz w:val="20"/>
              </w:rPr>
            </w:pPr>
          </w:p>
        </w:tc>
        <w:tc>
          <w:tcPr>
            <w:tcW w:w="720" w:type="dxa"/>
          </w:tcPr>
          <w:p w14:paraId="1B376A30" w14:textId="77777777" w:rsidR="001E2467" w:rsidRPr="00FE448E" w:rsidRDefault="001E2467" w:rsidP="00FE448E">
            <w:pPr>
              <w:jc w:val="center"/>
              <w:rPr>
                <w:b/>
                <w:sz w:val="20"/>
              </w:rPr>
            </w:pPr>
          </w:p>
        </w:tc>
        <w:tc>
          <w:tcPr>
            <w:tcW w:w="2970" w:type="dxa"/>
          </w:tcPr>
          <w:p w14:paraId="37F172E7" w14:textId="77777777" w:rsidR="001E2467" w:rsidRDefault="001E2467">
            <w:pPr>
              <w:rPr>
                <w:sz w:val="20"/>
              </w:rPr>
            </w:pPr>
          </w:p>
        </w:tc>
        <w:tc>
          <w:tcPr>
            <w:tcW w:w="1548" w:type="dxa"/>
          </w:tcPr>
          <w:p w14:paraId="44D1DBFD" w14:textId="77777777" w:rsidR="001E2467" w:rsidRDefault="001E2467">
            <w:pPr>
              <w:rPr>
                <w:sz w:val="20"/>
              </w:rPr>
            </w:pPr>
          </w:p>
        </w:tc>
      </w:tr>
      <w:tr w:rsidR="001E2467" w14:paraId="231B8D3E" w14:textId="77777777" w:rsidTr="00AE1355">
        <w:tc>
          <w:tcPr>
            <w:tcW w:w="3798" w:type="dxa"/>
          </w:tcPr>
          <w:p w14:paraId="60DB2E9D" w14:textId="77777777" w:rsidR="001E2467" w:rsidRDefault="001E2467" w:rsidP="00FE448E">
            <w:pPr>
              <w:tabs>
                <w:tab w:val="left" w:pos="1440"/>
              </w:tabs>
              <w:rPr>
                <w:sz w:val="20"/>
              </w:rPr>
            </w:pPr>
          </w:p>
        </w:tc>
        <w:tc>
          <w:tcPr>
            <w:tcW w:w="1260" w:type="dxa"/>
          </w:tcPr>
          <w:p w14:paraId="539814C6" w14:textId="77777777" w:rsidR="001E2467" w:rsidRDefault="001E2467">
            <w:pPr>
              <w:rPr>
                <w:sz w:val="20"/>
              </w:rPr>
            </w:pPr>
          </w:p>
        </w:tc>
        <w:tc>
          <w:tcPr>
            <w:tcW w:w="720" w:type="dxa"/>
          </w:tcPr>
          <w:p w14:paraId="0C61E4AC" w14:textId="77777777" w:rsidR="001E2467" w:rsidRPr="00FE448E" w:rsidRDefault="001E2467" w:rsidP="00FE448E">
            <w:pPr>
              <w:jc w:val="center"/>
              <w:rPr>
                <w:b/>
                <w:sz w:val="20"/>
              </w:rPr>
            </w:pPr>
          </w:p>
        </w:tc>
        <w:tc>
          <w:tcPr>
            <w:tcW w:w="2970" w:type="dxa"/>
          </w:tcPr>
          <w:p w14:paraId="228E4DD0" w14:textId="77777777" w:rsidR="001E2467" w:rsidRDefault="001E2467">
            <w:pPr>
              <w:rPr>
                <w:sz w:val="20"/>
              </w:rPr>
            </w:pPr>
          </w:p>
        </w:tc>
        <w:tc>
          <w:tcPr>
            <w:tcW w:w="1548" w:type="dxa"/>
          </w:tcPr>
          <w:p w14:paraId="484BE84C" w14:textId="77777777" w:rsidR="001E2467" w:rsidRDefault="001E2467">
            <w:pPr>
              <w:rPr>
                <w:sz w:val="20"/>
              </w:rPr>
            </w:pPr>
          </w:p>
        </w:tc>
      </w:tr>
      <w:tr w:rsidR="001E2467" w14:paraId="7269E0BD" w14:textId="77777777" w:rsidTr="00AE1355">
        <w:tc>
          <w:tcPr>
            <w:tcW w:w="3798" w:type="dxa"/>
          </w:tcPr>
          <w:p w14:paraId="730650FF" w14:textId="77777777" w:rsidR="001E2467" w:rsidRDefault="001E2467" w:rsidP="00FE448E">
            <w:pPr>
              <w:tabs>
                <w:tab w:val="left" w:pos="1440"/>
              </w:tabs>
              <w:rPr>
                <w:sz w:val="20"/>
              </w:rPr>
            </w:pPr>
          </w:p>
        </w:tc>
        <w:tc>
          <w:tcPr>
            <w:tcW w:w="1260" w:type="dxa"/>
          </w:tcPr>
          <w:p w14:paraId="545E3FCB" w14:textId="77777777" w:rsidR="001E2467" w:rsidRDefault="001E2467">
            <w:pPr>
              <w:rPr>
                <w:sz w:val="20"/>
              </w:rPr>
            </w:pPr>
          </w:p>
        </w:tc>
        <w:tc>
          <w:tcPr>
            <w:tcW w:w="720" w:type="dxa"/>
          </w:tcPr>
          <w:p w14:paraId="3EC24402" w14:textId="77777777" w:rsidR="001E2467" w:rsidRPr="00FE448E" w:rsidRDefault="001E2467" w:rsidP="00FE448E">
            <w:pPr>
              <w:jc w:val="center"/>
              <w:rPr>
                <w:b/>
                <w:sz w:val="20"/>
              </w:rPr>
            </w:pPr>
          </w:p>
        </w:tc>
        <w:tc>
          <w:tcPr>
            <w:tcW w:w="2970" w:type="dxa"/>
          </w:tcPr>
          <w:p w14:paraId="3DB7E4D5" w14:textId="77777777" w:rsidR="001E2467" w:rsidRDefault="001E2467">
            <w:pPr>
              <w:rPr>
                <w:sz w:val="20"/>
              </w:rPr>
            </w:pPr>
          </w:p>
        </w:tc>
        <w:tc>
          <w:tcPr>
            <w:tcW w:w="1548" w:type="dxa"/>
          </w:tcPr>
          <w:p w14:paraId="52D28CA1" w14:textId="77777777" w:rsidR="001E2467" w:rsidRDefault="001E2467">
            <w:pPr>
              <w:rPr>
                <w:sz w:val="20"/>
              </w:rPr>
            </w:pPr>
          </w:p>
        </w:tc>
      </w:tr>
      <w:tr w:rsidR="001E2467" w14:paraId="7AD6636F" w14:textId="77777777" w:rsidTr="00AE1355">
        <w:tc>
          <w:tcPr>
            <w:tcW w:w="3798" w:type="dxa"/>
          </w:tcPr>
          <w:p w14:paraId="62DFB436" w14:textId="77777777" w:rsidR="001E2467" w:rsidRDefault="001E2467" w:rsidP="00FE448E">
            <w:pPr>
              <w:tabs>
                <w:tab w:val="left" w:pos="1440"/>
              </w:tabs>
              <w:rPr>
                <w:sz w:val="20"/>
              </w:rPr>
            </w:pPr>
          </w:p>
        </w:tc>
        <w:tc>
          <w:tcPr>
            <w:tcW w:w="1260" w:type="dxa"/>
          </w:tcPr>
          <w:p w14:paraId="3B1157B4" w14:textId="77777777" w:rsidR="001E2467" w:rsidRDefault="001E2467">
            <w:pPr>
              <w:rPr>
                <w:sz w:val="20"/>
              </w:rPr>
            </w:pPr>
          </w:p>
        </w:tc>
        <w:tc>
          <w:tcPr>
            <w:tcW w:w="720" w:type="dxa"/>
          </w:tcPr>
          <w:p w14:paraId="235E774C" w14:textId="77777777" w:rsidR="001E2467" w:rsidRPr="00FE448E" w:rsidRDefault="001E2467" w:rsidP="00FE448E">
            <w:pPr>
              <w:jc w:val="center"/>
              <w:rPr>
                <w:b/>
                <w:sz w:val="20"/>
              </w:rPr>
            </w:pPr>
          </w:p>
        </w:tc>
        <w:tc>
          <w:tcPr>
            <w:tcW w:w="2970" w:type="dxa"/>
          </w:tcPr>
          <w:p w14:paraId="7A136F74" w14:textId="77777777" w:rsidR="001E2467" w:rsidRDefault="001E2467">
            <w:pPr>
              <w:rPr>
                <w:sz w:val="20"/>
              </w:rPr>
            </w:pPr>
          </w:p>
        </w:tc>
        <w:tc>
          <w:tcPr>
            <w:tcW w:w="1548" w:type="dxa"/>
          </w:tcPr>
          <w:p w14:paraId="56A7B4F8" w14:textId="77777777" w:rsidR="001E2467" w:rsidRDefault="001E2467">
            <w:pPr>
              <w:rPr>
                <w:sz w:val="20"/>
              </w:rPr>
            </w:pPr>
          </w:p>
        </w:tc>
      </w:tr>
      <w:tr w:rsidR="001E2467" w14:paraId="6351D7D6" w14:textId="77777777" w:rsidTr="00AE1355">
        <w:tc>
          <w:tcPr>
            <w:tcW w:w="3798" w:type="dxa"/>
          </w:tcPr>
          <w:p w14:paraId="0DB19542" w14:textId="77777777" w:rsidR="001E2467" w:rsidRDefault="001E2467" w:rsidP="00FE448E">
            <w:pPr>
              <w:tabs>
                <w:tab w:val="left" w:pos="1440"/>
              </w:tabs>
              <w:rPr>
                <w:sz w:val="20"/>
              </w:rPr>
            </w:pPr>
          </w:p>
        </w:tc>
        <w:tc>
          <w:tcPr>
            <w:tcW w:w="1260" w:type="dxa"/>
          </w:tcPr>
          <w:p w14:paraId="70B7C93C" w14:textId="77777777" w:rsidR="001E2467" w:rsidRDefault="001E2467">
            <w:pPr>
              <w:rPr>
                <w:sz w:val="20"/>
              </w:rPr>
            </w:pPr>
          </w:p>
        </w:tc>
        <w:tc>
          <w:tcPr>
            <w:tcW w:w="720" w:type="dxa"/>
          </w:tcPr>
          <w:p w14:paraId="55AFEED8" w14:textId="77777777" w:rsidR="001E2467" w:rsidRPr="00FE448E" w:rsidRDefault="001E2467" w:rsidP="00FE448E">
            <w:pPr>
              <w:jc w:val="center"/>
              <w:rPr>
                <w:b/>
                <w:sz w:val="20"/>
              </w:rPr>
            </w:pPr>
          </w:p>
        </w:tc>
        <w:tc>
          <w:tcPr>
            <w:tcW w:w="2970" w:type="dxa"/>
          </w:tcPr>
          <w:p w14:paraId="596AAB9C" w14:textId="77777777" w:rsidR="001E2467" w:rsidRDefault="001E2467">
            <w:pPr>
              <w:rPr>
                <w:sz w:val="20"/>
              </w:rPr>
            </w:pPr>
          </w:p>
        </w:tc>
        <w:tc>
          <w:tcPr>
            <w:tcW w:w="1548" w:type="dxa"/>
          </w:tcPr>
          <w:p w14:paraId="6C466306" w14:textId="77777777" w:rsidR="001E2467" w:rsidRDefault="001E2467">
            <w:pPr>
              <w:rPr>
                <w:sz w:val="20"/>
              </w:rPr>
            </w:pPr>
          </w:p>
        </w:tc>
      </w:tr>
      <w:tr w:rsidR="001E2467" w14:paraId="2148682F" w14:textId="77777777" w:rsidTr="00AE1355">
        <w:tc>
          <w:tcPr>
            <w:tcW w:w="3798" w:type="dxa"/>
          </w:tcPr>
          <w:p w14:paraId="55D213EB" w14:textId="77777777" w:rsidR="001E2467" w:rsidRDefault="001E2467" w:rsidP="00FE448E">
            <w:pPr>
              <w:tabs>
                <w:tab w:val="left" w:pos="1440"/>
              </w:tabs>
              <w:rPr>
                <w:sz w:val="20"/>
              </w:rPr>
            </w:pPr>
          </w:p>
        </w:tc>
        <w:tc>
          <w:tcPr>
            <w:tcW w:w="1260" w:type="dxa"/>
          </w:tcPr>
          <w:p w14:paraId="7752FCC7" w14:textId="77777777" w:rsidR="001E2467" w:rsidRDefault="001E2467">
            <w:pPr>
              <w:rPr>
                <w:sz w:val="20"/>
              </w:rPr>
            </w:pPr>
          </w:p>
        </w:tc>
        <w:tc>
          <w:tcPr>
            <w:tcW w:w="720" w:type="dxa"/>
          </w:tcPr>
          <w:p w14:paraId="45B85966" w14:textId="77777777" w:rsidR="001E2467" w:rsidRPr="00FE448E" w:rsidRDefault="001E2467" w:rsidP="00FE448E">
            <w:pPr>
              <w:jc w:val="center"/>
              <w:rPr>
                <w:b/>
                <w:sz w:val="20"/>
              </w:rPr>
            </w:pPr>
          </w:p>
        </w:tc>
        <w:tc>
          <w:tcPr>
            <w:tcW w:w="2970" w:type="dxa"/>
          </w:tcPr>
          <w:p w14:paraId="4C4A88AD" w14:textId="77777777" w:rsidR="001E2467" w:rsidRDefault="001E2467">
            <w:pPr>
              <w:rPr>
                <w:sz w:val="20"/>
              </w:rPr>
            </w:pPr>
          </w:p>
        </w:tc>
        <w:tc>
          <w:tcPr>
            <w:tcW w:w="1548" w:type="dxa"/>
          </w:tcPr>
          <w:p w14:paraId="626A40E4" w14:textId="77777777" w:rsidR="001E2467" w:rsidRDefault="001E2467">
            <w:pPr>
              <w:rPr>
                <w:sz w:val="20"/>
              </w:rPr>
            </w:pPr>
          </w:p>
        </w:tc>
      </w:tr>
      <w:tr w:rsidR="001E2467" w14:paraId="7C3BC65B" w14:textId="77777777" w:rsidTr="00AE1355">
        <w:tc>
          <w:tcPr>
            <w:tcW w:w="3798" w:type="dxa"/>
          </w:tcPr>
          <w:p w14:paraId="71D1A87D" w14:textId="77777777" w:rsidR="001E2467" w:rsidRDefault="001E2467" w:rsidP="00FE448E">
            <w:pPr>
              <w:tabs>
                <w:tab w:val="left" w:pos="1440"/>
              </w:tabs>
              <w:rPr>
                <w:sz w:val="20"/>
              </w:rPr>
            </w:pPr>
          </w:p>
        </w:tc>
        <w:tc>
          <w:tcPr>
            <w:tcW w:w="1260" w:type="dxa"/>
          </w:tcPr>
          <w:p w14:paraId="1339C650" w14:textId="77777777" w:rsidR="001E2467" w:rsidRDefault="001E2467">
            <w:pPr>
              <w:rPr>
                <w:sz w:val="20"/>
              </w:rPr>
            </w:pPr>
          </w:p>
        </w:tc>
        <w:tc>
          <w:tcPr>
            <w:tcW w:w="720" w:type="dxa"/>
          </w:tcPr>
          <w:p w14:paraId="2A79AB21" w14:textId="77777777" w:rsidR="001E2467" w:rsidRPr="00FE448E" w:rsidRDefault="001E2467" w:rsidP="00FE448E">
            <w:pPr>
              <w:jc w:val="center"/>
              <w:rPr>
                <w:b/>
                <w:sz w:val="20"/>
              </w:rPr>
            </w:pPr>
          </w:p>
        </w:tc>
        <w:tc>
          <w:tcPr>
            <w:tcW w:w="2970" w:type="dxa"/>
          </w:tcPr>
          <w:p w14:paraId="18A6D015" w14:textId="77777777" w:rsidR="001E2467" w:rsidRDefault="001E2467">
            <w:pPr>
              <w:rPr>
                <w:sz w:val="20"/>
              </w:rPr>
            </w:pPr>
          </w:p>
        </w:tc>
        <w:tc>
          <w:tcPr>
            <w:tcW w:w="1548" w:type="dxa"/>
          </w:tcPr>
          <w:p w14:paraId="528966DB" w14:textId="77777777" w:rsidR="001E2467" w:rsidRDefault="001E2467">
            <w:pPr>
              <w:rPr>
                <w:sz w:val="20"/>
              </w:rPr>
            </w:pPr>
          </w:p>
        </w:tc>
      </w:tr>
      <w:tr w:rsidR="001E2467" w14:paraId="21EFB54C" w14:textId="77777777" w:rsidTr="00AE1355">
        <w:tc>
          <w:tcPr>
            <w:tcW w:w="3798" w:type="dxa"/>
          </w:tcPr>
          <w:p w14:paraId="1C35995B" w14:textId="77777777" w:rsidR="001E2467" w:rsidRDefault="001E2467" w:rsidP="00FE448E">
            <w:pPr>
              <w:tabs>
                <w:tab w:val="left" w:pos="1440"/>
              </w:tabs>
              <w:rPr>
                <w:sz w:val="20"/>
              </w:rPr>
            </w:pPr>
          </w:p>
        </w:tc>
        <w:tc>
          <w:tcPr>
            <w:tcW w:w="1260" w:type="dxa"/>
          </w:tcPr>
          <w:p w14:paraId="4F48FB1E" w14:textId="77777777" w:rsidR="001E2467" w:rsidRDefault="001E2467">
            <w:pPr>
              <w:rPr>
                <w:sz w:val="20"/>
              </w:rPr>
            </w:pPr>
          </w:p>
        </w:tc>
        <w:tc>
          <w:tcPr>
            <w:tcW w:w="720" w:type="dxa"/>
          </w:tcPr>
          <w:p w14:paraId="3DD69D8B" w14:textId="77777777" w:rsidR="001E2467" w:rsidRPr="00FE448E" w:rsidRDefault="001E2467" w:rsidP="00FE448E">
            <w:pPr>
              <w:jc w:val="center"/>
              <w:rPr>
                <w:b/>
                <w:sz w:val="20"/>
              </w:rPr>
            </w:pPr>
          </w:p>
        </w:tc>
        <w:tc>
          <w:tcPr>
            <w:tcW w:w="2970" w:type="dxa"/>
          </w:tcPr>
          <w:p w14:paraId="6D66A9B2" w14:textId="77777777" w:rsidR="001E2467" w:rsidRDefault="001E2467">
            <w:pPr>
              <w:rPr>
                <w:sz w:val="20"/>
              </w:rPr>
            </w:pPr>
          </w:p>
        </w:tc>
        <w:tc>
          <w:tcPr>
            <w:tcW w:w="1548" w:type="dxa"/>
          </w:tcPr>
          <w:p w14:paraId="16890774" w14:textId="77777777" w:rsidR="001E2467" w:rsidRDefault="001E2467">
            <w:pPr>
              <w:rPr>
                <w:sz w:val="20"/>
              </w:rPr>
            </w:pPr>
          </w:p>
        </w:tc>
      </w:tr>
      <w:tr w:rsidR="001E2467" w14:paraId="3B2F424E" w14:textId="77777777" w:rsidTr="00AE1355">
        <w:tc>
          <w:tcPr>
            <w:tcW w:w="3798" w:type="dxa"/>
          </w:tcPr>
          <w:p w14:paraId="040AFB61" w14:textId="77777777" w:rsidR="001E2467" w:rsidRDefault="001E2467" w:rsidP="00FE448E">
            <w:pPr>
              <w:tabs>
                <w:tab w:val="left" w:pos="1440"/>
              </w:tabs>
              <w:rPr>
                <w:sz w:val="20"/>
              </w:rPr>
            </w:pPr>
          </w:p>
        </w:tc>
        <w:tc>
          <w:tcPr>
            <w:tcW w:w="1260" w:type="dxa"/>
          </w:tcPr>
          <w:p w14:paraId="345A78C1" w14:textId="77777777" w:rsidR="001E2467" w:rsidRDefault="001E2467">
            <w:pPr>
              <w:rPr>
                <w:sz w:val="20"/>
              </w:rPr>
            </w:pPr>
          </w:p>
        </w:tc>
        <w:tc>
          <w:tcPr>
            <w:tcW w:w="720" w:type="dxa"/>
          </w:tcPr>
          <w:p w14:paraId="0DD746A7" w14:textId="77777777" w:rsidR="001E2467" w:rsidRPr="00FE448E" w:rsidRDefault="001E2467" w:rsidP="00FE448E">
            <w:pPr>
              <w:jc w:val="center"/>
              <w:rPr>
                <w:b/>
                <w:sz w:val="20"/>
              </w:rPr>
            </w:pPr>
          </w:p>
        </w:tc>
        <w:tc>
          <w:tcPr>
            <w:tcW w:w="2970" w:type="dxa"/>
          </w:tcPr>
          <w:p w14:paraId="16BE3389" w14:textId="77777777" w:rsidR="001E2467" w:rsidRDefault="001E2467">
            <w:pPr>
              <w:rPr>
                <w:sz w:val="20"/>
              </w:rPr>
            </w:pPr>
          </w:p>
        </w:tc>
        <w:tc>
          <w:tcPr>
            <w:tcW w:w="1548" w:type="dxa"/>
          </w:tcPr>
          <w:p w14:paraId="19CBD175" w14:textId="77777777" w:rsidR="001E2467" w:rsidRDefault="001E2467">
            <w:pPr>
              <w:rPr>
                <w:sz w:val="20"/>
              </w:rPr>
            </w:pPr>
          </w:p>
        </w:tc>
      </w:tr>
      <w:tr w:rsidR="001E2467" w14:paraId="1486ACF7" w14:textId="77777777" w:rsidTr="00AE1355">
        <w:tc>
          <w:tcPr>
            <w:tcW w:w="3798" w:type="dxa"/>
          </w:tcPr>
          <w:p w14:paraId="1F0F8B25" w14:textId="77777777" w:rsidR="001E2467" w:rsidRDefault="001E2467" w:rsidP="00FE448E">
            <w:pPr>
              <w:tabs>
                <w:tab w:val="left" w:pos="1440"/>
              </w:tabs>
              <w:rPr>
                <w:sz w:val="20"/>
              </w:rPr>
            </w:pPr>
          </w:p>
        </w:tc>
        <w:tc>
          <w:tcPr>
            <w:tcW w:w="1260" w:type="dxa"/>
          </w:tcPr>
          <w:p w14:paraId="3259D7FE" w14:textId="77777777" w:rsidR="001E2467" w:rsidRDefault="001E2467">
            <w:pPr>
              <w:rPr>
                <w:sz w:val="20"/>
              </w:rPr>
            </w:pPr>
          </w:p>
        </w:tc>
        <w:tc>
          <w:tcPr>
            <w:tcW w:w="720" w:type="dxa"/>
          </w:tcPr>
          <w:p w14:paraId="3BC0050A" w14:textId="77777777" w:rsidR="001E2467" w:rsidRPr="00FE448E" w:rsidRDefault="001E2467" w:rsidP="00FE448E">
            <w:pPr>
              <w:jc w:val="center"/>
              <w:rPr>
                <w:b/>
                <w:sz w:val="20"/>
              </w:rPr>
            </w:pPr>
          </w:p>
        </w:tc>
        <w:tc>
          <w:tcPr>
            <w:tcW w:w="2970" w:type="dxa"/>
          </w:tcPr>
          <w:p w14:paraId="508E1B56" w14:textId="77777777" w:rsidR="001E2467" w:rsidRDefault="001E2467">
            <w:pPr>
              <w:rPr>
                <w:sz w:val="20"/>
              </w:rPr>
            </w:pPr>
          </w:p>
        </w:tc>
        <w:tc>
          <w:tcPr>
            <w:tcW w:w="1548" w:type="dxa"/>
          </w:tcPr>
          <w:p w14:paraId="76BB8FC0" w14:textId="77777777" w:rsidR="001E2467" w:rsidRDefault="001E2467">
            <w:pPr>
              <w:rPr>
                <w:sz w:val="20"/>
              </w:rPr>
            </w:pPr>
          </w:p>
        </w:tc>
      </w:tr>
      <w:tr w:rsidR="001E2467" w14:paraId="05738259" w14:textId="77777777" w:rsidTr="00AE1355">
        <w:tc>
          <w:tcPr>
            <w:tcW w:w="3798" w:type="dxa"/>
          </w:tcPr>
          <w:p w14:paraId="0DA64F15" w14:textId="77777777" w:rsidR="001E2467" w:rsidRDefault="001E2467" w:rsidP="00FE448E">
            <w:pPr>
              <w:tabs>
                <w:tab w:val="left" w:pos="1440"/>
              </w:tabs>
              <w:rPr>
                <w:sz w:val="20"/>
              </w:rPr>
            </w:pPr>
          </w:p>
        </w:tc>
        <w:tc>
          <w:tcPr>
            <w:tcW w:w="1260" w:type="dxa"/>
          </w:tcPr>
          <w:p w14:paraId="403499D1" w14:textId="77777777" w:rsidR="001E2467" w:rsidRDefault="001E2467">
            <w:pPr>
              <w:rPr>
                <w:sz w:val="20"/>
              </w:rPr>
            </w:pPr>
          </w:p>
        </w:tc>
        <w:tc>
          <w:tcPr>
            <w:tcW w:w="720" w:type="dxa"/>
          </w:tcPr>
          <w:p w14:paraId="3CFDC1D0" w14:textId="77777777" w:rsidR="001E2467" w:rsidRPr="00FE448E" w:rsidRDefault="001E2467" w:rsidP="00FE448E">
            <w:pPr>
              <w:jc w:val="center"/>
              <w:rPr>
                <w:b/>
                <w:sz w:val="20"/>
              </w:rPr>
            </w:pPr>
          </w:p>
        </w:tc>
        <w:tc>
          <w:tcPr>
            <w:tcW w:w="2970" w:type="dxa"/>
          </w:tcPr>
          <w:p w14:paraId="6E012F10" w14:textId="77777777" w:rsidR="001E2467" w:rsidRDefault="001E2467">
            <w:pPr>
              <w:rPr>
                <w:sz w:val="20"/>
              </w:rPr>
            </w:pPr>
          </w:p>
        </w:tc>
        <w:tc>
          <w:tcPr>
            <w:tcW w:w="1548" w:type="dxa"/>
          </w:tcPr>
          <w:p w14:paraId="3E77653C" w14:textId="77777777" w:rsidR="001E2467" w:rsidRDefault="001E2467">
            <w:pPr>
              <w:rPr>
                <w:sz w:val="20"/>
              </w:rPr>
            </w:pPr>
          </w:p>
        </w:tc>
      </w:tr>
      <w:tr w:rsidR="001E2467" w14:paraId="10FFC331" w14:textId="77777777" w:rsidTr="00AE1355">
        <w:tc>
          <w:tcPr>
            <w:tcW w:w="3798" w:type="dxa"/>
          </w:tcPr>
          <w:p w14:paraId="3B5C31C0" w14:textId="77777777" w:rsidR="001E2467" w:rsidRDefault="001E2467" w:rsidP="00FE448E">
            <w:pPr>
              <w:tabs>
                <w:tab w:val="left" w:pos="1440"/>
              </w:tabs>
              <w:rPr>
                <w:sz w:val="20"/>
              </w:rPr>
            </w:pPr>
          </w:p>
        </w:tc>
        <w:tc>
          <w:tcPr>
            <w:tcW w:w="1260" w:type="dxa"/>
          </w:tcPr>
          <w:p w14:paraId="5AED6D0A" w14:textId="77777777" w:rsidR="001E2467" w:rsidRDefault="001E2467">
            <w:pPr>
              <w:rPr>
                <w:sz w:val="20"/>
              </w:rPr>
            </w:pPr>
          </w:p>
        </w:tc>
        <w:tc>
          <w:tcPr>
            <w:tcW w:w="720" w:type="dxa"/>
          </w:tcPr>
          <w:p w14:paraId="617CEDC0" w14:textId="77777777" w:rsidR="001E2467" w:rsidRPr="00FE448E" w:rsidRDefault="001E2467" w:rsidP="00FE448E">
            <w:pPr>
              <w:jc w:val="center"/>
              <w:rPr>
                <w:b/>
                <w:sz w:val="20"/>
              </w:rPr>
            </w:pPr>
          </w:p>
        </w:tc>
        <w:tc>
          <w:tcPr>
            <w:tcW w:w="2970" w:type="dxa"/>
          </w:tcPr>
          <w:p w14:paraId="10B9C5C8" w14:textId="77777777" w:rsidR="001E2467" w:rsidRDefault="001E2467">
            <w:pPr>
              <w:rPr>
                <w:sz w:val="20"/>
              </w:rPr>
            </w:pPr>
          </w:p>
        </w:tc>
        <w:tc>
          <w:tcPr>
            <w:tcW w:w="1548" w:type="dxa"/>
          </w:tcPr>
          <w:p w14:paraId="41E533C4" w14:textId="77777777" w:rsidR="001E2467" w:rsidRDefault="001E2467">
            <w:pPr>
              <w:rPr>
                <w:sz w:val="20"/>
              </w:rPr>
            </w:pPr>
          </w:p>
        </w:tc>
      </w:tr>
      <w:tr w:rsidR="001E2467" w14:paraId="5BF43FCE" w14:textId="77777777" w:rsidTr="00AE1355">
        <w:tc>
          <w:tcPr>
            <w:tcW w:w="3798" w:type="dxa"/>
          </w:tcPr>
          <w:p w14:paraId="3EEFF23D" w14:textId="77777777" w:rsidR="001E2467" w:rsidRDefault="001E2467" w:rsidP="00FE448E">
            <w:pPr>
              <w:tabs>
                <w:tab w:val="left" w:pos="1440"/>
              </w:tabs>
              <w:rPr>
                <w:sz w:val="20"/>
              </w:rPr>
            </w:pPr>
          </w:p>
        </w:tc>
        <w:tc>
          <w:tcPr>
            <w:tcW w:w="1260" w:type="dxa"/>
          </w:tcPr>
          <w:p w14:paraId="162CD3EC" w14:textId="77777777" w:rsidR="001E2467" w:rsidRDefault="001E2467">
            <w:pPr>
              <w:rPr>
                <w:sz w:val="20"/>
              </w:rPr>
            </w:pPr>
          </w:p>
        </w:tc>
        <w:tc>
          <w:tcPr>
            <w:tcW w:w="720" w:type="dxa"/>
          </w:tcPr>
          <w:p w14:paraId="50CABC55" w14:textId="77777777" w:rsidR="001E2467" w:rsidRPr="00FE448E" w:rsidRDefault="001E2467" w:rsidP="00FE448E">
            <w:pPr>
              <w:jc w:val="center"/>
              <w:rPr>
                <w:b/>
                <w:sz w:val="20"/>
              </w:rPr>
            </w:pPr>
          </w:p>
        </w:tc>
        <w:tc>
          <w:tcPr>
            <w:tcW w:w="2970" w:type="dxa"/>
          </w:tcPr>
          <w:p w14:paraId="0CA7DA2E" w14:textId="77777777" w:rsidR="001E2467" w:rsidRDefault="001E2467">
            <w:pPr>
              <w:rPr>
                <w:sz w:val="20"/>
              </w:rPr>
            </w:pPr>
          </w:p>
        </w:tc>
        <w:tc>
          <w:tcPr>
            <w:tcW w:w="1548" w:type="dxa"/>
          </w:tcPr>
          <w:p w14:paraId="1E69CD43" w14:textId="77777777" w:rsidR="001E2467" w:rsidRDefault="001E2467">
            <w:pPr>
              <w:rPr>
                <w:sz w:val="20"/>
              </w:rPr>
            </w:pPr>
          </w:p>
        </w:tc>
      </w:tr>
      <w:tr w:rsidR="001E2467" w14:paraId="4D42D138" w14:textId="77777777" w:rsidTr="00AE1355">
        <w:tc>
          <w:tcPr>
            <w:tcW w:w="3798" w:type="dxa"/>
          </w:tcPr>
          <w:p w14:paraId="4440B214" w14:textId="77777777" w:rsidR="001E2467" w:rsidRDefault="001E2467" w:rsidP="00FE448E">
            <w:pPr>
              <w:tabs>
                <w:tab w:val="left" w:pos="1440"/>
              </w:tabs>
              <w:rPr>
                <w:sz w:val="20"/>
              </w:rPr>
            </w:pPr>
          </w:p>
        </w:tc>
        <w:tc>
          <w:tcPr>
            <w:tcW w:w="1260" w:type="dxa"/>
          </w:tcPr>
          <w:p w14:paraId="00FC86DB" w14:textId="77777777" w:rsidR="001E2467" w:rsidRDefault="001E2467">
            <w:pPr>
              <w:rPr>
                <w:sz w:val="20"/>
              </w:rPr>
            </w:pPr>
          </w:p>
        </w:tc>
        <w:tc>
          <w:tcPr>
            <w:tcW w:w="720" w:type="dxa"/>
          </w:tcPr>
          <w:p w14:paraId="72CE2E03" w14:textId="77777777" w:rsidR="001E2467" w:rsidRPr="00FE448E" w:rsidRDefault="001E2467" w:rsidP="00FE448E">
            <w:pPr>
              <w:jc w:val="center"/>
              <w:rPr>
                <w:b/>
                <w:sz w:val="20"/>
              </w:rPr>
            </w:pPr>
          </w:p>
        </w:tc>
        <w:tc>
          <w:tcPr>
            <w:tcW w:w="2970" w:type="dxa"/>
          </w:tcPr>
          <w:p w14:paraId="6AC81A9B" w14:textId="77777777" w:rsidR="001E2467" w:rsidRDefault="001E2467">
            <w:pPr>
              <w:rPr>
                <w:sz w:val="20"/>
              </w:rPr>
            </w:pPr>
          </w:p>
        </w:tc>
        <w:tc>
          <w:tcPr>
            <w:tcW w:w="1548" w:type="dxa"/>
          </w:tcPr>
          <w:p w14:paraId="19B198E2" w14:textId="77777777" w:rsidR="001E2467" w:rsidRDefault="001E2467">
            <w:pPr>
              <w:rPr>
                <w:sz w:val="20"/>
              </w:rPr>
            </w:pPr>
          </w:p>
        </w:tc>
      </w:tr>
      <w:tr w:rsidR="001E2467" w14:paraId="2F4C6753" w14:textId="77777777" w:rsidTr="00AE1355">
        <w:tc>
          <w:tcPr>
            <w:tcW w:w="3798" w:type="dxa"/>
          </w:tcPr>
          <w:p w14:paraId="17613740" w14:textId="77777777" w:rsidR="001E2467" w:rsidRDefault="001E2467" w:rsidP="00FE448E">
            <w:pPr>
              <w:tabs>
                <w:tab w:val="left" w:pos="1440"/>
              </w:tabs>
              <w:rPr>
                <w:sz w:val="20"/>
              </w:rPr>
            </w:pPr>
          </w:p>
        </w:tc>
        <w:tc>
          <w:tcPr>
            <w:tcW w:w="1260" w:type="dxa"/>
          </w:tcPr>
          <w:p w14:paraId="079146EE" w14:textId="77777777" w:rsidR="001E2467" w:rsidRDefault="001E2467">
            <w:pPr>
              <w:rPr>
                <w:sz w:val="20"/>
              </w:rPr>
            </w:pPr>
          </w:p>
        </w:tc>
        <w:tc>
          <w:tcPr>
            <w:tcW w:w="720" w:type="dxa"/>
          </w:tcPr>
          <w:p w14:paraId="6B5AC02C" w14:textId="77777777" w:rsidR="001E2467" w:rsidRPr="00FE448E" w:rsidRDefault="001E2467" w:rsidP="00FE448E">
            <w:pPr>
              <w:jc w:val="center"/>
              <w:rPr>
                <w:b/>
                <w:sz w:val="20"/>
              </w:rPr>
            </w:pPr>
          </w:p>
        </w:tc>
        <w:tc>
          <w:tcPr>
            <w:tcW w:w="2970" w:type="dxa"/>
          </w:tcPr>
          <w:p w14:paraId="138B3C2B" w14:textId="77777777" w:rsidR="001E2467" w:rsidRDefault="001E2467">
            <w:pPr>
              <w:rPr>
                <w:sz w:val="20"/>
              </w:rPr>
            </w:pPr>
          </w:p>
        </w:tc>
        <w:tc>
          <w:tcPr>
            <w:tcW w:w="1548" w:type="dxa"/>
          </w:tcPr>
          <w:p w14:paraId="5F8FEB8D" w14:textId="77777777" w:rsidR="001E2467" w:rsidRDefault="001E2467">
            <w:pPr>
              <w:rPr>
                <w:sz w:val="20"/>
              </w:rPr>
            </w:pPr>
          </w:p>
        </w:tc>
      </w:tr>
      <w:tr w:rsidR="001E2467" w14:paraId="771DAF25" w14:textId="77777777" w:rsidTr="00AE1355">
        <w:tc>
          <w:tcPr>
            <w:tcW w:w="3798" w:type="dxa"/>
          </w:tcPr>
          <w:p w14:paraId="2124B299" w14:textId="77777777" w:rsidR="001E2467" w:rsidRDefault="001E2467" w:rsidP="00FE448E">
            <w:pPr>
              <w:tabs>
                <w:tab w:val="left" w:pos="1440"/>
              </w:tabs>
              <w:rPr>
                <w:sz w:val="20"/>
              </w:rPr>
            </w:pPr>
          </w:p>
        </w:tc>
        <w:tc>
          <w:tcPr>
            <w:tcW w:w="1260" w:type="dxa"/>
          </w:tcPr>
          <w:p w14:paraId="17E44A16" w14:textId="77777777" w:rsidR="001E2467" w:rsidRDefault="001E2467">
            <w:pPr>
              <w:rPr>
                <w:sz w:val="20"/>
              </w:rPr>
            </w:pPr>
          </w:p>
        </w:tc>
        <w:tc>
          <w:tcPr>
            <w:tcW w:w="720" w:type="dxa"/>
          </w:tcPr>
          <w:p w14:paraId="2BFAF1CE" w14:textId="77777777" w:rsidR="001E2467" w:rsidRPr="00FE448E" w:rsidRDefault="001E2467" w:rsidP="00FE448E">
            <w:pPr>
              <w:jc w:val="center"/>
              <w:rPr>
                <w:b/>
                <w:sz w:val="20"/>
              </w:rPr>
            </w:pPr>
          </w:p>
        </w:tc>
        <w:tc>
          <w:tcPr>
            <w:tcW w:w="2970" w:type="dxa"/>
          </w:tcPr>
          <w:p w14:paraId="551B2E12" w14:textId="77777777" w:rsidR="001E2467" w:rsidRDefault="001E2467">
            <w:pPr>
              <w:rPr>
                <w:sz w:val="20"/>
              </w:rPr>
            </w:pPr>
          </w:p>
        </w:tc>
        <w:tc>
          <w:tcPr>
            <w:tcW w:w="1548" w:type="dxa"/>
          </w:tcPr>
          <w:p w14:paraId="0EC35843" w14:textId="77777777" w:rsidR="001E2467" w:rsidRDefault="001E2467">
            <w:pPr>
              <w:rPr>
                <w:sz w:val="20"/>
              </w:rPr>
            </w:pPr>
          </w:p>
        </w:tc>
      </w:tr>
      <w:tr w:rsidR="001E2467" w14:paraId="2F72A348" w14:textId="77777777" w:rsidTr="00AE1355">
        <w:tc>
          <w:tcPr>
            <w:tcW w:w="3798" w:type="dxa"/>
          </w:tcPr>
          <w:p w14:paraId="48D5101B" w14:textId="77777777" w:rsidR="001E2467" w:rsidRDefault="001E2467" w:rsidP="00FE448E">
            <w:pPr>
              <w:tabs>
                <w:tab w:val="left" w:pos="1440"/>
              </w:tabs>
              <w:rPr>
                <w:sz w:val="20"/>
              </w:rPr>
            </w:pPr>
          </w:p>
        </w:tc>
        <w:tc>
          <w:tcPr>
            <w:tcW w:w="1260" w:type="dxa"/>
          </w:tcPr>
          <w:p w14:paraId="30D7CAC7" w14:textId="77777777" w:rsidR="001E2467" w:rsidRDefault="001E2467">
            <w:pPr>
              <w:rPr>
                <w:sz w:val="20"/>
              </w:rPr>
            </w:pPr>
          </w:p>
        </w:tc>
        <w:tc>
          <w:tcPr>
            <w:tcW w:w="720" w:type="dxa"/>
          </w:tcPr>
          <w:p w14:paraId="618B0E81" w14:textId="77777777" w:rsidR="001E2467" w:rsidRPr="00FE448E" w:rsidRDefault="001E2467" w:rsidP="00FE448E">
            <w:pPr>
              <w:jc w:val="center"/>
              <w:rPr>
                <w:b/>
                <w:sz w:val="20"/>
              </w:rPr>
            </w:pPr>
          </w:p>
        </w:tc>
        <w:tc>
          <w:tcPr>
            <w:tcW w:w="2970" w:type="dxa"/>
          </w:tcPr>
          <w:p w14:paraId="2EB85F61" w14:textId="77777777" w:rsidR="001E2467" w:rsidRDefault="001E2467">
            <w:pPr>
              <w:rPr>
                <w:sz w:val="20"/>
              </w:rPr>
            </w:pPr>
          </w:p>
        </w:tc>
        <w:tc>
          <w:tcPr>
            <w:tcW w:w="1548" w:type="dxa"/>
          </w:tcPr>
          <w:p w14:paraId="722FD105" w14:textId="77777777" w:rsidR="001E2467" w:rsidRDefault="001E2467">
            <w:pPr>
              <w:rPr>
                <w:sz w:val="20"/>
              </w:rPr>
            </w:pPr>
          </w:p>
        </w:tc>
      </w:tr>
      <w:tr w:rsidR="001E2467" w14:paraId="1058F653" w14:textId="77777777" w:rsidTr="00AE1355">
        <w:tc>
          <w:tcPr>
            <w:tcW w:w="3798" w:type="dxa"/>
          </w:tcPr>
          <w:p w14:paraId="5BEEBB60" w14:textId="77777777" w:rsidR="001E2467" w:rsidRDefault="001E2467" w:rsidP="00FE448E">
            <w:pPr>
              <w:tabs>
                <w:tab w:val="left" w:pos="1440"/>
              </w:tabs>
              <w:rPr>
                <w:sz w:val="20"/>
              </w:rPr>
            </w:pPr>
          </w:p>
        </w:tc>
        <w:tc>
          <w:tcPr>
            <w:tcW w:w="1260" w:type="dxa"/>
          </w:tcPr>
          <w:p w14:paraId="709730E2" w14:textId="77777777" w:rsidR="001E2467" w:rsidRDefault="001E2467">
            <w:pPr>
              <w:rPr>
                <w:sz w:val="20"/>
              </w:rPr>
            </w:pPr>
          </w:p>
        </w:tc>
        <w:tc>
          <w:tcPr>
            <w:tcW w:w="720" w:type="dxa"/>
          </w:tcPr>
          <w:p w14:paraId="733B343A" w14:textId="77777777" w:rsidR="001E2467" w:rsidRPr="00FE448E" w:rsidRDefault="001E2467" w:rsidP="00FE448E">
            <w:pPr>
              <w:jc w:val="center"/>
              <w:rPr>
                <w:b/>
                <w:sz w:val="20"/>
              </w:rPr>
            </w:pPr>
          </w:p>
        </w:tc>
        <w:tc>
          <w:tcPr>
            <w:tcW w:w="2970" w:type="dxa"/>
          </w:tcPr>
          <w:p w14:paraId="414F8517" w14:textId="77777777" w:rsidR="001E2467" w:rsidRDefault="001E2467">
            <w:pPr>
              <w:rPr>
                <w:sz w:val="20"/>
              </w:rPr>
            </w:pPr>
          </w:p>
        </w:tc>
        <w:tc>
          <w:tcPr>
            <w:tcW w:w="1548" w:type="dxa"/>
          </w:tcPr>
          <w:p w14:paraId="22B18C1D" w14:textId="77777777" w:rsidR="001E2467" w:rsidRDefault="001E2467">
            <w:pPr>
              <w:rPr>
                <w:sz w:val="20"/>
              </w:rPr>
            </w:pPr>
          </w:p>
        </w:tc>
      </w:tr>
      <w:tr w:rsidR="001E2467" w14:paraId="43143DDB" w14:textId="77777777" w:rsidTr="00AE1355">
        <w:tc>
          <w:tcPr>
            <w:tcW w:w="3798" w:type="dxa"/>
          </w:tcPr>
          <w:p w14:paraId="3FEE9410" w14:textId="77777777" w:rsidR="001E2467" w:rsidRDefault="001E2467" w:rsidP="00FE448E">
            <w:pPr>
              <w:tabs>
                <w:tab w:val="left" w:pos="1440"/>
              </w:tabs>
              <w:rPr>
                <w:sz w:val="20"/>
              </w:rPr>
            </w:pPr>
          </w:p>
        </w:tc>
        <w:tc>
          <w:tcPr>
            <w:tcW w:w="1260" w:type="dxa"/>
          </w:tcPr>
          <w:p w14:paraId="3EB2EF59" w14:textId="77777777" w:rsidR="001E2467" w:rsidRDefault="001E2467">
            <w:pPr>
              <w:rPr>
                <w:sz w:val="20"/>
              </w:rPr>
            </w:pPr>
          </w:p>
        </w:tc>
        <w:tc>
          <w:tcPr>
            <w:tcW w:w="720" w:type="dxa"/>
          </w:tcPr>
          <w:p w14:paraId="7194F262" w14:textId="77777777" w:rsidR="001E2467" w:rsidRPr="00FE448E" w:rsidRDefault="001E2467" w:rsidP="00FE448E">
            <w:pPr>
              <w:jc w:val="center"/>
              <w:rPr>
                <w:b/>
                <w:sz w:val="20"/>
              </w:rPr>
            </w:pPr>
          </w:p>
        </w:tc>
        <w:tc>
          <w:tcPr>
            <w:tcW w:w="2970" w:type="dxa"/>
          </w:tcPr>
          <w:p w14:paraId="7A239D9F" w14:textId="77777777" w:rsidR="001E2467" w:rsidRDefault="001E2467">
            <w:pPr>
              <w:rPr>
                <w:sz w:val="20"/>
              </w:rPr>
            </w:pPr>
          </w:p>
        </w:tc>
        <w:tc>
          <w:tcPr>
            <w:tcW w:w="1548" w:type="dxa"/>
          </w:tcPr>
          <w:p w14:paraId="4362DF10" w14:textId="77777777" w:rsidR="001E2467" w:rsidRDefault="001E2467">
            <w:pPr>
              <w:rPr>
                <w:sz w:val="20"/>
              </w:rPr>
            </w:pPr>
          </w:p>
        </w:tc>
      </w:tr>
      <w:tr w:rsidR="001E2467" w14:paraId="21D480E0" w14:textId="77777777" w:rsidTr="00AE1355">
        <w:tc>
          <w:tcPr>
            <w:tcW w:w="3798" w:type="dxa"/>
          </w:tcPr>
          <w:p w14:paraId="7A95DA9D" w14:textId="77777777" w:rsidR="001E2467" w:rsidRDefault="001E2467" w:rsidP="00FE448E">
            <w:pPr>
              <w:tabs>
                <w:tab w:val="left" w:pos="1440"/>
              </w:tabs>
              <w:rPr>
                <w:sz w:val="20"/>
              </w:rPr>
            </w:pPr>
          </w:p>
        </w:tc>
        <w:tc>
          <w:tcPr>
            <w:tcW w:w="1260" w:type="dxa"/>
          </w:tcPr>
          <w:p w14:paraId="61F0B3FE" w14:textId="77777777" w:rsidR="001E2467" w:rsidRDefault="001E2467">
            <w:pPr>
              <w:rPr>
                <w:sz w:val="20"/>
              </w:rPr>
            </w:pPr>
          </w:p>
        </w:tc>
        <w:tc>
          <w:tcPr>
            <w:tcW w:w="720" w:type="dxa"/>
          </w:tcPr>
          <w:p w14:paraId="6A35F3F5" w14:textId="77777777" w:rsidR="001E2467" w:rsidRPr="00FE448E" w:rsidRDefault="001E2467" w:rsidP="00FE448E">
            <w:pPr>
              <w:jc w:val="center"/>
              <w:rPr>
                <w:b/>
                <w:sz w:val="20"/>
              </w:rPr>
            </w:pPr>
          </w:p>
        </w:tc>
        <w:tc>
          <w:tcPr>
            <w:tcW w:w="2970" w:type="dxa"/>
          </w:tcPr>
          <w:p w14:paraId="32DCF24B" w14:textId="77777777" w:rsidR="001E2467" w:rsidRDefault="001E2467">
            <w:pPr>
              <w:rPr>
                <w:sz w:val="20"/>
              </w:rPr>
            </w:pPr>
          </w:p>
        </w:tc>
        <w:tc>
          <w:tcPr>
            <w:tcW w:w="1548" w:type="dxa"/>
          </w:tcPr>
          <w:p w14:paraId="6147FD7D" w14:textId="77777777" w:rsidR="001E2467" w:rsidRDefault="001E2467">
            <w:pPr>
              <w:rPr>
                <w:sz w:val="20"/>
              </w:rPr>
            </w:pPr>
          </w:p>
        </w:tc>
      </w:tr>
      <w:tr w:rsidR="001E2467" w14:paraId="0B3DA1E8" w14:textId="77777777" w:rsidTr="00AE1355">
        <w:tc>
          <w:tcPr>
            <w:tcW w:w="3798" w:type="dxa"/>
          </w:tcPr>
          <w:p w14:paraId="7060CA65" w14:textId="77777777" w:rsidR="001E2467" w:rsidRDefault="001E2467" w:rsidP="00FE448E">
            <w:pPr>
              <w:tabs>
                <w:tab w:val="left" w:pos="1440"/>
              </w:tabs>
              <w:rPr>
                <w:sz w:val="20"/>
              </w:rPr>
            </w:pPr>
          </w:p>
        </w:tc>
        <w:tc>
          <w:tcPr>
            <w:tcW w:w="1260" w:type="dxa"/>
          </w:tcPr>
          <w:p w14:paraId="4C41674C" w14:textId="77777777" w:rsidR="001E2467" w:rsidRDefault="001E2467">
            <w:pPr>
              <w:rPr>
                <w:sz w:val="20"/>
              </w:rPr>
            </w:pPr>
          </w:p>
        </w:tc>
        <w:tc>
          <w:tcPr>
            <w:tcW w:w="720" w:type="dxa"/>
          </w:tcPr>
          <w:p w14:paraId="0424A9F3" w14:textId="77777777" w:rsidR="001E2467" w:rsidRPr="00FE448E" w:rsidRDefault="001E2467" w:rsidP="00FE448E">
            <w:pPr>
              <w:jc w:val="center"/>
              <w:rPr>
                <w:b/>
                <w:sz w:val="20"/>
              </w:rPr>
            </w:pPr>
          </w:p>
        </w:tc>
        <w:tc>
          <w:tcPr>
            <w:tcW w:w="2970" w:type="dxa"/>
          </w:tcPr>
          <w:p w14:paraId="0D9892DE" w14:textId="77777777" w:rsidR="001E2467" w:rsidRDefault="001E2467">
            <w:pPr>
              <w:rPr>
                <w:sz w:val="20"/>
              </w:rPr>
            </w:pPr>
          </w:p>
        </w:tc>
        <w:tc>
          <w:tcPr>
            <w:tcW w:w="1548" w:type="dxa"/>
          </w:tcPr>
          <w:p w14:paraId="3146FBFB" w14:textId="77777777" w:rsidR="001E2467" w:rsidRDefault="001E2467">
            <w:pPr>
              <w:rPr>
                <w:sz w:val="20"/>
              </w:rPr>
            </w:pPr>
          </w:p>
        </w:tc>
      </w:tr>
    </w:tbl>
    <w:p w14:paraId="5678ECF7" w14:textId="77777777" w:rsidR="00D143FB" w:rsidRDefault="00D143FB">
      <w:pPr>
        <w:pStyle w:val="Heading5"/>
        <w:rPr>
          <w:sz w:val="22"/>
        </w:rPr>
      </w:pPr>
    </w:p>
    <w:sectPr w:rsidR="00D143FB" w:rsidSect="001E2467">
      <w:headerReference w:type="first" r:id="rId19"/>
      <w:footerReference w:type="first" r:id="rId20"/>
      <w:pgSz w:w="12240" w:h="15840"/>
      <w:pgMar w:top="1440" w:right="72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AE44" w14:textId="77777777" w:rsidR="00323C65" w:rsidRDefault="00323C65">
      <w:r>
        <w:separator/>
      </w:r>
    </w:p>
  </w:endnote>
  <w:endnote w:type="continuationSeparator" w:id="0">
    <w:p w14:paraId="6D3115D0" w14:textId="77777777"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577" w14:textId="77777777" w:rsidR="00085D35" w:rsidRDefault="00085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BB2C" w14:textId="77777777" w:rsidR="003A1FEB" w:rsidRDefault="003A1FEB">
    <w:pPr>
      <w:pStyle w:val="Footer"/>
      <w:tabs>
        <w:tab w:val="clear" w:pos="4320"/>
        <w:tab w:val="clear" w:pos="8640"/>
        <w:tab w:val="right" w:pos="9360"/>
      </w:tabs>
      <w:jc w:val="center"/>
      <w:rPr>
        <w:b/>
        <w:i/>
        <w:sz w:val="16"/>
      </w:rPr>
    </w:pPr>
    <w:r>
      <w:rPr>
        <w:b/>
        <w:i/>
        <w:sz w:val="16"/>
      </w:rPr>
      <w:t>Printed copies of this document are not considered up-to-date. Please verify current version date with online document.</w:t>
    </w:r>
  </w:p>
  <w:p w14:paraId="2ECE62D9" w14:textId="77777777" w:rsidR="003A1FEB" w:rsidRDefault="003A1FEB">
    <w:pPr>
      <w:pStyle w:val="Footer"/>
      <w:tabs>
        <w:tab w:val="clear" w:pos="4320"/>
        <w:tab w:val="clear" w:pos="8640"/>
      </w:tabs>
      <w:rPr>
        <w:sz w:val="16"/>
      </w:rPr>
    </w:pPr>
  </w:p>
  <w:p w14:paraId="3EB2ECD5" w14:textId="77777777" w:rsidR="00B64717" w:rsidRDefault="008A2FA8" w:rsidP="00B64717">
    <w:pPr>
      <w:pStyle w:val="Footer"/>
      <w:tabs>
        <w:tab w:val="clear" w:pos="4320"/>
        <w:tab w:val="clear" w:pos="8640"/>
      </w:tabs>
      <w:rPr>
        <w:i/>
        <w:iCs/>
        <w:sz w:val="16"/>
      </w:rPr>
    </w:pPr>
    <w:r>
      <w:rPr>
        <w:sz w:val="16"/>
      </w:rPr>
      <w:t xml:space="preserve">Anatomic or </w:t>
    </w:r>
    <w:r w:rsidR="00B64717">
      <w:rPr>
        <w:sz w:val="16"/>
      </w:rPr>
      <w:t xml:space="preserve">Clinical Pathology: </w:t>
    </w:r>
    <w:r w:rsidR="00B64717">
      <w:rPr>
        <w:i/>
        <w:iCs/>
        <w:sz w:val="16"/>
      </w:rPr>
      <w:t>Section</w:t>
    </w:r>
  </w:p>
  <w:p w14:paraId="71348496" w14:textId="77777777" w:rsidR="00B64717" w:rsidRDefault="00B64717" w:rsidP="00B64717">
    <w:pPr>
      <w:pStyle w:val="Footer"/>
      <w:tabs>
        <w:tab w:val="clear" w:pos="4320"/>
        <w:tab w:val="clear" w:pos="8640"/>
      </w:tabs>
      <w:rPr>
        <w:sz w:val="16"/>
      </w:rPr>
    </w:pPr>
    <w:r>
      <w:rPr>
        <w:sz w:val="16"/>
      </w:rPr>
      <w:t>BE</w:t>
    </w:r>
    <w:r w:rsidR="00FA34DB">
      <w:rPr>
        <w:sz w:val="16"/>
      </w:rPr>
      <w:t>AUMONT LABORATORY, Royal Oak</w:t>
    </w:r>
  </w:p>
  <w:p w14:paraId="06CF6D33" w14:textId="5B894C97" w:rsidR="003A1FEB" w:rsidRDefault="00085D35" w:rsidP="00B64717">
    <w:pPr>
      <w:pStyle w:val="Footer"/>
      <w:tabs>
        <w:tab w:val="clear" w:pos="4320"/>
        <w:tab w:val="clear" w:pos="8640"/>
        <w:tab w:val="right" w:pos="9360"/>
      </w:tabs>
      <w:rPr>
        <w:sz w:val="22"/>
      </w:rPr>
    </w:pPr>
    <w:r>
      <w:rPr>
        <w:sz w:val="16"/>
      </w:rPr>
      <w:t>DATE:  03/25</w:t>
    </w:r>
    <w:r w:rsidR="00B64717">
      <w:rPr>
        <w:sz w:val="16"/>
      </w:rPr>
      <w:t>/</w:t>
    </w:r>
    <w:r w:rsidR="00E7106F">
      <w:rPr>
        <w:sz w:val="16"/>
      </w:rPr>
      <w:t xml:space="preserve">2019   </w:t>
    </w:r>
    <w:proofErr w:type="gramStart"/>
    <w:r w:rsidR="00E7106F">
      <w:rPr>
        <w:sz w:val="16"/>
      </w:rPr>
      <w:t>RC.HM.PR.081.r</w:t>
    </w:r>
    <w:proofErr w:type="gramEnd"/>
    <w:r w:rsidR="00E7106F">
      <w:rPr>
        <w:sz w:val="16"/>
      </w:rPr>
      <w:t>00</w:t>
    </w:r>
    <w:r w:rsidR="003A1FEB">
      <w:rPr>
        <w:sz w:val="16"/>
      </w:rPr>
      <w:tab/>
      <w:t xml:space="preserve"> Page </w:t>
    </w:r>
    <w:r w:rsidR="003A1FEB">
      <w:rPr>
        <w:sz w:val="16"/>
      </w:rPr>
      <w:fldChar w:fldCharType="begin"/>
    </w:r>
    <w:r w:rsidR="003A1FEB">
      <w:rPr>
        <w:sz w:val="16"/>
      </w:rPr>
      <w:instrText xml:space="preserve"> PAGE </w:instrText>
    </w:r>
    <w:r w:rsidR="003A1FEB">
      <w:rPr>
        <w:sz w:val="16"/>
      </w:rPr>
      <w:fldChar w:fldCharType="separate"/>
    </w:r>
    <w:r>
      <w:rPr>
        <w:noProof/>
        <w:sz w:val="16"/>
      </w:rPr>
      <w:t>2</w:t>
    </w:r>
    <w:r w:rsidR="003A1FEB">
      <w:rPr>
        <w:sz w:val="16"/>
      </w:rPr>
      <w:fldChar w:fldCharType="end"/>
    </w:r>
    <w:r w:rsidR="003A1FEB">
      <w:rPr>
        <w:sz w:val="16"/>
      </w:rPr>
      <w:t xml:space="preserve"> of </w:t>
    </w:r>
    <w:r w:rsidR="003A1FEB">
      <w:rPr>
        <w:sz w:val="16"/>
      </w:rPr>
      <w:fldChar w:fldCharType="begin"/>
    </w:r>
    <w:r w:rsidR="003A1FEB">
      <w:rPr>
        <w:sz w:val="16"/>
      </w:rPr>
      <w:instrText xml:space="preserve">SECTIONPAGES </w:instrText>
    </w:r>
    <w:r w:rsidR="003A1FEB">
      <w:rPr>
        <w:sz w:val="16"/>
      </w:rPr>
      <w:fldChar w:fldCharType="separate"/>
    </w:r>
    <w:r>
      <w:rPr>
        <w:noProof/>
        <w:sz w:val="16"/>
      </w:rPr>
      <w:t>5</w:t>
    </w:r>
    <w:r w:rsidR="003A1FEB">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2E06" w14:textId="77777777" w:rsidR="003A1FEB" w:rsidRDefault="003A1FEB">
    <w:pPr>
      <w:pStyle w:val="Footer"/>
      <w:tabs>
        <w:tab w:val="clear" w:pos="4320"/>
        <w:tab w:val="clear" w:pos="8640"/>
      </w:tabs>
      <w:jc w:val="center"/>
      <w:rPr>
        <w:b/>
        <w:i/>
        <w:sz w:val="16"/>
      </w:rPr>
    </w:pPr>
    <w:r>
      <w:rPr>
        <w:b/>
        <w:i/>
        <w:sz w:val="16"/>
      </w:rPr>
      <w:t>Printed copies of this document are not considered up-to-date. Please verify current version date with online document.</w:t>
    </w:r>
  </w:p>
  <w:p w14:paraId="538E5127" w14:textId="77777777" w:rsidR="003A1FEB" w:rsidRDefault="003A1FEB">
    <w:pPr>
      <w:pStyle w:val="Footer"/>
      <w:tabs>
        <w:tab w:val="clear" w:pos="4320"/>
      </w:tabs>
      <w:jc w:val="right"/>
      <w:rPr>
        <w:sz w:val="16"/>
      </w:rPr>
    </w:pPr>
  </w:p>
  <w:p w14:paraId="15CC2F1F" w14:textId="759707A0" w:rsidR="003A1FEB" w:rsidRDefault="003A1FEB">
    <w:pPr>
      <w:pStyle w:val="Footer"/>
      <w:tabs>
        <w:tab w:val="clear" w:pos="4320"/>
      </w:tabs>
      <w:jc w:val="right"/>
      <w:rPr>
        <w:sz w:val="16"/>
        <w:szCs w:val="16"/>
      </w:rPr>
    </w:pPr>
    <w:r>
      <w:rPr>
        <w:sz w:val="16"/>
      </w:rPr>
      <w:t xml:space="preserve">Page </w:t>
    </w:r>
    <w:r>
      <w:rPr>
        <w:sz w:val="16"/>
      </w:rPr>
      <w:fldChar w:fldCharType="begin"/>
    </w:r>
    <w:r>
      <w:rPr>
        <w:sz w:val="16"/>
      </w:rPr>
      <w:instrText xml:space="preserve"> PAGE </w:instrText>
    </w:r>
    <w:r>
      <w:rPr>
        <w:sz w:val="16"/>
      </w:rPr>
      <w:fldChar w:fldCharType="separate"/>
    </w:r>
    <w:r w:rsidR="00085D35">
      <w:rPr>
        <w:noProof/>
        <w:sz w:val="16"/>
      </w:rPr>
      <w:t>1</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085D35">
      <w:rPr>
        <w:noProof/>
        <w:sz w:val="16"/>
      </w:rPr>
      <w:t>5</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329C" w14:textId="77777777" w:rsidR="003A1FEB" w:rsidRDefault="003A1FEB">
    <w:pPr>
      <w:pStyle w:val="Footer"/>
      <w:jc w:val="center"/>
      <w:rPr>
        <w:b/>
        <w:i/>
        <w:sz w:val="16"/>
      </w:rPr>
    </w:pPr>
    <w:r>
      <w:rPr>
        <w:b/>
        <w:i/>
        <w:sz w:val="16"/>
      </w:rPr>
      <w:t>Printed copies of this document are not considered up-to-date. Please verify current version date with online document.</w:t>
    </w:r>
  </w:p>
  <w:p w14:paraId="26B17A8B" w14:textId="77777777" w:rsidR="003A1FEB" w:rsidRDefault="003A1FEB">
    <w:pPr>
      <w:pStyle w:val="Footer"/>
      <w:rPr>
        <w:sz w:val="16"/>
      </w:rPr>
    </w:pPr>
  </w:p>
  <w:p w14:paraId="01B6E13E" w14:textId="77777777" w:rsidR="00AB41BB" w:rsidRDefault="008A2FA8" w:rsidP="00AB41BB">
    <w:pPr>
      <w:pStyle w:val="Footer"/>
      <w:rPr>
        <w:i/>
        <w:iCs/>
        <w:sz w:val="16"/>
      </w:rPr>
    </w:pPr>
    <w:r>
      <w:rPr>
        <w:sz w:val="16"/>
      </w:rPr>
      <w:t xml:space="preserve">Anatomic or </w:t>
    </w:r>
    <w:r w:rsidR="00AB41BB">
      <w:rPr>
        <w:sz w:val="16"/>
      </w:rPr>
      <w:t xml:space="preserve">Clinical Pathology: </w:t>
    </w:r>
    <w:r w:rsidR="00B64717">
      <w:rPr>
        <w:i/>
        <w:iCs/>
        <w:sz w:val="16"/>
      </w:rPr>
      <w:t>Section</w:t>
    </w:r>
  </w:p>
  <w:p w14:paraId="5FEBCA95" w14:textId="77777777" w:rsidR="00AB41BB" w:rsidRDefault="00AB41BB" w:rsidP="00AB41BB">
    <w:pPr>
      <w:pStyle w:val="Footer"/>
      <w:rPr>
        <w:sz w:val="16"/>
      </w:rPr>
    </w:pPr>
    <w:r>
      <w:rPr>
        <w:sz w:val="16"/>
      </w:rPr>
      <w:t xml:space="preserve">BEAUMONT </w:t>
    </w:r>
    <w:r>
      <w:rPr>
        <w:rFonts w:cs="Arial"/>
        <w:sz w:val="16"/>
      </w:rPr>
      <w:t>LABORATORY</w:t>
    </w:r>
    <w:r w:rsidR="00FA34DB">
      <w:rPr>
        <w:sz w:val="16"/>
      </w:rPr>
      <w:t>, Royal Oak</w:t>
    </w:r>
  </w:p>
  <w:p w14:paraId="73C7A5C6" w14:textId="1306C4F3" w:rsidR="00B64717" w:rsidRDefault="003E1E98" w:rsidP="00B64717">
    <w:pPr>
      <w:pStyle w:val="Footer"/>
      <w:rPr>
        <w:sz w:val="16"/>
        <w:szCs w:val="16"/>
      </w:rPr>
    </w:pPr>
    <w:r>
      <w:rPr>
        <w:sz w:val="16"/>
      </w:rPr>
      <w:t>RC.HM.PR.081</w:t>
    </w:r>
  </w:p>
  <w:p w14:paraId="4D2F8022" w14:textId="77777777" w:rsidR="003A1FEB" w:rsidRDefault="003A1FEB" w:rsidP="00AB41B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95E7" w14:textId="77777777" w:rsidR="00323C65" w:rsidRDefault="00323C65">
      <w:r>
        <w:separator/>
      </w:r>
    </w:p>
  </w:footnote>
  <w:footnote w:type="continuationSeparator" w:id="0">
    <w:p w14:paraId="75F6C1F7" w14:textId="77777777" w:rsidR="00323C65" w:rsidRDefault="0032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6AAC" w14:textId="77777777" w:rsidR="00085D35" w:rsidRDefault="00085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2A03" w14:textId="77777777" w:rsidR="003A1FEB" w:rsidRPr="00C00C76" w:rsidRDefault="00C00C76" w:rsidP="00C00C76">
    <w:pPr>
      <w:rPr>
        <w:sz w:val="12"/>
      </w:rPr>
    </w:pPr>
    <w:r w:rsidRPr="00C00C76">
      <w:rPr>
        <w:b/>
        <w:bCs/>
        <w:sz w:val="22"/>
        <w:szCs w:val="28"/>
      </w:rPr>
      <w:t>RU-20 REAGENT UNIT OPERATION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7AB0" w14:textId="77777777" w:rsidR="0011650E" w:rsidRDefault="007A3B0B" w:rsidP="0011650E">
    <w:r>
      <w:ptab w:relativeTo="margin" w:alignment="left" w:leader="none"/>
    </w:r>
    <w:r w:rsidR="00910A8A" w:rsidRPr="008352DE">
      <w:rPr>
        <w:noProof/>
      </w:rPr>
      <w:drawing>
        <wp:inline distT="0" distB="0" distL="0" distR="0" wp14:anchorId="29869ECC" wp14:editId="2C86B1A8">
          <wp:extent cx="1990725" cy="7048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1483" r="-11483"/>
                  <a:stretch/>
                </pic:blipFill>
                <pic:spPr bwMode="auto">
                  <a:xfrm>
                    <a:off x="0" y="0"/>
                    <a:ext cx="1990725" cy="704850"/>
                  </a:xfrm>
                  <a:prstGeom prst="rect">
                    <a:avLst/>
                  </a:prstGeom>
                  <a:noFill/>
                  <a:ln>
                    <a:noFill/>
                  </a:ln>
                </pic:spPr>
              </pic:pic>
            </a:graphicData>
          </a:graphic>
        </wp:inline>
      </w:drawing>
    </w:r>
  </w:p>
  <w:p w14:paraId="47BB9AE9" w14:textId="04E23900" w:rsidR="0011650E" w:rsidRPr="00AB41BB" w:rsidRDefault="0011650E" w:rsidP="0011650E">
    <w:pPr>
      <w:rPr>
        <w:sz w:val="28"/>
        <w:szCs w:val="28"/>
      </w:rPr>
    </w:pPr>
    <w:r w:rsidRPr="0011650E">
      <w:rPr>
        <w:b/>
        <w:sz w:val="28"/>
        <w:szCs w:val="28"/>
      </w:rPr>
      <w:t>Beaumont Laboratory</w:t>
    </w:r>
    <w:r w:rsidR="00AB41BB">
      <w:rPr>
        <w:b/>
        <w:sz w:val="28"/>
        <w:szCs w:val="28"/>
      </w:rPr>
      <w:tab/>
    </w:r>
    <w:r w:rsidR="00AB41BB">
      <w:rPr>
        <w:b/>
        <w:sz w:val="28"/>
        <w:szCs w:val="28"/>
      </w:rPr>
      <w:tab/>
    </w:r>
    <w:r w:rsidR="00AB41BB">
      <w:rPr>
        <w:b/>
        <w:sz w:val="28"/>
        <w:szCs w:val="28"/>
      </w:rPr>
      <w:tab/>
    </w:r>
    <w:r w:rsidR="00AB41BB" w:rsidRPr="00AB41BB">
      <w:rPr>
        <w:sz w:val="22"/>
        <w:szCs w:val="22"/>
      </w:rPr>
      <w:t>Effective Date:</w:t>
    </w:r>
    <w:r w:rsidR="00AB41BB">
      <w:rPr>
        <w:sz w:val="22"/>
        <w:szCs w:val="22"/>
      </w:rPr>
      <w:tab/>
    </w:r>
    <w:r w:rsidR="001A0627">
      <w:rPr>
        <w:sz w:val="22"/>
        <w:szCs w:val="22"/>
      </w:rPr>
      <w:tab/>
    </w:r>
    <w:r w:rsidR="00085D35">
      <w:rPr>
        <w:sz w:val="22"/>
        <w:szCs w:val="22"/>
      </w:rPr>
      <w:t>03/25/2019</w:t>
    </w:r>
    <w:bookmarkStart w:id="0" w:name="_GoBack"/>
    <w:bookmarkEnd w:id="0"/>
  </w:p>
  <w:p w14:paraId="0332C8D8" w14:textId="3EB2752B" w:rsidR="00157F1F" w:rsidRPr="00A42895" w:rsidRDefault="00157F1F">
    <w:pPr>
      <w:pStyle w:val="CompanyName"/>
      <w:framePr w:w="0" w:hRule="auto" w:hSpace="0" w:wrap="auto" w:vAnchor="margin" w:hAnchor="text" w:yAlign="inline"/>
      <w:tabs>
        <w:tab w:val="left" w:pos="5040"/>
        <w:tab w:val="left" w:pos="7200"/>
      </w:tabs>
      <w:rPr>
        <w:rFonts w:ascii="Times New Roman" w:hAnsi="Times New Roman"/>
        <w:b/>
        <w:spacing w:val="0"/>
        <w:sz w:val="20"/>
      </w:rPr>
    </w:pPr>
    <w:r w:rsidRPr="00A42895">
      <w:rPr>
        <w:rFonts w:ascii="Arial" w:hAnsi="Arial"/>
        <w:b/>
        <w:bCs/>
        <w:spacing w:val="0"/>
        <w:sz w:val="20"/>
      </w:rPr>
      <w:t xml:space="preserve">Royal Oak </w:t>
    </w:r>
    <w:r w:rsidR="00AB41BB">
      <w:rPr>
        <w:rFonts w:ascii="Times New Roman" w:hAnsi="Times New Roman"/>
        <w:b/>
        <w:spacing w:val="0"/>
        <w:sz w:val="20"/>
      </w:rPr>
      <w:tab/>
    </w:r>
    <w:r w:rsidR="00AB41BB" w:rsidRPr="00AB41BB">
      <w:rPr>
        <w:rFonts w:ascii="Arial" w:hAnsi="Arial" w:cs="Arial"/>
        <w:spacing w:val="0"/>
        <w:sz w:val="22"/>
        <w:szCs w:val="22"/>
      </w:rPr>
      <w:t>Supersedes:</w:t>
    </w:r>
    <w:r w:rsidR="00B64717">
      <w:rPr>
        <w:rFonts w:ascii="Arial" w:hAnsi="Arial" w:cs="Arial"/>
        <w:spacing w:val="0"/>
        <w:sz w:val="22"/>
        <w:szCs w:val="22"/>
      </w:rPr>
      <w:tab/>
    </w:r>
  </w:p>
  <w:p w14:paraId="4E4FC509" w14:textId="77777777" w:rsidR="003A1FEB" w:rsidRDefault="003A1FEB">
    <w:pPr>
      <w:pStyle w:val="CompanyName"/>
      <w:framePr w:w="0" w:hRule="auto" w:hSpace="0" w:wrap="auto" w:vAnchor="margin" w:hAnchor="text" w:yAlign="inline"/>
      <w:tabs>
        <w:tab w:val="left" w:pos="5040"/>
      </w:tabs>
      <w:ind w:left="5040"/>
      <w:rPr>
        <w:rFonts w:ascii="Arial" w:hAnsi="Arial"/>
        <w:spacing w:val="0"/>
        <w:sz w:val="22"/>
      </w:rPr>
    </w:pPr>
    <w:r>
      <w:rPr>
        <w:rFonts w:ascii="Arial" w:hAnsi="Arial"/>
        <w:spacing w:val="0"/>
        <w:sz w:val="22"/>
      </w:rPr>
      <w:t>Related Documents:</w:t>
    </w:r>
  </w:p>
  <w:p w14:paraId="6546B772" w14:textId="77777777" w:rsidR="003A1FEB" w:rsidRDefault="003A1FEB">
    <w:pPr>
      <w:tabs>
        <w:tab w:val="left" w:pos="9360"/>
      </w:tabs>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__________________________________________________________________________________________________________________</w:t>
    </w:r>
  </w:p>
  <w:p w14:paraId="64F884B3" w14:textId="77777777" w:rsidR="003A1FEB" w:rsidRDefault="003A1FEB">
    <w:pPr>
      <w:pStyle w:val="Heading2"/>
      <w:rPr>
        <w:b/>
      </w:rPr>
    </w:pPr>
  </w:p>
  <w:p w14:paraId="2D07C3A2" w14:textId="77777777" w:rsidR="003A1FEB" w:rsidRDefault="00CF5B22" w:rsidP="00CF5B22">
    <w:pPr>
      <w:jc w:val="center"/>
      <w:rPr>
        <w:sz w:val="16"/>
      </w:rPr>
    </w:pPr>
    <w:r>
      <w:rPr>
        <w:b/>
        <w:bCs/>
        <w:sz w:val="28"/>
        <w:szCs w:val="28"/>
      </w:rPr>
      <w:t>RU-20 REAGENT UNIT OPERATION</w:t>
    </w:r>
  </w:p>
  <w:p w14:paraId="1DE8FA51" w14:textId="5F45C797" w:rsidR="003A1FEB" w:rsidRPr="00837BA8" w:rsidRDefault="003A1FEB">
    <w:pPr>
      <w:pStyle w:val="Heading3"/>
      <w:tabs>
        <w:tab w:val="right" w:pos="9360"/>
      </w:tabs>
    </w:pPr>
    <w:r w:rsidRPr="00837BA8">
      <w:tab/>
    </w:r>
    <w:proofErr w:type="gramStart"/>
    <w:r w:rsidR="00E7106F">
      <w:t>RC.HM.PR.081.r</w:t>
    </w:r>
    <w:proofErr w:type="gramEnd"/>
    <w:r w:rsidR="00E7106F">
      <w:t>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B8F7" w14:textId="77777777" w:rsidR="00736621" w:rsidRPr="00C00C76" w:rsidRDefault="00736621" w:rsidP="00736621">
    <w:pPr>
      <w:rPr>
        <w:sz w:val="12"/>
      </w:rPr>
    </w:pPr>
    <w:r w:rsidRPr="00C00C76">
      <w:rPr>
        <w:b/>
        <w:bCs/>
        <w:sz w:val="22"/>
        <w:szCs w:val="28"/>
      </w:rPr>
      <w:t>RU-20 REAGENT UNIT OPERATION</w:t>
    </w:r>
  </w:p>
  <w:p w14:paraId="2720C23C" w14:textId="77777777" w:rsidR="003A1FEB" w:rsidRPr="00AB41BB" w:rsidRDefault="003A1FEB" w:rsidP="00AB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61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3F15FD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A47A78"/>
    <w:multiLevelType w:val="singleLevel"/>
    <w:tmpl w:val="5A7CD28A"/>
    <w:lvl w:ilvl="0">
      <w:numFmt w:val="decimal"/>
      <w:lvlText w:val="11.%1 "/>
      <w:legacy w:legacy="1" w:legacySpace="0" w:legacyIndent="360"/>
      <w:lvlJc w:val="left"/>
      <w:pPr>
        <w:ind w:left="360" w:hanging="360"/>
      </w:pPr>
      <w:rPr>
        <w:rFonts w:ascii="Arial" w:hAnsi="Arial" w:hint="default"/>
        <w:b/>
        <w:i w:val="0"/>
        <w:sz w:val="22"/>
        <w:u w:val="none"/>
      </w:rPr>
    </w:lvl>
  </w:abstractNum>
  <w:abstractNum w:abstractNumId="3" w15:restartNumberingAfterBreak="0">
    <w:nsid w:val="08943D3B"/>
    <w:multiLevelType w:val="singleLevel"/>
    <w:tmpl w:val="D0D886A2"/>
    <w:lvl w:ilvl="0">
      <w:start w:val="1"/>
      <w:numFmt w:val="none"/>
      <w:lvlText w:val="7.0"/>
      <w:lvlJc w:val="right"/>
      <w:pPr>
        <w:tabs>
          <w:tab w:val="num" w:pos="504"/>
        </w:tabs>
        <w:ind w:left="504" w:hanging="216"/>
      </w:pPr>
      <w:rPr>
        <w:sz w:val="24"/>
      </w:rPr>
    </w:lvl>
  </w:abstractNum>
  <w:abstractNum w:abstractNumId="4" w15:restartNumberingAfterBreak="0">
    <w:nsid w:val="0ADC5E5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109C696E"/>
    <w:multiLevelType w:val="singleLevel"/>
    <w:tmpl w:val="0C8476E0"/>
    <w:lvl w:ilvl="0">
      <w:start w:val="1"/>
      <w:numFmt w:val="decimal"/>
      <w:lvlText w:val="3.%1 "/>
      <w:lvlJc w:val="left"/>
      <w:pPr>
        <w:tabs>
          <w:tab w:val="num" w:pos="2160"/>
        </w:tabs>
        <w:ind w:left="1800" w:hanging="360"/>
      </w:pPr>
      <w:rPr>
        <w:rFonts w:ascii="Arial" w:hAnsi="Arial" w:hint="default"/>
        <w:b/>
        <w:i w:val="0"/>
        <w:sz w:val="24"/>
        <w:u w:val="none"/>
      </w:rPr>
    </w:lvl>
  </w:abstractNum>
  <w:abstractNum w:abstractNumId="6" w15:restartNumberingAfterBreak="0">
    <w:nsid w:val="192F57AD"/>
    <w:multiLevelType w:val="hybridMultilevel"/>
    <w:tmpl w:val="34BA48FE"/>
    <w:lvl w:ilvl="0" w:tplc="ABC063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61A"/>
    <w:multiLevelType w:val="hybridMultilevel"/>
    <w:tmpl w:val="9AE25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8D330C"/>
    <w:multiLevelType w:val="multilevel"/>
    <w:tmpl w:val="4104A7F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1BED01E5"/>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1C21604A"/>
    <w:multiLevelType w:val="multilevel"/>
    <w:tmpl w:val="A100EC66"/>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D77FC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3E3019E"/>
    <w:multiLevelType w:val="hybridMultilevel"/>
    <w:tmpl w:val="302A0A48"/>
    <w:lvl w:ilvl="0" w:tplc="CE308F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F1E48"/>
    <w:multiLevelType w:val="singleLevel"/>
    <w:tmpl w:val="CD8CF90E"/>
    <w:lvl w:ilvl="0">
      <w:numFmt w:val="decimal"/>
      <w:lvlText w:val="4.%1 "/>
      <w:lvlJc w:val="left"/>
      <w:pPr>
        <w:tabs>
          <w:tab w:val="num" w:pos="720"/>
        </w:tabs>
        <w:ind w:left="360" w:hanging="360"/>
      </w:pPr>
      <w:rPr>
        <w:rFonts w:ascii="Arial" w:hAnsi="Arial" w:hint="default"/>
        <w:b/>
        <w:i w:val="0"/>
        <w:sz w:val="24"/>
        <w:u w:val="none"/>
      </w:rPr>
    </w:lvl>
  </w:abstractNum>
  <w:abstractNum w:abstractNumId="14" w15:restartNumberingAfterBreak="0">
    <w:nsid w:val="29A55374"/>
    <w:multiLevelType w:val="singleLevel"/>
    <w:tmpl w:val="8EDC0660"/>
    <w:lvl w:ilvl="0">
      <w:numFmt w:val="decimal"/>
      <w:lvlText w:val="9.%1 "/>
      <w:legacy w:legacy="1" w:legacySpace="0" w:legacyIndent="360"/>
      <w:lvlJc w:val="left"/>
      <w:pPr>
        <w:ind w:left="360" w:hanging="360"/>
      </w:pPr>
      <w:rPr>
        <w:rFonts w:ascii="Arial" w:hAnsi="Arial" w:hint="default"/>
        <w:b/>
        <w:i w:val="0"/>
        <w:sz w:val="22"/>
        <w:u w:val="none"/>
      </w:rPr>
    </w:lvl>
  </w:abstractNum>
  <w:abstractNum w:abstractNumId="15" w15:restartNumberingAfterBreak="0">
    <w:nsid w:val="2B42454E"/>
    <w:multiLevelType w:val="singleLevel"/>
    <w:tmpl w:val="95E057C0"/>
    <w:lvl w:ilvl="0">
      <w:numFmt w:val="decimal"/>
      <w:lvlText w:val="4.%1 "/>
      <w:lvlJc w:val="left"/>
      <w:pPr>
        <w:tabs>
          <w:tab w:val="num" w:pos="720"/>
        </w:tabs>
        <w:ind w:left="360" w:hanging="360"/>
      </w:pPr>
      <w:rPr>
        <w:rFonts w:ascii="Arial" w:hAnsi="Arial" w:hint="default"/>
        <w:b/>
        <w:i/>
        <w:sz w:val="24"/>
        <w:u w:val="none"/>
      </w:rPr>
    </w:lvl>
  </w:abstractNum>
  <w:abstractNum w:abstractNumId="16" w15:restartNumberingAfterBreak="0">
    <w:nsid w:val="2F31160E"/>
    <w:multiLevelType w:val="hybridMultilevel"/>
    <w:tmpl w:val="55AC0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45550"/>
    <w:multiLevelType w:val="multilevel"/>
    <w:tmpl w:val="33D83A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30DF12C8"/>
    <w:multiLevelType w:val="singleLevel"/>
    <w:tmpl w:val="765AE04E"/>
    <w:lvl w:ilvl="0">
      <w:start w:val="1"/>
      <w:numFmt w:val="bullet"/>
      <w:lvlText w:val=""/>
      <w:lvlJc w:val="left"/>
      <w:pPr>
        <w:tabs>
          <w:tab w:val="num" w:pos="1800"/>
        </w:tabs>
        <w:ind w:left="1800" w:hanging="360"/>
      </w:pPr>
      <w:rPr>
        <w:rFonts w:ascii="Symbol" w:hAnsi="Symbol" w:hint="default"/>
        <w:sz w:val="28"/>
      </w:rPr>
    </w:lvl>
  </w:abstractNum>
  <w:abstractNum w:abstractNumId="19" w15:restartNumberingAfterBreak="0">
    <w:nsid w:val="30ED3A8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38D6BDB"/>
    <w:multiLevelType w:val="singleLevel"/>
    <w:tmpl w:val="D0D886A2"/>
    <w:lvl w:ilvl="0">
      <w:start w:val="1"/>
      <w:numFmt w:val="none"/>
      <w:lvlText w:val="7.0"/>
      <w:lvlJc w:val="right"/>
      <w:pPr>
        <w:tabs>
          <w:tab w:val="num" w:pos="504"/>
        </w:tabs>
        <w:ind w:left="504" w:hanging="216"/>
      </w:pPr>
      <w:rPr>
        <w:sz w:val="24"/>
      </w:rPr>
    </w:lvl>
  </w:abstractNum>
  <w:abstractNum w:abstractNumId="21" w15:restartNumberingAfterBreak="0">
    <w:nsid w:val="36FA4A9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2" w15:restartNumberingAfterBreak="0">
    <w:nsid w:val="38927DF0"/>
    <w:multiLevelType w:val="singleLevel"/>
    <w:tmpl w:val="70C0FA6E"/>
    <w:lvl w:ilvl="0">
      <w:start w:val="1"/>
      <w:numFmt w:val="none"/>
      <w:lvlText w:val="7.0"/>
      <w:lvlJc w:val="right"/>
      <w:pPr>
        <w:tabs>
          <w:tab w:val="num" w:pos="360"/>
        </w:tabs>
        <w:ind w:left="360" w:hanging="360"/>
      </w:pPr>
      <w:rPr>
        <w:sz w:val="24"/>
      </w:rPr>
    </w:lvl>
  </w:abstractNum>
  <w:abstractNum w:abstractNumId="23" w15:restartNumberingAfterBreak="0">
    <w:nsid w:val="39BE6C17"/>
    <w:multiLevelType w:val="singleLevel"/>
    <w:tmpl w:val="D0D886A2"/>
    <w:lvl w:ilvl="0">
      <w:start w:val="1"/>
      <w:numFmt w:val="none"/>
      <w:lvlText w:val="7.0"/>
      <w:lvlJc w:val="right"/>
      <w:pPr>
        <w:tabs>
          <w:tab w:val="num" w:pos="504"/>
        </w:tabs>
        <w:ind w:left="504" w:hanging="216"/>
      </w:pPr>
      <w:rPr>
        <w:sz w:val="24"/>
      </w:rPr>
    </w:lvl>
  </w:abstractNum>
  <w:abstractNum w:abstractNumId="24" w15:restartNumberingAfterBreak="0">
    <w:nsid w:val="3F916166"/>
    <w:multiLevelType w:val="multilevel"/>
    <w:tmpl w:val="864A491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15:restartNumberingAfterBreak="0">
    <w:nsid w:val="425E5F3E"/>
    <w:multiLevelType w:val="singleLevel"/>
    <w:tmpl w:val="FEF8F4DA"/>
    <w:lvl w:ilvl="0">
      <w:numFmt w:val="decimal"/>
      <w:lvlText w:val="3.%1 "/>
      <w:lvlJc w:val="left"/>
      <w:pPr>
        <w:tabs>
          <w:tab w:val="num" w:pos="720"/>
        </w:tabs>
        <w:ind w:left="360" w:hanging="360"/>
      </w:pPr>
      <w:rPr>
        <w:rFonts w:ascii="Arial" w:hAnsi="Arial" w:hint="default"/>
        <w:b/>
        <w:i w:val="0"/>
        <w:sz w:val="24"/>
        <w:u w:val="none"/>
      </w:rPr>
    </w:lvl>
  </w:abstractNum>
  <w:abstractNum w:abstractNumId="26" w15:restartNumberingAfterBreak="0">
    <w:nsid w:val="440C4DAD"/>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7" w15:restartNumberingAfterBreak="0">
    <w:nsid w:val="46253619"/>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8" w15:restartNumberingAfterBreak="0">
    <w:nsid w:val="4680627B"/>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29" w15:restartNumberingAfterBreak="0">
    <w:nsid w:val="4704265E"/>
    <w:multiLevelType w:val="singleLevel"/>
    <w:tmpl w:val="AB566FB6"/>
    <w:lvl w:ilvl="0">
      <w:numFmt w:val="decimal"/>
      <w:lvlText w:val="5.%1 "/>
      <w:lvlJc w:val="left"/>
      <w:pPr>
        <w:tabs>
          <w:tab w:val="num" w:pos="720"/>
        </w:tabs>
        <w:ind w:left="360" w:hanging="360"/>
      </w:pPr>
      <w:rPr>
        <w:rFonts w:ascii="Arial" w:hAnsi="Arial" w:hint="default"/>
        <w:b/>
        <w:i w:val="0"/>
        <w:sz w:val="24"/>
        <w:u w:val="none"/>
      </w:rPr>
    </w:lvl>
  </w:abstractNum>
  <w:abstractNum w:abstractNumId="30" w15:restartNumberingAfterBreak="0">
    <w:nsid w:val="473A368E"/>
    <w:multiLevelType w:val="multilevel"/>
    <w:tmpl w:val="4B521442"/>
    <w:lvl w:ilvl="0">
      <w:start w:val="10"/>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9034A5D"/>
    <w:multiLevelType w:val="singleLevel"/>
    <w:tmpl w:val="70168F14"/>
    <w:lvl w:ilvl="0">
      <w:start w:val="1"/>
      <w:numFmt w:val="upperLetter"/>
      <w:lvlText w:val="%1:"/>
      <w:lvlJc w:val="left"/>
      <w:pPr>
        <w:tabs>
          <w:tab w:val="num" w:pos="360"/>
        </w:tabs>
        <w:ind w:left="360" w:hanging="360"/>
      </w:pPr>
    </w:lvl>
  </w:abstractNum>
  <w:abstractNum w:abstractNumId="32" w15:restartNumberingAfterBreak="0">
    <w:nsid w:val="4D545A7D"/>
    <w:multiLevelType w:val="singleLevel"/>
    <w:tmpl w:val="9B5A5D8E"/>
    <w:lvl w:ilvl="0">
      <w:start w:val="1"/>
      <w:numFmt w:val="none"/>
      <w:lvlText w:val="6.0"/>
      <w:lvlJc w:val="left"/>
      <w:pPr>
        <w:tabs>
          <w:tab w:val="num" w:pos="360"/>
        </w:tabs>
        <w:ind w:left="360" w:hanging="360"/>
      </w:pPr>
      <w:rPr>
        <w:sz w:val="24"/>
      </w:rPr>
    </w:lvl>
  </w:abstractNum>
  <w:abstractNum w:abstractNumId="33" w15:restartNumberingAfterBreak="0">
    <w:nsid w:val="4FF6641A"/>
    <w:multiLevelType w:val="multilevel"/>
    <w:tmpl w:val="EBA830F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48A065D"/>
    <w:multiLevelType w:val="singleLevel"/>
    <w:tmpl w:val="C0144A1A"/>
    <w:lvl w:ilvl="0">
      <w:numFmt w:val="decimal"/>
      <w:lvlText w:val="8.%1 "/>
      <w:legacy w:legacy="1" w:legacySpace="0" w:legacyIndent="360"/>
      <w:lvlJc w:val="left"/>
      <w:pPr>
        <w:ind w:left="360" w:hanging="360"/>
      </w:pPr>
      <w:rPr>
        <w:rFonts w:ascii="Arial" w:hAnsi="Arial" w:hint="default"/>
        <w:b/>
        <w:i w:val="0"/>
        <w:sz w:val="22"/>
        <w:u w:val="none"/>
      </w:rPr>
    </w:lvl>
  </w:abstractNum>
  <w:abstractNum w:abstractNumId="35" w15:restartNumberingAfterBreak="0">
    <w:nsid w:val="54EA5D5F"/>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6" w15:restartNumberingAfterBreak="0">
    <w:nsid w:val="67823A75"/>
    <w:multiLevelType w:val="hybridMultilevel"/>
    <w:tmpl w:val="C5829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280B94"/>
    <w:multiLevelType w:val="singleLevel"/>
    <w:tmpl w:val="0F70BCA8"/>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704B3AB9"/>
    <w:multiLevelType w:val="hybridMultilevel"/>
    <w:tmpl w:val="FD483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22AF7"/>
    <w:multiLevelType w:val="multilevel"/>
    <w:tmpl w:val="F162D062"/>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6166C04"/>
    <w:multiLevelType w:val="singleLevel"/>
    <w:tmpl w:val="8ADECEF4"/>
    <w:lvl w:ilvl="0">
      <w:numFmt w:val="decimal"/>
      <w:lvlText w:val="2.%1 "/>
      <w:lvlJc w:val="left"/>
      <w:pPr>
        <w:tabs>
          <w:tab w:val="num" w:pos="720"/>
        </w:tabs>
        <w:ind w:left="360" w:hanging="360"/>
      </w:pPr>
      <w:rPr>
        <w:rFonts w:ascii="Arial" w:hAnsi="Arial" w:hint="default"/>
        <w:b/>
        <w:i w:val="0"/>
        <w:sz w:val="24"/>
        <w:u w:val="none"/>
      </w:rPr>
    </w:lvl>
  </w:abstractNum>
  <w:num w:numId="1">
    <w:abstractNumId w:val="40"/>
  </w:num>
  <w:num w:numId="2">
    <w:abstractNumId w:val="25"/>
  </w:num>
  <w:num w:numId="3">
    <w:abstractNumId w:val="5"/>
  </w:num>
  <w:num w:numId="4">
    <w:abstractNumId w:val="5"/>
    <w:lvlOverride w:ilvl="0">
      <w:lvl w:ilvl="0">
        <w:start w:val="2"/>
        <w:numFmt w:val="decimal"/>
        <w:lvlText w:val="3.%1 "/>
        <w:legacy w:legacy="1" w:legacySpace="0" w:legacyIndent="360"/>
        <w:lvlJc w:val="left"/>
        <w:pPr>
          <w:ind w:left="1800" w:hanging="360"/>
        </w:pPr>
        <w:rPr>
          <w:rFonts w:ascii="Arial" w:hAnsi="Arial" w:hint="default"/>
          <w:b/>
          <w:i w:val="0"/>
          <w:sz w:val="22"/>
          <w:u w:val="none"/>
        </w:rPr>
      </w:lvl>
    </w:lvlOverride>
  </w:num>
  <w:num w:numId="5">
    <w:abstractNumId w:val="15"/>
  </w:num>
  <w:num w:numId="6">
    <w:abstractNumId w:val="29"/>
  </w:num>
  <w:num w:numId="7">
    <w:abstractNumId w:val="32"/>
  </w:num>
  <w:num w:numId="8">
    <w:abstractNumId w:val="34"/>
  </w:num>
  <w:num w:numId="9">
    <w:abstractNumId w:val="14"/>
  </w:num>
  <w:num w:numId="10">
    <w:abstractNumId w:val="2"/>
  </w:num>
  <w:num w:numId="11">
    <w:abstractNumId w:val="30"/>
  </w:num>
  <w:num w:numId="12">
    <w:abstractNumId w:val="13"/>
  </w:num>
  <w:num w:numId="13">
    <w:abstractNumId w:val="20"/>
  </w:num>
  <w:num w:numId="14">
    <w:abstractNumId w:val="39"/>
  </w:num>
  <w:num w:numId="15">
    <w:abstractNumId w:val="23"/>
  </w:num>
  <w:num w:numId="16">
    <w:abstractNumId w:val="3"/>
  </w:num>
  <w:num w:numId="17">
    <w:abstractNumId w:val="22"/>
  </w:num>
  <w:num w:numId="18">
    <w:abstractNumId w:val="0"/>
  </w:num>
  <w:num w:numId="19">
    <w:abstractNumId w:val="33"/>
  </w:num>
  <w:num w:numId="20">
    <w:abstractNumId w:val="31"/>
  </w:num>
  <w:num w:numId="21">
    <w:abstractNumId w:val="10"/>
  </w:num>
  <w:num w:numId="22">
    <w:abstractNumId w:val="19"/>
  </w:num>
  <w:num w:numId="23">
    <w:abstractNumId w:val="1"/>
  </w:num>
  <w:num w:numId="24">
    <w:abstractNumId w:val="8"/>
  </w:num>
  <w:num w:numId="25">
    <w:abstractNumId w:val="24"/>
  </w:num>
  <w:num w:numId="26">
    <w:abstractNumId w:val="17"/>
  </w:num>
  <w:num w:numId="27">
    <w:abstractNumId w:val="18"/>
  </w:num>
  <w:num w:numId="28">
    <w:abstractNumId w:val="4"/>
  </w:num>
  <w:num w:numId="29">
    <w:abstractNumId w:val="11"/>
  </w:num>
  <w:num w:numId="30">
    <w:abstractNumId w:val="28"/>
  </w:num>
  <w:num w:numId="31">
    <w:abstractNumId w:val="27"/>
  </w:num>
  <w:num w:numId="32">
    <w:abstractNumId w:val="9"/>
  </w:num>
  <w:num w:numId="33">
    <w:abstractNumId w:val="35"/>
  </w:num>
  <w:num w:numId="34">
    <w:abstractNumId w:val="26"/>
  </w:num>
  <w:num w:numId="35">
    <w:abstractNumId w:val="21"/>
  </w:num>
  <w:num w:numId="36">
    <w:abstractNumId w:val="37"/>
  </w:num>
  <w:num w:numId="37">
    <w:abstractNumId w:val="38"/>
  </w:num>
  <w:num w:numId="38">
    <w:abstractNumId w:val="12"/>
  </w:num>
  <w:num w:numId="39">
    <w:abstractNumId w:val="16"/>
  </w:num>
  <w:num w:numId="40">
    <w:abstractNumId w:val="6"/>
  </w:num>
  <w:num w:numId="41">
    <w:abstractNumId w:val="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67"/>
    <w:rsid w:val="00003EB9"/>
    <w:rsid w:val="0001624F"/>
    <w:rsid w:val="000425F7"/>
    <w:rsid w:val="00057DEF"/>
    <w:rsid w:val="00067801"/>
    <w:rsid w:val="00085D35"/>
    <w:rsid w:val="000C35B1"/>
    <w:rsid w:val="000F5CD4"/>
    <w:rsid w:val="00113BD1"/>
    <w:rsid w:val="0011650E"/>
    <w:rsid w:val="00157F1F"/>
    <w:rsid w:val="001877BD"/>
    <w:rsid w:val="00192264"/>
    <w:rsid w:val="001A0627"/>
    <w:rsid w:val="001E2467"/>
    <w:rsid w:val="00215165"/>
    <w:rsid w:val="00291C35"/>
    <w:rsid w:val="00323C65"/>
    <w:rsid w:val="003A1FEB"/>
    <w:rsid w:val="003E1E98"/>
    <w:rsid w:val="004E7601"/>
    <w:rsid w:val="00544A0C"/>
    <w:rsid w:val="005A20C3"/>
    <w:rsid w:val="005D30D2"/>
    <w:rsid w:val="005E266A"/>
    <w:rsid w:val="00654D18"/>
    <w:rsid w:val="006844BB"/>
    <w:rsid w:val="00736621"/>
    <w:rsid w:val="007450E7"/>
    <w:rsid w:val="007A3B0B"/>
    <w:rsid w:val="007C0006"/>
    <w:rsid w:val="00800B99"/>
    <w:rsid w:val="00812407"/>
    <w:rsid w:val="00837BA8"/>
    <w:rsid w:val="008A2FA8"/>
    <w:rsid w:val="008D274C"/>
    <w:rsid w:val="00910A8A"/>
    <w:rsid w:val="00921CE3"/>
    <w:rsid w:val="0092767A"/>
    <w:rsid w:val="00945727"/>
    <w:rsid w:val="00947A2C"/>
    <w:rsid w:val="00985B29"/>
    <w:rsid w:val="009A748C"/>
    <w:rsid w:val="009D0E2A"/>
    <w:rsid w:val="009F59ED"/>
    <w:rsid w:val="00A42895"/>
    <w:rsid w:val="00A7295D"/>
    <w:rsid w:val="00AB41BB"/>
    <w:rsid w:val="00AE1355"/>
    <w:rsid w:val="00B33904"/>
    <w:rsid w:val="00B36F32"/>
    <w:rsid w:val="00B64717"/>
    <w:rsid w:val="00BA6D3A"/>
    <w:rsid w:val="00C00C76"/>
    <w:rsid w:val="00C16B12"/>
    <w:rsid w:val="00C65BD4"/>
    <w:rsid w:val="00C74AD9"/>
    <w:rsid w:val="00C74D5A"/>
    <w:rsid w:val="00C74E9C"/>
    <w:rsid w:val="00C9112C"/>
    <w:rsid w:val="00CF5B22"/>
    <w:rsid w:val="00D143FB"/>
    <w:rsid w:val="00D3381D"/>
    <w:rsid w:val="00DA207B"/>
    <w:rsid w:val="00DB16B9"/>
    <w:rsid w:val="00E53A40"/>
    <w:rsid w:val="00E7106F"/>
    <w:rsid w:val="00ED1F1C"/>
    <w:rsid w:val="00ED7DCF"/>
    <w:rsid w:val="00EF06E5"/>
    <w:rsid w:val="00F417B6"/>
    <w:rsid w:val="00FA34DB"/>
    <w:rsid w:val="00FD3F41"/>
    <w:rsid w:val="00FE0114"/>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7649"/>
    <o:shapelayout v:ext="edit">
      <o:idmap v:ext="edit" data="1"/>
    </o:shapelayout>
  </w:shapeDefaults>
  <w:decimalSymbol w:val="."/>
  <w:listSeparator w:val=","/>
  <w14:docId w14:val="0EE27669"/>
  <w15:docId w15:val="{CD31B7E3-1189-4361-ABE4-D9A5087C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A3B0B"/>
    <w:rPr>
      <w:rFonts w:ascii="Tahoma" w:hAnsi="Tahoma" w:cs="Tahoma"/>
      <w:sz w:val="16"/>
      <w:szCs w:val="16"/>
    </w:rPr>
  </w:style>
  <w:style w:type="character" w:customStyle="1" w:styleId="BalloonTextChar">
    <w:name w:val="Balloon Text Char"/>
    <w:basedOn w:val="DefaultParagraphFont"/>
    <w:link w:val="BalloonText"/>
    <w:rsid w:val="007A3B0B"/>
    <w:rPr>
      <w:rFonts w:ascii="Tahoma" w:hAnsi="Tahoma" w:cs="Tahoma"/>
      <w:sz w:val="16"/>
      <w:szCs w:val="16"/>
    </w:rPr>
  </w:style>
  <w:style w:type="paragraph" w:customStyle="1" w:styleId="Default">
    <w:name w:val="Default"/>
    <w:rsid w:val="00CF5B2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3904"/>
    <w:pPr>
      <w:ind w:left="720"/>
      <w:contextualSpacing/>
    </w:pPr>
  </w:style>
  <w:style w:type="character" w:styleId="CommentReference">
    <w:name w:val="annotation reference"/>
    <w:basedOn w:val="DefaultParagraphFont"/>
    <w:semiHidden/>
    <w:unhideWhenUsed/>
    <w:rsid w:val="00113BD1"/>
    <w:rPr>
      <w:sz w:val="16"/>
      <w:szCs w:val="16"/>
    </w:rPr>
  </w:style>
  <w:style w:type="paragraph" w:styleId="CommentText">
    <w:name w:val="annotation text"/>
    <w:basedOn w:val="Normal"/>
    <w:link w:val="CommentTextChar"/>
    <w:semiHidden/>
    <w:unhideWhenUsed/>
    <w:rsid w:val="00113BD1"/>
    <w:rPr>
      <w:sz w:val="20"/>
    </w:rPr>
  </w:style>
  <w:style w:type="character" w:customStyle="1" w:styleId="CommentTextChar">
    <w:name w:val="Comment Text Char"/>
    <w:basedOn w:val="DefaultParagraphFont"/>
    <w:link w:val="CommentText"/>
    <w:semiHidden/>
    <w:rsid w:val="00113BD1"/>
    <w:rPr>
      <w:rFonts w:ascii="Arial" w:hAnsi="Arial"/>
    </w:rPr>
  </w:style>
  <w:style w:type="paragraph" w:styleId="CommentSubject">
    <w:name w:val="annotation subject"/>
    <w:basedOn w:val="CommentText"/>
    <w:next w:val="CommentText"/>
    <w:link w:val="CommentSubjectChar"/>
    <w:semiHidden/>
    <w:unhideWhenUsed/>
    <w:rsid w:val="00113BD1"/>
    <w:rPr>
      <w:b/>
      <w:bCs/>
    </w:rPr>
  </w:style>
  <w:style w:type="character" w:customStyle="1" w:styleId="CommentSubjectChar">
    <w:name w:val="Comment Subject Char"/>
    <w:basedOn w:val="CommentTextChar"/>
    <w:link w:val="CommentSubject"/>
    <w:semiHidden/>
    <w:rsid w:val="00113BD1"/>
    <w:rPr>
      <w:rFonts w:ascii="Arial" w:hAnsi="Arial"/>
      <w:b/>
      <w:bCs/>
    </w:rPr>
  </w:style>
  <w:style w:type="paragraph" w:styleId="Revision">
    <w:name w:val="Revision"/>
    <w:hidden/>
    <w:uiPriority w:val="99"/>
    <w:semiHidden/>
    <w:rsid w:val="00113BD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1211</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Bacarella, Rebecca</cp:lastModifiedBy>
  <cp:revision>16</cp:revision>
  <cp:lastPrinted>2007-05-30T22:59:00Z</cp:lastPrinted>
  <dcterms:created xsi:type="dcterms:W3CDTF">2019-03-18T17:42:00Z</dcterms:created>
  <dcterms:modified xsi:type="dcterms:W3CDTF">2019-03-27T10:36:00Z</dcterms:modified>
</cp:coreProperties>
</file>