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3" w:type="dxa"/>
        <w:jc w:val="center"/>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417"/>
        <w:gridCol w:w="1674"/>
        <w:gridCol w:w="1910"/>
        <w:gridCol w:w="1816"/>
        <w:gridCol w:w="2790"/>
        <w:gridCol w:w="2126"/>
      </w:tblGrid>
      <w:tr w:rsidR="0071220B" w:rsidTr="0071220B">
        <w:trPr>
          <w:jc w:val="center"/>
        </w:trPr>
        <w:tc>
          <w:tcPr>
            <w:tcW w:w="4001" w:type="dxa"/>
            <w:gridSpan w:val="3"/>
            <w:tcBorders>
              <w:right w:val="single" w:sz="2" w:space="0" w:color="auto"/>
            </w:tcBorders>
          </w:tcPr>
          <w:p w:rsidR="0071220B" w:rsidRDefault="0071220B" w:rsidP="0071220B">
            <w:pPr>
              <w:tabs>
                <w:tab w:val="left" w:pos="-720"/>
              </w:tabs>
              <w:suppressAutoHyphens/>
              <w:spacing w:before="90" w:after="54"/>
              <w:jc w:val="center"/>
              <w:rPr>
                <w:rFonts w:ascii="Arial" w:hAnsi="Arial"/>
                <w:sz w:val="20"/>
              </w:rPr>
            </w:pPr>
            <w:r>
              <w:rPr>
                <w:noProof/>
              </w:rPr>
              <mc:AlternateContent>
                <mc:Choice Requires="wps">
                  <w:drawing>
                    <wp:anchor distT="0" distB="0" distL="114300" distR="114300" simplePos="0" relativeHeight="251664384" behindDoc="0" locked="0" layoutInCell="1" allowOverlap="1" wp14:anchorId="43EBED60" wp14:editId="4CFE45F3">
                      <wp:simplePos x="0" y="0"/>
                      <wp:positionH relativeFrom="column">
                        <wp:posOffset>10795</wp:posOffset>
                      </wp:positionH>
                      <wp:positionV relativeFrom="paragraph">
                        <wp:posOffset>530225</wp:posOffset>
                      </wp:positionV>
                      <wp:extent cx="2377440" cy="2679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7970"/>
                              </a:xfrm>
                              <a:prstGeom prst="rect">
                                <a:avLst/>
                              </a:prstGeom>
                              <a:noFill/>
                              <a:ln w="9525">
                                <a:noFill/>
                                <a:miter lim="800000"/>
                                <a:headEnd/>
                                <a:tailEnd/>
                              </a:ln>
                            </wps:spPr>
                            <wps:txbx>
                              <w:txbxContent>
                                <w:p w:rsidR="0071220B" w:rsidRPr="00B91B3A" w:rsidRDefault="0071220B" w:rsidP="0071220B">
                                  <w:pPr>
                                    <w:jc w:val="center"/>
                                    <w:rPr>
                                      <w:rFonts w:ascii="Arial" w:hAnsi="Arial" w:cs="Arial"/>
                                    </w:rPr>
                                  </w:pPr>
                                  <w:r w:rsidRPr="00B91B3A">
                                    <w:rPr>
                                      <w:rFonts w:ascii="Arial" w:hAnsi="Arial" w:cs="Arial"/>
                                    </w:rPr>
                                    <w:t>METHODIST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41.75pt;width:187.2pt;height:21.1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" filled="f" stroked="f">
                      <v:textbox style="mso-fit-shape-to-text:t">
                        <w:txbxContent>
                          <w:p w:rsidR="0071220B" w:rsidRPr="00B91B3A" w:rsidRDefault="0071220B" w:rsidP="0071220B">
                            <w:pPr>
                              <w:jc w:val="center"/>
                              <w:rPr>
                                <w:rFonts w:ascii="Arial" w:hAnsi="Arial" w:cs="Arial"/>
                              </w:rPr>
                            </w:pPr>
                            <w:r w:rsidRPr="00B91B3A">
                              <w:rPr>
                                <w:rFonts w:ascii="Arial" w:hAnsi="Arial" w:cs="Arial"/>
                              </w:rPr>
                              <w:t>METHODIST</w:t>
                            </w:r>
                          </w:p>
                        </w:txbxContent>
                      </v:textbox>
                    </v:shape>
                  </w:pict>
                </mc:Fallback>
              </mc:AlternateContent>
            </w:r>
            <w:r>
              <w:rPr>
                <w:noProof/>
              </w:rPr>
              <w:drawing>
                <wp:anchor distT="0" distB="0" distL="114300" distR="114300" simplePos="0" relativeHeight="251663360" behindDoc="0" locked="0" layoutInCell="1" allowOverlap="1" wp14:anchorId="763953D3" wp14:editId="1051AA49">
                  <wp:simplePos x="0" y="0"/>
                  <wp:positionH relativeFrom="column">
                    <wp:posOffset>5715</wp:posOffset>
                  </wp:positionH>
                  <wp:positionV relativeFrom="page">
                    <wp:posOffset>117475</wp:posOffset>
                  </wp:positionV>
                  <wp:extent cx="2352675" cy="412115"/>
                  <wp:effectExtent l="0" t="0" r="9525" b="6985"/>
                  <wp:wrapSquare wrapText="bothSides"/>
                  <wp:docPr id="1" name="Picture 1" descr="/Volumes/dsm/UPH/Creative Services/Graphic Design/Logos/UnityPoint Health/UnityPoint Health/png/1 UP Health 2c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sm/UPH/Creative Services/Graphic Design/Logos/UnityPoint Health/UnityPoint Health/png/1 UP Health 2c 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20B" w:rsidRDefault="0071220B" w:rsidP="0071220B">
            <w:pPr>
              <w:tabs>
                <w:tab w:val="left" w:pos="-720"/>
              </w:tabs>
              <w:suppressAutoHyphens/>
              <w:spacing w:before="90" w:after="54"/>
              <w:jc w:val="center"/>
              <w:rPr>
                <w:rFonts w:ascii="Arial" w:hAnsi="Arial"/>
                <w:sz w:val="20"/>
              </w:rPr>
            </w:pPr>
            <w:r>
              <w:rPr>
                <w:rFonts w:ascii="Arial" w:hAnsi="Arial"/>
                <w:sz w:val="20"/>
              </w:rPr>
              <w:fldChar w:fldCharType="begin"/>
            </w:r>
            <w:r>
              <w:rPr>
                <w:rFonts w:ascii="Arial" w:hAnsi="Arial"/>
                <w:sz w:val="20"/>
              </w:rPr>
              <w:instrText xml:space="preserve">PRIVATE </w:instrText>
            </w:r>
            <w:r>
              <w:rPr>
                <w:rFonts w:ascii="Arial" w:hAnsi="Arial"/>
                <w:sz w:val="20"/>
              </w:rPr>
              <w:fldChar w:fldCharType="end"/>
            </w:r>
          </w:p>
        </w:tc>
        <w:tc>
          <w:tcPr>
            <w:tcW w:w="1816" w:type="dxa"/>
            <w:tcBorders>
              <w:top w:val="double" w:sz="2" w:space="0" w:color="auto"/>
              <w:left w:val="single" w:sz="2" w:space="0" w:color="auto"/>
              <w:bottom w:val="single" w:sz="2" w:space="0" w:color="auto"/>
              <w:right w:val="single" w:sz="2" w:space="0" w:color="auto"/>
            </w:tcBorders>
          </w:tcPr>
          <w:p w:rsidR="0071220B" w:rsidRPr="00B91B3A" w:rsidRDefault="0071220B" w:rsidP="0071220B">
            <w:pPr>
              <w:rPr>
                <w:rFonts w:ascii="Arial" w:hAnsi="Arial" w:cs="Arial"/>
                <w:sz w:val="20"/>
              </w:rPr>
            </w:pPr>
          </w:p>
          <w:p w:rsidR="0071220B" w:rsidRPr="00B91B3A" w:rsidRDefault="0071220B" w:rsidP="0071220B">
            <w:pPr>
              <w:pStyle w:val="Footer"/>
              <w:jc w:val="center"/>
              <w:rPr>
                <w:rFonts w:ascii="Arial" w:hAnsi="Arial" w:cs="Arial"/>
                <w:sz w:val="20"/>
              </w:rPr>
            </w:pPr>
            <w:r w:rsidRPr="00B91B3A">
              <w:rPr>
                <w:rFonts w:ascii="Arial" w:hAnsi="Arial" w:cs="Arial"/>
                <w:sz w:val="20"/>
              </w:rPr>
              <w:t xml:space="preserve">Page </w:t>
            </w:r>
            <w:r w:rsidRPr="00B91B3A">
              <w:rPr>
                <w:rFonts w:ascii="Arial" w:hAnsi="Arial" w:cs="Arial"/>
                <w:sz w:val="20"/>
              </w:rPr>
              <w:fldChar w:fldCharType="begin"/>
            </w:r>
            <w:r w:rsidRPr="00B91B3A">
              <w:rPr>
                <w:rFonts w:ascii="Arial" w:hAnsi="Arial" w:cs="Arial"/>
                <w:sz w:val="20"/>
              </w:rPr>
              <w:instrText xml:space="preserve"> PAGE </w:instrText>
            </w:r>
            <w:r w:rsidRPr="00B91B3A">
              <w:rPr>
                <w:rFonts w:ascii="Arial" w:hAnsi="Arial" w:cs="Arial"/>
                <w:sz w:val="20"/>
              </w:rPr>
              <w:fldChar w:fldCharType="separate"/>
            </w:r>
            <w:r w:rsidR="002D2213">
              <w:rPr>
                <w:rFonts w:ascii="Arial" w:hAnsi="Arial" w:cs="Arial"/>
                <w:noProof/>
                <w:sz w:val="20"/>
              </w:rPr>
              <w:t>1</w:t>
            </w:r>
            <w:r w:rsidRPr="00B91B3A">
              <w:rPr>
                <w:rFonts w:ascii="Arial" w:hAnsi="Arial" w:cs="Arial"/>
                <w:sz w:val="20"/>
              </w:rPr>
              <w:fldChar w:fldCharType="end"/>
            </w:r>
            <w:r w:rsidRPr="00B91B3A">
              <w:rPr>
                <w:rFonts w:ascii="Arial" w:hAnsi="Arial" w:cs="Arial"/>
                <w:sz w:val="20"/>
              </w:rPr>
              <w:t xml:space="preserve"> of </w:t>
            </w:r>
            <w:r w:rsidRPr="00B91B3A">
              <w:rPr>
                <w:rFonts w:ascii="Arial" w:hAnsi="Arial" w:cs="Arial"/>
                <w:sz w:val="20"/>
              </w:rPr>
              <w:fldChar w:fldCharType="begin"/>
            </w:r>
            <w:r w:rsidRPr="00B91B3A">
              <w:rPr>
                <w:rFonts w:ascii="Arial" w:hAnsi="Arial" w:cs="Arial"/>
                <w:sz w:val="20"/>
              </w:rPr>
              <w:instrText xml:space="preserve"> NUMPAGES </w:instrText>
            </w:r>
            <w:r w:rsidRPr="00B91B3A">
              <w:rPr>
                <w:rFonts w:ascii="Arial" w:hAnsi="Arial" w:cs="Arial"/>
                <w:sz w:val="20"/>
              </w:rPr>
              <w:fldChar w:fldCharType="separate"/>
            </w:r>
            <w:r w:rsidR="002D2213">
              <w:rPr>
                <w:rFonts w:ascii="Arial" w:hAnsi="Arial" w:cs="Arial"/>
                <w:noProof/>
                <w:sz w:val="20"/>
              </w:rPr>
              <w:t>15</w:t>
            </w:r>
            <w:r w:rsidRPr="00B91B3A">
              <w:rPr>
                <w:rFonts w:ascii="Arial" w:hAnsi="Arial" w:cs="Arial"/>
                <w:sz w:val="20"/>
              </w:rPr>
              <w:fldChar w:fldCharType="end"/>
            </w:r>
          </w:p>
          <w:p w:rsidR="0071220B" w:rsidRPr="00B91B3A" w:rsidRDefault="0071220B" w:rsidP="0071220B">
            <w:pPr>
              <w:tabs>
                <w:tab w:val="left" w:pos="-720"/>
              </w:tabs>
              <w:suppressAutoHyphens/>
              <w:spacing w:before="90" w:after="54"/>
              <w:rPr>
                <w:rFonts w:ascii="Arial" w:hAnsi="Arial" w:cs="Arial"/>
                <w:sz w:val="20"/>
              </w:rPr>
            </w:pPr>
          </w:p>
        </w:tc>
        <w:tc>
          <w:tcPr>
            <w:tcW w:w="2790" w:type="dxa"/>
            <w:tcBorders>
              <w:top w:val="double" w:sz="2" w:space="0" w:color="auto"/>
              <w:left w:val="single" w:sz="2" w:space="0" w:color="auto"/>
              <w:bottom w:val="single" w:sz="2" w:space="0" w:color="auto"/>
              <w:right w:val="single" w:sz="2" w:space="0" w:color="auto"/>
            </w:tcBorders>
          </w:tcPr>
          <w:p w:rsidR="0071220B" w:rsidRPr="00B91B3A" w:rsidRDefault="0071220B" w:rsidP="0071220B">
            <w:pPr>
              <w:tabs>
                <w:tab w:val="left" w:pos="-720"/>
              </w:tabs>
              <w:suppressAutoHyphens/>
              <w:spacing w:before="90" w:after="54"/>
              <w:rPr>
                <w:rFonts w:ascii="Arial" w:hAnsi="Arial" w:cs="Arial"/>
                <w:sz w:val="20"/>
              </w:rPr>
            </w:pPr>
            <w:r w:rsidRPr="00B91B3A">
              <w:rPr>
                <w:rFonts w:ascii="Arial" w:hAnsi="Arial" w:cs="Arial"/>
                <w:sz w:val="20"/>
              </w:rPr>
              <w:t>Section:   UPM CHEMC</w:t>
            </w:r>
          </w:p>
        </w:tc>
        <w:tc>
          <w:tcPr>
            <w:tcW w:w="2126" w:type="dxa"/>
            <w:tcBorders>
              <w:left w:val="single" w:sz="2" w:space="0" w:color="auto"/>
              <w:bottom w:val="single" w:sz="2" w:space="0" w:color="auto"/>
            </w:tcBorders>
          </w:tcPr>
          <w:p w:rsidR="0071220B" w:rsidRPr="00B91B3A" w:rsidRDefault="0071220B" w:rsidP="0071220B">
            <w:pPr>
              <w:tabs>
                <w:tab w:val="left" w:pos="-720"/>
              </w:tabs>
              <w:suppressAutoHyphens/>
              <w:spacing w:before="90" w:after="54"/>
              <w:rPr>
                <w:rFonts w:ascii="Arial" w:hAnsi="Arial" w:cs="Arial"/>
                <w:color w:val="FF0000"/>
                <w:sz w:val="20"/>
              </w:rPr>
            </w:pPr>
            <w:r w:rsidRPr="00B91B3A">
              <w:rPr>
                <w:rFonts w:ascii="Arial" w:hAnsi="Arial" w:cs="Arial"/>
                <w:sz w:val="20"/>
              </w:rPr>
              <w:t>Policy #:  01.017</w:t>
            </w:r>
          </w:p>
          <w:p w:rsidR="0071220B" w:rsidRPr="00B91B3A" w:rsidRDefault="0071220B" w:rsidP="0071220B">
            <w:pPr>
              <w:tabs>
                <w:tab w:val="left" w:pos="-720"/>
              </w:tabs>
              <w:suppressAutoHyphens/>
              <w:spacing w:before="90" w:after="54"/>
              <w:rPr>
                <w:rFonts w:ascii="Arial" w:hAnsi="Arial" w:cs="Arial"/>
                <w:sz w:val="20"/>
              </w:rPr>
            </w:pPr>
          </w:p>
        </w:tc>
      </w:tr>
      <w:tr w:rsidR="0071220B" w:rsidTr="0071220B">
        <w:trPr>
          <w:trHeight w:val="940"/>
          <w:jc w:val="center"/>
        </w:trPr>
        <w:tc>
          <w:tcPr>
            <w:tcW w:w="417" w:type="dxa"/>
          </w:tcPr>
          <w:p w:rsidR="0071220B" w:rsidRDefault="0071220B" w:rsidP="0071220B">
            <w:pPr>
              <w:tabs>
                <w:tab w:val="left" w:pos="-720"/>
              </w:tabs>
              <w:suppressAutoHyphens/>
              <w:spacing w:before="90"/>
              <w:jc w:val="center"/>
              <w:rPr>
                <w:rFonts w:ascii="Arial" w:hAnsi="Arial"/>
                <w:sz w:val="20"/>
              </w:rPr>
            </w:pPr>
          </w:p>
        </w:tc>
        <w:tc>
          <w:tcPr>
            <w:tcW w:w="3584" w:type="dxa"/>
            <w:gridSpan w:val="2"/>
            <w:tcBorders>
              <w:right w:val="single" w:sz="2" w:space="0" w:color="auto"/>
            </w:tcBorders>
            <w:vAlign w:val="bottom"/>
          </w:tcPr>
          <w:p w:rsidR="0071220B" w:rsidRPr="00B91B3A" w:rsidRDefault="0071220B" w:rsidP="0071220B">
            <w:pPr>
              <w:tabs>
                <w:tab w:val="left" w:pos="-720"/>
              </w:tabs>
              <w:suppressAutoHyphens/>
              <w:spacing w:before="90"/>
              <w:jc w:val="center"/>
              <w:rPr>
                <w:rFonts w:ascii="Arial" w:hAnsi="Arial"/>
                <w:sz w:val="20"/>
              </w:rPr>
            </w:pPr>
            <w:r w:rsidRPr="00B91B3A">
              <w:rPr>
                <w:rFonts w:ascii="Arial" w:hAnsi="Arial"/>
                <w:sz w:val="20"/>
              </w:rPr>
              <w:t>CHEMISTRY, CENTAUR</w:t>
            </w:r>
          </w:p>
        </w:tc>
        <w:tc>
          <w:tcPr>
            <w:tcW w:w="4606" w:type="dxa"/>
            <w:gridSpan w:val="2"/>
            <w:tcBorders>
              <w:top w:val="single" w:sz="2" w:space="0" w:color="auto"/>
              <w:left w:val="single" w:sz="2" w:space="0" w:color="auto"/>
              <w:bottom w:val="single" w:sz="2" w:space="0" w:color="auto"/>
              <w:right w:val="single" w:sz="2" w:space="0" w:color="auto"/>
            </w:tcBorders>
          </w:tcPr>
          <w:p w:rsidR="0071220B" w:rsidRPr="002362E4" w:rsidRDefault="0071220B" w:rsidP="0071220B">
            <w:pPr>
              <w:tabs>
                <w:tab w:val="left" w:pos="-720"/>
              </w:tabs>
              <w:suppressAutoHyphens/>
              <w:spacing w:before="90" w:after="54"/>
              <w:rPr>
                <w:rFonts w:ascii="Arial" w:hAnsi="Arial"/>
                <w:color w:val="FF0000"/>
                <w:sz w:val="20"/>
              </w:rPr>
            </w:pPr>
            <w:r>
              <w:rPr>
                <w:rFonts w:ascii="Arial" w:hAnsi="Arial"/>
                <w:sz w:val="20"/>
              </w:rPr>
              <w:t xml:space="preserve">Approved by:   </w:t>
            </w:r>
            <w:r w:rsidRPr="004F5F79">
              <w:rPr>
                <w:rFonts w:ascii="Arial" w:hAnsi="Arial"/>
                <w:sz w:val="16"/>
                <w:szCs w:val="16"/>
              </w:rPr>
              <w:t>see signature block at end of document</w:t>
            </w:r>
          </w:p>
        </w:tc>
        <w:tc>
          <w:tcPr>
            <w:tcW w:w="2126" w:type="dxa"/>
            <w:tcBorders>
              <w:top w:val="single" w:sz="2" w:space="0" w:color="auto"/>
              <w:left w:val="single" w:sz="2" w:space="0" w:color="auto"/>
              <w:bottom w:val="single" w:sz="2" w:space="0" w:color="auto"/>
            </w:tcBorders>
          </w:tcPr>
          <w:p w:rsidR="0071220B" w:rsidRPr="002362E4" w:rsidRDefault="0071220B" w:rsidP="0071220B">
            <w:pPr>
              <w:tabs>
                <w:tab w:val="left" w:pos="-720"/>
              </w:tabs>
              <w:suppressAutoHyphens/>
              <w:spacing w:before="90" w:after="54"/>
              <w:rPr>
                <w:rFonts w:ascii="Arial" w:hAnsi="Arial"/>
                <w:color w:val="FF0000"/>
                <w:sz w:val="20"/>
              </w:rPr>
            </w:pPr>
            <w:r>
              <w:rPr>
                <w:rFonts w:ascii="Arial" w:hAnsi="Arial"/>
                <w:sz w:val="20"/>
              </w:rPr>
              <w:t>Date:            3/20/18</w:t>
            </w:r>
          </w:p>
          <w:p w:rsidR="0071220B" w:rsidRPr="002E31AF" w:rsidRDefault="0071220B" w:rsidP="0071220B">
            <w:pPr>
              <w:tabs>
                <w:tab w:val="left" w:pos="-720"/>
              </w:tabs>
              <w:suppressAutoHyphens/>
              <w:spacing w:before="90" w:after="54"/>
              <w:rPr>
                <w:rFonts w:ascii="Arial" w:hAnsi="Arial"/>
                <w:color w:val="FF0000"/>
                <w:sz w:val="20"/>
              </w:rPr>
            </w:pPr>
            <w:r>
              <w:rPr>
                <w:rFonts w:ascii="Arial" w:hAnsi="Arial"/>
                <w:sz w:val="20"/>
              </w:rPr>
              <w:t>Review by:    3/20/20</w:t>
            </w:r>
          </w:p>
        </w:tc>
      </w:tr>
      <w:tr w:rsidR="0071220B" w:rsidTr="0071220B">
        <w:trPr>
          <w:jc w:val="center"/>
        </w:trPr>
        <w:tc>
          <w:tcPr>
            <w:tcW w:w="417" w:type="dxa"/>
          </w:tcPr>
          <w:p w:rsidR="0071220B" w:rsidRDefault="0071220B" w:rsidP="0071220B">
            <w:pPr>
              <w:tabs>
                <w:tab w:val="left" w:pos="-720"/>
              </w:tabs>
              <w:suppressAutoHyphens/>
              <w:spacing w:before="90" w:after="54"/>
              <w:jc w:val="center"/>
              <w:rPr>
                <w:rFonts w:ascii="Arial" w:hAnsi="Arial"/>
                <w:sz w:val="20"/>
              </w:rPr>
            </w:pPr>
          </w:p>
        </w:tc>
        <w:tc>
          <w:tcPr>
            <w:tcW w:w="3584" w:type="dxa"/>
            <w:gridSpan w:val="2"/>
            <w:tcBorders>
              <w:right w:val="single" w:sz="2" w:space="0" w:color="auto"/>
            </w:tcBorders>
          </w:tcPr>
          <w:p w:rsidR="0071220B" w:rsidRPr="00B91B3A" w:rsidRDefault="0071220B" w:rsidP="0071220B">
            <w:pPr>
              <w:tabs>
                <w:tab w:val="left" w:pos="-720"/>
              </w:tabs>
              <w:suppressAutoHyphens/>
              <w:spacing w:before="90" w:after="54"/>
              <w:jc w:val="center"/>
              <w:rPr>
                <w:rFonts w:ascii="Arial" w:hAnsi="Arial"/>
                <w:sz w:val="20"/>
              </w:rPr>
            </w:pPr>
            <w:r w:rsidRPr="00B91B3A">
              <w:rPr>
                <w:rFonts w:ascii="Arial" w:hAnsi="Arial"/>
                <w:sz w:val="20"/>
              </w:rPr>
              <w:t>LABORATORY</w:t>
            </w:r>
          </w:p>
        </w:tc>
        <w:tc>
          <w:tcPr>
            <w:tcW w:w="6732" w:type="dxa"/>
            <w:gridSpan w:val="3"/>
            <w:tcBorders>
              <w:top w:val="single" w:sz="2" w:space="0" w:color="auto"/>
              <w:left w:val="single" w:sz="2" w:space="0" w:color="auto"/>
              <w:bottom w:val="single" w:sz="2" w:space="0" w:color="auto"/>
            </w:tcBorders>
          </w:tcPr>
          <w:p w:rsidR="0071220B" w:rsidRDefault="0071220B" w:rsidP="0071220B">
            <w:pPr>
              <w:tabs>
                <w:tab w:val="left" w:pos="-720"/>
              </w:tabs>
              <w:suppressAutoHyphens/>
              <w:spacing w:before="90" w:after="54"/>
              <w:rPr>
                <w:rFonts w:ascii="Arial" w:hAnsi="Arial"/>
                <w:sz w:val="20"/>
              </w:rPr>
            </w:pPr>
            <w:r>
              <w:rPr>
                <w:rFonts w:ascii="Arial" w:hAnsi="Arial"/>
                <w:sz w:val="20"/>
              </w:rPr>
              <w:t xml:space="preserve">Policy Created: 7/30/15 </w:t>
            </w:r>
          </w:p>
          <w:p w:rsidR="0071220B" w:rsidRDefault="0071220B" w:rsidP="0071220B">
            <w:pPr>
              <w:tabs>
                <w:tab w:val="left" w:pos="-720"/>
              </w:tabs>
              <w:suppressAutoHyphens/>
              <w:spacing w:before="90" w:after="54"/>
              <w:rPr>
                <w:rFonts w:ascii="Arial" w:hAnsi="Arial"/>
                <w:sz w:val="20"/>
              </w:rPr>
            </w:pPr>
            <w:r>
              <w:rPr>
                <w:rFonts w:ascii="Arial" w:hAnsi="Arial"/>
                <w:sz w:val="20"/>
              </w:rPr>
              <w:t xml:space="preserve">Supersedes: 7/30/15, 3/16/18 </w:t>
            </w:r>
          </w:p>
        </w:tc>
      </w:tr>
      <w:tr w:rsidR="0071220B" w:rsidTr="0071220B">
        <w:trPr>
          <w:jc w:val="center"/>
        </w:trPr>
        <w:tc>
          <w:tcPr>
            <w:tcW w:w="2091" w:type="dxa"/>
            <w:gridSpan w:val="2"/>
          </w:tcPr>
          <w:p w:rsidR="0071220B" w:rsidRDefault="0071220B" w:rsidP="0071220B">
            <w:pPr>
              <w:tabs>
                <w:tab w:val="left" w:pos="-720"/>
              </w:tabs>
              <w:suppressAutoHyphens/>
              <w:spacing w:before="90" w:after="54"/>
              <w:jc w:val="center"/>
              <w:rPr>
                <w:rFonts w:ascii="Arial" w:hAnsi="Arial"/>
                <w:sz w:val="20"/>
              </w:rPr>
            </w:pPr>
          </w:p>
        </w:tc>
        <w:tc>
          <w:tcPr>
            <w:tcW w:w="1910" w:type="dxa"/>
            <w:tcBorders>
              <w:right w:val="single" w:sz="2" w:space="0" w:color="auto"/>
            </w:tcBorders>
          </w:tcPr>
          <w:p w:rsidR="0071220B" w:rsidRDefault="0071220B" w:rsidP="0071220B">
            <w:pPr>
              <w:tabs>
                <w:tab w:val="left" w:pos="-720"/>
              </w:tabs>
              <w:suppressAutoHyphens/>
              <w:spacing w:before="90" w:after="54"/>
              <w:jc w:val="center"/>
              <w:rPr>
                <w:rFonts w:ascii="Arial" w:hAnsi="Arial"/>
                <w:sz w:val="20"/>
              </w:rPr>
            </w:pPr>
          </w:p>
        </w:tc>
        <w:tc>
          <w:tcPr>
            <w:tcW w:w="6732" w:type="dxa"/>
            <w:gridSpan w:val="3"/>
            <w:tcBorders>
              <w:top w:val="single" w:sz="2" w:space="0" w:color="auto"/>
              <w:left w:val="single" w:sz="2" w:space="0" w:color="auto"/>
              <w:bottom w:val="single" w:sz="2" w:space="0" w:color="auto"/>
            </w:tcBorders>
          </w:tcPr>
          <w:p w:rsidR="0071220B" w:rsidRPr="002362E4" w:rsidRDefault="0071220B" w:rsidP="0071220B">
            <w:pPr>
              <w:tabs>
                <w:tab w:val="left" w:pos="-720"/>
              </w:tabs>
              <w:suppressAutoHyphens/>
              <w:spacing w:before="90" w:after="54"/>
              <w:ind w:right="541"/>
              <w:rPr>
                <w:rFonts w:ascii="Arial" w:hAnsi="Arial"/>
                <w:color w:val="FF0000"/>
                <w:sz w:val="20"/>
              </w:rPr>
            </w:pPr>
            <w:r>
              <w:rPr>
                <w:rFonts w:ascii="Arial" w:hAnsi="Arial"/>
                <w:sz w:val="20"/>
              </w:rPr>
              <w:t xml:space="preserve">Primary Responsible Parties:        </w:t>
            </w:r>
            <w:r w:rsidRPr="00B91B3A">
              <w:rPr>
                <w:rFonts w:ascii="Arial" w:hAnsi="Arial"/>
                <w:sz w:val="20"/>
              </w:rPr>
              <w:t>Ray Gross</w:t>
            </w:r>
          </w:p>
          <w:p w:rsidR="0071220B" w:rsidRPr="002362E4" w:rsidRDefault="0071220B" w:rsidP="0071220B">
            <w:pPr>
              <w:tabs>
                <w:tab w:val="left" w:pos="-720"/>
              </w:tabs>
              <w:suppressAutoHyphens/>
              <w:spacing w:before="90" w:after="54"/>
              <w:rPr>
                <w:rFonts w:ascii="Arial" w:hAnsi="Arial"/>
                <w:color w:val="FF0000"/>
                <w:sz w:val="20"/>
              </w:rPr>
            </w:pPr>
            <w:r>
              <w:rPr>
                <w:rFonts w:ascii="Arial" w:hAnsi="Arial"/>
                <w:sz w:val="20"/>
              </w:rPr>
              <w:t xml:space="preserve">Secondary Responsible Parties:   </w:t>
            </w:r>
            <w:r w:rsidRPr="00B91B3A">
              <w:rPr>
                <w:rFonts w:ascii="Arial" w:hAnsi="Arial"/>
                <w:sz w:val="20"/>
              </w:rPr>
              <w:t>Amy Gibbs</w:t>
            </w:r>
          </w:p>
        </w:tc>
      </w:tr>
      <w:tr w:rsidR="0071220B" w:rsidTr="0071220B">
        <w:trPr>
          <w:jc w:val="center"/>
        </w:trPr>
        <w:tc>
          <w:tcPr>
            <w:tcW w:w="2091" w:type="dxa"/>
            <w:gridSpan w:val="2"/>
            <w:tcBorders>
              <w:top w:val="nil"/>
              <w:bottom w:val="single" w:sz="2" w:space="0" w:color="auto"/>
            </w:tcBorders>
          </w:tcPr>
          <w:p w:rsidR="0071220B" w:rsidRDefault="0071220B" w:rsidP="0071220B">
            <w:pPr>
              <w:tabs>
                <w:tab w:val="left" w:pos="-720"/>
              </w:tabs>
              <w:suppressAutoHyphens/>
              <w:spacing w:before="90" w:after="54"/>
              <w:jc w:val="center"/>
              <w:rPr>
                <w:rFonts w:ascii="Arial" w:hAnsi="Arial"/>
                <w:sz w:val="20"/>
              </w:rPr>
            </w:pPr>
          </w:p>
        </w:tc>
        <w:tc>
          <w:tcPr>
            <w:tcW w:w="1910" w:type="dxa"/>
            <w:tcBorders>
              <w:top w:val="nil"/>
              <w:bottom w:val="single" w:sz="2" w:space="0" w:color="auto"/>
              <w:right w:val="single" w:sz="2" w:space="0" w:color="auto"/>
            </w:tcBorders>
          </w:tcPr>
          <w:p w:rsidR="0071220B" w:rsidRDefault="0071220B" w:rsidP="0071220B">
            <w:pPr>
              <w:tabs>
                <w:tab w:val="left" w:pos="-720"/>
              </w:tabs>
              <w:suppressAutoHyphens/>
              <w:spacing w:before="90" w:after="54"/>
              <w:jc w:val="center"/>
              <w:rPr>
                <w:rFonts w:ascii="Arial" w:hAnsi="Arial"/>
                <w:sz w:val="20"/>
              </w:rPr>
            </w:pPr>
          </w:p>
        </w:tc>
        <w:tc>
          <w:tcPr>
            <w:tcW w:w="6732" w:type="dxa"/>
            <w:gridSpan w:val="3"/>
            <w:tcBorders>
              <w:top w:val="single" w:sz="2" w:space="0" w:color="auto"/>
              <w:left w:val="single" w:sz="2" w:space="0" w:color="auto"/>
              <w:bottom w:val="single" w:sz="2" w:space="0" w:color="auto"/>
            </w:tcBorders>
          </w:tcPr>
          <w:p w:rsidR="0071220B" w:rsidRDefault="0071220B" w:rsidP="0071220B">
            <w:pPr>
              <w:tabs>
                <w:tab w:val="left" w:pos="-720"/>
              </w:tabs>
              <w:suppressAutoHyphens/>
              <w:spacing w:before="90" w:after="54"/>
              <w:rPr>
                <w:rFonts w:ascii="Arial" w:hAnsi="Arial"/>
                <w:sz w:val="20"/>
              </w:rPr>
            </w:pPr>
            <w:r>
              <w:rPr>
                <w:rFonts w:ascii="Arial" w:hAnsi="Arial"/>
                <w:sz w:val="20"/>
              </w:rPr>
              <w:t xml:space="preserve">CAP Standard:         </w:t>
            </w:r>
            <w:r w:rsidRPr="00B91B3A">
              <w:rPr>
                <w:rFonts w:ascii="Arial" w:hAnsi="Arial"/>
                <w:sz w:val="20"/>
              </w:rPr>
              <w:t>NA</w:t>
            </w:r>
          </w:p>
        </w:tc>
      </w:tr>
      <w:tr w:rsidR="0071220B" w:rsidTr="0071220B">
        <w:trPr>
          <w:jc w:val="center"/>
        </w:trPr>
        <w:tc>
          <w:tcPr>
            <w:tcW w:w="2091" w:type="dxa"/>
            <w:gridSpan w:val="2"/>
          </w:tcPr>
          <w:p w:rsidR="0071220B" w:rsidRDefault="0071220B" w:rsidP="0071220B">
            <w:pPr>
              <w:tabs>
                <w:tab w:val="left" w:pos="-720"/>
              </w:tabs>
              <w:suppressAutoHyphens/>
              <w:spacing w:before="90" w:after="54"/>
              <w:rPr>
                <w:rFonts w:ascii="Arial" w:hAnsi="Arial"/>
                <w:sz w:val="20"/>
              </w:rPr>
            </w:pPr>
            <w:r>
              <w:rPr>
                <w:rFonts w:ascii="Arial" w:hAnsi="Arial"/>
                <w:sz w:val="20"/>
              </w:rPr>
              <w:t>SUBJECT:</w:t>
            </w:r>
          </w:p>
        </w:tc>
        <w:tc>
          <w:tcPr>
            <w:tcW w:w="8642" w:type="dxa"/>
            <w:gridSpan w:val="4"/>
          </w:tcPr>
          <w:p w:rsidR="0071220B" w:rsidRDefault="0071220B" w:rsidP="0071220B">
            <w:pPr>
              <w:tabs>
                <w:tab w:val="left" w:pos="-720"/>
              </w:tabs>
              <w:suppressAutoHyphens/>
              <w:spacing w:before="90" w:after="54"/>
              <w:rPr>
                <w:rFonts w:ascii="Arial" w:hAnsi="Arial"/>
                <w:sz w:val="20"/>
              </w:rPr>
            </w:pPr>
            <w:r>
              <w:rPr>
                <w:rFonts w:ascii="Arial" w:hAnsi="Arial"/>
                <w:sz w:val="20"/>
              </w:rPr>
              <w:t xml:space="preserve">HEPATITIS B SURFACE ANTIGEN CONFIRMATION ASSAY </w:t>
            </w:r>
          </w:p>
        </w:tc>
      </w:tr>
    </w:tbl>
    <w:p w:rsidR="004C3CEC" w:rsidRDefault="004C3CEC" w:rsidP="004C3CEC">
      <w:pPr>
        <w:autoSpaceDE w:val="0"/>
        <w:autoSpaceDN w:val="0"/>
        <w:adjustRightInd w:val="0"/>
        <w:rPr>
          <w:rFonts w:ascii="Helvetica" w:hAnsi="Helvetica" w:cs="Helvetica"/>
        </w:rPr>
      </w:pPr>
    </w:p>
    <w:p w:rsidR="004C3CEC" w:rsidRDefault="00C11A50" w:rsidP="004C3CEC">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TEST </w:t>
      </w:r>
      <w:proofErr w:type="spellStart"/>
      <w:r>
        <w:rPr>
          <w:rFonts w:ascii="Times New Roman" w:hAnsi="Times New Roman" w:cs="Times New Roman"/>
          <w:b/>
          <w:sz w:val="28"/>
          <w:szCs w:val="28"/>
        </w:rPr>
        <w:t>CODE</w:t>
      </w:r>
      <w:proofErr w:type="gramStart"/>
      <w:r>
        <w:rPr>
          <w:rFonts w:ascii="Times New Roman" w:hAnsi="Times New Roman" w:cs="Times New Roman"/>
          <w:b/>
          <w:sz w:val="28"/>
          <w:szCs w:val="28"/>
        </w:rPr>
        <w:t>:</w:t>
      </w:r>
      <w:r w:rsidR="004C3CEC">
        <w:rPr>
          <w:rFonts w:ascii="Times New Roman" w:hAnsi="Times New Roman" w:cs="Times New Roman"/>
          <w:b/>
          <w:sz w:val="28"/>
          <w:szCs w:val="28"/>
        </w:rPr>
        <w:t>HBsAg</w:t>
      </w:r>
      <w:proofErr w:type="spellEnd"/>
      <w:proofErr w:type="gramEnd"/>
    </w:p>
    <w:p w:rsidR="004C3CEC" w:rsidRDefault="004C3CEC" w:rsidP="004C3CEC">
      <w:pPr>
        <w:autoSpaceDE w:val="0"/>
        <w:autoSpaceDN w:val="0"/>
        <w:adjustRightInd w:val="0"/>
        <w:jc w:val="center"/>
        <w:rPr>
          <w:rFonts w:ascii="Times New Roman" w:hAnsi="Times New Roman" w:cs="Times New Roman"/>
          <w:b/>
          <w:sz w:val="28"/>
          <w:szCs w:val="28"/>
        </w:rPr>
      </w:pPr>
    </w:p>
    <w:p w:rsidR="004C3CEC" w:rsidRPr="001A5D88" w:rsidRDefault="004C3CEC" w:rsidP="004C3CEC">
      <w:pPr>
        <w:pStyle w:val="ListParagraph"/>
        <w:numPr>
          <w:ilvl w:val="0"/>
          <w:numId w:val="2"/>
        </w:numPr>
        <w:autoSpaceDE w:val="0"/>
        <w:autoSpaceDN w:val="0"/>
        <w:adjustRightInd w:val="0"/>
        <w:rPr>
          <w:rFonts w:ascii="Times New Roman" w:hAnsi="Times New Roman" w:cs="Times New Roman"/>
          <w:b/>
          <w:sz w:val="28"/>
          <w:szCs w:val="28"/>
        </w:rPr>
      </w:pPr>
      <w:r w:rsidRPr="001A5D88">
        <w:rPr>
          <w:rFonts w:ascii="Times New Roman" w:hAnsi="Times New Roman" w:cs="Times New Roman"/>
          <w:b/>
          <w:sz w:val="28"/>
          <w:szCs w:val="28"/>
        </w:rPr>
        <w:t>PRINCIPLE</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The ADVIA Centaur HBsAg</w:t>
      </w:r>
      <w:r w:rsidR="000D5D74" w:rsidRPr="00C11A50">
        <w:rPr>
          <w:rFonts w:ascii="Times New Roman" w:hAnsi="Times New Roman" w:cs="Times New Roman"/>
          <w:sz w:val="24"/>
          <w:szCs w:val="24"/>
        </w:rPr>
        <w:t>II</w:t>
      </w:r>
      <w:r w:rsidRPr="00C11A50">
        <w:rPr>
          <w:rFonts w:ascii="Times New Roman" w:hAnsi="Times New Roman" w:cs="Times New Roman"/>
          <w:sz w:val="24"/>
          <w:szCs w:val="24"/>
        </w:rPr>
        <w:t xml:space="preserve"> Confirmatory assay is based on the principle of specific</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antibody</w:t>
      </w:r>
      <w:proofErr w:type="gramEnd"/>
      <w:r w:rsidRPr="00C11A50">
        <w:rPr>
          <w:rFonts w:ascii="Times New Roman" w:hAnsi="Times New Roman" w:cs="Times New Roman"/>
          <w:sz w:val="24"/>
          <w:szCs w:val="24"/>
        </w:rPr>
        <w:t xml:space="preserve"> neutralization. The sample is incubated with polyclonal (human) antibody to</w:t>
      </w:r>
    </w:p>
    <w:p w:rsidR="004C3CEC" w:rsidRPr="00C11A50" w:rsidRDefault="0077165F"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HBsAg.</w:t>
      </w:r>
      <w:proofErr w:type="gramEnd"/>
      <w:r w:rsidR="00524706" w:rsidRPr="00C11A50">
        <w:rPr>
          <w:rFonts w:ascii="Times New Roman" w:hAnsi="Times New Roman" w:cs="Times New Roman"/>
          <w:sz w:val="24"/>
          <w:szCs w:val="24"/>
        </w:rPr>
        <w:t xml:space="preserve"> </w:t>
      </w:r>
      <w:r w:rsidRPr="00C11A50">
        <w:rPr>
          <w:rFonts w:ascii="Times New Roman" w:hAnsi="Times New Roman" w:cs="Times New Roman"/>
          <w:sz w:val="24"/>
          <w:szCs w:val="24"/>
        </w:rPr>
        <w:t>The a</w:t>
      </w:r>
      <w:r w:rsidR="004C3CEC" w:rsidRPr="00C11A50">
        <w:rPr>
          <w:rFonts w:ascii="Times New Roman" w:hAnsi="Times New Roman" w:cs="Times New Roman"/>
          <w:sz w:val="24"/>
          <w:szCs w:val="24"/>
        </w:rPr>
        <w:t>ntibody will bind to HBsAg present in the sample</w:t>
      </w:r>
      <w:r w:rsidR="00524706" w:rsidRPr="00C11A50">
        <w:rPr>
          <w:rFonts w:ascii="Times New Roman" w:hAnsi="Times New Roman" w:cs="Times New Roman"/>
          <w:sz w:val="24"/>
          <w:szCs w:val="24"/>
        </w:rPr>
        <w:t>,</w:t>
      </w:r>
      <w:r w:rsidR="004C3CEC" w:rsidRPr="00C11A50">
        <w:rPr>
          <w:rFonts w:ascii="Times New Roman" w:hAnsi="Times New Roman" w:cs="Times New Roman"/>
          <w:sz w:val="24"/>
          <w:szCs w:val="24"/>
        </w:rPr>
        <w:t xml:space="preserve"> thereby neutralizing the</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antigen</w:t>
      </w:r>
      <w:proofErr w:type="gramEnd"/>
      <w:r w:rsidRPr="00C11A50">
        <w:rPr>
          <w:rFonts w:ascii="Times New Roman" w:hAnsi="Times New Roman" w:cs="Times New Roman"/>
          <w:sz w:val="24"/>
          <w:szCs w:val="24"/>
        </w:rPr>
        <w:t>. The neutralized HBsAg is blocked from binding to the antibodies in the assay.</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Blocking of the HBsAg by the assay antibodies results in a reduction in signal when</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compared</w:t>
      </w:r>
      <w:proofErr w:type="gramEnd"/>
      <w:r w:rsidRPr="00C11A50">
        <w:rPr>
          <w:rFonts w:ascii="Times New Roman" w:hAnsi="Times New Roman" w:cs="Times New Roman"/>
          <w:sz w:val="24"/>
          <w:szCs w:val="24"/>
        </w:rPr>
        <w:t xml:space="preserve"> to a second aliquot of sample that has been incubated with a non-neutralizing</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control</w:t>
      </w:r>
      <w:proofErr w:type="gramEnd"/>
      <w:r w:rsidRPr="00C11A50">
        <w:rPr>
          <w:rFonts w:ascii="Times New Roman" w:hAnsi="Times New Roman" w:cs="Times New Roman"/>
          <w:sz w:val="24"/>
          <w:szCs w:val="24"/>
        </w:rPr>
        <w:t xml:space="preserve"> reagent. The non-neutralizing control reagent serves as a control for the</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neutralization</w:t>
      </w:r>
      <w:proofErr w:type="gramEnd"/>
      <w:r w:rsidRPr="00C11A50">
        <w:rPr>
          <w:rFonts w:ascii="Times New Roman" w:hAnsi="Times New Roman" w:cs="Times New Roman"/>
          <w:sz w:val="24"/>
          <w:szCs w:val="24"/>
        </w:rPr>
        <w:t xml:space="preserve"> as well as the 0 percent baseline for calculation of the amount of reduction</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in</w:t>
      </w:r>
      <w:proofErr w:type="gramEnd"/>
      <w:r w:rsidRPr="00C11A50">
        <w:rPr>
          <w:rFonts w:ascii="Times New Roman" w:hAnsi="Times New Roman" w:cs="Times New Roman"/>
          <w:sz w:val="24"/>
          <w:szCs w:val="24"/>
        </w:rPr>
        <w:t xml:space="preserve"> signal as percent neutralization. A sample is considered positive for HBsAg if the</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percent</w:t>
      </w:r>
      <w:proofErr w:type="gramEnd"/>
      <w:r w:rsidRPr="00C11A50">
        <w:rPr>
          <w:rFonts w:ascii="Times New Roman" w:hAnsi="Times New Roman" w:cs="Times New Roman"/>
          <w:sz w:val="24"/>
          <w:szCs w:val="24"/>
        </w:rPr>
        <w:t xml:space="preserve"> neutralization is 50% or greater after treatment with the antibody (neutralizing</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reagent</w:t>
      </w:r>
      <w:proofErr w:type="gramEnd"/>
      <w:r w:rsidRPr="00C11A50">
        <w:rPr>
          <w:rFonts w:ascii="Times New Roman" w:hAnsi="Times New Roman" w:cs="Times New Roman"/>
          <w:sz w:val="24"/>
          <w:szCs w:val="24"/>
        </w:rPr>
        <w:t>).</w:t>
      </w:r>
    </w:p>
    <w:p w:rsidR="0077165F" w:rsidRPr="00C11A50" w:rsidRDefault="0077165F" w:rsidP="00C95AD7">
      <w:pPr>
        <w:autoSpaceDE w:val="0"/>
        <w:autoSpaceDN w:val="0"/>
        <w:adjustRightInd w:val="0"/>
        <w:ind w:left="180" w:firstLine="360"/>
        <w:rPr>
          <w:rFonts w:ascii="Times New Roman" w:hAnsi="Times New Roman" w:cs="Times New Roman"/>
          <w:sz w:val="24"/>
          <w:szCs w:val="24"/>
        </w:rPr>
      </w:pP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The sample is pretreated and tested in parallel; one sample aliquot is dispensed and</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incubated</w:t>
      </w:r>
      <w:proofErr w:type="gramEnd"/>
      <w:r w:rsidRPr="00C11A50">
        <w:rPr>
          <w:rFonts w:ascii="Times New Roman" w:hAnsi="Times New Roman" w:cs="Times New Roman"/>
          <w:sz w:val="24"/>
          <w:szCs w:val="24"/>
        </w:rPr>
        <w:t xml:space="preserve"> with a neutralizing reagent containing high titers of anti-HBs (Reagent A); the</w:t>
      </w:r>
    </w:p>
    <w:p w:rsidR="007C1BD0" w:rsidRPr="00C11A50" w:rsidRDefault="004C3CEC" w:rsidP="00C95AD7">
      <w:pPr>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second</w:t>
      </w:r>
      <w:proofErr w:type="gramEnd"/>
      <w:r w:rsidRPr="00C11A50">
        <w:rPr>
          <w:rFonts w:ascii="Times New Roman" w:hAnsi="Times New Roman" w:cs="Times New Roman"/>
          <w:sz w:val="24"/>
          <w:szCs w:val="24"/>
        </w:rPr>
        <w:t xml:space="preserve"> sample aliquot is incubated with a non-neutralizing control reagent (Reagent B).</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HBsAg in the patient sample is bound by the anti-HBs in Reagent A and not allowed to</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react</w:t>
      </w:r>
      <w:proofErr w:type="gramEnd"/>
      <w:r w:rsidRPr="00C11A50">
        <w:rPr>
          <w:rFonts w:ascii="Times New Roman" w:hAnsi="Times New Roman" w:cs="Times New Roman"/>
          <w:sz w:val="24"/>
          <w:szCs w:val="24"/>
        </w:rPr>
        <w:t xml:space="preserve"> in the ADVIA Centaur HBsAg</w:t>
      </w:r>
      <w:r w:rsidR="00D74780"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II</w:t>
      </w:r>
      <w:r w:rsidRPr="00C11A50">
        <w:rPr>
          <w:rFonts w:ascii="Times New Roman" w:hAnsi="Times New Roman" w:cs="Times New Roman"/>
          <w:sz w:val="24"/>
          <w:szCs w:val="24"/>
        </w:rPr>
        <w:t xml:space="preserve"> assay. When both aliquots are run in the ADVIA</w:t>
      </w:r>
    </w:p>
    <w:p w:rsidR="004C3CEC" w:rsidRPr="00C11A50" w:rsidRDefault="004C3CEC" w:rsidP="00C11A50">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Centaur HBsAg</w:t>
      </w:r>
      <w:r w:rsidR="00D74780"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II</w:t>
      </w:r>
      <w:r w:rsidRPr="00C11A50">
        <w:rPr>
          <w:rFonts w:ascii="Times New Roman" w:hAnsi="Times New Roman" w:cs="Times New Roman"/>
          <w:sz w:val="24"/>
          <w:szCs w:val="24"/>
        </w:rPr>
        <w:t xml:space="preserve"> assay, the inhibition of the RLU signal in the aliquot with Reagent A is</w:t>
      </w:r>
      <w:r w:rsidR="00C11A50">
        <w:rPr>
          <w:rFonts w:ascii="Times New Roman" w:hAnsi="Times New Roman" w:cs="Times New Roman"/>
          <w:sz w:val="24"/>
          <w:szCs w:val="24"/>
        </w:rPr>
        <w:t xml:space="preserve"> </w:t>
      </w:r>
      <w:r w:rsidRPr="00C11A50">
        <w:rPr>
          <w:rFonts w:ascii="Times New Roman" w:hAnsi="Times New Roman" w:cs="Times New Roman"/>
          <w:sz w:val="24"/>
          <w:szCs w:val="24"/>
        </w:rPr>
        <w:t>compared to the RLU signal in the aliquot with Reagent B. The relative percent</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neutralization</w:t>
      </w:r>
      <w:proofErr w:type="gramEnd"/>
      <w:r w:rsidRPr="00C11A50">
        <w:rPr>
          <w:rFonts w:ascii="Times New Roman" w:hAnsi="Times New Roman" w:cs="Times New Roman"/>
          <w:sz w:val="24"/>
          <w:szCs w:val="24"/>
        </w:rPr>
        <w:t xml:space="preserve"> is calculated and an interpretation of the sample is generated.</w:t>
      </w:r>
    </w:p>
    <w:p w:rsidR="0077165F" w:rsidRPr="00C11A50" w:rsidRDefault="0077165F" w:rsidP="00C95AD7">
      <w:pPr>
        <w:autoSpaceDE w:val="0"/>
        <w:autoSpaceDN w:val="0"/>
        <w:adjustRightInd w:val="0"/>
        <w:ind w:left="180" w:firstLine="360"/>
        <w:rPr>
          <w:rFonts w:ascii="Times New Roman" w:hAnsi="Times New Roman" w:cs="Times New Roman"/>
          <w:sz w:val="24"/>
          <w:szCs w:val="24"/>
        </w:rPr>
      </w:pP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Percent neutralization is calculated by comparing the RLU values obtained with Reagent</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A to those obtained with the control reagent, Reagent B. If the RLU value with Reagent</w:t>
      </w:r>
    </w:p>
    <w:p w:rsidR="004C3CEC" w:rsidRPr="00C11A50" w:rsidRDefault="004C3CEC" w:rsidP="00C95AD7">
      <w:pPr>
        <w:autoSpaceDE w:val="0"/>
        <w:autoSpaceDN w:val="0"/>
        <w:adjustRightInd w:val="0"/>
        <w:ind w:left="180" w:firstLine="540"/>
        <w:rPr>
          <w:rFonts w:ascii="Times New Roman" w:hAnsi="Times New Roman" w:cs="Times New Roman"/>
          <w:sz w:val="24"/>
          <w:szCs w:val="24"/>
        </w:rPr>
      </w:pPr>
      <w:r w:rsidRPr="00C11A50">
        <w:rPr>
          <w:rFonts w:ascii="Times New Roman" w:hAnsi="Times New Roman" w:cs="Times New Roman"/>
          <w:sz w:val="24"/>
          <w:szCs w:val="24"/>
        </w:rPr>
        <w:t>B is below the cutoff, the assay is invalid. Refer to Interpretation of Results for a</w:t>
      </w:r>
    </w:p>
    <w:p w:rsidR="0077165F" w:rsidRPr="00C11A50" w:rsidRDefault="004C3CEC" w:rsidP="00C95AD7">
      <w:pPr>
        <w:ind w:left="180" w:firstLine="540"/>
        <w:rPr>
          <w:rFonts w:ascii="Times New Roman" w:hAnsi="Times New Roman" w:cs="Times New Roman"/>
          <w:sz w:val="24"/>
          <w:szCs w:val="24"/>
        </w:rPr>
      </w:pPr>
      <w:proofErr w:type="gramStart"/>
      <w:r w:rsidRPr="00C11A50">
        <w:rPr>
          <w:rFonts w:ascii="Times New Roman" w:hAnsi="Times New Roman" w:cs="Times New Roman"/>
          <w:sz w:val="24"/>
          <w:szCs w:val="24"/>
        </w:rPr>
        <w:t>description</w:t>
      </w:r>
      <w:proofErr w:type="gramEnd"/>
      <w:r w:rsidRPr="00C11A50">
        <w:rPr>
          <w:rFonts w:ascii="Times New Roman" w:hAnsi="Times New Roman" w:cs="Times New Roman"/>
          <w:sz w:val="24"/>
          <w:szCs w:val="24"/>
        </w:rPr>
        <w:t xml:space="preserve"> of the assay interpretations and the calculation for percent neutralization</w:t>
      </w:r>
      <w:r w:rsidR="0077165F" w:rsidRPr="00C11A50">
        <w:rPr>
          <w:rFonts w:ascii="Times New Roman" w:hAnsi="Times New Roman" w:cs="Times New Roman"/>
          <w:sz w:val="24"/>
          <w:szCs w:val="24"/>
        </w:rPr>
        <w:t>.</w:t>
      </w:r>
    </w:p>
    <w:p w:rsidR="0077165F" w:rsidRPr="00C11A50" w:rsidRDefault="0077165F" w:rsidP="0077165F">
      <w:pPr>
        <w:rPr>
          <w:rFonts w:ascii="Times New Roman" w:hAnsi="Times New Roman" w:cs="Times New Roman"/>
          <w:sz w:val="24"/>
          <w:szCs w:val="24"/>
        </w:rPr>
      </w:pPr>
    </w:p>
    <w:p w:rsidR="0077165F" w:rsidRPr="001A5D88" w:rsidRDefault="0077165F" w:rsidP="00C95AD7">
      <w:pPr>
        <w:pStyle w:val="ListParagraph"/>
        <w:numPr>
          <w:ilvl w:val="0"/>
          <w:numId w:val="2"/>
        </w:numPr>
        <w:autoSpaceDE w:val="0"/>
        <w:autoSpaceDN w:val="0"/>
        <w:adjustRightInd w:val="0"/>
        <w:rPr>
          <w:rFonts w:ascii="Times New Roman" w:hAnsi="Times New Roman" w:cs="Times New Roman"/>
          <w:b/>
          <w:bCs/>
          <w:sz w:val="28"/>
          <w:szCs w:val="28"/>
        </w:rPr>
      </w:pPr>
      <w:r w:rsidRPr="001A5D88">
        <w:rPr>
          <w:rFonts w:ascii="Times New Roman" w:hAnsi="Times New Roman" w:cs="Times New Roman"/>
          <w:b/>
          <w:bCs/>
          <w:sz w:val="28"/>
          <w:szCs w:val="28"/>
        </w:rPr>
        <w:t>CLINICAL SIGNIFICANCE</w:t>
      </w:r>
    </w:p>
    <w:p w:rsidR="00C95AD7" w:rsidRPr="00C11A50" w:rsidRDefault="00C95AD7" w:rsidP="00C95AD7">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Hepatitis B virus (HBV) is endemic throughout the world and is the major cause of liver</w:t>
      </w:r>
    </w:p>
    <w:p w:rsidR="00C95AD7" w:rsidRPr="00C11A50" w:rsidRDefault="00C95AD7" w:rsidP="00C95AD7">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disease</w:t>
      </w:r>
      <w:proofErr w:type="gramEnd"/>
      <w:r w:rsidRPr="00C11A50">
        <w:rPr>
          <w:rFonts w:ascii="Times New Roman" w:hAnsi="Times New Roman" w:cs="Times New Roman"/>
          <w:sz w:val="24"/>
          <w:szCs w:val="24"/>
        </w:rPr>
        <w:t>. HBV is transmitted sexually and through direct contact with blood and body</w:t>
      </w:r>
    </w:p>
    <w:p w:rsidR="00C95AD7" w:rsidRPr="00C11A50" w:rsidRDefault="00C95AD7" w:rsidP="00C95AD7">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fluids</w:t>
      </w:r>
      <w:proofErr w:type="gramEnd"/>
      <w:r w:rsidRPr="00C11A50">
        <w:rPr>
          <w:rFonts w:ascii="Times New Roman" w:hAnsi="Times New Roman" w:cs="Times New Roman"/>
          <w:sz w:val="24"/>
          <w:szCs w:val="24"/>
        </w:rPr>
        <w:t>. Common modes of transmission include blood transfusion, needle puncture, direct contact with open wounds, sexual contact, and mother-neonate contact during birth.</w:t>
      </w:r>
    </w:p>
    <w:p w:rsidR="00C95AD7" w:rsidRPr="00C11A50" w:rsidRDefault="00C95AD7" w:rsidP="00C95AD7">
      <w:pPr>
        <w:autoSpaceDE w:val="0"/>
        <w:autoSpaceDN w:val="0"/>
        <w:adjustRightInd w:val="0"/>
        <w:ind w:left="720"/>
        <w:rPr>
          <w:rFonts w:ascii="Times New Roman" w:hAnsi="Times New Roman" w:cs="Times New Roman"/>
          <w:sz w:val="24"/>
          <w:szCs w:val="24"/>
        </w:rPr>
      </w:pPr>
    </w:p>
    <w:p w:rsidR="00C95AD7" w:rsidRPr="00C11A50" w:rsidRDefault="00C95AD7" w:rsidP="00C95AD7">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The average incubation period for HBV infection is 6 to 8 weeks (range ~1 to 6 months).</w:t>
      </w:r>
    </w:p>
    <w:p w:rsidR="00C95AD7" w:rsidRPr="00C11A50" w:rsidRDefault="00C95AD7" w:rsidP="00C95AD7">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Common clinical symptoms include malaise, fever, gastroenteritis, and icterus. HBV</w:t>
      </w:r>
    </w:p>
    <w:p w:rsidR="00C95AD7" w:rsidRPr="00C11A50" w:rsidRDefault="00C95AD7" w:rsidP="00C95AD7">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infection</w:t>
      </w:r>
      <w:proofErr w:type="gramEnd"/>
      <w:r w:rsidRPr="00C11A50">
        <w:rPr>
          <w:rFonts w:ascii="Times New Roman" w:hAnsi="Times New Roman" w:cs="Times New Roman"/>
          <w:sz w:val="24"/>
          <w:szCs w:val="24"/>
        </w:rPr>
        <w:t xml:space="preserve"> can result in typical icteric hepatitis, subclinical anicteric hepatitis, fulminant</w:t>
      </w:r>
    </w:p>
    <w:p w:rsidR="0077165F" w:rsidRPr="00C11A50" w:rsidRDefault="00C95AD7" w:rsidP="00C95AD7">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hepatitis</w:t>
      </w:r>
      <w:proofErr w:type="gramEnd"/>
      <w:r w:rsidRPr="00C11A50">
        <w:rPr>
          <w:rFonts w:ascii="Times New Roman" w:hAnsi="Times New Roman" w:cs="Times New Roman"/>
          <w:sz w:val="24"/>
          <w:szCs w:val="24"/>
        </w:rPr>
        <w:t xml:space="preserve">, or chronic or persistent hepatitis. In adults, 90 to 95% of patients with HBV infection </w:t>
      </w:r>
      <w:r w:rsidR="0077165F" w:rsidRPr="00C11A50">
        <w:rPr>
          <w:rFonts w:ascii="Times New Roman" w:hAnsi="Times New Roman" w:cs="Times New Roman"/>
          <w:sz w:val="24"/>
          <w:szCs w:val="24"/>
        </w:rPr>
        <w:t>completely recover from acute illness and clear the virus. Approximately 5 to</w:t>
      </w:r>
    </w:p>
    <w:p w:rsidR="0077165F" w:rsidRPr="00C11A50" w:rsidRDefault="0077165F" w:rsidP="00C95AD7">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10% of patients with HBV become chronic carriers. In HBV infected neonates,</w:t>
      </w:r>
    </w:p>
    <w:p w:rsidR="0077165F" w:rsidRPr="00C11A50" w:rsidRDefault="0077165F" w:rsidP="0077165F">
      <w:pPr>
        <w:pStyle w:val="ListParagraph"/>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approximately</w:t>
      </w:r>
      <w:proofErr w:type="gramEnd"/>
      <w:r w:rsidRPr="00C11A50">
        <w:rPr>
          <w:rFonts w:ascii="Times New Roman" w:hAnsi="Times New Roman" w:cs="Times New Roman"/>
          <w:sz w:val="24"/>
          <w:szCs w:val="24"/>
        </w:rPr>
        <w:t xml:space="preserve"> 90% develop chronic hepatitis B infection. It is estimated that over 300</w:t>
      </w:r>
    </w:p>
    <w:p w:rsidR="0077165F" w:rsidRPr="00C11A50" w:rsidRDefault="0077165F" w:rsidP="0077165F">
      <w:pPr>
        <w:pStyle w:val="ListParagraph"/>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million</w:t>
      </w:r>
      <w:proofErr w:type="gramEnd"/>
      <w:r w:rsidRPr="00C11A50">
        <w:rPr>
          <w:rFonts w:ascii="Times New Roman" w:hAnsi="Times New Roman" w:cs="Times New Roman"/>
          <w:sz w:val="24"/>
          <w:szCs w:val="24"/>
        </w:rPr>
        <w:t xml:space="preserve"> people worldwide are chronic carriers of the virus. HBV infection, particularly in</w:t>
      </w:r>
    </w:p>
    <w:p w:rsidR="0077165F" w:rsidRPr="00C11A50" w:rsidRDefault="0077165F" w:rsidP="0077165F">
      <w:pPr>
        <w:pStyle w:val="ListParagraph"/>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cases</w:t>
      </w:r>
      <w:proofErr w:type="gramEnd"/>
      <w:r w:rsidRPr="00C11A50">
        <w:rPr>
          <w:rFonts w:ascii="Times New Roman" w:hAnsi="Times New Roman" w:cs="Times New Roman"/>
          <w:sz w:val="24"/>
          <w:szCs w:val="24"/>
        </w:rPr>
        <w:t xml:space="preserve"> of chronic infection, is clearly associated with the development of hepatocellular</w:t>
      </w:r>
    </w:p>
    <w:p w:rsidR="0077165F" w:rsidRPr="00C11A50" w:rsidRDefault="0077165F" w:rsidP="0077165F">
      <w:pPr>
        <w:pStyle w:val="ListParagraph"/>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carcinoma</w:t>
      </w:r>
      <w:proofErr w:type="gramEnd"/>
      <w:r w:rsidRPr="00C11A50">
        <w:rPr>
          <w:rFonts w:ascii="Times New Roman" w:hAnsi="Times New Roman" w:cs="Times New Roman"/>
          <w:sz w:val="24"/>
          <w:szCs w:val="24"/>
        </w:rPr>
        <w:t>.</w:t>
      </w:r>
    </w:p>
    <w:p w:rsidR="007B152B" w:rsidRPr="00C11A50" w:rsidRDefault="007B152B" w:rsidP="0077165F">
      <w:pPr>
        <w:pStyle w:val="ListParagraph"/>
        <w:autoSpaceDE w:val="0"/>
        <w:autoSpaceDN w:val="0"/>
        <w:adjustRightInd w:val="0"/>
        <w:rPr>
          <w:rFonts w:ascii="Times New Roman" w:hAnsi="Times New Roman" w:cs="Times New Roman"/>
          <w:sz w:val="24"/>
          <w:szCs w:val="24"/>
        </w:rPr>
      </w:pPr>
    </w:p>
    <w:p w:rsidR="0077165F" w:rsidRDefault="0077165F" w:rsidP="007B152B">
      <w:pPr>
        <w:pStyle w:val="ListParagraph"/>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Hepatitis B surface antigen (HBsAg) is a distinctive serological marker of acute or chronic</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hepatitis B infection. HBsAg is the first antigen to appear following infection with hepatitis</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B virus and is generally detected 1 to 10 weeks before the onset of clinical symptoms.</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HBsAg assays are routinely used to diagnose suspected HBV infection and to monitor</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the status of infected individuals to determine whether the infection has resolved or the</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patient has become a chronic carrie</w:t>
      </w:r>
      <w:r w:rsidR="00524706" w:rsidRPr="00C11A50">
        <w:rPr>
          <w:rFonts w:ascii="Times New Roman" w:hAnsi="Times New Roman" w:cs="Times New Roman"/>
          <w:sz w:val="24"/>
          <w:szCs w:val="24"/>
        </w:rPr>
        <w:t>r of the virus. In patients who</w:t>
      </w:r>
      <w:r w:rsidRPr="00C11A50">
        <w:rPr>
          <w:rFonts w:ascii="Times New Roman" w:hAnsi="Times New Roman" w:cs="Times New Roman"/>
          <w:sz w:val="24"/>
          <w:szCs w:val="24"/>
        </w:rPr>
        <w:t xml:space="preserve"> recover from HBV</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infection, HBsAg levels disappear 3 to 5 months after the onset of the infection. In</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patients with chronic HBV infection, HBsAg levels may remain detectable for life.</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Prenatal HBsAg screening has been recommended so that newborns from HBV carrier</w:t>
      </w:r>
      <w:r w:rsidR="007B152B" w:rsidRPr="00C11A50">
        <w:rPr>
          <w:rFonts w:ascii="Times New Roman" w:hAnsi="Times New Roman" w:cs="Times New Roman"/>
          <w:sz w:val="24"/>
          <w:szCs w:val="24"/>
        </w:rPr>
        <w:t xml:space="preserve"> </w:t>
      </w:r>
      <w:r w:rsidRPr="00C11A50">
        <w:rPr>
          <w:rFonts w:ascii="Times New Roman" w:hAnsi="Times New Roman" w:cs="Times New Roman"/>
          <w:sz w:val="24"/>
          <w:szCs w:val="24"/>
        </w:rPr>
        <w:t>mothers may obtain prophylactic treatment.</w:t>
      </w:r>
    </w:p>
    <w:p w:rsidR="0071220B" w:rsidRPr="0071220B" w:rsidRDefault="0071220B" w:rsidP="0071220B">
      <w:pPr>
        <w:autoSpaceDE w:val="0"/>
        <w:autoSpaceDN w:val="0"/>
        <w:adjustRightInd w:val="0"/>
        <w:rPr>
          <w:rFonts w:ascii="Times New Roman" w:hAnsi="Times New Roman" w:cs="Times New Roman"/>
          <w:sz w:val="24"/>
          <w:szCs w:val="24"/>
        </w:rPr>
      </w:pPr>
    </w:p>
    <w:p w:rsidR="0071220B" w:rsidRPr="0071220B" w:rsidRDefault="0071220B" w:rsidP="0071220B">
      <w:pPr>
        <w:pStyle w:val="ListParagraph"/>
        <w:numPr>
          <w:ilvl w:val="0"/>
          <w:numId w:val="3"/>
        </w:numPr>
        <w:autoSpaceDE w:val="0"/>
        <w:autoSpaceDN w:val="0"/>
        <w:adjustRightInd w:val="0"/>
        <w:ind w:left="720"/>
        <w:rPr>
          <w:rFonts w:ascii="Times New Roman" w:hAnsi="Times New Roman" w:cs="Times New Roman"/>
          <w:b/>
          <w:sz w:val="28"/>
          <w:szCs w:val="28"/>
        </w:rPr>
      </w:pPr>
      <w:r w:rsidRPr="0071220B">
        <w:rPr>
          <w:rFonts w:ascii="Times New Roman" w:hAnsi="Times New Roman" w:cs="Times New Roman"/>
          <w:b/>
          <w:sz w:val="28"/>
          <w:szCs w:val="28"/>
        </w:rPr>
        <w:t>POLICY SCOPE</w:t>
      </w:r>
    </w:p>
    <w:p w:rsidR="0071220B" w:rsidRPr="0071220B" w:rsidRDefault="0071220B" w:rsidP="0071220B">
      <w:pPr>
        <w:pStyle w:val="ListParagraph"/>
        <w:autoSpaceDE w:val="0"/>
        <w:autoSpaceDN w:val="0"/>
        <w:adjustRightInd w:val="0"/>
        <w:rPr>
          <w:rFonts w:ascii="Times New Roman" w:hAnsi="Times New Roman" w:cs="Times New Roman"/>
          <w:sz w:val="24"/>
          <w:szCs w:val="24"/>
        </w:rPr>
      </w:pPr>
      <w:r w:rsidRPr="0071220B">
        <w:rPr>
          <w:rFonts w:ascii="Times New Roman" w:hAnsi="Times New Roman" w:cs="Times New Roman"/>
          <w:sz w:val="24"/>
          <w:szCs w:val="24"/>
        </w:rPr>
        <w:t>The scope of this policy applies to all Laboratory staff that prepares or performs testing on laboratory specimens at UnityPoint Methodist.</w:t>
      </w:r>
    </w:p>
    <w:p w:rsidR="0071220B" w:rsidRPr="00C11A50" w:rsidRDefault="0071220B" w:rsidP="007B152B">
      <w:pPr>
        <w:pStyle w:val="ListParagraph"/>
        <w:autoSpaceDE w:val="0"/>
        <w:autoSpaceDN w:val="0"/>
        <w:adjustRightInd w:val="0"/>
        <w:rPr>
          <w:rFonts w:ascii="Times New Roman" w:hAnsi="Times New Roman" w:cs="Times New Roman"/>
          <w:sz w:val="24"/>
          <w:szCs w:val="24"/>
        </w:rPr>
      </w:pPr>
    </w:p>
    <w:p w:rsidR="007B152B" w:rsidRPr="00C11A50" w:rsidRDefault="007B152B" w:rsidP="007B152B">
      <w:pPr>
        <w:autoSpaceDE w:val="0"/>
        <w:autoSpaceDN w:val="0"/>
        <w:adjustRightInd w:val="0"/>
        <w:rPr>
          <w:rFonts w:ascii="Times New Roman" w:hAnsi="Times New Roman" w:cs="Times New Roman"/>
          <w:sz w:val="24"/>
          <w:szCs w:val="24"/>
        </w:rPr>
      </w:pPr>
    </w:p>
    <w:p w:rsidR="007B152B" w:rsidRPr="001A5D88" w:rsidRDefault="007B152B" w:rsidP="007B152B">
      <w:pPr>
        <w:pStyle w:val="ListParagraph"/>
        <w:numPr>
          <w:ilvl w:val="0"/>
          <w:numId w:val="3"/>
        </w:numPr>
        <w:autoSpaceDE w:val="0"/>
        <w:autoSpaceDN w:val="0"/>
        <w:adjustRightInd w:val="0"/>
        <w:rPr>
          <w:rFonts w:ascii="Times New Roman" w:hAnsi="Times New Roman" w:cs="Times New Roman"/>
          <w:b/>
          <w:sz w:val="28"/>
          <w:szCs w:val="28"/>
        </w:rPr>
      </w:pPr>
      <w:r w:rsidRPr="001A5D88">
        <w:rPr>
          <w:rFonts w:ascii="Times New Roman" w:hAnsi="Times New Roman" w:cs="Times New Roman"/>
          <w:b/>
          <w:sz w:val="28"/>
          <w:szCs w:val="28"/>
        </w:rPr>
        <w:t>SPECIMEN</w:t>
      </w:r>
    </w:p>
    <w:p w:rsidR="000D5D74" w:rsidRPr="00FE452C" w:rsidRDefault="000D5D74" w:rsidP="00FE452C">
      <w:pPr>
        <w:autoSpaceDE w:val="0"/>
        <w:autoSpaceDN w:val="0"/>
        <w:adjustRightInd w:val="0"/>
        <w:ind w:left="720"/>
        <w:rPr>
          <w:rFonts w:ascii="Times New Roman" w:hAnsi="Times New Roman" w:cs="Times New Roman"/>
          <w:sz w:val="24"/>
          <w:szCs w:val="24"/>
        </w:rPr>
      </w:pPr>
      <w:r w:rsidRPr="00FE452C">
        <w:rPr>
          <w:rFonts w:ascii="Times New Roman" w:hAnsi="Times New Roman" w:cs="Times New Roman"/>
          <w:sz w:val="24"/>
          <w:szCs w:val="24"/>
        </w:rPr>
        <w:t xml:space="preserve">This assay requires a minimum of 200 </w:t>
      </w:r>
      <w:proofErr w:type="spellStart"/>
      <w:r w:rsidRPr="00FE452C">
        <w:rPr>
          <w:rFonts w:ascii="Times New Roman" w:hAnsi="Times New Roman" w:cs="Times New Roman"/>
          <w:sz w:val="24"/>
          <w:szCs w:val="24"/>
        </w:rPr>
        <w:t>ul</w:t>
      </w:r>
      <w:proofErr w:type="spellEnd"/>
      <w:r w:rsidRPr="00FE452C">
        <w:rPr>
          <w:rFonts w:ascii="Times New Roman" w:hAnsi="Times New Roman" w:cs="Times New Roman"/>
          <w:sz w:val="24"/>
          <w:szCs w:val="24"/>
        </w:rPr>
        <w:t xml:space="preserve"> of sample for a single determination. This</w:t>
      </w:r>
      <w:r w:rsidR="00FE452C">
        <w:rPr>
          <w:rFonts w:ascii="Times New Roman" w:hAnsi="Times New Roman" w:cs="Times New Roman"/>
          <w:sz w:val="24"/>
          <w:szCs w:val="24"/>
        </w:rPr>
        <w:t xml:space="preserve"> volume does not include the unusable volume in the sample container or the additional</w:t>
      </w:r>
    </w:p>
    <w:p w:rsidR="000D5D74" w:rsidRPr="00FE452C" w:rsidRDefault="000D5D74" w:rsidP="00FE452C">
      <w:pPr>
        <w:autoSpaceDE w:val="0"/>
        <w:autoSpaceDN w:val="0"/>
        <w:adjustRightInd w:val="0"/>
        <w:ind w:firstLine="720"/>
        <w:rPr>
          <w:rFonts w:ascii="Times New Roman" w:hAnsi="Times New Roman" w:cs="Times New Roman"/>
          <w:b/>
          <w:sz w:val="24"/>
          <w:szCs w:val="24"/>
        </w:rPr>
      </w:pPr>
      <w:proofErr w:type="gramStart"/>
      <w:r w:rsidRPr="00FE452C">
        <w:rPr>
          <w:rFonts w:ascii="Times New Roman" w:hAnsi="Times New Roman" w:cs="Times New Roman"/>
          <w:sz w:val="24"/>
          <w:szCs w:val="24"/>
        </w:rPr>
        <w:t>volume</w:t>
      </w:r>
      <w:proofErr w:type="gramEnd"/>
      <w:r w:rsidRPr="00FE452C">
        <w:rPr>
          <w:rFonts w:ascii="Times New Roman" w:hAnsi="Times New Roman" w:cs="Times New Roman"/>
          <w:sz w:val="24"/>
          <w:szCs w:val="24"/>
        </w:rPr>
        <w:t xml:space="preserve"> required when performing duplicates or other tests on the same sample.</w:t>
      </w:r>
    </w:p>
    <w:p w:rsidR="000D5D74" w:rsidRPr="00C11A50" w:rsidRDefault="000D5D74" w:rsidP="000D5D74">
      <w:pPr>
        <w:pStyle w:val="ListParagraph"/>
        <w:autoSpaceDE w:val="0"/>
        <w:autoSpaceDN w:val="0"/>
        <w:adjustRightInd w:val="0"/>
        <w:ind w:left="900"/>
        <w:rPr>
          <w:rFonts w:ascii="Times New Roman" w:hAnsi="Times New Roman" w:cs="Times New Roman"/>
          <w:b/>
          <w:sz w:val="24"/>
          <w:szCs w:val="24"/>
        </w:rPr>
      </w:pPr>
    </w:p>
    <w:p w:rsidR="007B152B" w:rsidRDefault="00C95AD7" w:rsidP="00FE452C">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No patient preparation is required.</w:t>
      </w:r>
    </w:p>
    <w:p w:rsidR="00B0629E" w:rsidRPr="00C11A50" w:rsidRDefault="00B0629E" w:rsidP="00B0629E">
      <w:pPr>
        <w:autoSpaceDE w:val="0"/>
        <w:autoSpaceDN w:val="0"/>
        <w:adjustRightInd w:val="0"/>
        <w:ind w:left="180" w:firstLine="540"/>
        <w:rPr>
          <w:rFonts w:ascii="Times New Roman" w:hAnsi="Times New Roman" w:cs="Times New Roman"/>
          <w:sz w:val="24"/>
          <w:szCs w:val="24"/>
        </w:rPr>
      </w:pPr>
    </w:p>
    <w:p w:rsidR="007B152B" w:rsidRPr="00C11A50" w:rsidRDefault="007B152B" w:rsidP="00FE452C">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Serum</w:t>
      </w:r>
      <w:r w:rsidR="000714B0" w:rsidRPr="00C11A50">
        <w:rPr>
          <w:rFonts w:ascii="Times New Roman" w:hAnsi="Times New Roman" w:cs="Times New Roman"/>
          <w:sz w:val="24"/>
          <w:szCs w:val="24"/>
        </w:rPr>
        <w:t xml:space="preserve"> is the sample of choice for this assay. EDTA plasma may also be used.</w:t>
      </w:r>
      <w:r w:rsidRPr="00C11A50">
        <w:rPr>
          <w:rFonts w:ascii="Times New Roman" w:hAnsi="Times New Roman" w:cs="Times New Roman"/>
          <w:sz w:val="24"/>
          <w:szCs w:val="24"/>
        </w:rPr>
        <w:t xml:space="preserve"> Sodium and</w:t>
      </w:r>
      <w:r w:rsidR="000D5D74" w:rsidRPr="00C11A50">
        <w:rPr>
          <w:rFonts w:ascii="Times New Roman" w:hAnsi="Times New Roman" w:cs="Times New Roman"/>
          <w:sz w:val="24"/>
          <w:szCs w:val="24"/>
        </w:rPr>
        <w:t xml:space="preserve"> l</w:t>
      </w:r>
      <w:r w:rsidRPr="00C11A50">
        <w:rPr>
          <w:rFonts w:ascii="Times New Roman" w:hAnsi="Times New Roman" w:cs="Times New Roman"/>
          <w:sz w:val="24"/>
          <w:szCs w:val="24"/>
        </w:rPr>
        <w:t>ithium heparinized plasma are acceptable, however t</w:t>
      </w:r>
      <w:r w:rsidR="000D5D74" w:rsidRPr="00C11A50">
        <w:rPr>
          <w:rFonts w:ascii="Times New Roman" w:hAnsi="Times New Roman" w:cs="Times New Roman"/>
          <w:sz w:val="24"/>
          <w:szCs w:val="24"/>
        </w:rPr>
        <w:t xml:space="preserve">hese samples have been shown to </w:t>
      </w:r>
      <w:r w:rsidRPr="00C11A50">
        <w:rPr>
          <w:rFonts w:ascii="Times New Roman" w:hAnsi="Times New Roman" w:cs="Times New Roman"/>
          <w:sz w:val="24"/>
          <w:szCs w:val="24"/>
        </w:rPr>
        <w:t>lower the Index Value in some samples near the assa</w:t>
      </w:r>
      <w:r w:rsidR="000D5D74" w:rsidRPr="00C11A50">
        <w:rPr>
          <w:rFonts w:ascii="Times New Roman" w:hAnsi="Times New Roman" w:cs="Times New Roman"/>
          <w:sz w:val="24"/>
          <w:szCs w:val="24"/>
        </w:rPr>
        <w:t xml:space="preserve">y cut off for the ADVIA Centaur </w:t>
      </w:r>
      <w:r w:rsidRPr="00C11A50">
        <w:rPr>
          <w:rFonts w:ascii="Times New Roman" w:hAnsi="Times New Roman" w:cs="Times New Roman"/>
          <w:sz w:val="24"/>
          <w:szCs w:val="24"/>
        </w:rPr>
        <w:t>HBsAg</w:t>
      </w:r>
      <w:r w:rsidR="00B0629E" w:rsidRPr="00C11A50">
        <w:rPr>
          <w:rFonts w:ascii="Times New Roman" w:hAnsi="Times New Roman" w:cs="Times New Roman"/>
          <w:sz w:val="24"/>
          <w:szCs w:val="24"/>
        </w:rPr>
        <w:t>II</w:t>
      </w:r>
      <w:r w:rsidRPr="00C11A50">
        <w:rPr>
          <w:rFonts w:ascii="Times New Roman" w:hAnsi="Times New Roman" w:cs="Times New Roman"/>
          <w:sz w:val="24"/>
          <w:szCs w:val="24"/>
        </w:rPr>
        <w:t xml:space="preserve"> assay.</w:t>
      </w:r>
    </w:p>
    <w:p w:rsidR="00B0629E" w:rsidRPr="00C11A50" w:rsidRDefault="00B0629E" w:rsidP="00B0629E">
      <w:pPr>
        <w:autoSpaceDE w:val="0"/>
        <w:autoSpaceDN w:val="0"/>
        <w:adjustRightInd w:val="0"/>
        <w:ind w:firstLine="720"/>
        <w:rPr>
          <w:rFonts w:ascii="Times New Roman" w:hAnsi="Times New Roman" w:cs="Times New Roman"/>
          <w:sz w:val="24"/>
          <w:szCs w:val="24"/>
        </w:rPr>
      </w:pPr>
    </w:p>
    <w:p w:rsidR="007B152B" w:rsidRPr="00C11A50" w:rsidRDefault="007B152B" w:rsidP="00FE452C">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lastRenderedPageBreak/>
        <w:t>Do not use specimens with obvious microbial contamination. The performance of the</w:t>
      </w:r>
    </w:p>
    <w:p w:rsidR="007B152B" w:rsidRPr="00C11A50" w:rsidRDefault="007B152B" w:rsidP="00FE452C">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 xml:space="preserve">ADVIA Centaur </w:t>
      </w:r>
      <w:proofErr w:type="gramStart"/>
      <w:r w:rsidRPr="00C11A50">
        <w:rPr>
          <w:rFonts w:ascii="Times New Roman" w:hAnsi="Times New Roman" w:cs="Times New Roman"/>
          <w:sz w:val="24"/>
          <w:szCs w:val="24"/>
        </w:rPr>
        <w:t>HBsAg</w:t>
      </w:r>
      <w:r w:rsidR="00B0629E" w:rsidRPr="00C11A50">
        <w:rPr>
          <w:rFonts w:ascii="Times New Roman" w:hAnsi="Times New Roman" w:cs="Times New Roman"/>
          <w:sz w:val="24"/>
          <w:szCs w:val="24"/>
        </w:rPr>
        <w:t xml:space="preserve">II </w:t>
      </w:r>
      <w:r w:rsidRPr="00C11A50">
        <w:rPr>
          <w:rFonts w:ascii="Times New Roman" w:hAnsi="Times New Roman" w:cs="Times New Roman"/>
          <w:sz w:val="24"/>
          <w:szCs w:val="24"/>
        </w:rPr>
        <w:t xml:space="preserve"> assay</w:t>
      </w:r>
      <w:proofErr w:type="gramEnd"/>
      <w:r w:rsidRPr="00C11A50">
        <w:rPr>
          <w:rFonts w:ascii="Times New Roman" w:hAnsi="Times New Roman" w:cs="Times New Roman"/>
          <w:sz w:val="24"/>
          <w:szCs w:val="24"/>
        </w:rPr>
        <w:t xml:space="preserve"> has not been established with cord blood, neonatal</w:t>
      </w:r>
    </w:p>
    <w:p w:rsidR="007B152B" w:rsidRPr="00C11A50" w:rsidRDefault="007B152B" w:rsidP="00FE452C">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specimens</w:t>
      </w:r>
      <w:proofErr w:type="gramEnd"/>
      <w:r w:rsidRPr="00C11A50">
        <w:rPr>
          <w:rFonts w:ascii="Times New Roman" w:hAnsi="Times New Roman" w:cs="Times New Roman"/>
          <w:sz w:val="24"/>
          <w:szCs w:val="24"/>
        </w:rPr>
        <w:t>, cadaver specimens, heat-inactivated specimens, or body fluids other than</w:t>
      </w:r>
    </w:p>
    <w:p w:rsidR="007B152B" w:rsidRPr="00C11A50" w:rsidRDefault="007B152B" w:rsidP="00FE452C">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serum</w:t>
      </w:r>
      <w:proofErr w:type="gramEnd"/>
      <w:r w:rsidRPr="00C11A50">
        <w:rPr>
          <w:rFonts w:ascii="Times New Roman" w:hAnsi="Times New Roman" w:cs="Times New Roman"/>
          <w:sz w:val="24"/>
          <w:szCs w:val="24"/>
        </w:rPr>
        <w:t xml:space="preserve"> or plasma such as saliva, urine, amniotic, or pleural fluids.</w:t>
      </w:r>
    </w:p>
    <w:p w:rsidR="003F787D" w:rsidRPr="00C11A50" w:rsidRDefault="003F787D" w:rsidP="003F787D">
      <w:pPr>
        <w:autoSpaceDE w:val="0"/>
        <w:autoSpaceDN w:val="0"/>
        <w:adjustRightInd w:val="0"/>
        <w:rPr>
          <w:rFonts w:ascii="Times New Roman" w:hAnsi="Times New Roman" w:cs="Times New Roman"/>
          <w:sz w:val="24"/>
          <w:szCs w:val="24"/>
        </w:rPr>
      </w:pPr>
    </w:p>
    <w:p w:rsidR="00B0629E" w:rsidRPr="00C11A50" w:rsidRDefault="00B0629E" w:rsidP="00B0629E">
      <w:pPr>
        <w:autoSpaceDE w:val="0"/>
        <w:autoSpaceDN w:val="0"/>
        <w:adjustRightInd w:val="0"/>
        <w:ind w:firstLine="720"/>
        <w:rPr>
          <w:rFonts w:ascii="Times New Roman" w:hAnsi="Times New Roman" w:cs="Times New Roman"/>
          <w:sz w:val="24"/>
          <w:szCs w:val="24"/>
        </w:rPr>
      </w:pPr>
    </w:p>
    <w:p w:rsidR="00B0629E" w:rsidRPr="00C11A50" w:rsidRDefault="00B0629E" w:rsidP="00FE452C">
      <w:pPr>
        <w:autoSpaceDE w:val="0"/>
        <w:autoSpaceDN w:val="0"/>
        <w:adjustRightInd w:val="0"/>
        <w:ind w:firstLine="720"/>
        <w:rPr>
          <w:rFonts w:ascii="Times New Roman" w:hAnsi="Times New Roman" w:cs="Times New Roman"/>
          <w:bCs/>
          <w:sz w:val="24"/>
          <w:szCs w:val="24"/>
        </w:rPr>
      </w:pPr>
      <w:r w:rsidRPr="00C11A50">
        <w:rPr>
          <w:rFonts w:ascii="Times New Roman" w:hAnsi="Times New Roman" w:cs="Times New Roman"/>
          <w:bCs/>
          <w:sz w:val="24"/>
          <w:szCs w:val="24"/>
          <w:u w:val="single"/>
        </w:rPr>
        <w:t>CAUTION</w:t>
      </w:r>
      <w:r w:rsidRPr="00C11A50">
        <w:rPr>
          <w:rFonts w:ascii="Times New Roman" w:hAnsi="Times New Roman" w:cs="Times New Roman"/>
          <w:bCs/>
          <w:sz w:val="24"/>
          <w:szCs w:val="24"/>
        </w:rPr>
        <w:t>: Thoroughly mix and centrifuge thawed specimens before using.</w:t>
      </w:r>
    </w:p>
    <w:p w:rsidR="00B0629E" w:rsidRPr="00C11A50" w:rsidRDefault="00B0629E" w:rsidP="00FE452C">
      <w:pPr>
        <w:autoSpaceDE w:val="0"/>
        <w:autoSpaceDN w:val="0"/>
        <w:adjustRightInd w:val="0"/>
        <w:ind w:left="720"/>
        <w:rPr>
          <w:rFonts w:ascii="Times New Roman" w:hAnsi="Times New Roman" w:cs="Times New Roman"/>
          <w:bCs/>
          <w:sz w:val="24"/>
          <w:szCs w:val="24"/>
        </w:rPr>
      </w:pPr>
      <w:r w:rsidRPr="00C11A50">
        <w:rPr>
          <w:rFonts w:ascii="Times New Roman" w:hAnsi="Times New Roman" w:cs="Times New Roman"/>
          <w:bCs/>
          <w:sz w:val="24"/>
          <w:szCs w:val="24"/>
        </w:rPr>
        <w:t>Centrifuge thawed specimens (10,000 x g for 2 minutes) and collect the supernatant</w:t>
      </w:r>
      <w:r w:rsidR="00FE452C">
        <w:rPr>
          <w:rFonts w:ascii="Times New Roman" w:hAnsi="Times New Roman" w:cs="Times New Roman"/>
          <w:bCs/>
          <w:sz w:val="24"/>
          <w:szCs w:val="24"/>
        </w:rPr>
        <w:t xml:space="preserve"> </w:t>
      </w:r>
      <w:r w:rsidRPr="00C11A50">
        <w:rPr>
          <w:rFonts w:ascii="Times New Roman" w:hAnsi="Times New Roman" w:cs="Times New Roman"/>
          <w:bCs/>
          <w:sz w:val="24"/>
          <w:szCs w:val="24"/>
        </w:rPr>
        <w:t>into a clean vial.</w:t>
      </w:r>
    </w:p>
    <w:p w:rsidR="000714B0" w:rsidRPr="00C11A50" w:rsidRDefault="000714B0" w:rsidP="000D5D74">
      <w:pPr>
        <w:autoSpaceDE w:val="0"/>
        <w:autoSpaceDN w:val="0"/>
        <w:adjustRightInd w:val="0"/>
        <w:ind w:left="900"/>
        <w:rPr>
          <w:rFonts w:ascii="Times New Roman" w:hAnsi="Times New Roman" w:cs="Times New Roman"/>
          <w:bCs/>
          <w:sz w:val="24"/>
          <w:szCs w:val="24"/>
        </w:rPr>
      </w:pPr>
    </w:p>
    <w:p w:rsidR="00B0629E" w:rsidRPr="00C11A50" w:rsidRDefault="00B0629E" w:rsidP="00FE452C">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The following general recommendations for handling and storing blood samples are</w:t>
      </w:r>
    </w:p>
    <w:p w:rsidR="00FE452C" w:rsidRDefault="00B0629E" w:rsidP="00FE452C">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furnished</w:t>
      </w:r>
      <w:proofErr w:type="gramEnd"/>
      <w:r w:rsidRPr="00C11A50">
        <w:rPr>
          <w:rFonts w:ascii="Times New Roman" w:hAnsi="Times New Roman" w:cs="Times New Roman"/>
          <w:sz w:val="24"/>
          <w:szCs w:val="24"/>
        </w:rPr>
        <w:t xml:space="preserve"> by the National Committee for Clinical</w:t>
      </w:r>
      <w:r w:rsidR="00FE452C">
        <w:rPr>
          <w:rFonts w:ascii="Times New Roman" w:hAnsi="Times New Roman" w:cs="Times New Roman"/>
          <w:sz w:val="24"/>
          <w:szCs w:val="24"/>
        </w:rPr>
        <w:t xml:space="preserve"> Laboratory Standards (NCCLS) H</w:t>
      </w:r>
    </w:p>
    <w:p w:rsidR="00B0629E" w:rsidRPr="00C11A50" w:rsidRDefault="00B0629E" w:rsidP="00FE452C">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18-A2</w:t>
      </w:r>
      <w:proofErr w:type="gramStart"/>
      <w:r w:rsidRPr="00C11A50">
        <w:rPr>
          <w:rFonts w:ascii="Times New Roman" w:hAnsi="Times New Roman" w:cs="Times New Roman"/>
          <w:sz w:val="24"/>
          <w:szCs w:val="24"/>
        </w:rPr>
        <w:t>,6</w:t>
      </w:r>
      <w:proofErr w:type="gramEnd"/>
      <w:r w:rsidRPr="00C11A50">
        <w:rPr>
          <w:rFonts w:ascii="Times New Roman" w:hAnsi="Times New Roman" w:cs="Times New Roman"/>
          <w:sz w:val="24"/>
          <w:szCs w:val="24"/>
        </w:rPr>
        <w:t xml:space="preserve"> and augmented with additional sample handling studies using the ADVIA Centaur</w:t>
      </w:r>
      <w:r w:rsidR="000714B0" w:rsidRPr="00C11A50">
        <w:rPr>
          <w:rFonts w:ascii="Times New Roman" w:hAnsi="Times New Roman" w:cs="Times New Roman"/>
          <w:sz w:val="24"/>
          <w:szCs w:val="24"/>
        </w:rPr>
        <w:t xml:space="preserve"> </w:t>
      </w:r>
      <w:r w:rsidRPr="00C11A50">
        <w:rPr>
          <w:rFonts w:ascii="Times New Roman" w:hAnsi="Times New Roman" w:cs="Times New Roman"/>
          <w:sz w:val="24"/>
          <w:szCs w:val="24"/>
        </w:rPr>
        <w:t>HBsAg II assay:</w:t>
      </w:r>
    </w:p>
    <w:p w:rsidR="00B0629E" w:rsidRPr="00C11A50" w:rsidRDefault="00B0629E" w:rsidP="00B0629E">
      <w:pPr>
        <w:pStyle w:val="ListParagraph"/>
        <w:numPr>
          <w:ilvl w:val="0"/>
          <w:numId w:val="4"/>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Handle all samples as if capable of transmitting disease.</w:t>
      </w:r>
    </w:p>
    <w:p w:rsidR="00B0629E" w:rsidRPr="00C11A50" w:rsidRDefault="00B0629E" w:rsidP="00B0629E">
      <w:pPr>
        <w:pStyle w:val="ListParagraph"/>
        <w:autoSpaceDE w:val="0"/>
        <w:autoSpaceDN w:val="0"/>
        <w:adjustRightInd w:val="0"/>
        <w:ind w:left="1800"/>
        <w:rPr>
          <w:rFonts w:ascii="Times New Roman" w:hAnsi="Times New Roman" w:cs="Times New Roman"/>
          <w:sz w:val="24"/>
          <w:szCs w:val="24"/>
        </w:rPr>
      </w:pPr>
    </w:p>
    <w:p w:rsidR="00B0629E" w:rsidRPr="00C11A50" w:rsidRDefault="00B0629E" w:rsidP="000D5D74">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B. Samples are processed by centrifugation, typically followed by physical separation of the serum or plasma from the red cells. The centrifugation step may occur up to 24 hours post draw. When testing ten serum samples where the centrifugation step was varied by up to 24 hours post draw, no clinically significan</w:t>
      </w:r>
      <w:r w:rsidR="000D5D74" w:rsidRPr="00C11A50">
        <w:rPr>
          <w:rFonts w:ascii="Times New Roman" w:hAnsi="Times New Roman" w:cs="Times New Roman"/>
          <w:sz w:val="24"/>
          <w:szCs w:val="24"/>
        </w:rPr>
        <w:t>t differences were observed.</w:t>
      </w:r>
      <w:r w:rsidR="00D74780" w:rsidRPr="00C11A50">
        <w:rPr>
          <w:rFonts w:ascii="Times New Roman" w:hAnsi="Times New Roman" w:cs="Times New Roman"/>
          <w:sz w:val="24"/>
          <w:szCs w:val="24"/>
        </w:rPr>
        <w:t xml:space="preserve"> </w:t>
      </w:r>
      <w:r w:rsidRPr="00C11A50">
        <w:rPr>
          <w:rFonts w:ascii="Times New Roman" w:hAnsi="Times New Roman" w:cs="Times New Roman"/>
          <w:sz w:val="24"/>
          <w:szCs w:val="24"/>
        </w:rPr>
        <w:t>Time to centrifugation was established for serum only.</w:t>
      </w:r>
    </w:p>
    <w:p w:rsidR="00B0629E" w:rsidRPr="00C11A50" w:rsidRDefault="00B0629E" w:rsidP="00B0629E">
      <w:pPr>
        <w:autoSpaceDE w:val="0"/>
        <w:autoSpaceDN w:val="0"/>
        <w:adjustRightInd w:val="0"/>
        <w:ind w:left="720" w:firstLine="720"/>
        <w:rPr>
          <w:rFonts w:ascii="Times New Roman" w:hAnsi="Times New Roman" w:cs="Times New Roman"/>
          <w:sz w:val="24"/>
          <w:szCs w:val="24"/>
        </w:rPr>
      </w:pPr>
    </w:p>
    <w:p w:rsidR="00B0629E" w:rsidRPr="00C11A50" w:rsidRDefault="00B0629E" w:rsidP="00B0629E">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C. Test samples as soon as possible after collecting. Samples may be stored at room temperature for up to 8 hours</w:t>
      </w:r>
      <w:r w:rsidRPr="00C11A50">
        <w:rPr>
          <w:rFonts w:ascii="Times New Roman" w:hAnsi="Times New Roman" w:cs="Times New Roman"/>
          <w:b/>
          <w:bCs/>
          <w:sz w:val="24"/>
          <w:szCs w:val="24"/>
        </w:rPr>
        <w:t>. If testing is not completed within 8 hours,</w:t>
      </w:r>
    </w:p>
    <w:p w:rsidR="00B0629E" w:rsidRPr="00C11A50" w:rsidRDefault="00B0629E" w:rsidP="00B0629E">
      <w:pPr>
        <w:autoSpaceDE w:val="0"/>
        <w:autoSpaceDN w:val="0"/>
        <w:adjustRightInd w:val="0"/>
        <w:ind w:left="720" w:firstLine="720"/>
        <w:rPr>
          <w:rFonts w:ascii="Times New Roman" w:hAnsi="Times New Roman" w:cs="Times New Roman"/>
          <w:b/>
          <w:bCs/>
          <w:sz w:val="24"/>
          <w:szCs w:val="24"/>
        </w:rPr>
      </w:pPr>
      <w:proofErr w:type="gramStart"/>
      <w:r w:rsidRPr="00C11A50">
        <w:rPr>
          <w:rFonts w:ascii="Times New Roman" w:hAnsi="Times New Roman" w:cs="Times New Roman"/>
          <w:b/>
          <w:bCs/>
          <w:sz w:val="24"/>
          <w:szCs w:val="24"/>
        </w:rPr>
        <w:t>separated</w:t>
      </w:r>
      <w:proofErr w:type="gramEnd"/>
      <w:r w:rsidRPr="00C11A50">
        <w:rPr>
          <w:rFonts w:ascii="Times New Roman" w:hAnsi="Times New Roman" w:cs="Times New Roman"/>
          <w:b/>
          <w:bCs/>
          <w:sz w:val="24"/>
          <w:szCs w:val="24"/>
        </w:rPr>
        <w:t xml:space="preserve"> samples may be stored at 2 to 8°C for up to 14 days.</w:t>
      </w:r>
    </w:p>
    <w:p w:rsidR="000D5D74" w:rsidRPr="00C11A50" w:rsidRDefault="000D5D74" w:rsidP="00B0629E">
      <w:pPr>
        <w:autoSpaceDE w:val="0"/>
        <w:autoSpaceDN w:val="0"/>
        <w:adjustRightInd w:val="0"/>
        <w:ind w:left="720" w:firstLine="720"/>
        <w:rPr>
          <w:rFonts w:ascii="Times New Roman" w:hAnsi="Times New Roman" w:cs="Times New Roman"/>
          <w:b/>
          <w:bCs/>
          <w:sz w:val="24"/>
          <w:szCs w:val="24"/>
        </w:rPr>
      </w:pPr>
    </w:p>
    <w:p w:rsidR="00B0629E" w:rsidRPr="00C11A50" w:rsidRDefault="00B0629E" w:rsidP="00B0629E">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D. Store primary tube samples at 2 to 8°C up to 3 days (up to 12 hours for lithium</w:t>
      </w:r>
    </w:p>
    <w:p w:rsidR="00B0629E" w:rsidRPr="00C11A50" w:rsidRDefault="00B0629E" w:rsidP="00B0629E">
      <w:pPr>
        <w:autoSpaceDE w:val="0"/>
        <w:autoSpaceDN w:val="0"/>
        <w:adjustRightInd w:val="0"/>
        <w:ind w:left="720" w:firstLine="720"/>
        <w:rPr>
          <w:rFonts w:ascii="Times New Roman" w:hAnsi="Times New Roman" w:cs="Times New Roman"/>
          <w:sz w:val="24"/>
          <w:szCs w:val="24"/>
        </w:rPr>
      </w:pPr>
      <w:proofErr w:type="gramStart"/>
      <w:r w:rsidRPr="00C11A50">
        <w:rPr>
          <w:rFonts w:ascii="Times New Roman" w:hAnsi="Times New Roman" w:cs="Times New Roman"/>
          <w:sz w:val="24"/>
          <w:szCs w:val="24"/>
        </w:rPr>
        <w:t>heparin</w:t>
      </w:r>
      <w:proofErr w:type="gramEnd"/>
      <w:r w:rsidRPr="00C11A50">
        <w:rPr>
          <w:rFonts w:ascii="Times New Roman" w:hAnsi="Times New Roman" w:cs="Times New Roman"/>
          <w:sz w:val="24"/>
          <w:szCs w:val="24"/>
        </w:rPr>
        <w:t xml:space="preserve">). Keep samples stoppered and upright at all times. Primary tube </w:t>
      </w:r>
    </w:p>
    <w:p w:rsidR="00B0629E" w:rsidRPr="00C11A50" w:rsidRDefault="00B0629E" w:rsidP="00B0629E">
      <w:pPr>
        <w:autoSpaceDE w:val="0"/>
        <w:autoSpaceDN w:val="0"/>
        <w:adjustRightInd w:val="0"/>
        <w:ind w:left="1440"/>
        <w:rPr>
          <w:rFonts w:ascii="Times New Roman" w:hAnsi="Times New Roman" w:cs="Times New Roman"/>
          <w:sz w:val="24"/>
          <w:szCs w:val="24"/>
        </w:rPr>
      </w:pPr>
      <w:proofErr w:type="gramStart"/>
      <w:r w:rsidRPr="00C11A50">
        <w:rPr>
          <w:rFonts w:ascii="Times New Roman" w:hAnsi="Times New Roman" w:cs="Times New Roman"/>
          <w:sz w:val="24"/>
          <w:szCs w:val="24"/>
        </w:rPr>
        <w:t>include</w:t>
      </w:r>
      <w:proofErr w:type="gramEnd"/>
      <w:r w:rsidRPr="00C11A50">
        <w:rPr>
          <w:rFonts w:ascii="Times New Roman" w:hAnsi="Times New Roman" w:cs="Times New Roman"/>
          <w:sz w:val="24"/>
          <w:szCs w:val="24"/>
        </w:rPr>
        <w:t xml:space="preserve"> serum stored on the clot, plasma stored on packed red cells, and samples processed and stored in gel barrier blood collection tubes. When 10 samples in these</w:t>
      </w:r>
      <w:r w:rsidR="00D74780" w:rsidRPr="00C11A50">
        <w:rPr>
          <w:rFonts w:ascii="Times New Roman" w:hAnsi="Times New Roman" w:cs="Times New Roman"/>
          <w:sz w:val="24"/>
          <w:szCs w:val="24"/>
        </w:rPr>
        <w:t xml:space="preserve"> </w:t>
      </w:r>
      <w:r w:rsidRPr="00C11A50">
        <w:rPr>
          <w:rFonts w:ascii="Times New Roman" w:hAnsi="Times New Roman" w:cs="Times New Roman"/>
          <w:sz w:val="24"/>
          <w:szCs w:val="24"/>
        </w:rPr>
        <w:t>primary tubes were tested up to 3 days, no clinically significant differences were observed.</w:t>
      </w:r>
    </w:p>
    <w:p w:rsidR="00B0629E" w:rsidRPr="00C11A50" w:rsidRDefault="00B0629E" w:rsidP="00B0629E">
      <w:pPr>
        <w:autoSpaceDE w:val="0"/>
        <w:autoSpaceDN w:val="0"/>
        <w:adjustRightInd w:val="0"/>
        <w:ind w:left="1440"/>
        <w:rPr>
          <w:rFonts w:ascii="Times New Roman" w:hAnsi="Times New Roman" w:cs="Times New Roman"/>
          <w:sz w:val="24"/>
          <w:szCs w:val="24"/>
        </w:rPr>
      </w:pPr>
    </w:p>
    <w:p w:rsidR="00B0629E" w:rsidRPr="00C11A50" w:rsidRDefault="00B0629E" w:rsidP="00B0629E">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E. Freeze samples, devoid of red blood cells, at or below -20°C for longer storage. Do</w:t>
      </w:r>
      <w:r w:rsidR="00524706" w:rsidRPr="00C11A50">
        <w:rPr>
          <w:rFonts w:ascii="Times New Roman" w:hAnsi="Times New Roman" w:cs="Times New Roman"/>
          <w:sz w:val="24"/>
          <w:szCs w:val="24"/>
        </w:rPr>
        <w:t xml:space="preserve"> </w:t>
      </w:r>
      <w:r w:rsidRPr="00C11A50">
        <w:rPr>
          <w:rFonts w:ascii="Times New Roman" w:hAnsi="Times New Roman" w:cs="Times New Roman"/>
          <w:sz w:val="24"/>
          <w:szCs w:val="24"/>
        </w:rPr>
        <w:t>not store in a frost-free freezer. When 10 samples were subject to 6 freeze/thaw cycles, no clinically significant differences were observed.</w:t>
      </w:r>
    </w:p>
    <w:p w:rsidR="00B0629E" w:rsidRPr="00C11A50" w:rsidRDefault="00B0629E" w:rsidP="00B0629E">
      <w:pPr>
        <w:autoSpaceDE w:val="0"/>
        <w:autoSpaceDN w:val="0"/>
        <w:adjustRightInd w:val="0"/>
        <w:ind w:left="1440"/>
        <w:rPr>
          <w:rFonts w:ascii="Times New Roman" w:hAnsi="Times New Roman" w:cs="Times New Roman"/>
          <w:sz w:val="24"/>
          <w:szCs w:val="24"/>
        </w:rPr>
      </w:pPr>
    </w:p>
    <w:p w:rsidR="00B0629E" w:rsidRPr="00C11A50" w:rsidRDefault="00B0629E" w:rsidP="00B0629E">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F. Package and label samples for shipment in compliance with applicable federal and international regulations covering the transport of clinical samples and etiological</w:t>
      </w:r>
      <w:r w:rsidR="00524706" w:rsidRPr="00C11A50">
        <w:rPr>
          <w:rFonts w:ascii="Times New Roman" w:hAnsi="Times New Roman" w:cs="Times New Roman"/>
          <w:sz w:val="24"/>
          <w:szCs w:val="24"/>
        </w:rPr>
        <w:t xml:space="preserve"> </w:t>
      </w:r>
      <w:r w:rsidRPr="00C11A50">
        <w:rPr>
          <w:rFonts w:ascii="Times New Roman" w:hAnsi="Times New Roman" w:cs="Times New Roman"/>
          <w:sz w:val="24"/>
          <w:szCs w:val="24"/>
        </w:rPr>
        <w:t xml:space="preserve">agents. Samples maintained at room temperature up to 8 hours or refrigerated up to 14 days demonstrated no qualitative differences. </w:t>
      </w:r>
      <w:proofErr w:type="gramStart"/>
      <w:r w:rsidRPr="00C11A50">
        <w:rPr>
          <w:rFonts w:ascii="Times New Roman" w:hAnsi="Times New Roman" w:cs="Times New Roman"/>
          <w:sz w:val="24"/>
          <w:szCs w:val="24"/>
        </w:rPr>
        <w:t>Store samples stoppered and upright at 2 to 8°C upon arrival.</w:t>
      </w:r>
      <w:proofErr w:type="gramEnd"/>
      <w:r w:rsidRPr="00C11A50">
        <w:rPr>
          <w:rFonts w:ascii="Times New Roman" w:hAnsi="Times New Roman" w:cs="Times New Roman"/>
          <w:sz w:val="24"/>
          <w:szCs w:val="24"/>
        </w:rPr>
        <w:t xml:space="preserve"> If shipment is expected to exceed 14 days, ship specimens frozen.</w:t>
      </w:r>
    </w:p>
    <w:p w:rsidR="00B0629E" w:rsidRPr="00C11A50" w:rsidRDefault="00B0629E" w:rsidP="00B0629E">
      <w:pPr>
        <w:autoSpaceDE w:val="0"/>
        <w:autoSpaceDN w:val="0"/>
        <w:adjustRightInd w:val="0"/>
        <w:ind w:left="1440"/>
        <w:rPr>
          <w:rFonts w:ascii="Times New Roman" w:hAnsi="Times New Roman" w:cs="Times New Roman"/>
          <w:sz w:val="24"/>
          <w:szCs w:val="24"/>
        </w:rPr>
      </w:pPr>
    </w:p>
    <w:p w:rsidR="00B0629E" w:rsidRPr="00C11A50" w:rsidRDefault="00B0629E" w:rsidP="00FE452C">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Before placing samples on the system, ensure the following:</w:t>
      </w:r>
    </w:p>
    <w:p w:rsidR="00B0629E" w:rsidRPr="001A5D88" w:rsidRDefault="00B0629E" w:rsidP="001A5D88">
      <w:pPr>
        <w:pStyle w:val="ListParagraph"/>
        <w:numPr>
          <w:ilvl w:val="0"/>
          <w:numId w:val="45"/>
        </w:numPr>
        <w:autoSpaceDE w:val="0"/>
        <w:autoSpaceDN w:val="0"/>
        <w:adjustRightInd w:val="0"/>
        <w:rPr>
          <w:rFonts w:ascii="Times New Roman" w:hAnsi="Times New Roman" w:cs="Times New Roman"/>
          <w:sz w:val="24"/>
          <w:szCs w:val="24"/>
        </w:rPr>
      </w:pPr>
      <w:r w:rsidRPr="001A5D88">
        <w:rPr>
          <w:rFonts w:ascii="Times New Roman" w:hAnsi="Times New Roman" w:cs="Times New Roman"/>
          <w:sz w:val="24"/>
          <w:szCs w:val="24"/>
        </w:rPr>
        <w:lastRenderedPageBreak/>
        <w:t xml:space="preserve">Samples are free of fibrin or other particulate matter. Remove particulates by </w:t>
      </w:r>
      <w:r w:rsidR="001A5D88" w:rsidRPr="001A5D88">
        <w:rPr>
          <w:rFonts w:ascii="Times New Roman" w:hAnsi="Times New Roman" w:cs="Times New Roman"/>
          <w:sz w:val="24"/>
          <w:szCs w:val="24"/>
        </w:rPr>
        <w:t xml:space="preserve">  </w:t>
      </w:r>
      <w:r w:rsidRPr="001A5D88">
        <w:rPr>
          <w:rFonts w:ascii="Times New Roman" w:hAnsi="Times New Roman" w:cs="Times New Roman"/>
          <w:sz w:val="24"/>
          <w:szCs w:val="24"/>
        </w:rPr>
        <w:t>centrifugation. (</w:t>
      </w:r>
      <w:proofErr w:type="gramStart"/>
      <w:r w:rsidRPr="001A5D88">
        <w:rPr>
          <w:rFonts w:ascii="Times New Roman" w:hAnsi="Times New Roman" w:cs="Times New Roman"/>
          <w:sz w:val="24"/>
          <w:szCs w:val="24"/>
        </w:rPr>
        <w:t>example</w:t>
      </w:r>
      <w:proofErr w:type="gramEnd"/>
      <w:r w:rsidRPr="001A5D88">
        <w:rPr>
          <w:rFonts w:ascii="Times New Roman" w:hAnsi="Times New Roman" w:cs="Times New Roman"/>
          <w:sz w:val="24"/>
          <w:szCs w:val="24"/>
        </w:rPr>
        <w:t>: 1500 x g for 10 minutes; follow tube manufacturer’s recommendations)</w:t>
      </w:r>
      <w:r w:rsidR="001A5D88" w:rsidRPr="001A5D88">
        <w:rPr>
          <w:rFonts w:ascii="Times New Roman" w:hAnsi="Times New Roman" w:cs="Times New Roman"/>
          <w:sz w:val="24"/>
          <w:szCs w:val="24"/>
        </w:rPr>
        <w:t>.</w:t>
      </w:r>
    </w:p>
    <w:p w:rsidR="00B0629E" w:rsidRPr="001A5D88" w:rsidRDefault="00B0629E" w:rsidP="001A5D88">
      <w:pPr>
        <w:pStyle w:val="ListParagraph"/>
        <w:numPr>
          <w:ilvl w:val="0"/>
          <w:numId w:val="45"/>
        </w:numPr>
        <w:autoSpaceDE w:val="0"/>
        <w:autoSpaceDN w:val="0"/>
        <w:adjustRightInd w:val="0"/>
        <w:rPr>
          <w:rFonts w:ascii="Times New Roman" w:hAnsi="Times New Roman" w:cs="Times New Roman"/>
          <w:sz w:val="24"/>
          <w:szCs w:val="24"/>
        </w:rPr>
      </w:pPr>
      <w:r w:rsidRPr="001A5D88">
        <w:rPr>
          <w:rFonts w:ascii="Times New Roman" w:hAnsi="Times New Roman" w:cs="Times New Roman"/>
          <w:sz w:val="24"/>
          <w:szCs w:val="24"/>
        </w:rPr>
        <w:t>Samples are free of bubbles or foam.</w:t>
      </w:r>
    </w:p>
    <w:p w:rsidR="000D5D74" w:rsidRPr="00C11A50" w:rsidRDefault="000D5D74" w:rsidP="007B152B">
      <w:pPr>
        <w:pStyle w:val="ListParagraph"/>
        <w:autoSpaceDE w:val="0"/>
        <w:autoSpaceDN w:val="0"/>
        <w:adjustRightInd w:val="0"/>
        <w:ind w:left="900"/>
        <w:rPr>
          <w:rFonts w:ascii="Times New Roman" w:hAnsi="Times New Roman" w:cs="Times New Roman"/>
          <w:b/>
          <w:sz w:val="24"/>
          <w:szCs w:val="24"/>
        </w:rPr>
      </w:pPr>
    </w:p>
    <w:p w:rsidR="007B152B" w:rsidRPr="001A5D88" w:rsidRDefault="000D5D74" w:rsidP="000D5D74">
      <w:pPr>
        <w:pStyle w:val="ListParagraph"/>
        <w:numPr>
          <w:ilvl w:val="0"/>
          <w:numId w:val="3"/>
        </w:numPr>
        <w:autoSpaceDE w:val="0"/>
        <w:autoSpaceDN w:val="0"/>
        <w:adjustRightInd w:val="0"/>
        <w:rPr>
          <w:rFonts w:ascii="Times New Roman" w:hAnsi="Times New Roman" w:cs="Times New Roman"/>
          <w:b/>
          <w:sz w:val="28"/>
          <w:szCs w:val="28"/>
        </w:rPr>
      </w:pPr>
      <w:r w:rsidRPr="001A5D88">
        <w:rPr>
          <w:rFonts w:ascii="Times New Roman" w:hAnsi="Times New Roman" w:cs="Times New Roman"/>
          <w:b/>
          <w:sz w:val="28"/>
          <w:szCs w:val="28"/>
        </w:rPr>
        <w:t>REAGENTS</w:t>
      </w:r>
    </w:p>
    <w:p w:rsidR="00096FDC" w:rsidRPr="00C11A50" w:rsidRDefault="00096FDC" w:rsidP="008569B9">
      <w:pPr>
        <w:autoSpaceDE w:val="0"/>
        <w:autoSpaceDN w:val="0"/>
        <w:adjustRightInd w:val="0"/>
        <w:ind w:left="180" w:firstLine="540"/>
        <w:rPr>
          <w:rFonts w:ascii="Times New Roman" w:hAnsi="Times New Roman" w:cs="Times New Roman"/>
          <w:b/>
          <w:i/>
          <w:iCs/>
          <w:sz w:val="24"/>
          <w:szCs w:val="24"/>
        </w:rPr>
      </w:pPr>
      <w:r w:rsidRPr="00C11A50">
        <w:rPr>
          <w:rFonts w:ascii="Times New Roman" w:eastAsia="SiemensSansGlobal" w:hAnsi="Times New Roman" w:cs="Times New Roman"/>
          <w:b/>
          <w:sz w:val="24"/>
          <w:szCs w:val="24"/>
        </w:rPr>
        <w:t>Preparing Reagents</w:t>
      </w:r>
    </w:p>
    <w:p w:rsidR="00096FDC" w:rsidRPr="00C11A50" w:rsidRDefault="00096FDC" w:rsidP="00AA4DD1">
      <w:pPr>
        <w:pStyle w:val="ListParagraph"/>
        <w:autoSpaceDE w:val="0"/>
        <w:autoSpaceDN w:val="0"/>
        <w:adjustRightInd w:val="0"/>
        <w:ind w:left="90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Reagents are liquid and ready to use. Mix all primary reagent packs by hand before</w:t>
      </w:r>
    </w:p>
    <w:p w:rsidR="00096FDC" w:rsidRPr="00C11A50" w:rsidRDefault="00096FDC" w:rsidP="00AA4DD1">
      <w:pPr>
        <w:pStyle w:val="ListParagraph"/>
        <w:autoSpaceDE w:val="0"/>
        <w:autoSpaceDN w:val="0"/>
        <w:adjustRightInd w:val="0"/>
        <w:ind w:left="90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loading</w:t>
      </w:r>
      <w:proofErr w:type="gramEnd"/>
      <w:r w:rsidRPr="00C11A50">
        <w:rPr>
          <w:rFonts w:ascii="Times New Roman" w:eastAsia="SiemensSansGlobal" w:hAnsi="Times New Roman" w:cs="Times New Roman"/>
          <w:sz w:val="24"/>
          <w:szCs w:val="24"/>
        </w:rPr>
        <w:t xml:space="preserve"> them onto the system. Visually inspect the bottom of the reagent pack to</w:t>
      </w:r>
    </w:p>
    <w:p w:rsidR="00096FDC" w:rsidRPr="00C11A50" w:rsidRDefault="00096FDC" w:rsidP="00AA4DD1">
      <w:pPr>
        <w:pStyle w:val="ListParagraph"/>
        <w:autoSpaceDE w:val="0"/>
        <w:autoSpaceDN w:val="0"/>
        <w:adjustRightInd w:val="0"/>
        <w:ind w:left="90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ensure</w:t>
      </w:r>
      <w:proofErr w:type="gramEnd"/>
      <w:r w:rsidRPr="00C11A50">
        <w:rPr>
          <w:rFonts w:ascii="Times New Roman" w:eastAsia="SiemensSansGlobal" w:hAnsi="Times New Roman" w:cs="Times New Roman"/>
          <w:sz w:val="24"/>
          <w:szCs w:val="24"/>
        </w:rPr>
        <w:t xml:space="preserve"> that all particles are dispersed and re</w:t>
      </w:r>
      <w:r w:rsidR="00AA4DD1" w:rsidRPr="00C11A50">
        <w:rPr>
          <w:rFonts w:ascii="Times New Roman" w:eastAsia="SiemensSansGlobal" w:hAnsi="Times New Roman" w:cs="Times New Roman"/>
          <w:sz w:val="24"/>
          <w:szCs w:val="24"/>
        </w:rPr>
        <w:t>-</w:t>
      </w:r>
      <w:r w:rsidRPr="00C11A50">
        <w:rPr>
          <w:rFonts w:ascii="Times New Roman" w:eastAsia="SiemensSansGlobal" w:hAnsi="Times New Roman" w:cs="Times New Roman"/>
          <w:sz w:val="24"/>
          <w:szCs w:val="24"/>
        </w:rPr>
        <w:t>suspended. For detailed information</w:t>
      </w:r>
    </w:p>
    <w:p w:rsidR="00096FDC" w:rsidRPr="00C11A50" w:rsidRDefault="00096FDC" w:rsidP="00AA4DD1">
      <w:pPr>
        <w:pStyle w:val="ListParagraph"/>
        <w:autoSpaceDE w:val="0"/>
        <w:autoSpaceDN w:val="0"/>
        <w:adjustRightInd w:val="0"/>
        <w:ind w:left="90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about</w:t>
      </w:r>
      <w:proofErr w:type="gramEnd"/>
      <w:r w:rsidRPr="00C11A50">
        <w:rPr>
          <w:rFonts w:ascii="Times New Roman" w:eastAsia="SiemensSansGlobal" w:hAnsi="Times New Roman" w:cs="Times New Roman"/>
          <w:sz w:val="24"/>
          <w:szCs w:val="24"/>
        </w:rPr>
        <w:t xml:space="preserve"> preparing the reagents for use, see the system operator’s guide.</w:t>
      </w:r>
    </w:p>
    <w:p w:rsidR="00AA4DD1" w:rsidRPr="00C11A50" w:rsidRDefault="00AA4DD1" w:rsidP="00AA4DD1">
      <w:pPr>
        <w:pStyle w:val="ListParagraph"/>
        <w:autoSpaceDE w:val="0"/>
        <w:autoSpaceDN w:val="0"/>
        <w:adjustRightInd w:val="0"/>
        <w:ind w:left="900"/>
        <w:rPr>
          <w:rFonts w:ascii="Times New Roman" w:hAnsi="Times New Roman" w:cs="Times New Roman"/>
          <w:b/>
          <w:sz w:val="24"/>
          <w:szCs w:val="24"/>
        </w:rPr>
      </w:pPr>
    </w:p>
    <w:p w:rsidR="00AA4DD1" w:rsidRPr="00C11A50" w:rsidRDefault="00AA4DD1" w:rsidP="008569B9">
      <w:pPr>
        <w:autoSpaceDE w:val="0"/>
        <w:autoSpaceDN w:val="0"/>
        <w:adjustRightInd w:val="0"/>
        <w:ind w:firstLine="720"/>
        <w:rPr>
          <w:rFonts w:ascii="Times New Roman" w:eastAsia="SiemensSansGlobal" w:hAnsi="Times New Roman" w:cs="Times New Roman"/>
          <w:b/>
          <w:sz w:val="24"/>
          <w:szCs w:val="24"/>
        </w:rPr>
      </w:pPr>
      <w:r w:rsidRPr="00C11A50">
        <w:rPr>
          <w:rFonts w:ascii="Times New Roman" w:eastAsia="SiemensSansGlobal" w:hAnsi="Times New Roman" w:cs="Times New Roman"/>
          <w:b/>
          <w:sz w:val="24"/>
          <w:szCs w:val="24"/>
        </w:rPr>
        <w:t>Storage and Stability</w:t>
      </w:r>
    </w:p>
    <w:p w:rsidR="00AA4DD1" w:rsidRPr="00C11A50" w:rsidRDefault="00AA4DD1" w:rsidP="00AA4DD1">
      <w:pPr>
        <w:pStyle w:val="ListParagraph"/>
        <w:numPr>
          <w:ilvl w:val="0"/>
          <w:numId w:val="34"/>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Store reagent packs upright at 2° to 8°C away from heat and light sources.</w:t>
      </w:r>
    </w:p>
    <w:p w:rsidR="000D5D74" w:rsidRPr="00C11A50" w:rsidRDefault="00AA4DD1" w:rsidP="00AA4DD1">
      <w:pPr>
        <w:pStyle w:val="ListParagraph"/>
        <w:numPr>
          <w:ilvl w:val="0"/>
          <w:numId w:val="34"/>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Discard reagent packs at the end of the 60-day onboard stability interval. Do not use reagents beyond the expiration date.</w:t>
      </w:r>
    </w:p>
    <w:p w:rsidR="00AA4DD1" w:rsidRPr="00C11A50" w:rsidRDefault="00AA4DD1" w:rsidP="000D5D74">
      <w:pPr>
        <w:pStyle w:val="ListParagraph"/>
        <w:autoSpaceDE w:val="0"/>
        <w:autoSpaceDN w:val="0"/>
        <w:adjustRightInd w:val="0"/>
        <w:ind w:left="900"/>
        <w:rPr>
          <w:rFonts w:ascii="Times New Roman" w:hAnsi="Times New Roman" w:cs="Times New Roman"/>
          <w:sz w:val="24"/>
          <w:szCs w:val="24"/>
        </w:rPr>
      </w:pPr>
    </w:p>
    <w:p w:rsidR="000714B0" w:rsidRPr="00C11A50" w:rsidRDefault="000714B0" w:rsidP="000714B0">
      <w:pPr>
        <w:autoSpaceDE w:val="0"/>
        <w:autoSpaceDN w:val="0"/>
        <w:adjustRightInd w:val="0"/>
        <w:ind w:left="720"/>
        <w:rPr>
          <w:rFonts w:ascii="Times New Roman" w:hAnsi="Times New Roman" w:cs="Times New Roman"/>
          <w:b/>
          <w:sz w:val="24"/>
          <w:szCs w:val="24"/>
        </w:rPr>
      </w:pPr>
      <w:r w:rsidRPr="00C11A50">
        <w:rPr>
          <w:rFonts w:ascii="Times New Roman" w:hAnsi="Times New Roman" w:cs="Times New Roman"/>
          <w:b/>
          <w:sz w:val="24"/>
          <w:szCs w:val="24"/>
        </w:rPr>
        <w:t>Reagents used in the assay:</w:t>
      </w:r>
    </w:p>
    <w:p w:rsidR="000D5D74" w:rsidRPr="00C11A50" w:rsidRDefault="000D5D74" w:rsidP="000D5D74">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 xml:space="preserve">1. ADVIA Centaur </w:t>
      </w:r>
      <w:proofErr w:type="spellStart"/>
      <w:r w:rsidRPr="00C11A50">
        <w:rPr>
          <w:rFonts w:ascii="Times New Roman" w:hAnsi="Times New Roman" w:cs="Times New Roman"/>
          <w:sz w:val="24"/>
          <w:szCs w:val="24"/>
        </w:rPr>
        <w:t>Conf</w:t>
      </w:r>
      <w:proofErr w:type="spellEnd"/>
      <w:r w:rsidRPr="00C11A50">
        <w:rPr>
          <w:rFonts w:ascii="Times New Roman" w:hAnsi="Times New Roman" w:cs="Times New Roman"/>
          <w:sz w:val="24"/>
          <w:szCs w:val="24"/>
        </w:rPr>
        <w:t xml:space="preserve"> </w:t>
      </w:r>
      <w:r w:rsidR="008A7DBD" w:rsidRPr="00C11A50">
        <w:rPr>
          <w:rFonts w:ascii="Times New Roman" w:hAnsi="Times New Roman" w:cs="Times New Roman"/>
          <w:b/>
          <w:sz w:val="24"/>
          <w:szCs w:val="24"/>
        </w:rPr>
        <w:t>R</w:t>
      </w:r>
      <w:r w:rsidR="002356E0" w:rsidRPr="00C11A50">
        <w:rPr>
          <w:rFonts w:ascii="Times New Roman" w:hAnsi="Times New Roman" w:cs="Times New Roman"/>
          <w:b/>
          <w:sz w:val="24"/>
          <w:szCs w:val="24"/>
        </w:rPr>
        <w:t>GT A</w:t>
      </w:r>
      <w:r w:rsidRPr="00C11A50">
        <w:rPr>
          <w:rFonts w:ascii="Times New Roman" w:hAnsi="Times New Roman" w:cs="Times New Roman"/>
          <w:b/>
          <w:bCs/>
          <w:sz w:val="24"/>
          <w:szCs w:val="24"/>
        </w:rPr>
        <w:t xml:space="preserve"> </w:t>
      </w:r>
      <w:proofErr w:type="spellStart"/>
      <w:r w:rsidRPr="00C11A50">
        <w:rPr>
          <w:rFonts w:ascii="Times New Roman" w:hAnsi="Times New Roman" w:cs="Times New Roman"/>
          <w:sz w:val="24"/>
          <w:szCs w:val="24"/>
        </w:rPr>
        <w:t>ReadyPack</w:t>
      </w:r>
      <w:proofErr w:type="spellEnd"/>
      <w:proofErr w:type="gramEnd"/>
      <w:r w:rsidRPr="00C11A50">
        <w:rPr>
          <w:rFonts w:ascii="Times New Roman" w:hAnsi="Times New Roman" w:cs="Times New Roman"/>
          <w:sz w:val="24"/>
          <w:szCs w:val="24"/>
        </w:rPr>
        <w:t xml:space="preserve"> ancillary reagent pack:</w:t>
      </w:r>
    </w:p>
    <w:p w:rsidR="000D5D74" w:rsidRPr="00C11A50" w:rsidRDefault="000D5D74" w:rsidP="00524706">
      <w:pPr>
        <w:pStyle w:val="ListParagraph"/>
        <w:numPr>
          <w:ilvl w:val="0"/>
          <w:numId w:val="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Neutralizing Reagent</w:t>
      </w:r>
    </w:p>
    <w:p w:rsidR="000D5D74" w:rsidRPr="00C11A50" w:rsidRDefault="000D5D74" w:rsidP="00524706">
      <w:pPr>
        <w:pStyle w:val="ListParagraph"/>
        <w:numPr>
          <w:ilvl w:val="0"/>
          <w:numId w:val="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5.0 ml human plasma positive for antibodies to HBsAg with preservatives.</w:t>
      </w:r>
    </w:p>
    <w:p w:rsidR="000D5D74" w:rsidRPr="00C11A50" w:rsidRDefault="000D5D74" w:rsidP="006E09B6">
      <w:pPr>
        <w:pStyle w:val="ListParagraph"/>
        <w:numPr>
          <w:ilvl w:val="0"/>
          <w:numId w:val="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2-8</w:t>
      </w:r>
      <w:r w:rsidRPr="00C11A50">
        <w:rPr>
          <w:rFonts w:ascii="Times New Roman" w:hAnsi="Times New Roman" w:cs="Times New Roman"/>
          <w:sz w:val="24"/>
          <w:szCs w:val="24"/>
        </w:rPr>
        <w:t>C until the expiration date on the pack label or 41 consecutive</w:t>
      </w:r>
      <w:r w:rsidR="006E09B6" w:rsidRPr="00C11A50">
        <w:rPr>
          <w:rFonts w:ascii="Times New Roman" w:hAnsi="Times New Roman" w:cs="Times New Roman"/>
          <w:sz w:val="24"/>
          <w:szCs w:val="24"/>
        </w:rPr>
        <w:t xml:space="preserve"> </w:t>
      </w:r>
      <w:r w:rsidRPr="00C11A50">
        <w:rPr>
          <w:rFonts w:ascii="Times New Roman" w:hAnsi="Times New Roman" w:cs="Times New Roman"/>
          <w:sz w:val="24"/>
          <w:szCs w:val="24"/>
        </w:rPr>
        <w:t>days after accessing the ancillary reagent pack.</w:t>
      </w:r>
    </w:p>
    <w:p w:rsidR="000D5D74" w:rsidRPr="00C11A50" w:rsidRDefault="000D5D74" w:rsidP="000D5D74">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0D5D74">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2. ADVIA Centaur </w:t>
      </w:r>
      <w:proofErr w:type="spellStart"/>
      <w:r w:rsidRPr="00C11A50">
        <w:rPr>
          <w:rFonts w:ascii="Times New Roman" w:hAnsi="Times New Roman" w:cs="Times New Roman"/>
          <w:sz w:val="24"/>
          <w:szCs w:val="24"/>
        </w:rPr>
        <w:t>Conf</w:t>
      </w:r>
      <w:proofErr w:type="spellEnd"/>
      <w:r w:rsidRPr="00C11A50">
        <w:rPr>
          <w:rFonts w:ascii="Times New Roman" w:hAnsi="Times New Roman" w:cs="Times New Roman"/>
          <w:sz w:val="24"/>
          <w:szCs w:val="24"/>
        </w:rPr>
        <w:t xml:space="preserve"> </w:t>
      </w:r>
      <w:r w:rsidRPr="00C11A50">
        <w:rPr>
          <w:rFonts w:ascii="Times New Roman" w:hAnsi="Times New Roman" w:cs="Times New Roman"/>
          <w:b/>
          <w:sz w:val="24"/>
          <w:szCs w:val="24"/>
        </w:rPr>
        <w:t xml:space="preserve">RGT </w:t>
      </w:r>
      <w:r w:rsidRPr="00C11A50">
        <w:rPr>
          <w:rFonts w:ascii="Times New Roman" w:hAnsi="Times New Roman" w:cs="Times New Roman"/>
          <w:b/>
          <w:bCs/>
          <w:sz w:val="24"/>
          <w:szCs w:val="24"/>
        </w:rPr>
        <w:t xml:space="preserve">B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ancillary reagent pack:</w:t>
      </w:r>
    </w:p>
    <w:p w:rsidR="000D5D74" w:rsidRPr="00C11A50" w:rsidRDefault="000D5D74" w:rsidP="006E09B6">
      <w:pPr>
        <w:pStyle w:val="ListParagraph"/>
        <w:numPr>
          <w:ilvl w:val="0"/>
          <w:numId w:val="24"/>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Non-Neutralizing Control Reagent</w:t>
      </w:r>
    </w:p>
    <w:p w:rsidR="00312EA3" w:rsidRPr="00C11A50" w:rsidRDefault="000D5D74" w:rsidP="00312EA3">
      <w:pPr>
        <w:pStyle w:val="ListParagraph"/>
        <w:numPr>
          <w:ilvl w:val="0"/>
          <w:numId w:val="20"/>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5.0 ml human plasma negative for HBsAg and antibodies to HBsAg with</w:t>
      </w:r>
      <w:r w:rsidR="00312EA3" w:rsidRPr="00C11A50">
        <w:rPr>
          <w:rFonts w:ascii="Times New Roman" w:hAnsi="Times New Roman" w:cs="Times New Roman"/>
          <w:sz w:val="24"/>
          <w:szCs w:val="24"/>
        </w:rPr>
        <w:t xml:space="preserve"> p</w:t>
      </w:r>
      <w:r w:rsidRPr="00C11A50">
        <w:rPr>
          <w:rFonts w:ascii="Times New Roman" w:hAnsi="Times New Roman" w:cs="Times New Roman"/>
          <w:sz w:val="24"/>
          <w:szCs w:val="24"/>
        </w:rPr>
        <w:t>reservatives</w:t>
      </w:r>
      <w:r w:rsidR="00312EA3" w:rsidRPr="00C11A50">
        <w:rPr>
          <w:rFonts w:ascii="Times New Roman" w:hAnsi="Times New Roman" w:cs="Times New Roman"/>
          <w:sz w:val="24"/>
          <w:szCs w:val="24"/>
        </w:rPr>
        <w:t>.</w:t>
      </w:r>
    </w:p>
    <w:p w:rsidR="000D5D74" w:rsidRPr="00C11A50" w:rsidRDefault="000D5D74" w:rsidP="00312EA3">
      <w:pPr>
        <w:pStyle w:val="ListParagraph"/>
        <w:numPr>
          <w:ilvl w:val="0"/>
          <w:numId w:val="20"/>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2-8</w:t>
      </w:r>
      <w:r w:rsidRPr="00C11A50">
        <w:rPr>
          <w:rFonts w:ascii="Times New Roman" w:hAnsi="Times New Roman" w:cs="Times New Roman"/>
          <w:sz w:val="24"/>
          <w:szCs w:val="24"/>
        </w:rPr>
        <w:t>C until the expiration date on the pack label or</w:t>
      </w:r>
      <w:r w:rsidR="00312EA3" w:rsidRPr="00C11A50">
        <w:rPr>
          <w:rFonts w:ascii="Times New Roman" w:hAnsi="Times New Roman" w:cs="Times New Roman"/>
          <w:sz w:val="24"/>
          <w:szCs w:val="24"/>
        </w:rPr>
        <w:t xml:space="preserve"> </w:t>
      </w:r>
      <w:r w:rsidRPr="00C11A50">
        <w:rPr>
          <w:rFonts w:ascii="Times New Roman" w:hAnsi="Times New Roman" w:cs="Times New Roman"/>
          <w:sz w:val="24"/>
          <w:szCs w:val="24"/>
        </w:rPr>
        <w:t>41 consecutive days after accessing the ancillary reagent pack.</w:t>
      </w:r>
    </w:p>
    <w:p w:rsidR="0076036C" w:rsidRPr="00C11A50" w:rsidRDefault="0076036C" w:rsidP="000D5D74">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76036C">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3. ADVIA Centaur </w:t>
      </w:r>
      <w:r w:rsidRPr="00C11A50">
        <w:rPr>
          <w:rFonts w:ascii="Times New Roman" w:hAnsi="Times New Roman" w:cs="Times New Roman"/>
          <w:b/>
          <w:sz w:val="24"/>
          <w:szCs w:val="24"/>
        </w:rPr>
        <w:t xml:space="preserve">M-DIL </w:t>
      </w:r>
      <w:r w:rsidRPr="00C11A50">
        <w:rPr>
          <w:rFonts w:ascii="Times New Roman" w:hAnsi="Times New Roman" w:cs="Times New Roman"/>
          <w:b/>
          <w:bCs/>
          <w:sz w:val="24"/>
          <w:szCs w:val="24"/>
        </w:rPr>
        <w:t xml:space="preserve">2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ancillary reagent pack:</w:t>
      </w:r>
    </w:p>
    <w:p w:rsidR="000D5D74" w:rsidRPr="00C11A50" w:rsidRDefault="000D5D74" w:rsidP="006E09B6">
      <w:pPr>
        <w:pStyle w:val="ListParagraph"/>
        <w:numPr>
          <w:ilvl w:val="0"/>
          <w:numId w:val="2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Multi-Diluent 2</w:t>
      </w:r>
    </w:p>
    <w:p w:rsidR="00312EA3" w:rsidRPr="00C11A50" w:rsidRDefault="000D5D74" w:rsidP="006E09B6">
      <w:pPr>
        <w:pStyle w:val="ListParagraph"/>
        <w:numPr>
          <w:ilvl w:val="0"/>
          <w:numId w:val="2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 xml:space="preserve">10.0 ml goat serum with sodium </w:t>
      </w:r>
      <w:r w:rsidR="00312EA3" w:rsidRPr="00C11A50">
        <w:rPr>
          <w:rFonts w:ascii="Times New Roman" w:hAnsi="Times New Roman" w:cs="Times New Roman"/>
          <w:sz w:val="24"/>
          <w:szCs w:val="24"/>
        </w:rPr>
        <w:t>azide (0.1%) and preservatives.</w:t>
      </w:r>
    </w:p>
    <w:p w:rsidR="000D5D74" w:rsidRPr="00C11A50" w:rsidRDefault="000D5D74" w:rsidP="006E09B6">
      <w:pPr>
        <w:pStyle w:val="ListParagraph"/>
        <w:numPr>
          <w:ilvl w:val="0"/>
          <w:numId w:val="2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2-8</w:t>
      </w:r>
      <w:r w:rsidRPr="00C11A50">
        <w:rPr>
          <w:rFonts w:ascii="Times New Roman" w:hAnsi="Times New Roman" w:cs="Times New Roman"/>
          <w:sz w:val="24"/>
          <w:szCs w:val="24"/>
        </w:rPr>
        <w:t>C until the expiration date on the pack label or 28 consecutive days after</w:t>
      </w:r>
      <w:r w:rsidR="00312EA3" w:rsidRPr="00C11A50">
        <w:rPr>
          <w:rFonts w:ascii="Times New Roman" w:hAnsi="Times New Roman" w:cs="Times New Roman"/>
          <w:sz w:val="24"/>
          <w:szCs w:val="24"/>
        </w:rPr>
        <w:t xml:space="preserve"> </w:t>
      </w:r>
      <w:r w:rsidRPr="00C11A50">
        <w:rPr>
          <w:rFonts w:ascii="Times New Roman" w:hAnsi="Times New Roman" w:cs="Times New Roman"/>
          <w:sz w:val="24"/>
          <w:szCs w:val="24"/>
        </w:rPr>
        <w:t>accessing the ancillary reagent pack.</w:t>
      </w:r>
    </w:p>
    <w:p w:rsidR="0076036C" w:rsidRPr="00C11A50" w:rsidRDefault="0076036C" w:rsidP="0076036C">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76036C">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4. ADVIA Centaur </w:t>
      </w:r>
      <w:r w:rsidRPr="00C11A50">
        <w:rPr>
          <w:rFonts w:ascii="Times New Roman" w:hAnsi="Times New Roman" w:cs="Times New Roman"/>
          <w:b/>
          <w:sz w:val="24"/>
          <w:szCs w:val="24"/>
        </w:rPr>
        <w:t xml:space="preserve">APW </w:t>
      </w:r>
      <w:r w:rsidRPr="00C11A50">
        <w:rPr>
          <w:rFonts w:ascii="Times New Roman" w:hAnsi="Times New Roman" w:cs="Times New Roman"/>
          <w:b/>
          <w:bCs/>
          <w:sz w:val="24"/>
          <w:szCs w:val="24"/>
        </w:rPr>
        <w:t xml:space="preserve">1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ancillary reagent pack</w:t>
      </w:r>
    </w:p>
    <w:p w:rsidR="000D5D74" w:rsidRPr="00C11A50" w:rsidRDefault="000D5D74" w:rsidP="006E09B6">
      <w:pPr>
        <w:pStyle w:val="ListParagraph"/>
        <w:numPr>
          <w:ilvl w:val="0"/>
          <w:numId w:val="2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Probe Wash</w:t>
      </w:r>
    </w:p>
    <w:p w:rsidR="00312EA3" w:rsidRPr="00C11A50" w:rsidRDefault="000D5D74" w:rsidP="006E09B6">
      <w:pPr>
        <w:pStyle w:val="ListParagraph"/>
        <w:numPr>
          <w:ilvl w:val="0"/>
          <w:numId w:val="2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25 ml 0.4 N sodium hydroxide.</w:t>
      </w:r>
    </w:p>
    <w:p w:rsidR="000D5D74" w:rsidRPr="00C11A50" w:rsidRDefault="000D5D74" w:rsidP="006E09B6">
      <w:pPr>
        <w:pStyle w:val="ListParagraph"/>
        <w:numPr>
          <w:ilvl w:val="0"/>
          <w:numId w:val="26"/>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2 - 8°C until the expiration date on</w:t>
      </w:r>
    </w:p>
    <w:p w:rsidR="000D5D74" w:rsidRPr="00C11A50" w:rsidRDefault="006E09B6" w:rsidP="006E09B6">
      <w:pPr>
        <w:pStyle w:val="ListParagraph"/>
        <w:autoSpaceDE w:val="0"/>
        <w:autoSpaceDN w:val="0"/>
        <w:adjustRightInd w:val="0"/>
        <w:ind w:left="2340"/>
        <w:rPr>
          <w:rFonts w:ascii="Times New Roman" w:hAnsi="Times New Roman" w:cs="Times New Roman"/>
          <w:sz w:val="24"/>
          <w:szCs w:val="24"/>
        </w:rPr>
      </w:pPr>
      <w:r w:rsidRPr="00C11A50">
        <w:rPr>
          <w:rFonts w:ascii="Times New Roman" w:hAnsi="Times New Roman" w:cs="Times New Roman"/>
          <w:sz w:val="24"/>
          <w:szCs w:val="24"/>
        </w:rPr>
        <w:t xml:space="preserve"> </w:t>
      </w:r>
      <w:proofErr w:type="gramStart"/>
      <w:r w:rsidR="000D5D74" w:rsidRPr="00C11A50">
        <w:rPr>
          <w:rFonts w:ascii="Times New Roman" w:hAnsi="Times New Roman" w:cs="Times New Roman"/>
          <w:sz w:val="24"/>
          <w:szCs w:val="24"/>
        </w:rPr>
        <w:t>the</w:t>
      </w:r>
      <w:proofErr w:type="gramEnd"/>
      <w:r w:rsidR="000D5D74" w:rsidRPr="00C11A50">
        <w:rPr>
          <w:rFonts w:ascii="Times New Roman" w:hAnsi="Times New Roman" w:cs="Times New Roman"/>
          <w:sz w:val="24"/>
          <w:szCs w:val="24"/>
        </w:rPr>
        <w:t xml:space="preserve"> pack label or 14 consecutive days after accessing the ancillary </w:t>
      </w:r>
      <w:r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reagent</w:t>
      </w:r>
      <w:r w:rsidR="00312EA3" w:rsidRPr="00C11A50">
        <w:rPr>
          <w:rFonts w:ascii="Times New Roman" w:hAnsi="Times New Roman" w:cs="Times New Roman"/>
          <w:sz w:val="24"/>
          <w:szCs w:val="24"/>
        </w:rPr>
        <w:t xml:space="preserve"> p</w:t>
      </w:r>
      <w:r w:rsidR="0076036C" w:rsidRPr="00C11A50">
        <w:rPr>
          <w:rFonts w:ascii="Times New Roman" w:hAnsi="Times New Roman" w:cs="Times New Roman"/>
          <w:sz w:val="24"/>
          <w:szCs w:val="24"/>
        </w:rPr>
        <w:t>ack.</w:t>
      </w:r>
    </w:p>
    <w:p w:rsidR="0076036C" w:rsidRPr="00C11A50" w:rsidRDefault="0076036C" w:rsidP="0076036C">
      <w:pPr>
        <w:pStyle w:val="ListParagraph"/>
        <w:autoSpaceDE w:val="0"/>
        <w:autoSpaceDN w:val="0"/>
        <w:adjustRightInd w:val="0"/>
        <w:ind w:left="900"/>
        <w:rPr>
          <w:rFonts w:ascii="Times New Roman" w:hAnsi="Times New Roman" w:cs="Times New Roman"/>
          <w:sz w:val="24"/>
          <w:szCs w:val="24"/>
        </w:rPr>
      </w:pPr>
    </w:p>
    <w:p w:rsidR="000D5D74" w:rsidRPr="00C11A50" w:rsidRDefault="00D74780" w:rsidP="0076036C">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5. ADVIA Centaur </w:t>
      </w:r>
      <w:r w:rsidRPr="00C11A50">
        <w:rPr>
          <w:rFonts w:ascii="Times New Roman" w:hAnsi="Times New Roman" w:cs="Times New Roman"/>
          <w:b/>
          <w:sz w:val="24"/>
          <w:szCs w:val="24"/>
        </w:rPr>
        <w:t xml:space="preserve">HBsAgII </w:t>
      </w:r>
      <w:proofErr w:type="spellStart"/>
      <w:r w:rsidR="000D5D74" w:rsidRPr="00C11A50">
        <w:rPr>
          <w:rFonts w:ascii="Times New Roman" w:hAnsi="Times New Roman" w:cs="Times New Roman"/>
          <w:b/>
          <w:sz w:val="24"/>
          <w:szCs w:val="24"/>
        </w:rPr>
        <w:t>ReadyPack</w:t>
      </w:r>
      <w:proofErr w:type="spellEnd"/>
      <w:r w:rsidR="000D5D74" w:rsidRPr="00C11A50">
        <w:rPr>
          <w:rFonts w:ascii="Times New Roman" w:hAnsi="Times New Roman" w:cs="Times New Roman"/>
          <w:sz w:val="24"/>
          <w:szCs w:val="24"/>
        </w:rPr>
        <w:t xml:space="preserve"> primary reagent pack:</w:t>
      </w:r>
    </w:p>
    <w:p w:rsidR="006E09B6" w:rsidRPr="00C11A50" w:rsidRDefault="000D5D74" w:rsidP="006E09B6">
      <w:pPr>
        <w:pStyle w:val="ListParagraph"/>
        <w:numPr>
          <w:ilvl w:val="0"/>
          <w:numId w:val="28"/>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lastRenderedPageBreak/>
        <w:t>Solid Phase</w:t>
      </w:r>
      <w:r w:rsidR="006E09B6" w:rsidRPr="00C11A50">
        <w:rPr>
          <w:rFonts w:ascii="Times New Roman" w:hAnsi="Times New Roman" w:cs="Times New Roman"/>
          <w:sz w:val="24"/>
          <w:szCs w:val="24"/>
        </w:rPr>
        <w:t xml:space="preserve"> </w:t>
      </w:r>
    </w:p>
    <w:p w:rsidR="000D5D74" w:rsidRPr="00C11A50" w:rsidRDefault="000D5D74" w:rsidP="006E09B6">
      <w:pPr>
        <w:pStyle w:val="ListParagraph"/>
        <w:numPr>
          <w:ilvl w:val="0"/>
          <w:numId w:val="28"/>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21.0 ml streptavidin-coated magnetic latex particles in buffer with bovine</w:t>
      </w:r>
    </w:p>
    <w:p w:rsidR="000D5D74" w:rsidRPr="00C11A50" w:rsidRDefault="000D5D74" w:rsidP="006E09B6">
      <w:pPr>
        <w:pStyle w:val="ListParagraph"/>
        <w:autoSpaceDE w:val="0"/>
        <w:autoSpaceDN w:val="0"/>
        <w:adjustRightInd w:val="0"/>
        <w:ind w:left="1980" w:firstLine="540"/>
        <w:rPr>
          <w:rFonts w:ascii="Times New Roman" w:hAnsi="Times New Roman" w:cs="Times New Roman"/>
          <w:sz w:val="24"/>
          <w:szCs w:val="24"/>
        </w:rPr>
      </w:pPr>
      <w:proofErr w:type="gramStart"/>
      <w:r w:rsidRPr="00C11A50">
        <w:rPr>
          <w:rFonts w:ascii="Times New Roman" w:hAnsi="Times New Roman" w:cs="Times New Roman"/>
          <w:sz w:val="24"/>
          <w:szCs w:val="24"/>
        </w:rPr>
        <w:t>serum</w:t>
      </w:r>
      <w:proofErr w:type="gramEnd"/>
      <w:r w:rsidRPr="00C11A50">
        <w:rPr>
          <w:rFonts w:ascii="Times New Roman" w:hAnsi="Times New Roman" w:cs="Times New Roman"/>
          <w:sz w:val="24"/>
          <w:szCs w:val="24"/>
        </w:rPr>
        <w:t xml:space="preserve"> albumin, goat serum, surfactant, sodium azide (&lt; 0.1%) and</w:t>
      </w:r>
    </w:p>
    <w:p w:rsidR="006E09B6" w:rsidRPr="00C11A50" w:rsidRDefault="000D5D74" w:rsidP="006E09B6">
      <w:pPr>
        <w:pStyle w:val="ListParagraph"/>
        <w:autoSpaceDE w:val="0"/>
        <w:autoSpaceDN w:val="0"/>
        <w:adjustRightInd w:val="0"/>
        <w:ind w:left="1800" w:firstLine="720"/>
        <w:rPr>
          <w:rFonts w:ascii="Times New Roman" w:hAnsi="Times New Roman" w:cs="Times New Roman"/>
          <w:sz w:val="24"/>
          <w:szCs w:val="24"/>
        </w:rPr>
      </w:pPr>
      <w:proofErr w:type="gramStart"/>
      <w:r w:rsidRPr="00C11A50">
        <w:rPr>
          <w:rFonts w:ascii="Times New Roman" w:hAnsi="Times New Roman" w:cs="Times New Roman"/>
          <w:sz w:val="24"/>
          <w:szCs w:val="24"/>
        </w:rPr>
        <w:t>preservatives</w:t>
      </w:r>
      <w:proofErr w:type="gramEnd"/>
      <w:r w:rsidRPr="00C11A50">
        <w:rPr>
          <w:rFonts w:ascii="Times New Roman" w:hAnsi="Times New Roman" w:cs="Times New Roman"/>
          <w:sz w:val="24"/>
          <w:szCs w:val="24"/>
        </w:rPr>
        <w:t xml:space="preserve">. </w:t>
      </w:r>
    </w:p>
    <w:p w:rsidR="000D5D74" w:rsidRPr="00C11A50" w:rsidRDefault="000D5D74" w:rsidP="006E09B6">
      <w:pPr>
        <w:pStyle w:val="ListParagraph"/>
        <w:numPr>
          <w:ilvl w:val="0"/>
          <w:numId w:val="27"/>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2 - 8°C until the expiration date on the pack label or</w:t>
      </w:r>
    </w:p>
    <w:p w:rsidR="000D5D74" w:rsidRPr="00C11A50" w:rsidRDefault="00D74780" w:rsidP="006E09B6">
      <w:pPr>
        <w:pStyle w:val="ListParagraph"/>
        <w:autoSpaceDE w:val="0"/>
        <w:autoSpaceDN w:val="0"/>
        <w:adjustRightInd w:val="0"/>
        <w:ind w:left="1980" w:firstLine="540"/>
        <w:rPr>
          <w:rFonts w:ascii="Times New Roman" w:hAnsi="Times New Roman" w:cs="Times New Roman"/>
          <w:sz w:val="24"/>
          <w:szCs w:val="24"/>
        </w:rPr>
      </w:pPr>
      <w:r w:rsidRPr="00C11A50">
        <w:rPr>
          <w:rFonts w:ascii="Times New Roman" w:hAnsi="Times New Roman" w:cs="Times New Roman"/>
          <w:sz w:val="24"/>
          <w:szCs w:val="24"/>
        </w:rPr>
        <w:t>60</w:t>
      </w:r>
      <w:r w:rsidR="000D5D74" w:rsidRPr="00C11A50">
        <w:rPr>
          <w:rFonts w:ascii="Times New Roman" w:hAnsi="Times New Roman" w:cs="Times New Roman"/>
          <w:sz w:val="24"/>
          <w:szCs w:val="24"/>
        </w:rPr>
        <w:t xml:space="preserve"> days on board.</w:t>
      </w:r>
    </w:p>
    <w:p w:rsidR="000D5D74" w:rsidRPr="00C11A50" w:rsidRDefault="000D5D74" w:rsidP="006E09B6">
      <w:pPr>
        <w:pStyle w:val="ListParagraph"/>
        <w:autoSpaceDE w:val="0"/>
        <w:autoSpaceDN w:val="0"/>
        <w:adjustRightInd w:val="0"/>
        <w:ind w:left="900"/>
        <w:rPr>
          <w:rFonts w:ascii="Times New Roman" w:hAnsi="Times New Roman" w:cs="Times New Roman"/>
          <w:sz w:val="24"/>
          <w:szCs w:val="24"/>
        </w:rPr>
      </w:pPr>
    </w:p>
    <w:p w:rsidR="00D74780" w:rsidRPr="00C11A50" w:rsidRDefault="00D74780" w:rsidP="00D74780">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D74780">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6. ADVIA Centaur HBsAg </w:t>
      </w:r>
      <w:r w:rsidRPr="00C11A50">
        <w:rPr>
          <w:rFonts w:ascii="Times New Roman" w:hAnsi="Times New Roman" w:cs="Times New Roman"/>
          <w:b/>
          <w:sz w:val="24"/>
          <w:szCs w:val="24"/>
        </w:rPr>
        <w:t>LR</w:t>
      </w:r>
      <w:r w:rsidRPr="00C11A50">
        <w:rPr>
          <w:rFonts w:ascii="Times New Roman" w:hAnsi="Times New Roman" w:cs="Times New Roman"/>
          <w:sz w:val="24"/>
          <w:szCs w:val="24"/>
        </w:rPr>
        <w:t xml:space="preserve">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ancillary reagent pack</w:t>
      </w:r>
    </w:p>
    <w:p w:rsidR="000D5D74" w:rsidRPr="00C11A50" w:rsidRDefault="000D5D74" w:rsidP="00F63FF8">
      <w:pPr>
        <w:pStyle w:val="ListParagraph"/>
        <w:numPr>
          <w:ilvl w:val="0"/>
          <w:numId w:val="27"/>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Lite Reagent</w:t>
      </w:r>
    </w:p>
    <w:p w:rsidR="000D5D74" w:rsidRPr="00C11A50" w:rsidRDefault="006E09B6" w:rsidP="00F63FF8">
      <w:pPr>
        <w:pStyle w:val="ListParagraph"/>
        <w:numPr>
          <w:ilvl w:val="0"/>
          <w:numId w:val="27"/>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 xml:space="preserve">8.0 ml/reagent </w:t>
      </w:r>
      <w:proofErr w:type="spellStart"/>
      <w:r w:rsidRPr="00C11A50">
        <w:rPr>
          <w:rFonts w:ascii="Times New Roman" w:hAnsi="Times New Roman" w:cs="Times New Roman"/>
          <w:sz w:val="24"/>
          <w:szCs w:val="24"/>
        </w:rPr>
        <w:t>pack;acridinium</w:t>
      </w:r>
      <w:proofErr w:type="spellEnd"/>
      <w:r w:rsidRPr="00C11A50">
        <w:rPr>
          <w:rFonts w:ascii="Times New Roman" w:hAnsi="Times New Roman" w:cs="Times New Roman"/>
          <w:sz w:val="24"/>
          <w:szCs w:val="24"/>
        </w:rPr>
        <w:t xml:space="preserve"> ester</w:t>
      </w:r>
      <w:r w:rsidR="00F63FF8" w:rsidRPr="00C11A50">
        <w:rPr>
          <w:rFonts w:ascii="Times New Roman" w:hAnsi="Times New Roman" w:cs="Times New Roman"/>
          <w:sz w:val="24"/>
          <w:szCs w:val="24"/>
        </w:rPr>
        <w:t xml:space="preserve">-labeled monoclonal mouse anti-   HBsAg (approx. 0.6 </w:t>
      </w:r>
      <w:proofErr w:type="spellStart"/>
      <w:r w:rsidR="00F63FF8" w:rsidRPr="00C11A50">
        <w:rPr>
          <w:rFonts w:ascii="Times New Roman" w:hAnsi="Times New Roman" w:cs="Times New Roman"/>
          <w:sz w:val="24"/>
          <w:szCs w:val="24"/>
        </w:rPr>
        <w:t>ug</w:t>
      </w:r>
      <w:proofErr w:type="spellEnd"/>
      <w:r w:rsidR="00F63FF8" w:rsidRPr="00C11A50">
        <w:rPr>
          <w:rFonts w:ascii="Times New Roman" w:hAnsi="Times New Roman" w:cs="Times New Roman"/>
          <w:sz w:val="24"/>
          <w:szCs w:val="24"/>
        </w:rPr>
        <w:t>/ml) in buffer with bovine serum albumin, bovine gamma globulin, goat serum, mouse IgG, surfactant, sodium azide (&lt;0.1%) and preservatives.</w:t>
      </w:r>
    </w:p>
    <w:p w:rsidR="000D5D74" w:rsidRPr="00C11A50" w:rsidRDefault="00D74780" w:rsidP="00F63FF8">
      <w:pPr>
        <w:pStyle w:val="ListParagraph"/>
        <w:numPr>
          <w:ilvl w:val="0"/>
          <w:numId w:val="27"/>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w:t>
      </w:r>
      <w:r w:rsidR="006E09B6" w:rsidRPr="00C11A50">
        <w:rPr>
          <w:rFonts w:ascii="Times New Roman" w:hAnsi="Times New Roman" w:cs="Times New Roman"/>
          <w:sz w:val="24"/>
          <w:szCs w:val="24"/>
        </w:rPr>
        <w:t>t</w:t>
      </w:r>
      <w:r w:rsidRPr="00C11A50">
        <w:rPr>
          <w:rFonts w:ascii="Times New Roman" w:hAnsi="Times New Roman" w:cs="Times New Roman"/>
          <w:sz w:val="24"/>
          <w:szCs w:val="24"/>
        </w:rPr>
        <w:t>able at 2</w:t>
      </w:r>
      <w:r w:rsidR="000D5D74" w:rsidRPr="00C11A50">
        <w:rPr>
          <w:rFonts w:ascii="Times New Roman" w:hAnsi="Times New Roman" w:cs="Times New Roman"/>
          <w:sz w:val="24"/>
          <w:szCs w:val="24"/>
        </w:rPr>
        <w:t>- 8°C until the expiration date on the pack l</w:t>
      </w:r>
      <w:r w:rsidR="008A7DBD" w:rsidRPr="00C11A50">
        <w:rPr>
          <w:rFonts w:ascii="Times New Roman" w:hAnsi="Times New Roman" w:cs="Times New Roman"/>
          <w:sz w:val="24"/>
          <w:szCs w:val="24"/>
        </w:rPr>
        <w:t>abel or 60</w:t>
      </w:r>
      <w:r w:rsidR="000D5D74" w:rsidRPr="00C11A50">
        <w:rPr>
          <w:rFonts w:ascii="Times New Roman" w:hAnsi="Times New Roman" w:cs="Times New Roman"/>
          <w:sz w:val="24"/>
          <w:szCs w:val="24"/>
        </w:rPr>
        <w:t xml:space="preserve"> days on board.</w:t>
      </w:r>
    </w:p>
    <w:p w:rsidR="008A7DBD" w:rsidRPr="00C11A50" w:rsidRDefault="008A7DBD" w:rsidP="00D74780">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D74780">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7. ADVIA Centaur Wash 1</w:t>
      </w:r>
    </w:p>
    <w:p w:rsidR="000D5D74" w:rsidRPr="00C11A50" w:rsidRDefault="000D5D74" w:rsidP="00F63FF8">
      <w:pPr>
        <w:pStyle w:val="ListParagraph"/>
        <w:numPr>
          <w:ilvl w:val="0"/>
          <w:numId w:val="33"/>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2500 mL phosphate buffered saline with sodium azide (&lt; 0.1%) and surfactant.</w:t>
      </w:r>
    </w:p>
    <w:p w:rsidR="000D5D74" w:rsidRPr="00C11A50" w:rsidRDefault="000D5D74" w:rsidP="00F63FF8">
      <w:pPr>
        <w:pStyle w:val="ListParagraph"/>
        <w:numPr>
          <w:ilvl w:val="0"/>
          <w:numId w:val="33"/>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Stable at 2 - 25°C until the expiration date on the vial or 1 month on</w:t>
      </w:r>
      <w:r w:rsidR="00F63FF8" w:rsidRPr="00C11A50">
        <w:rPr>
          <w:rFonts w:ascii="Times New Roman" w:hAnsi="Times New Roman" w:cs="Times New Roman"/>
          <w:sz w:val="24"/>
          <w:szCs w:val="24"/>
        </w:rPr>
        <w:t xml:space="preserve"> </w:t>
      </w:r>
      <w:r w:rsidRPr="00C11A50">
        <w:rPr>
          <w:rFonts w:ascii="Times New Roman" w:hAnsi="Times New Roman" w:cs="Times New Roman"/>
          <w:sz w:val="24"/>
          <w:szCs w:val="24"/>
        </w:rPr>
        <w:t>board.</w:t>
      </w:r>
    </w:p>
    <w:p w:rsidR="008A7DBD" w:rsidRPr="00C11A50" w:rsidRDefault="008A7DBD" w:rsidP="00D74780">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8A7DBD">
      <w:pPr>
        <w:pStyle w:val="ListParagraph"/>
        <w:autoSpaceDE w:val="0"/>
        <w:autoSpaceDN w:val="0"/>
        <w:adjustRightInd w:val="0"/>
        <w:ind w:left="900"/>
        <w:rPr>
          <w:rFonts w:ascii="Times New Roman" w:hAnsi="Times New Roman" w:cs="Times New Roman"/>
          <w:b/>
          <w:bCs/>
          <w:sz w:val="24"/>
          <w:szCs w:val="24"/>
        </w:rPr>
      </w:pPr>
      <w:r w:rsidRPr="00C11A50">
        <w:rPr>
          <w:rFonts w:ascii="Times New Roman" w:hAnsi="Times New Roman" w:cs="Times New Roman"/>
          <w:b/>
          <w:bCs/>
          <w:sz w:val="24"/>
          <w:szCs w:val="24"/>
        </w:rPr>
        <w:t>Precautions</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1. Sodium azide can react with copper and lead plumbing to form explosive metal</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proofErr w:type="spellStart"/>
      <w:proofErr w:type="gramStart"/>
      <w:r w:rsidRPr="00C11A50">
        <w:rPr>
          <w:rFonts w:ascii="Times New Roman" w:hAnsi="Times New Roman" w:cs="Times New Roman"/>
          <w:sz w:val="24"/>
          <w:szCs w:val="24"/>
        </w:rPr>
        <w:t>azides</w:t>
      </w:r>
      <w:proofErr w:type="spellEnd"/>
      <w:proofErr w:type="gramEnd"/>
      <w:r w:rsidRPr="00C11A50">
        <w:rPr>
          <w:rFonts w:ascii="Times New Roman" w:hAnsi="Times New Roman" w:cs="Times New Roman"/>
          <w:sz w:val="24"/>
          <w:szCs w:val="24"/>
        </w:rPr>
        <w:t>. On disposal, flush reagents with a large volume of water to prevent the</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proofErr w:type="gramStart"/>
      <w:r w:rsidRPr="00C11A50">
        <w:rPr>
          <w:rFonts w:ascii="Times New Roman" w:hAnsi="Times New Roman" w:cs="Times New Roman"/>
          <w:sz w:val="24"/>
          <w:szCs w:val="24"/>
        </w:rPr>
        <w:t>buildup</w:t>
      </w:r>
      <w:proofErr w:type="gramEnd"/>
      <w:r w:rsidRPr="00C11A50">
        <w:rPr>
          <w:rFonts w:ascii="Times New Roman" w:hAnsi="Times New Roman" w:cs="Times New Roman"/>
          <w:sz w:val="24"/>
          <w:szCs w:val="24"/>
        </w:rPr>
        <w:t xml:space="preserve"> of </w:t>
      </w:r>
      <w:proofErr w:type="spellStart"/>
      <w:r w:rsidRPr="00C11A50">
        <w:rPr>
          <w:rFonts w:ascii="Times New Roman" w:hAnsi="Times New Roman" w:cs="Times New Roman"/>
          <w:sz w:val="24"/>
          <w:szCs w:val="24"/>
        </w:rPr>
        <w:t>azides</w:t>
      </w:r>
      <w:proofErr w:type="spellEnd"/>
      <w:r w:rsidRPr="00C11A50">
        <w:rPr>
          <w:rFonts w:ascii="Times New Roman" w:hAnsi="Times New Roman" w:cs="Times New Roman"/>
          <w:sz w:val="24"/>
          <w:szCs w:val="24"/>
        </w:rPr>
        <w:t>.</w:t>
      </w:r>
    </w:p>
    <w:p w:rsidR="00A47CE4" w:rsidRPr="00C11A50" w:rsidRDefault="00A47CE4" w:rsidP="00F63FF8">
      <w:pPr>
        <w:pStyle w:val="ListParagraph"/>
        <w:autoSpaceDE w:val="0"/>
        <w:autoSpaceDN w:val="0"/>
        <w:adjustRightInd w:val="0"/>
        <w:ind w:left="1440"/>
        <w:rPr>
          <w:rFonts w:ascii="Times New Roman" w:hAnsi="Times New Roman" w:cs="Times New Roman"/>
          <w:sz w:val="24"/>
          <w:szCs w:val="24"/>
        </w:rPr>
      </w:pPr>
    </w:p>
    <w:p w:rsidR="000D5D74" w:rsidRPr="00C11A50" w:rsidRDefault="000D5D74" w:rsidP="008569B9">
      <w:pPr>
        <w:pStyle w:val="ListParagraph"/>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2. Potential biohazard, human and/or other biological source material. Handle as if</w:t>
      </w:r>
      <w:r w:rsidR="008569B9" w:rsidRPr="00C11A50">
        <w:rPr>
          <w:rFonts w:ascii="Times New Roman" w:hAnsi="Times New Roman" w:cs="Times New Roman"/>
          <w:sz w:val="24"/>
          <w:szCs w:val="24"/>
        </w:rPr>
        <w:t xml:space="preserve"> </w:t>
      </w:r>
      <w:r w:rsidRPr="00C11A50">
        <w:rPr>
          <w:rFonts w:ascii="Times New Roman" w:hAnsi="Times New Roman" w:cs="Times New Roman"/>
          <w:sz w:val="24"/>
          <w:szCs w:val="24"/>
        </w:rPr>
        <w:t>potentially infectious, according to established good laboratory practices and</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proofErr w:type="gramStart"/>
      <w:r w:rsidRPr="00C11A50">
        <w:rPr>
          <w:rFonts w:ascii="Times New Roman" w:hAnsi="Times New Roman" w:cs="Times New Roman"/>
          <w:sz w:val="24"/>
          <w:szCs w:val="24"/>
        </w:rPr>
        <w:t>universal</w:t>
      </w:r>
      <w:proofErr w:type="gramEnd"/>
      <w:r w:rsidRPr="00C11A50">
        <w:rPr>
          <w:rFonts w:ascii="Times New Roman" w:hAnsi="Times New Roman" w:cs="Times New Roman"/>
          <w:sz w:val="24"/>
          <w:szCs w:val="24"/>
        </w:rPr>
        <w:t xml:space="preserve"> precautions.</w:t>
      </w:r>
    </w:p>
    <w:p w:rsidR="00A47CE4" w:rsidRPr="00C11A50" w:rsidRDefault="00A47CE4" w:rsidP="00F63FF8">
      <w:pPr>
        <w:pStyle w:val="ListParagraph"/>
        <w:autoSpaceDE w:val="0"/>
        <w:autoSpaceDN w:val="0"/>
        <w:adjustRightInd w:val="0"/>
        <w:ind w:left="1440"/>
        <w:rPr>
          <w:rFonts w:ascii="Times New Roman" w:hAnsi="Times New Roman" w:cs="Times New Roman"/>
          <w:sz w:val="24"/>
          <w:szCs w:val="24"/>
        </w:rPr>
      </w:pPr>
    </w:p>
    <w:p w:rsidR="000D5D74" w:rsidRPr="00C11A50" w:rsidRDefault="000D5D74" w:rsidP="00A47CE4">
      <w:pPr>
        <w:pStyle w:val="ListParagraph"/>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3. The human source components in the ADVIA Centaur HBsAg Confirmatory kit</w:t>
      </w:r>
      <w:r w:rsidR="00A47CE4" w:rsidRPr="00C11A50">
        <w:rPr>
          <w:rFonts w:ascii="Times New Roman" w:hAnsi="Times New Roman" w:cs="Times New Roman"/>
          <w:sz w:val="24"/>
          <w:szCs w:val="24"/>
        </w:rPr>
        <w:t xml:space="preserve"> </w:t>
      </w:r>
      <w:r w:rsidRPr="00C11A50">
        <w:rPr>
          <w:rFonts w:ascii="Times New Roman" w:hAnsi="Times New Roman" w:cs="Times New Roman"/>
          <w:sz w:val="24"/>
          <w:szCs w:val="24"/>
        </w:rPr>
        <w:t>have been assayed by FDA-approved methods and found nonreactive for</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proofErr w:type="gramStart"/>
      <w:r w:rsidRPr="00C11A50">
        <w:rPr>
          <w:rFonts w:ascii="Times New Roman" w:hAnsi="Times New Roman" w:cs="Times New Roman"/>
          <w:sz w:val="24"/>
          <w:szCs w:val="24"/>
        </w:rPr>
        <w:t>hepatitis</w:t>
      </w:r>
      <w:proofErr w:type="gramEnd"/>
      <w:r w:rsidRPr="00C11A50">
        <w:rPr>
          <w:rFonts w:ascii="Times New Roman" w:hAnsi="Times New Roman" w:cs="Times New Roman"/>
          <w:sz w:val="24"/>
          <w:szCs w:val="24"/>
        </w:rPr>
        <w:t xml:space="preserve"> B surface antigen (HBsAg), antibody to hepatitis C (HCV), and antibody</w:t>
      </w: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proofErr w:type="gramStart"/>
      <w:r w:rsidRPr="00C11A50">
        <w:rPr>
          <w:rFonts w:ascii="Times New Roman" w:hAnsi="Times New Roman" w:cs="Times New Roman"/>
          <w:sz w:val="24"/>
          <w:szCs w:val="24"/>
        </w:rPr>
        <w:t>to</w:t>
      </w:r>
      <w:proofErr w:type="gramEnd"/>
      <w:r w:rsidRPr="00C11A50">
        <w:rPr>
          <w:rFonts w:ascii="Times New Roman" w:hAnsi="Times New Roman" w:cs="Times New Roman"/>
          <w:sz w:val="24"/>
          <w:szCs w:val="24"/>
        </w:rPr>
        <w:t xml:space="preserve"> HIV-1/2.</w:t>
      </w:r>
    </w:p>
    <w:p w:rsidR="00A47CE4" w:rsidRPr="00C11A50" w:rsidRDefault="00A47CE4" w:rsidP="00F63FF8">
      <w:pPr>
        <w:pStyle w:val="ListParagraph"/>
        <w:autoSpaceDE w:val="0"/>
        <w:autoSpaceDN w:val="0"/>
        <w:adjustRightInd w:val="0"/>
        <w:ind w:left="1440"/>
        <w:rPr>
          <w:rFonts w:ascii="Times New Roman" w:hAnsi="Times New Roman" w:cs="Times New Roman"/>
          <w:sz w:val="24"/>
          <w:szCs w:val="24"/>
        </w:rPr>
      </w:pPr>
    </w:p>
    <w:p w:rsidR="000D5D74" w:rsidRPr="00C11A50" w:rsidRDefault="000D5D74" w:rsidP="00F63FF8">
      <w:pPr>
        <w:pStyle w:val="ListParagraph"/>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4. Do not use kit components beyond expiration date.</w:t>
      </w:r>
    </w:p>
    <w:p w:rsidR="00A47CE4" w:rsidRPr="00C11A50" w:rsidRDefault="00A47CE4" w:rsidP="00F63FF8">
      <w:pPr>
        <w:pStyle w:val="ListParagraph"/>
        <w:autoSpaceDE w:val="0"/>
        <w:autoSpaceDN w:val="0"/>
        <w:adjustRightInd w:val="0"/>
        <w:ind w:left="1440"/>
        <w:rPr>
          <w:rFonts w:ascii="Times New Roman" w:hAnsi="Times New Roman" w:cs="Times New Roman"/>
          <w:sz w:val="24"/>
          <w:szCs w:val="24"/>
        </w:rPr>
      </w:pPr>
    </w:p>
    <w:p w:rsidR="008A7DBD" w:rsidRPr="00C11A50" w:rsidRDefault="000D5D74" w:rsidP="00F63FF8">
      <w:pPr>
        <w:pStyle w:val="ListParagraph"/>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5. Safety data sheets (MSDS/SDS) available on siemens.com/diagnostics.</w:t>
      </w:r>
    </w:p>
    <w:p w:rsidR="008A7DBD" w:rsidRPr="00C11A50" w:rsidRDefault="008A7DBD" w:rsidP="008A7DBD">
      <w:pPr>
        <w:pStyle w:val="ListParagraph"/>
        <w:autoSpaceDE w:val="0"/>
        <w:autoSpaceDN w:val="0"/>
        <w:adjustRightInd w:val="0"/>
        <w:ind w:left="900"/>
        <w:rPr>
          <w:rFonts w:ascii="Times New Roman" w:hAnsi="Times New Roman" w:cs="Times New Roman"/>
          <w:b/>
          <w:bCs/>
          <w:sz w:val="24"/>
          <w:szCs w:val="24"/>
        </w:rPr>
      </w:pPr>
    </w:p>
    <w:p w:rsidR="000D5D74" w:rsidRPr="00C11A50" w:rsidRDefault="000D5D74" w:rsidP="008569B9">
      <w:pPr>
        <w:autoSpaceDE w:val="0"/>
        <w:autoSpaceDN w:val="0"/>
        <w:adjustRightInd w:val="0"/>
        <w:ind w:firstLine="720"/>
        <w:rPr>
          <w:rFonts w:ascii="Times New Roman" w:hAnsi="Times New Roman" w:cs="Times New Roman"/>
          <w:b/>
          <w:bCs/>
          <w:sz w:val="24"/>
          <w:szCs w:val="24"/>
        </w:rPr>
      </w:pPr>
      <w:r w:rsidRPr="00C11A50">
        <w:rPr>
          <w:rFonts w:ascii="Times New Roman" w:hAnsi="Times New Roman" w:cs="Times New Roman"/>
          <w:b/>
          <w:bCs/>
          <w:sz w:val="24"/>
          <w:szCs w:val="24"/>
        </w:rPr>
        <w:t xml:space="preserve"> Loading Reagents</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1. Ensure that the system has sufficient primary and ancillary reagent packs.</w:t>
      </w:r>
    </w:p>
    <w:p w:rsidR="00BA010E" w:rsidRPr="00C11A50" w:rsidRDefault="00BA010E"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8569B9" w:rsidP="00A47CE4">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lastRenderedPageBreak/>
        <w:t>2.</w:t>
      </w:r>
      <w:r w:rsidR="000D5D74" w:rsidRPr="00C11A50">
        <w:rPr>
          <w:rFonts w:ascii="Times New Roman" w:hAnsi="Times New Roman" w:cs="Times New Roman"/>
          <w:b/>
          <w:bCs/>
          <w:sz w:val="24"/>
          <w:szCs w:val="24"/>
        </w:rPr>
        <w:t xml:space="preserve"> </w:t>
      </w:r>
      <w:r w:rsidR="000D5D74" w:rsidRPr="00C11A50">
        <w:rPr>
          <w:rFonts w:ascii="Times New Roman" w:hAnsi="Times New Roman" w:cs="Times New Roman"/>
          <w:sz w:val="24"/>
          <w:szCs w:val="24"/>
        </w:rPr>
        <w:t>Mix all primary reagent packs by hand before loading them onto the</w:t>
      </w:r>
      <w:r w:rsidR="00A47CE4"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system. Visually inspect the bottom of the reagent pack to ensure that all</w:t>
      </w:r>
      <w:r w:rsidR="00A47CE4"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particles are dispersed and re-suspended.</w:t>
      </w:r>
    </w:p>
    <w:p w:rsidR="00BA010E" w:rsidRPr="00C11A50" w:rsidRDefault="00BA010E"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8569B9" w:rsidP="00A47CE4">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3.</w:t>
      </w:r>
      <w:r w:rsidR="000D5D74" w:rsidRPr="00C11A50">
        <w:rPr>
          <w:rFonts w:ascii="Times New Roman" w:hAnsi="Times New Roman" w:cs="Times New Roman"/>
          <w:b/>
          <w:bCs/>
          <w:sz w:val="24"/>
          <w:szCs w:val="24"/>
        </w:rPr>
        <w:t xml:space="preserve"> </w:t>
      </w:r>
      <w:r w:rsidR="000D5D74" w:rsidRPr="00C11A50">
        <w:rPr>
          <w:rFonts w:ascii="Times New Roman" w:hAnsi="Times New Roman" w:cs="Times New Roman"/>
          <w:sz w:val="24"/>
          <w:szCs w:val="24"/>
        </w:rPr>
        <w:t>Protect reagent packs from all light sources. Reagent</w:t>
      </w:r>
      <w:r w:rsidR="00A47CE4"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packs loaded on the system are protected from light. Store unused reagent</w:t>
      </w:r>
      <w:r w:rsidR="00A47CE4" w:rsidRPr="00C11A50">
        <w:rPr>
          <w:rFonts w:ascii="Times New Roman" w:hAnsi="Times New Roman" w:cs="Times New Roman"/>
          <w:sz w:val="24"/>
          <w:szCs w:val="24"/>
        </w:rPr>
        <w:t xml:space="preserve"> </w:t>
      </w:r>
      <w:r w:rsidR="000D5D74" w:rsidRPr="00C11A50">
        <w:rPr>
          <w:rFonts w:ascii="Times New Roman" w:hAnsi="Times New Roman" w:cs="Times New Roman"/>
          <w:sz w:val="24"/>
          <w:szCs w:val="24"/>
        </w:rPr>
        <w:t>packs at 2 - 8°C away from light sources.</w:t>
      </w:r>
    </w:p>
    <w:p w:rsidR="00BA010E" w:rsidRPr="00C11A50" w:rsidRDefault="00BA010E"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8569B9"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4</w:t>
      </w:r>
      <w:r w:rsidR="000D5D74" w:rsidRPr="00C11A50">
        <w:rPr>
          <w:rFonts w:ascii="Times New Roman" w:hAnsi="Times New Roman" w:cs="Times New Roman"/>
          <w:sz w:val="24"/>
          <w:szCs w:val="24"/>
        </w:rPr>
        <w:t xml:space="preserve"> To perform the ADVIA Centaur HBsAg Confirmatory assay, load the</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ADVIA Centaur HBsAg</w:t>
      </w:r>
      <w:r w:rsidR="00A47CE4" w:rsidRPr="00C11A50">
        <w:rPr>
          <w:rFonts w:ascii="Times New Roman" w:hAnsi="Times New Roman" w:cs="Times New Roman"/>
          <w:sz w:val="24"/>
          <w:szCs w:val="24"/>
        </w:rPr>
        <w:t>II</w:t>
      </w:r>
      <w:r w:rsidRPr="00C11A50">
        <w:rPr>
          <w:rFonts w:ascii="Times New Roman" w:hAnsi="Times New Roman" w:cs="Times New Roman"/>
          <w:sz w:val="24"/>
          <w:szCs w:val="24"/>
        </w:rPr>
        <w:t xml:space="preserve">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primary reagent packs in the primary reagent</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compartment</w:t>
      </w:r>
      <w:proofErr w:type="gramEnd"/>
      <w:r w:rsidRPr="00C11A50">
        <w:rPr>
          <w:rFonts w:ascii="Times New Roman" w:hAnsi="Times New Roman" w:cs="Times New Roman"/>
          <w:sz w:val="24"/>
          <w:szCs w:val="24"/>
        </w:rPr>
        <w:t xml:space="preserve"> using the arrows on the packs as a placement guide. The system</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automatically</w:t>
      </w:r>
      <w:proofErr w:type="gramEnd"/>
      <w:r w:rsidRPr="00C11A50">
        <w:rPr>
          <w:rFonts w:ascii="Times New Roman" w:hAnsi="Times New Roman" w:cs="Times New Roman"/>
          <w:sz w:val="24"/>
          <w:szCs w:val="24"/>
        </w:rPr>
        <w:t xml:space="preserve"> mixes the primary reagent packs to maintain homogeneous</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suspension</w:t>
      </w:r>
      <w:proofErr w:type="gramEnd"/>
      <w:r w:rsidRPr="00C11A50">
        <w:rPr>
          <w:rFonts w:ascii="Times New Roman" w:hAnsi="Times New Roman" w:cs="Times New Roman"/>
          <w:sz w:val="24"/>
          <w:szCs w:val="24"/>
        </w:rPr>
        <w:t xml:space="preserve"> of the reagents. Load the ADVIA Centaur HBsAg Lite Reagent,</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ADVIA Centaur HBsAg Confirmatory Reagent A and Reagent B, ADVIA Centaur</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 xml:space="preserve">Multi-Diluent </w:t>
      </w:r>
      <w:proofErr w:type="gramStart"/>
      <w:r w:rsidRPr="00C11A50">
        <w:rPr>
          <w:rFonts w:ascii="Times New Roman" w:hAnsi="Times New Roman" w:cs="Times New Roman"/>
          <w:sz w:val="24"/>
          <w:szCs w:val="24"/>
        </w:rPr>
        <w:t>2,</w:t>
      </w:r>
      <w:proofErr w:type="gramEnd"/>
      <w:r w:rsidRPr="00C11A50">
        <w:rPr>
          <w:rFonts w:ascii="Times New Roman" w:hAnsi="Times New Roman" w:cs="Times New Roman"/>
          <w:sz w:val="24"/>
          <w:szCs w:val="24"/>
        </w:rPr>
        <w:t xml:space="preserve"> and ADVIA Centaur Ancillary Probe Wash 1 </w:t>
      </w:r>
      <w:proofErr w:type="spell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ancillary</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reagent</w:t>
      </w:r>
      <w:proofErr w:type="gramEnd"/>
      <w:r w:rsidRPr="00C11A50">
        <w:rPr>
          <w:rFonts w:ascii="Times New Roman" w:hAnsi="Times New Roman" w:cs="Times New Roman"/>
          <w:sz w:val="24"/>
          <w:szCs w:val="24"/>
        </w:rPr>
        <w:t xml:space="preserve"> packs in the ancillary reagent entry</w:t>
      </w:r>
      <w:r w:rsidR="00BA010E" w:rsidRPr="00C11A50">
        <w:rPr>
          <w:rFonts w:ascii="Times New Roman" w:hAnsi="Times New Roman" w:cs="Times New Roman"/>
          <w:sz w:val="24"/>
          <w:szCs w:val="24"/>
        </w:rPr>
        <w:t>.</w:t>
      </w:r>
    </w:p>
    <w:p w:rsidR="00BA010E" w:rsidRPr="00C11A50" w:rsidRDefault="00BA010E"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A47CE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5.</w:t>
      </w:r>
      <w:r w:rsidR="000D5D74" w:rsidRPr="00C11A50">
        <w:rPr>
          <w:rFonts w:ascii="Times New Roman" w:hAnsi="Times New Roman" w:cs="Times New Roman"/>
          <w:sz w:val="24"/>
          <w:szCs w:val="24"/>
        </w:rPr>
        <w:t>The</w:t>
      </w:r>
      <w:proofErr w:type="gramEnd"/>
      <w:r w:rsidR="000D5D74" w:rsidRPr="00C11A50">
        <w:rPr>
          <w:rFonts w:ascii="Times New Roman" w:hAnsi="Times New Roman" w:cs="Times New Roman"/>
          <w:sz w:val="24"/>
          <w:szCs w:val="24"/>
        </w:rPr>
        <w:t xml:space="preserve"> Low and High Calibrators provided in this kit are matched to the</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spellStart"/>
      <w:proofErr w:type="gramStart"/>
      <w:r w:rsidRPr="00C11A50">
        <w:rPr>
          <w:rFonts w:ascii="Times New Roman" w:hAnsi="Times New Roman" w:cs="Times New Roman"/>
          <w:sz w:val="24"/>
          <w:szCs w:val="24"/>
        </w:rPr>
        <w:t>ReadyPack</w:t>
      </w:r>
      <w:proofErr w:type="spellEnd"/>
      <w:r w:rsidRPr="00C11A50">
        <w:rPr>
          <w:rFonts w:ascii="Times New Roman" w:hAnsi="Times New Roman" w:cs="Times New Roman"/>
          <w:sz w:val="24"/>
          <w:szCs w:val="24"/>
        </w:rPr>
        <w:t xml:space="preserve"> primary reagent pack.</w:t>
      </w:r>
      <w:proofErr w:type="gramEnd"/>
      <w:r w:rsidRPr="00C11A50">
        <w:rPr>
          <w:rFonts w:ascii="Times New Roman" w:hAnsi="Times New Roman" w:cs="Times New Roman"/>
          <w:sz w:val="24"/>
          <w:szCs w:val="24"/>
        </w:rPr>
        <w:t xml:space="preserve"> Do not mix calibrator lots with different lots of</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reagent</w:t>
      </w:r>
      <w:proofErr w:type="gramEnd"/>
      <w:r w:rsidRPr="00C11A50">
        <w:rPr>
          <w:rFonts w:ascii="Times New Roman" w:hAnsi="Times New Roman" w:cs="Times New Roman"/>
          <w:sz w:val="24"/>
          <w:szCs w:val="24"/>
        </w:rPr>
        <w:t xml:space="preserve"> packs.</w:t>
      </w:r>
    </w:p>
    <w:p w:rsidR="00BA010E" w:rsidRPr="00C11A50" w:rsidRDefault="00BA010E"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A47CE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6.</w:t>
      </w:r>
      <w:r w:rsidR="000D5D74" w:rsidRPr="00C11A50">
        <w:rPr>
          <w:rFonts w:ascii="Times New Roman" w:hAnsi="Times New Roman" w:cs="Times New Roman"/>
          <w:b/>
          <w:bCs/>
          <w:sz w:val="24"/>
          <w:szCs w:val="24"/>
        </w:rPr>
        <w:t xml:space="preserve"> </w:t>
      </w:r>
      <w:r w:rsidR="000D5D74" w:rsidRPr="00C11A50">
        <w:rPr>
          <w:rFonts w:ascii="Times New Roman" w:hAnsi="Times New Roman" w:cs="Times New Roman"/>
          <w:sz w:val="24"/>
          <w:szCs w:val="24"/>
        </w:rPr>
        <w:t>The Lite Reagent in the ancillary reagent pack provided in this kit is</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matched</w:t>
      </w:r>
      <w:proofErr w:type="gramEnd"/>
      <w:r w:rsidRPr="00C11A50">
        <w:rPr>
          <w:rFonts w:ascii="Times New Roman" w:hAnsi="Times New Roman" w:cs="Times New Roman"/>
          <w:sz w:val="24"/>
          <w:szCs w:val="24"/>
        </w:rPr>
        <w:t xml:space="preserve"> to the Solid Phase and Ancillary Reagent in the primary reagent pack.</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Do not mix Lite Reagent lots with different lots of Solid Phase and Ancillary</w:t>
      </w:r>
    </w:p>
    <w:p w:rsidR="000D5D74" w:rsidRPr="00C11A50" w:rsidRDefault="000D5D74" w:rsidP="008A7DBD">
      <w:pPr>
        <w:pStyle w:val="ListParagraph"/>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reagent</w:t>
      </w:r>
      <w:proofErr w:type="gramEnd"/>
      <w:r w:rsidRPr="00C11A50">
        <w:rPr>
          <w:rFonts w:ascii="Times New Roman" w:hAnsi="Times New Roman" w:cs="Times New Roman"/>
          <w:sz w:val="24"/>
          <w:szCs w:val="24"/>
        </w:rPr>
        <w:t>.</w:t>
      </w:r>
    </w:p>
    <w:p w:rsidR="008A7DBD" w:rsidRPr="00C11A50" w:rsidRDefault="008A7DBD" w:rsidP="008A7DBD">
      <w:pPr>
        <w:pStyle w:val="ListParagraph"/>
        <w:autoSpaceDE w:val="0"/>
        <w:autoSpaceDN w:val="0"/>
        <w:adjustRightInd w:val="0"/>
        <w:ind w:left="900"/>
        <w:rPr>
          <w:rFonts w:ascii="Times New Roman" w:hAnsi="Times New Roman" w:cs="Times New Roman"/>
          <w:sz w:val="24"/>
          <w:szCs w:val="24"/>
        </w:rPr>
      </w:pPr>
    </w:p>
    <w:p w:rsidR="000D5D74" w:rsidRPr="00C11A50" w:rsidRDefault="000D5D74" w:rsidP="00A47CE4">
      <w:pPr>
        <w:pStyle w:val="ListParagraph"/>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 xml:space="preserve"> Onboard stability:</w:t>
      </w:r>
    </w:p>
    <w:p w:rsidR="000D5D74" w:rsidRPr="00C11A50" w:rsidRDefault="000D5D74" w:rsidP="00D71D43">
      <w:pPr>
        <w:pStyle w:val="ListParagraph"/>
        <w:numPr>
          <w:ilvl w:val="0"/>
          <w:numId w:val="3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The ADVIA Centaur HBsAg</w:t>
      </w:r>
      <w:r w:rsidR="008A7DBD" w:rsidRPr="00C11A50">
        <w:rPr>
          <w:rFonts w:ascii="Times New Roman" w:hAnsi="Times New Roman" w:cs="Times New Roman"/>
          <w:sz w:val="24"/>
          <w:szCs w:val="24"/>
        </w:rPr>
        <w:t xml:space="preserve">II </w:t>
      </w:r>
      <w:r w:rsidRPr="00C11A50">
        <w:rPr>
          <w:rFonts w:ascii="Times New Roman" w:hAnsi="Times New Roman" w:cs="Times New Roman"/>
          <w:sz w:val="24"/>
          <w:szCs w:val="24"/>
        </w:rPr>
        <w:t>assa</w:t>
      </w:r>
      <w:r w:rsidR="008A7DBD" w:rsidRPr="00C11A50">
        <w:rPr>
          <w:rFonts w:ascii="Times New Roman" w:hAnsi="Times New Roman" w:cs="Times New Roman"/>
          <w:sz w:val="24"/>
          <w:szCs w:val="24"/>
        </w:rPr>
        <w:t>y has an onboard stability of 60</w:t>
      </w:r>
      <w:r w:rsidRPr="00C11A50">
        <w:rPr>
          <w:rFonts w:ascii="Times New Roman" w:hAnsi="Times New Roman" w:cs="Times New Roman"/>
          <w:sz w:val="24"/>
          <w:szCs w:val="24"/>
        </w:rPr>
        <w:t xml:space="preserve"> days. The</w:t>
      </w:r>
      <w:r w:rsidR="00A47CE4" w:rsidRPr="00C11A50">
        <w:rPr>
          <w:rFonts w:ascii="Times New Roman" w:hAnsi="Times New Roman" w:cs="Times New Roman"/>
          <w:sz w:val="24"/>
          <w:szCs w:val="24"/>
        </w:rPr>
        <w:t xml:space="preserve"> ADVIA Centaur </w:t>
      </w:r>
      <w:proofErr w:type="spellStart"/>
      <w:r w:rsidR="00A47CE4" w:rsidRPr="00C11A50">
        <w:rPr>
          <w:rFonts w:ascii="Times New Roman" w:hAnsi="Times New Roman" w:cs="Times New Roman"/>
          <w:sz w:val="24"/>
          <w:szCs w:val="24"/>
        </w:rPr>
        <w:t>HBsAG</w:t>
      </w:r>
      <w:proofErr w:type="spellEnd"/>
      <w:r w:rsidR="00A47CE4" w:rsidRPr="00C11A50">
        <w:rPr>
          <w:rFonts w:ascii="Times New Roman" w:hAnsi="Times New Roman" w:cs="Times New Roman"/>
          <w:sz w:val="24"/>
          <w:szCs w:val="24"/>
        </w:rPr>
        <w:t xml:space="preserve"> Confirmatory Reagent A and Reagent B are stable</w:t>
      </w:r>
      <w:r w:rsidR="00D71D43" w:rsidRPr="00C11A50">
        <w:rPr>
          <w:rFonts w:ascii="Times New Roman" w:hAnsi="Times New Roman" w:cs="Times New Roman"/>
          <w:sz w:val="24"/>
          <w:szCs w:val="24"/>
        </w:rPr>
        <w:t xml:space="preserve"> onboard for 41 days.</w:t>
      </w:r>
    </w:p>
    <w:p w:rsidR="00D71D43" w:rsidRPr="00C11A50" w:rsidRDefault="00D71D43" w:rsidP="00D71D43">
      <w:pPr>
        <w:pStyle w:val="ListParagraph"/>
        <w:autoSpaceDE w:val="0"/>
        <w:autoSpaceDN w:val="0"/>
        <w:adjustRightInd w:val="0"/>
        <w:ind w:left="1260"/>
        <w:rPr>
          <w:rFonts w:ascii="Times New Roman" w:hAnsi="Times New Roman" w:cs="Times New Roman"/>
          <w:sz w:val="24"/>
          <w:szCs w:val="24"/>
        </w:rPr>
      </w:pPr>
    </w:p>
    <w:p w:rsidR="00BA010E" w:rsidRPr="00C11A50" w:rsidRDefault="00BA010E" w:rsidP="00D71D43">
      <w:pPr>
        <w:pStyle w:val="ListParagraph"/>
        <w:numPr>
          <w:ilvl w:val="0"/>
          <w:numId w:val="3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 xml:space="preserve"> Discard the primary and ancillary reagent packs at the end of the onboard</w:t>
      </w:r>
    </w:p>
    <w:p w:rsidR="00BA010E" w:rsidRPr="00C11A50" w:rsidRDefault="00D71D43" w:rsidP="00BA010E">
      <w:pPr>
        <w:autoSpaceDE w:val="0"/>
        <w:autoSpaceDN w:val="0"/>
        <w:adjustRightInd w:val="0"/>
        <w:ind w:left="180" w:firstLine="720"/>
        <w:rPr>
          <w:rFonts w:ascii="Times New Roman" w:hAnsi="Times New Roman" w:cs="Times New Roman"/>
          <w:sz w:val="24"/>
          <w:szCs w:val="24"/>
        </w:rPr>
      </w:pPr>
      <w:r w:rsidRPr="00C11A50">
        <w:rPr>
          <w:rFonts w:ascii="Times New Roman" w:hAnsi="Times New Roman" w:cs="Times New Roman"/>
          <w:sz w:val="24"/>
          <w:szCs w:val="24"/>
        </w:rPr>
        <w:t xml:space="preserve">      </w:t>
      </w:r>
      <w:proofErr w:type="gramStart"/>
      <w:r w:rsidR="00BA010E" w:rsidRPr="00C11A50">
        <w:rPr>
          <w:rFonts w:ascii="Times New Roman" w:hAnsi="Times New Roman" w:cs="Times New Roman"/>
          <w:sz w:val="24"/>
          <w:szCs w:val="24"/>
        </w:rPr>
        <w:t>stability</w:t>
      </w:r>
      <w:proofErr w:type="gramEnd"/>
      <w:r w:rsidR="00BA010E" w:rsidRPr="00C11A50">
        <w:rPr>
          <w:rFonts w:ascii="Times New Roman" w:hAnsi="Times New Roman" w:cs="Times New Roman"/>
          <w:sz w:val="24"/>
          <w:szCs w:val="24"/>
        </w:rPr>
        <w:t xml:space="preserve"> interval.</w:t>
      </w:r>
    </w:p>
    <w:p w:rsidR="00D71D43" w:rsidRPr="00C11A50" w:rsidRDefault="00D71D43" w:rsidP="00BA010E">
      <w:pPr>
        <w:autoSpaceDE w:val="0"/>
        <w:autoSpaceDN w:val="0"/>
        <w:adjustRightInd w:val="0"/>
        <w:ind w:left="180" w:firstLine="720"/>
        <w:rPr>
          <w:rFonts w:ascii="Times New Roman" w:hAnsi="Times New Roman" w:cs="Times New Roman"/>
          <w:sz w:val="24"/>
          <w:szCs w:val="24"/>
        </w:rPr>
      </w:pPr>
    </w:p>
    <w:p w:rsidR="000D5D74" w:rsidRPr="00C11A50" w:rsidRDefault="00BA010E" w:rsidP="00D71D43">
      <w:pPr>
        <w:pStyle w:val="ListParagraph"/>
        <w:numPr>
          <w:ilvl w:val="0"/>
          <w:numId w:val="35"/>
        </w:num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 xml:space="preserve"> Do not use reagents beyond the expiration date.</w:t>
      </w:r>
    </w:p>
    <w:p w:rsidR="0077165F" w:rsidRPr="00C11A50" w:rsidRDefault="0077165F" w:rsidP="0077165F">
      <w:pPr>
        <w:pStyle w:val="ListParagraph"/>
        <w:autoSpaceDE w:val="0"/>
        <w:autoSpaceDN w:val="0"/>
        <w:adjustRightInd w:val="0"/>
        <w:rPr>
          <w:rFonts w:ascii="Times New Roman" w:hAnsi="Times New Roman" w:cs="Times New Roman"/>
          <w:sz w:val="24"/>
          <w:szCs w:val="24"/>
        </w:rPr>
      </w:pPr>
    </w:p>
    <w:p w:rsidR="000714B0" w:rsidRPr="001A5D88" w:rsidRDefault="002356E0" w:rsidP="000714B0">
      <w:pPr>
        <w:pStyle w:val="ListParagraph"/>
        <w:numPr>
          <w:ilvl w:val="0"/>
          <w:numId w:val="3"/>
        </w:numPr>
        <w:rPr>
          <w:rFonts w:ascii="Times New Roman" w:hAnsi="Times New Roman" w:cs="Times New Roman"/>
          <w:b/>
          <w:sz w:val="28"/>
          <w:szCs w:val="28"/>
        </w:rPr>
      </w:pPr>
      <w:r w:rsidRPr="001A5D88">
        <w:rPr>
          <w:rFonts w:ascii="Times New Roman" w:hAnsi="Times New Roman" w:cs="Times New Roman"/>
          <w:b/>
          <w:sz w:val="28"/>
          <w:szCs w:val="28"/>
        </w:rPr>
        <w:t>INSTRUMENTATION</w:t>
      </w:r>
    </w:p>
    <w:p w:rsidR="007A4E53" w:rsidRPr="00C11A50" w:rsidRDefault="007A4E53" w:rsidP="007C1BD0">
      <w:pPr>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The ADVIA CENTAUR XP</w:t>
      </w:r>
      <w:r w:rsidR="007C1BD0">
        <w:rPr>
          <w:rFonts w:ascii="Times New Roman" w:hAnsi="Times New Roman" w:cs="Times New Roman"/>
          <w:sz w:val="24"/>
          <w:szCs w:val="24"/>
        </w:rPr>
        <w:t>T</w:t>
      </w:r>
      <w:r w:rsidRPr="00C11A50">
        <w:rPr>
          <w:rFonts w:ascii="Times New Roman" w:hAnsi="Times New Roman" w:cs="Times New Roman"/>
          <w:sz w:val="24"/>
          <w:szCs w:val="24"/>
        </w:rPr>
        <w:t xml:space="preserve"> system is an automated, immunoassay analyzer that </w:t>
      </w:r>
      <w:proofErr w:type="spellStart"/>
      <w:r w:rsidRPr="00C11A50">
        <w:rPr>
          <w:rFonts w:ascii="Times New Roman" w:hAnsi="Times New Roman" w:cs="Times New Roman"/>
          <w:sz w:val="24"/>
          <w:szCs w:val="24"/>
        </w:rPr>
        <w:t>offersoptimal</w:t>
      </w:r>
      <w:proofErr w:type="spellEnd"/>
      <w:r w:rsidRPr="00C11A50">
        <w:rPr>
          <w:rFonts w:ascii="Times New Roman" w:hAnsi="Times New Roman" w:cs="Times New Roman"/>
          <w:sz w:val="24"/>
          <w:szCs w:val="24"/>
        </w:rPr>
        <w:t xml:space="preserve"> productivity and efficiency. No-pause reloading of reagents, samples, and</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supplies</w:t>
      </w:r>
      <w:proofErr w:type="gramEnd"/>
      <w:r w:rsidRPr="00C11A50">
        <w:rPr>
          <w:rFonts w:ascii="Times New Roman" w:hAnsi="Times New Roman" w:cs="Times New Roman"/>
          <w:sz w:val="24"/>
          <w:szCs w:val="24"/>
        </w:rPr>
        <w:t xml:space="preserve"> means that the system is always ready to process samples. All assays use direct</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chemiluminescent</w:t>
      </w:r>
      <w:proofErr w:type="gramEnd"/>
      <w:r w:rsidRPr="00C11A50">
        <w:rPr>
          <w:rFonts w:ascii="Times New Roman" w:hAnsi="Times New Roman" w:cs="Times New Roman"/>
          <w:sz w:val="24"/>
          <w:szCs w:val="24"/>
        </w:rPr>
        <w:t xml:space="preserve"> technology. </w:t>
      </w:r>
      <w:proofErr w:type="spellStart"/>
      <w:r w:rsidRPr="00C11A50">
        <w:rPr>
          <w:rFonts w:ascii="Times New Roman" w:hAnsi="Times New Roman" w:cs="Times New Roman"/>
          <w:sz w:val="24"/>
          <w:szCs w:val="24"/>
        </w:rPr>
        <w:t>Chemiluminescence</w:t>
      </w:r>
      <w:proofErr w:type="spellEnd"/>
      <w:r w:rsidRPr="00C11A50">
        <w:rPr>
          <w:rFonts w:ascii="Times New Roman" w:hAnsi="Times New Roman" w:cs="Times New Roman"/>
          <w:sz w:val="24"/>
          <w:szCs w:val="24"/>
        </w:rPr>
        <w:t xml:space="preserve"> is a chemical reaction that emits</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energy</w:t>
      </w:r>
      <w:proofErr w:type="gramEnd"/>
      <w:r w:rsidRPr="00C11A50">
        <w:rPr>
          <w:rFonts w:ascii="Times New Roman" w:hAnsi="Times New Roman" w:cs="Times New Roman"/>
          <w:sz w:val="24"/>
          <w:szCs w:val="24"/>
        </w:rPr>
        <w:t xml:space="preserve"> in the form of light. When used in combination with immunoassay technology, the</w:t>
      </w:r>
      <w:r w:rsidR="00D71D43" w:rsidRPr="00C11A50">
        <w:rPr>
          <w:rFonts w:ascii="Times New Roman" w:hAnsi="Times New Roman" w:cs="Times New Roman"/>
          <w:sz w:val="24"/>
          <w:szCs w:val="24"/>
        </w:rPr>
        <w:t xml:space="preserve"> </w:t>
      </w:r>
      <w:r w:rsidRPr="00C11A50">
        <w:rPr>
          <w:rFonts w:ascii="Times New Roman" w:hAnsi="Times New Roman" w:cs="Times New Roman"/>
          <w:sz w:val="24"/>
          <w:szCs w:val="24"/>
        </w:rPr>
        <w:t>light produced by the reaction indicates the amount of analyte in the sample. Direct</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chemiluminescent</w:t>
      </w:r>
      <w:proofErr w:type="gramEnd"/>
      <w:r w:rsidRPr="00C11A50">
        <w:rPr>
          <w:rFonts w:ascii="Times New Roman" w:hAnsi="Times New Roman" w:cs="Times New Roman"/>
          <w:sz w:val="24"/>
          <w:szCs w:val="24"/>
        </w:rPr>
        <w:t xml:space="preserve"> reactions directly measure the light energy without the use of added</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steps</w:t>
      </w:r>
      <w:proofErr w:type="gramEnd"/>
      <w:r w:rsidRPr="00C11A50">
        <w:rPr>
          <w:rFonts w:ascii="Times New Roman" w:hAnsi="Times New Roman" w:cs="Times New Roman"/>
          <w:sz w:val="24"/>
          <w:szCs w:val="24"/>
        </w:rPr>
        <w:t xml:space="preserve"> or amplifying molecules. The ADVIA Centaur assays use </w:t>
      </w:r>
      <w:proofErr w:type="spellStart"/>
      <w:r w:rsidRPr="00C11A50">
        <w:rPr>
          <w:rFonts w:ascii="Times New Roman" w:hAnsi="Times New Roman" w:cs="Times New Roman"/>
          <w:sz w:val="24"/>
          <w:szCs w:val="24"/>
        </w:rPr>
        <w:t>acridinium</w:t>
      </w:r>
      <w:proofErr w:type="spellEnd"/>
      <w:r w:rsidRPr="00C11A50">
        <w:rPr>
          <w:rFonts w:ascii="Times New Roman" w:hAnsi="Times New Roman" w:cs="Times New Roman"/>
          <w:sz w:val="24"/>
          <w:szCs w:val="24"/>
        </w:rPr>
        <w:t xml:space="preserve"> ester as the</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chemiluminescent</w:t>
      </w:r>
      <w:proofErr w:type="gramEnd"/>
      <w:r w:rsidRPr="00C11A50">
        <w:rPr>
          <w:rFonts w:ascii="Times New Roman" w:hAnsi="Times New Roman" w:cs="Times New Roman"/>
          <w:sz w:val="24"/>
          <w:szCs w:val="24"/>
        </w:rPr>
        <w:t xml:space="preserve"> label, since it does not require the addition of a catalyst or substrate.</w:t>
      </w:r>
    </w:p>
    <w:p w:rsidR="007A4E53" w:rsidRPr="00C11A50" w:rsidRDefault="007A4E53" w:rsidP="000714B0">
      <w:pPr>
        <w:autoSpaceDE w:val="0"/>
        <w:autoSpaceDN w:val="0"/>
        <w:adjustRightInd w:val="0"/>
        <w:ind w:left="900"/>
        <w:rPr>
          <w:rFonts w:ascii="Times New Roman" w:hAnsi="Times New Roman" w:cs="Times New Roman"/>
          <w:sz w:val="24"/>
          <w:szCs w:val="24"/>
        </w:rPr>
      </w:pPr>
      <w:r w:rsidRPr="00C11A50">
        <w:rPr>
          <w:rFonts w:ascii="Times New Roman" w:hAnsi="Times New Roman" w:cs="Times New Roman"/>
          <w:sz w:val="24"/>
          <w:szCs w:val="24"/>
        </w:rPr>
        <w:t>When the sample start key is pressed, the barcode labels on the sample cups are read,</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lastRenderedPageBreak/>
        <w:t>sample</w:t>
      </w:r>
      <w:proofErr w:type="gramEnd"/>
      <w:r w:rsidRPr="00C11A50">
        <w:rPr>
          <w:rFonts w:ascii="Times New Roman" w:hAnsi="Times New Roman" w:cs="Times New Roman"/>
          <w:sz w:val="24"/>
          <w:szCs w:val="24"/>
        </w:rPr>
        <w:t xml:space="preserve"> is aspirated, reagent is dispensed, and the assay process begins. Particles are</w:t>
      </w:r>
    </w:p>
    <w:p w:rsidR="007A4E53" w:rsidRPr="00C11A50" w:rsidRDefault="007A4E53" w:rsidP="000714B0">
      <w:pPr>
        <w:autoSpaceDE w:val="0"/>
        <w:autoSpaceDN w:val="0"/>
        <w:adjustRightInd w:val="0"/>
        <w:ind w:left="900"/>
        <w:rPr>
          <w:rFonts w:ascii="Times New Roman" w:hAnsi="Times New Roman" w:cs="Times New Roman"/>
          <w:sz w:val="24"/>
          <w:szCs w:val="24"/>
        </w:rPr>
      </w:pPr>
      <w:proofErr w:type="gramStart"/>
      <w:r w:rsidRPr="00C11A50">
        <w:rPr>
          <w:rFonts w:ascii="Times New Roman" w:hAnsi="Times New Roman" w:cs="Times New Roman"/>
          <w:sz w:val="24"/>
          <w:szCs w:val="24"/>
        </w:rPr>
        <w:t>magnetically</w:t>
      </w:r>
      <w:proofErr w:type="gramEnd"/>
      <w:r w:rsidRPr="00C11A50">
        <w:rPr>
          <w:rFonts w:ascii="Times New Roman" w:hAnsi="Times New Roman" w:cs="Times New Roman"/>
          <w:sz w:val="24"/>
          <w:szCs w:val="24"/>
        </w:rPr>
        <w:t xml:space="preserve"> separated in the cuvette incubation ring. The addition of hydroxyl groups to</w:t>
      </w:r>
      <w:r w:rsidR="000714B0" w:rsidRPr="00C11A50">
        <w:rPr>
          <w:rFonts w:ascii="Times New Roman" w:hAnsi="Times New Roman" w:cs="Times New Roman"/>
          <w:sz w:val="24"/>
          <w:szCs w:val="24"/>
        </w:rPr>
        <w:t xml:space="preserve"> </w:t>
      </w:r>
      <w:r w:rsidRPr="00C11A50">
        <w:rPr>
          <w:rFonts w:ascii="Times New Roman" w:hAnsi="Times New Roman" w:cs="Times New Roman"/>
          <w:sz w:val="24"/>
          <w:szCs w:val="24"/>
        </w:rPr>
        <w:t>complete the flash reaction is accomplished by the addition of Reagent 1 &amp; 2; Acid and</w:t>
      </w:r>
      <w:r w:rsidR="000714B0" w:rsidRPr="00C11A50">
        <w:rPr>
          <w:rFonts w:ascii="Times New Roman" w:hAnsi="Times New Roman" w:cs="Times New Roman"/>
          <w:sz w:val="24"/>
          <w:szCs w:val="24"/>
        </w:rPr>
        <w:t xml:space="preserve"> </w:t>
      </w:r>
      <w:r w:rsidRPr="00C11A50">
        <w:rPr>
          <w:rFonts w:ascii="Times New Roman" w:hAnsi="Times New Roman" w:cs="Times New Roman"/>
          <w:sz w:val="24"/>
          <w:szCs w:val="24"/>
        </w:rPr>
        <w:t xml:space="preserve">Base. The chemiluminescent reaction occurs in the </w:t>
      </w:r>
      <w:proofErr w:type="spellStart"/>
      <w:r w:rsidRPr="00C11A50">
        <w:rPr>
          <w:rFonts w:ascii="Times New Roman" w:hAnsi="Times New Roman" w:cs="Times New Roman"/>
          <w:sz w:val="24"/>
          <w:szCs w:val="24"/>
        </w:rPr>
        <w:t>luminometer</w:t>
      </w:r>
      <w:proofErr w:type="spellEnd"/>
      <w:r w:rsidRPr="00C11A50">
        <w:rPr>
          <w:rFonts w:ascii="Times New Roman" w:hAnsi="Times New Roman" w:cs="Times New Roman"/>
          <w:sz w:val="24"/>
          <w:szCs w:val="24"/>
        </w:rPr>
        <w:t>. The photomultiplier tube</w:t>
      </w:r>
      <w:r w:rsidR="00D71D43" w:rsidRPr="00C11A50">
        <w:rPr>
          <w:rFonts w:ascii="Times New Roman" w:hAnsi="Times New Roman" w:cs="Times New Roman"/>
          <w:sz w:val="24"/>
          <w:szCs w:val="24"/>
        </w:rPr>
        <w:t xml:space="preserve"> </w:t>
      </w:r>
      <w:r w:rsidRPr="00C11A50">
        <w:rPr>
          <w:rFonts w:ascii="Times New Roman" w:hAnsi="Times New Roman" w:cs="Times New Roman"/>
          <w:sz w:val="24"/>
          <w:szCs w:val="24"/>
        </w:rPr>
        <w:t>measures the chemical light reaction that takes place.</w:t>
      </w:r>
    </w:p>
    <w:p w:rsidR="007A4E53" w:rsidRPr="00C11A50" w:rsidRDefault="007A4E53" w:rsidP="007A4E53">
      <w:pPr>
        <w:autoSpaceDE w:val="0"/>
        <w:autoSpaceDN w:val="0"/>
        <w:adjustRightInd w:val="0"/>
        <w:ind w:left="180"/>
        <w:rPr>
          <w:rFonts w:ascii="Times New Roman" w:hAnsi="Times New Roman" w:cs="Times New Roman"/>
          <w:sz w:val="24"/>
          <w:szCs w:val="24"/>
        </w:rPr>
      </w:pPr>
    </w:p>
    <w:p w:rsidR="007A4E53" w:rsidRPr="00C11A50" w:rsidRDefault="007A4E53" w:rsidP="000714B0">
      <w:pPr>
        <w:autoSpaceDE w:val="0"/>
        <w:autoSpaceDN w:val="0"/>
        <w:adjustRightInd w:val="0"/>
        <w:ind w:left="180" w:firstLine="540"/>
        <w:rPr>
          <w:rFonts w:ascii="Times New Roman" w:hAnsi="Times New Roman" w:cs="Times New Roman"/>
          <w:b/>
          <w:bCs/>
          <w:sz w:val="24"/>
          <w:szCs w:val="24"/>
        </w:rPr>
      </w:pPr>
      <w:r w:rsidRPr="00C11A50">
        <w:rPr>
          <w:rFonts w:ascii="Times New Roman" w:hAnsi="Times New Roman" w:cs="Times New Roman"/>
          <w:sz w:val="24"/>
          <w:szCs w:val="24"/>
        </w:rPr>
        <w:t>There is one (1) main system operation key on the ACS</w:t>
      </w:r>
      <w:proofErr w:type="gramStart"/>
      <w:r w:rsidRPr="00C11A50">
        <w:rPr>
          <w:rFonts w:ascii="Times New Roman" w:hAnsi="Times New Roman" w:cs="Times New Roman"/>
          <w:sz w:val="24"/>
          <w:szCs w:val="24"/>
        </w:rPr>
        <w:t>:CENTAUR</w:t>
      </w:r>
      <w:proofErr w:type="gramEnd"/>
      <w:r w:rsidRPr="00C11A50">
        <w:rPr>
          <w:rFonts w:ascii="Times New Roman" w:hAnsi="Times New Roman" w:cs="Times New Roman"/>
          <w:sz w:val="24"/>
          <w:szCs w:val="24"/>
        </w:rPr>
        <w:t>, the “</w:t>
      </w:r>
      <w:r w:rsidRPr="00C11A50">
        <w:rPr>
          <w:rFonts w:ascii="Times New Roman" w:hAnsi="Times New Roman" w:cs="Times New Roman"/>
          <w:b/>
          <w:bCs/>
          <w:sz w:val="24"/>
          <w:szCs w:val="24"/>
        </w:rPr>
        <w:t>Sample Start</w:t>
      </w:r>
    </w:p>
    <w:p w:rsidR="007A4E53" w:rsidRPr="00C11A50" w:rsidRDefault="007A4E53" w:rsidP="000714B0">
      <w:pPr>
        <w:autoSpaceDE w:val="0"/>
        <w:autoSpaceDN w:val="0"/>
        <w:adjustRightInd w:val="0"/>
        <w:ind w:left="180" w:firstLine="540"/>
        <w:rPr>
          <w:rFonts w:ascii="Times New Roman" w:hAnsi="Times New Roman" w:cs="Times New Roman"/>
          <w:sz w:val="24"/>
          <w:szCs w:val="24"/>
        </w:rPr>
      </w:pPr>
      <w:proofErr w:type="gramStart"/>
      <w:r w:rsidRPr="00C11A50">
        <w:rPr>
          <w:rFonts w:ascii="Times New Roman" w:hAnsi="Times New Roman" w:cs="Times New Roman"/>
          <w:b/>
          <w:bCs/>
          <w:sz w:val="24"/>
          <w:szCs w:val="24"/>
        </w:rPr>
        <w:t>button</w:t>
      </w:r>
      <w:proofErr w:type="gramEnd"/>
      <w:r w:rsidRPr="00C11A50">
        <w:rPr>
          <w:rFonts w:ascii="Times New Roman" w:hAnsi="Times New Roman" w:cs="Times New Roman"/>
          <w:sz w:val="24"/>
          <w:szCs w:val="24"/>
        </w:rPr>
        <w:t>”. Pressing this key performs the following actions:</w:t>
      </w:r>
    </w:p>
    <w:p w:rsidR="007A4E53" w:rsidRPr="00C11A50" w:rsidRDefault="007A4E53" w:rsidP="000714B0">
      <w:pPr>
        <w:autoSpaceDE w:val="0"/>
        <w:autoSpaceDN w:val="0"/>
        <w:adjustRightInd w:val="0"/>
        <w:ind w:left="900" w:firstLine="540"/>
        <w:rPr>
          <w:rFonts w:ascii="Times New Roman" w:hAnsi="Times New Roman" w:cs="Times New Roman"/>
          <w:sz w:val="24"/>
          <w:szCs w:val="24"/>
        </w:rPr>
      </w:pPr>
      <w:r w:rsidRPr="00C11A50">
        <w:rPr>
          <w:rFonts w:ascii="Times New Roman" w:hAnsi="Times New Roman" w:cs="Times New Roman"/>
          <w:sz w:val="24"/>
          <w:szCs w:val="24"/>
        </w:rPr>
        <w:t>1. Homes the subsystems.</w:t>
      </w:r>
    </w:p>
    <w:p w:rsidR="007A4E53" w:rsidRPr="00C11A50" w:rsidRDefault="007A4E53" w:rsidP="000714B0">
      <w:pPr>
        <w:autoSpaceDE w:val="0"/>
        <w:autoSpaceDN w:val="0"/>
        <w:adjustRightInd w:val="0"/>
        <w:ind w:left="900" w:firstLine="540"/>
        <w:rPr>
          <w:rFonts w:ascii="Times New Roman" w:hAnsi="Times New Roman" w:cs="Times New Roman"/>
          <w:sz w:val="24"/>
          <w:szCs w:val="24"/>
        </w:rPr>
      </w:pPr>
      <w:r w:rsidRPr="00C11A50">
        <w:rPr>
          <w:rFonts w:ascii="Times New Roman" w:hAnsi="Times New Roman" w:cs="Times New Roman"/>
          <w:sz w:val="24"/>
          <w:szCs w:val="24"/>
        </w:rPr>
        <w:t>2. The system starts specimen sampling.</w:t>
      </w:r>
    </w:p>
    <w:p w:rsidR="007A4E53" w:rsidRPr="00C11A50" w:rsidRDefault="007A4E53" w:rsidP="000714B0">
      <w:pPr>
        <w:autoSpaceDE w:val="0"/>
        <w:autoSpaceDN w:val="0"/>
        <w:adjustRightInd w:val="0"/>
        <w:ind w:left="900" w:firstLine="540"/>
        <w:rPr>
          <w:rFonts w:ascii="Times New Roman" w:hAnsi="Times New Roman" w:cs="Times New Roman"/>
          <w:sz w:val="24"/>
          <w:szCs w:val="24"/>
        </w:rPr>
      </w:pPr>
      <w:r w:rsidRPr="00C11A50">
        <w:rPr>
          <w:rFonts w:ascii="Times New Roman" w:hAnsi="Times New Roman" w:cs="Times New Roman"/>
          <w:sz w:val="24"/>
          <w:szCs w:val="24"/>
        </w:rPr>
        <w:t>3. If the start button is pressed while the instrument is running, it stops sampling</w:t>
      </w:r>
    </w:p>
    <w:p w:rsidR="007A4E53" w:rsidRPr="00C11A50" w:rsidRDefault="007A4E53" w:rsidP="000714B0">
      <w:pPr>
        <w:autoSpaceDE w:val="0"/>
        <w:autoSpaceDN w:val="0"/>
        <w:adjustRightInd w:val="0"/>
        <w:ind w:left="1620"/>
        <w:rPr>
          <w:rFonts w:ascii="Times New Roman" w:hAnsi="Times New Roman" w:cs="Times New Roman"/>
          <w:sz w:val="24"/>
          <w:szCs w:val="24"/>
        </w:rPr>
      </w:pPr>
      <w:proofErr w:type="gramStart"/>
      <w:r w:rsidRPr="00C11A50">
        <w:rPr>
          <w:rFonts w:ascii="Times New Roman" w:hAnsi="Times New Roman" w:cs="Times New Roman"/>
          <w:sz w:val="24"/>
          <w:szCs w:val="24"/>
        </w:rPr>
        <w:t>additional</w:t>
      </w:r>
      <w:proofErr w:type="gramEnd"/>
      <w:r w:rsidRPr="00C11A50">
        <w:rPr>
          <w:rFonts w:ascii="Times New Roman" w:hAnsi="Times New Roman" w:cs="Times New Roman"/>
          <w:sz w:val="24"/>
          <w:szCs w:val="24"/>
        </w:rPr>
        <w:t xml:space="preserve"> specimens, however it continues to process the specimens in the</w:t>
      </w:r>
    </w:p>
    <w:p w:rsidR="007A4E53" w:rsidRPr="00C11A50" w:rsidRDefault="007A4E53" w:rsidP="002E02F2">
      <w:pPr>
        <w:autoSpaceDE w:val="0"/>
        <w:autoSpaceDN w:val="0"/>
        <w:adjustRightInd w:val="0"/>
        <w:ind w:left="1080" w:firstLine="540"/>
        <w:rPr>
          <w:rFonts w:ascii="Times New Roman" w:hAnsi="Times New Roman" w:cs="Times New Roman"/>
          <w:sz w:val="24"/>
          <w:szCs w:val="24"/>
        </w:rPr>
      </w:pPr>
      <w:proofErr w:type="gramStart"/>
      <w:r w:rsidRPr="00C11A50">
        <w:rPr>
          <w:rFonts w:ascii="Times New Roman" w:hAnsi="Times New Roman" w:cs="Times New Roman"/>
          <w:sz w:val="24"/>
          <w:szCs w:val="24"/>
        </w:rPr>
        <w:t>incubation</w:t>
      </w:r>
      <w:proofErr w:type="gramEnd"/>
      <w:r w:rsidRPr="00C11A50">
        <w:rPr>
          <w:rFonts w:ascii="Times New Roman" w:hAnsi="Times New Roman" w:cs="Times New Roman"/>
          <w:sz w:val="24"/>
          <w:szCs w:val="24"/>
        </w:rPr>
        <w:t xml:space="preserve"> ring.</w:t>
      </w:r>
    </w:p>
    <w:p w:rsidR="001A5D88" w:rsidRDefault="001A5D88" w:rsidP="002E02F2">
      <w:pPr>
        <w:autoSpaceDE w:val="0"/>
        <w:autoSpaceDN w:val="0"/>
        <w:adjustRightInd w:val="0"/>
        <w:ind w:firstLine="720"/>
        <w:rPr>
          <w:rFonts w:ascii="Times New Roman" w:hAnsi="Times New Roman" w:cs="Times New Roman"/>
          <w:b/>
          <w:bCs/>
          <w:sz w:val="24"/>
          <w:szCs w:val="24"/>
        </w:rPr>
      </w:pPr>
    </w:p>
    <w:p w:rsidR="007A4E53" w:rsidRPr="00C11A50" w:rsidRDefault="007A4E53" w:rsidP="002E02F2">
      <w:pPr>
        <w:autoSpaceDE w:val="0"/>
        <w:autoSpaceDN w:val="0"/>
        <w:adjustRightInd w:val="0"/>
        <w:ind w:firstLine="720"/>
        <w:rPr>
          <w:rFonts w:ascii="Times New Roman" w:hAnsi="Times New Roman" w:cs="Times New Roman"/>
          <w:b/>
          <w:bCs/>
          <w:sz w:val="24"/>
          <w:szCs w:val="24"/>
        </w:rPr>
      </w:pPr>
      <w:r w:rsidRPr="00C11A50">
        <w:rPr>
          <w:rFonts w:ascii="Times New Roman" w:hAnsi="Times New Roman" w:cs="Times New Roman"/>
          <w:b/>
          <w:bCs/>
          <w:sz w:val="24"/>
          <w:szCs w:val="24"/>
        </w:rPr>
        <w:t>Additional Equipment and Supplies</w:t>
      </w:r>
    </w:p>
    <w:p w:rsidR="007A4E53" w:rsidRPr="00C11A50" w:rsidRDefault="007A4E53" w:rsidP="002E02F2">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Reagent Water</w:t>
      </w:r>
    </w:p>
    <w:p w:rsidR="007A4E53" w:rsidRPr="00C11A50" w:rsidRDefault="007A4E53" w:rsidP="002E02F2">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Sample cups / tubes</w:t>
      </w:r>
    </w:p>
    <w:p w:rsidR="007A4E53" w:rsidRPr="00C11A50" w:rsidRDefault="007A4E53" w:rsidP="002E02F2">
      <w:pPr>
        <w:autoSpaceDE w:val="0"/>
        <w:autoSpaceDN w:val="0"/>
        <w:adjustRightInd w:val="0"/>
        <w:ind w:left="1260" w:firstLine="180"/>
        <w:rPr>
          <w:rFonts w:ascii="Times New Roman" w:hAnsi="Times New Roman" w:cs="Times New Roman"/>
          <w:sz w:val="24"/>
          <w:szCs w:val="24"/>
        </w:rPr>
      </w:pPr>
      <w:r w:rsidRPr="00C11A50">
        <w:rPr>
          <w:rFonts w:ascii="Times New Roman" w:hAnsi="Times New Roman" w:cs="Times New Roman"/>
          <w:sz w:val="24"/>
          <w:szCs w:val="24"/>
        </w:rPr>
        <w:t>Cuvettes</w:t>
      </w:r>
    </w:p>
    <w:p w:rsidR="007A4E53" w:rsidRPr="00C11A50" w:rsidRDefault="007A4E53" w:rsidP="002E02F2">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Sample tips</w:t>
      </w:r>
    </w:p>
    <w:p w:rsidR="007A4E53" w:rsidRPr="00C11A50" w:rsidRDefault="007A4E53" w:rsidP="002E02F2">
      <w:pPr>
        <w:autoSpaceDE w:val="0"/>
        <w:autoSpaceDN w:val="0"/>
        <w:adjustRightInd w:val="0"/>
        <w:ind w:left="1440"/>
        <w:rPr>
          <w:rFonts w:ascii="Times New Roman" w:hAnsi="Times New Roman" w:cs="Times New Roman"/>
          <w:sz w:val="24"/>
          <w:szCs w:val="24"/>
        </w:rPr>
      </w:pPr>
      <w:r w:rsidRPr="00C11A50">
        <w:rPr>
          <w:rFonts w:ascii="Times New Roman" w:hAnsi="Times New Roman" w:cs="Times New Roman"/>
          <w:sz w:val="24"/>
          <w:szCs w:val="24"/>
        </w:rPr>
        <w:t>Reagent 1 (0.5% H2O2; 0.1N HNO3)</w:t>
      </w:r>
    </w:p>
    <w:p w:rsidR="007A4E53" w:rsidRPr="00C11A50" w:rsidRDefault="007A4E53" w:rsidP="002E02F2">
      <w:pPr>
        <w:autoSpaceDE w:val="0"/>
        <w:autoSpaceDN w:val="0"/>
        <w:adjustRightInd w:val="0"/>
        <w:ind w:left="1260" w:firstLine="180"/>
        <w:rPr>
          <w:rFonts w:ascii="Times New Roman" w:hAnsi="Times New Roman" w:cs="Times New Roman"/>
          <w:sz w:val="24"/>
          <w:szCs w:val="24"/>
        </w:rPr>
      </w:pPr>
      <w:proofErr w:type="gramStart"/>
      <w:r w:rsidRPr="00C11A50">
        <w:rPr>
          <w:rFonts w:ascii="Times New Roman" w:hAnsi="Times New Roman" w:cs="Times New Roman"/>
          <w:sz w:val="24"/>
          <w:szCs w:val="24"/>
        </w:rPr>
        <w:t>Reagent 2 (less than 0.25N.</w:t>
      </w:r>
      <w:proofErr w:type="gramEnd"/>
      <w:r w:rsidRPr="00C11A50">
        <w:rPr>
          <w:rFonts w:ascii="Times New Roman" w:hAnsi="Times New Roman" w:cs="Times New Roman"/>
          <w:sz w:val="24"/>
          <w:szCs w:val="24"/>
        </w:rPr>
        <w:t xml:space="preserve"> Sodium Hydroxide and surfactant)</w:t>
      </w:r>
    </w:p>
    <w:p w:rsidR="007A4E53" w:rsidRPr="00C11A50" w:rsidRDefault="007A4E53" w:rsidP="002E02F2">
      <w:pPr>
        <w:autoSpaceDE w:val="0"/>
        <w:autoSpaceDN w:val="0"/>
        <w:adjustRightInd w:val="0"/>
        <w:ind w:left="1260" w:firstLine="180"/>
        <w:rPr>
          <w:rFonts w:ascii="Times New Roman" w:hAnsi="Times New Roman" w:cs="Times New Roman"/>
          <w:sz w:val="24"/>
          <w:szCs w:val="24"/>
        </w:rPr>
      </w:pPr>
      <w:r w:rsidRPr="00C11A50">
        <w:rPr>
          <w:rFonts w:ascii="Times New Roman" w:hAnsi="Times New Roman" w:cs="Times New Roman"/>
          <w:sz w:val="24"/>
          <w:szCs w:val="24"/>
        </w:rPr>
        <w:t>ACS</w:t>
      </w:r>
      <w:proofErr w:type="gramStart"/>
      <w:r w:rsidRPr="00C11A50">
        <w:rPr>
          <w:rFonts w:ascii="Times New Roman" w:hAnsi="Times New Roman" w:cs="Times New Roman"/>
          <w:sz w:val="24"/>
          <w:szCs w:val="24"/>
        </w:rPr>
        <w:t>:CENTAUR</w:t>
      </w:r>
      <w:proofErr w:type="gramEnd"/>
      <w:r w:rsidRPr="00C11A50">
        <w:rPr>
          <w:rFonts w:ascii="Times New Roman" w:hAnsi="Times New Roman" w:cs="Times New Roman"/>
          <w:sz w:val="24"/>
          <w:szCs w:val="24"/>
        </w:rPr>
        <w:t xml:space="preserve"> Cleaning Solution</w:t>
      </w:r>
    </w:p>
    <w:p w:rsidR="007A4E53" w:rsidRPr="00C11A50" w:rsidRDefault="007A4E53" w:rsidP="002E02F2">
      <w:pPr>
        <w:autoSpaceDE w:val="0"/>
        <w:autoSpaceDN w:val="0"/>
        <w:adjustRightInd w:val="0"/>
        <w:ind w:left="1260" w:firstLine="180"/>
        <w:rPr>
          <w:rFonts w:ascii="Times New Roman" w:hAnsi="Times New Roman" w:cs="Times New Roman"/>
          <w:sz w:val="24"/>
          <w:szCs w:val="24"/>
        </w:rPr>
      </w:pPr>
      <w:r w:rsidRPr="00C11A50">
        <w:rPr>
          <w:rFonts w:ascii="Times New Roman" w:hAnsi="Times New Roman" w:cs="Times New Roman"/>
          <w:sz w:val="24"/>
          <w:szCs w:val="24"/>
        </w:rPr>
        <w:t>ACS</w:t>
      </w:r>
      <w:proofErr w:type="gramStart"/>
      <w:r w:rsidRPr="00C11A50">
        <w:rPr>
          <w:rFonts w:ascii="Times New Roman" w:hAnsi="Times New Roman" w:cs="Times New Roman"/>
          <w:sz w:val="24"/>
          <w:szCs w:val="24"/>
        </w:rPr>
        <w:t>:CENTAUR</w:t>
      </w:r>
      <w:proofErr w:type="gramEnd"/>
      <w:r w:rsidRPr="00C11A50">
        <w:rPr>
          <w:rFonts w:ascii="Times New Roman" w:hAnsi="Times New Roman" w:cs="Times New Roman"/>
          <w:sz w:val="24"/>
          <w:szCs w:val="24"/>
        </w:rPr>
        <w:t xml:space="preserve"> primary and ancillary reagents.</w:t>
      </w:r>
    </w:p>
    <w:p w:rsidR="00D71D43" w:rsidRPr="00C11A50" w:rsidRDefault="00D71D43" w:rsidP="00D71D43">
      <w:pPr>
        <w:autoSpaceDE w:val="0"/>
        <w:autoSpaceDN w:val="0"/>
        <w:adjustRightInd w:val="0"/>
        <w:ind w:left="540" w:firstLine="180"/>
        <w:rPr>
          <w:rFonts w:ascii="Times New Roman" w:hAnsi="Times New Roman" w:cs="Times New Roman"/>
          <w:sz w:val="24"/>
          <w:szCs w:val="24"/>
        </w:rPr>
      </w:pPr>
    </w:p>
    <w:p w:rsidR="007A4E53" w:rsidRPr="001A5D88" w:rsidRDefault="001A5D88" w:rsidP="007A4E53">
      <w:pPr>
        <w:autoSpaceDE w:val="0"/>
        <w:autoSpaceDN w:val="0"/>
        <w:adjustRightInd w:val="0"/>
        <w:rPr>
          <w:rFonts w:ascii="Times New Roman" w:hAnsi="Times New Roman" w:cs="Times New Roman"/>
          <w:b/>
          <w:bCs/>
          <w:sz w:val="28"/>
          <w:szCs w:val="28"/>
        </w:rPr>
      </w:pPr>
      <w:r w:rsidRPr="001A5D88">
        <w:rPr>
          <w:rFonts w:ascii="Times New Roman" w:hAnsi="Times New Roman" w:cs="Times New Roman"/>
          <w:b/>
          <w:bCs/>
          <w:sz w:val="28"/>
          <w:szCs w:val="28"/>
        </w:rPr>
        <w:t>VI. CALIBRATION</w:t>
      </w: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The ADVIA Centaur system uses a Master Curve and a two-point operator initiated</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calibration</w:t>
      </w:r>
      <w:proofErr w:type="gramEnd"/>
      <w:r w:rsidRPr="00C11A50">
        <w:rPr>
          <w:rFonts w:ascii="Times New Roman" w:hAnsi="Times New Roman" w:cs="Times New Roman"/>
          <w:sz w:val="24"/>
          <w:szCs w:val="24"/>
        </w:rPr>
        <w:t xml:space="preserve"> to calibrate assays. The Master Curve is established as part of the</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manufacturing</w:t>
      </w:r>
      <w:proofErr w:type="gramEnd"/>
      <w:r w:rsidRPr="00C11A50">
        <w:rPr>
          <w:rFonts w:ascii="Times New Roman" w:hAnsi="Times New Roman" w:cs="Times New Roman"/>
          <w:sz w:val="24"/>
          <w:szCs w:val="24"/>
        </w:rPr>
        <w:t xml:space="preserve"> process for each assay lot number.</w:t>
      </w:r>
    </w:p>
    <w:p w:rsidR="00BA5BF1" w:rsidRPr="00C11A50" w:rsidRDefault="00BA5BF1" w:rsidP="002E02F2">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The ADVIA Centaur HBsAg Confirmatory assay requires a valid ADVIA Centaur HBsAg II assay calibration on the ADVIA Centaur System prior to performing the assay. Insure</w:t>
      </w:r>
      <w:r w:rsidR="002E02F2" w:rsidRPr="00C11A50">
        <w:rPr>
          <w:rFonts w:ascii="Times New Roman" w:hAnsi="Times New Roman" w:cs="Times New Roman"/>
          <w:sz w:val="24"/>
          <w:szCs w:val="24"/>
        </w:rPr>
        <w:t xml:space="preserve"> t</w:t>
      </w:r>
      <w:r w:rsidRPr="00C11A50">
        <w:rPr>
          <w:rFonts w:ascii="Times New Roman" w:hAnsi="Times New Roman" w:cs="Times New Roman"/>
          <w:sz w:val="24"/>
          <w:szCs w:val="24"/>
        </w:rPr>
        <w:t>hat both the ADVIA Centaur HBsAgII and HBsAg Confirmatory calibrations have been</w:t>
      </w:r>
      <w:r w:rsidR="002E02F2" w:rsidRPr="00C11A50">
        <w:rPr>
          <w:rFonts w:ascii="Times New Roman" w:hAnsi="Times New Roman" w:cs="Times New Roman"/>
          <w:sz w:val="24"/>
          <w:szCs w:val="24"/>
        </w:rPr>
        <w:t xml:space="preserve"> </w:t>
      </w:r>
      <w:r w:rsidRPr="00C11A50">
        <w:rPr>
          <w:rFonts w:ascii="Times New Roman" w:hAnsi="Times New Roman" w:cs="Times New Roman"/>
          <w:sz w:val="24"/>
          <w:szCs w:val="24"/>
        </w:rPr>
        <w:t>completed. The ADVIA Centaur HBsAgII Confirmatory Master Curve Card is included in the ADVIA Centaur HBsAgII kit. Refer to Calibration in the ADVIA Centaur HBsAgII instructions for use.</w:t>
      </w:r>
    </w:p>
    <w:p w:rsidR="00BA5BF1" w:rsidRPr="00C11A50" w:rsidRDefault="00BA5BF1" w:rsidP="00BA5BF1">
      <w:pPr>
        <w:autoSpaceDE w:val="0"/>
        <w:autoSpaceDN w:val="0"/>
        <w:adjustRightInd w:val="0"/>
        <w:ind w:left="720"/>
        <w:rPr>
          <w:rFonts w:ascii="Times New Roman" w:hAnsi="Times New Roman" w:cs="Times New Roman"/>
          <w:sz w:val="24"/>
          <w:szCs w:val="24"/>
        </w:rPr>
      </w:pP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A two-point calibration must be performed at regular, assay specific intervals. Replicates</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for</w:t>
      </w:r>
      <w:proofErr w:type="gramEnd"/>
      <w:r w:rsidRPr="00C11A50">
        <w:rPr>
          <w:rFonts w:ascii="Times New Roman" w:hAnsi="Times New Roman" w:cs="Times New Roman"/>
          <w:sz w:val="24"/>
          <w:szCs w:val="24"/>
        </w:rPr>
        <w:t xml:space="preserve"> two calibrators of known value are processed. If the calibrators meet defined validity</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criteria</w:t>
      </w:r>
      <w:proofErr w:type="gramEnd"/>
      <w:r w:rsidRPr="00C11A50">
        <w:rPr>
          <w:rFonts w:ascii="Times New Roman" w:hAnsi="Times New Roman" w:cs="Times New Roman"/>
          <w:sz w:val="24"/>
          <w:szCs w:val="24"/>
        </w:rPr>
        <w:t>, the system is adjusted. Refer to the Centaur Operating Procedures for</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calibration</w:t>
      </w:r>
      <w:proofErr w:type="gramEnd"/>
      <w:r w:rsidRPr="00C11A50">
        <w:rPr>
          <w:rFonts w:ascii="Times New Roman" w:hAnsi="Times New Roman" w:cs="Times New Roman"/>
          <w:sz w:val="24"/>
          <w:szCs w:val="24"/>
        </w:rPr>
        <w:t xml:space="preserve"> procedure.</w:t>
      </w:r>
    </w:p>
    <w:p w:rsidR="00BA5BF1" w:rsidRPr="00C11A50" w:rsidRDefault="00BA5BF1" w:rsidP="00BA5BF1">
      <w:pPr>
        <w:pStyle w:val="ListParagraph"/>
        <w:autoSpaceDE w:val="0"/>
        <w:autoSpaceDN w:val="0"/>
        <w:adjustRightInd w:val="0"/>
        <w:ind w:left="1080"/>
        <w:rPr>
          <w:rFonts w:ascii="Times New Roman" w:eastAsia="SiemensSansGlobal" w:hAnsi="Times New Roman" w:cs="Times New Roman"/>
          <w:sz w:val="24"/>
          <w:szCs w:val="24"/>
        </w:rPr>
      </w:pPr>
    </w:p>
    <w:p w:rsidR="00BA50CD" w:rsidRPr="00C11A50" w:rsidRDefault="00BA50CD" w:rsidP="002B36CB">
      <w:pPr>
        <w:autoSpaceDE w:val="0"/>
        <w:autoSpaceDN w:val="0"/>
        <w:adjustRightInd w:val="0"/>
        <w:ind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For calibration of the ADVIA Centaur HBsAgII assay, use ADVIA Centaur HBsAgII</w:t>
      </w:r>
    </w:p>
    <w:p w:rsidR="00BA50CD" w:rsidRPr="00C11A50" w:rsidRDefault="00BA50CD" w:rsidP="002B36CB">
      <w:pPr>
        <w:autoSpaceDE w:val="0"/>
        <w:autoSpaceDN w:val="0"/>
        <w:adjustRightInd w:val="0"/>
        <w:ind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Calibrators provided with each kit. The calibrators provided in this kit are matched to</w:t>
      </w:r>
    </w:p>
    <w:p w:rsidR="00BA50CD" w:rsidRPr="00C11A50" w:rsidRDefault="00BA50CD" w:rsidP="002B36CB">
      <w:pPr>
        <w:autoSpaceDE w:val="0"/>
        <w:autoSpaceDN w:val="0"/>
        <w:adjustRightInd w:val="0"/>
        <w:ind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the</w:t>
      </w:r>
      <w:proofErr w:type="gramEnd"/>
      <w:r w:rsidRPr="00C11A50">
        <w:rPr>
          <w:rFonts w:ascii="Times New Roman" w:eastAsia="SiemensSansGlobal" w:hAnsi="Times New Roman" w:cs="Times New Roman"/>
          <w:sz w:val="24"/>
          <w:szCs w:val="24"/>
        </w:rPr>
        <w:t xml:space="preserve"> </w:t>
      </w:r>
      <w:proofErr w:type="spellStart"/>
      <w:r w:rsidRPr="00C11A50">
        <w:rPr>
          <w:rFonts w:ascii="Times New Roman" w:eastAsia="SiemensSansGlobal" w:hAnsi="Times New Roman" w:cs="Times New Roman"/>
          <w:sz w:val="24"/>
          <w:szCs w:val="24"/>
        </w:rPr>
        <w:t>ReadyPack</w:t>
      </w:r>
      <w:proofErr w:type="spellEnd"/>
      <w:r w:rsidRPr="00C11A50">
        <w:rPr>
          <w:rFonts w:ascii="Times New Roman" w:eastAsia="SiemensSansGlobal" w:hAnsi="Times New Roman" w:cs="Times New Roman"/>
          <w:sz w:val="24"/>
          <w:szCs w:val="24"/>
        </w:rPr>
        <w:t xml:space="preserve"> primary reagent pack.</w:t>
      </w:r>
    </w:p>
    <w:p w:rsidR="00BA50CD" w:rsidRPr="00C11A50" w:rsidRDefault="00BA50CD" w:rsidP="002B36CB">
      <w:pPr>
        <w:autoSpaceDE w:val="0"/>
        <w:autoSpaceDN w:val="0"/>
        <w:adjustRightInd w:val="0"/>
        <w:ind w:left="720"/>
        <w:rPr>
          <w:rFonts w:ascii="Times New Roman" w:eastAsia="SiemensSansGlobal" w:hAnsi="Times New Roman" w:cs="Times New Roman"/>
          <w:sz w:val="24"/>
          <w:szCs w:val="24"/>
        </w:rPr>
      </w:pPr>
      <w:r w:rsidRPr="00C11A50">
        <w:rPr>
          <w:rFonts w:ascii="Times New Roman" w:eastAsia="SiemensSansGlobal,Bold" w:hAnsi="Times New Roman" w:cs="Times New Roman"/>
          <w:b/>
          <w:bCs/>
          <w:sz w:val="24"/>
          <w:szCs w:val="24"/>
        </w:rPr>
        <w:t xml:space="preserve">Note: </w:t>
      </w:r>
      <w:r w:rsidRPr="00C11A50">
        <w:rPr>
          <w:rFonts w:ascii="Times New Roman" w:eastAsia="SiemensSansGlobal" w:hAnsi="Times New Roman" w:cs="Times New Roman"/>
          <w:sz w:val="24"/>
          <w:szCs w:val="24"/>
        </w:rPr>
        <w:t xml:space="preserve">The Low and High Calibrators provided in this kit are matched to the </w:t>
      </w:r>
      <w:proofErr w:type="spellStart"/>
      <w:r w:rsidRPr="00C11A50">
        <w:rPr>
          <w:rFonts w:ascii="Times New Roman" w:eastAsia="SiemensSansGlobal" w:hAnsi="Times New Roman" w:cs="Times New Roman"/>
          <w:sz w:val="24"/>
          <w:szCs w:val="24"/>
        </w:rPr>
        <w:t>ReadyPack</w:t>
      </w:r>
      <w:proofErr w:type="spellEnd"/>
      <w:r w:rsidRPr="00C11A50">
        <w:rPr>
          <w:rFonts w:ascii="Times New Roman" w:eastAsia="SiemensSansGlobal" w:hAnsi="Times New Roman" w:cs="Times New Roman"/>
          <w:sz w:val="24"/>
          <w:szCs w:val="24"/>
        </w:rPr>
        <w:t xml:space="preserve"> primary reagent pack. Do not mix calibrator lots with different lots of reagent packs.</w:t>
      </w:r>
    </w:p>
    <w:p w:rsidR="00BA50CD" w:rsidRPr="00C11A50" w:rsidRDefault="00BA50CD" w:rsidP="002B36CB">
      <w:pPr>
        <w:autoSpaceDE w:val="0"/>
        <w:autoSpaceDN w:val="0"/>
        <w:adjustRightInd w:val="0"/>
        <w:ind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Additionally, the ADVIA Centaur HBsAgII assay requires a two-point calibration:</w:t>
      </w:r>
    </w:p>
    <w:p w:rsidR="00BA50CD" w:rsidRPr="00C11A50" w:rsidRDefault="00BA50CD" w:rsidP="00BA50CD">
      <w:pPr>
        <w:pStyle w:val="ListParagraph"/>
        <w:numPr>
          <w:ilvl w:val="0"/>
          <w:numId w:val="5"/>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lastRenderedPageBreak/>
        <w:t>Every 21 days.</w:t>
      </w:r>
    </w:p>
    <w:p w:rsidR="00BA50CD" w:rsidRPr="00C11A50" w:rsidRDefault="00BA50CD" w:rsidP="00BA50CD">
      <w:pPr>
        <w:pStyle w:val="ListParagraph"/>
        <w:numPr>
          <w:ilvl w:val="0"/>
          <w:numId w:val="5"/>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When changing lot numbers of primary reagent packs</w:t>
      </w:r>
    </w:p>
    <w:p w:rsidR="00BA50CD" w:rsidRPr="00C11A50" w:rsidRDefault="00BA50CD" w:rsidP="00BA50CD">
      <w:pPr>
        <w:pStyle w:val="ListParagraph"/>
        <w:numPr>
          <w:ilvl w:val="0"/>
          <w:numId w:val="5"/>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When replacing system components</w:t>
      </w:r>
    </w:p>
    <w:p w:rsidR="00BA50CD" w:rsidRPr="00C11A50" w:rsidRDefault="00BA50CD" w:rsidP="00BA50CD">
      <w:pPr>
        <w:pStyle w:val="ListParagraph"/>
        <w:numPr>
          <w:ilvl w:val="0"/>
          <w:numId w:val="5"/>
        </w:num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When quality control results are repeatedly out of range</w:t>
      </w:r>
    </w:p>
    <w:p w:rsidR="00BA50CD" w:rsidRPr="00C11A50" w:rsidRDefault="00BA50CD" w:rsidP="00BA50CD">
      <w:pPr>
        <w:pStyle w:val="ListParagraph"/>
        <w:autoSpaceDE w:val="0"/>
        <w:autoSpaceDN w:val="0"/>
        <w:adjustRightInd w:val="0"/>
        <w:ind w:left="1080"/>
        <w:rPr>
          <w:rFonts w:ascii="Times New Roman" w:eastAsia="SiemensSansGlobal" w:hAnsi="Times New Roman" w:cs="Times New Roman"/>
          <w:sz w:val="24"/>
          <w:szCs w:val="24"/>
        </w:rPr>
      </w:pPr>
    </w:p>
    <w:p w:rsidR="00BA50CD" w:rsidRPr="00C11A50" w:rsidRDefault="00BA50CD" w:rsidP="00BA50CD">
      <w:pPr>
        <w:autoSpaceDE w:val="0"/>
        <w:autoSpaceDN w:val="0"/>
        <w:adjustRightInd w:val="0"/>
        <w:rPr>
          <w:rFonts w:ascii="Times New Roman" w:eastAsia="SiemensSansGlobal,Bold" w:hAnsi="Times New Roman" w:cs="Times New Roman"/>
          <w:b/>
          <w:bCs/>
          <w:sz w:val="24"/>
          <w:szCs w:val="24"/>
        </w:rPr>
      </w:pPr>
      <w:r w:rsidRPr="00C11A50">
        <w:rPr>
          <w:rFonts w:ascii="Times New Roman" w:eastAsia="SiemensSansGlobal" w:hAnsi="Times New Roman" w:cs="Times New Roman"/>
          <w:sz w:val="24"/>
          <w:szCs w:val="24"/>
        </w:rPr>
        <w:tab/>
      </w:r>
      <w:r w:rsidRPr="00C11A50">
        <w:rPr>
          <w:rFonts w:ascii="Times New Roman" w:eastAsia="SiemensSansGlobal,Bold" w:hAnsi="Times New Roman" w:cs="Times New Roman"/>
          <w:b/>
          <w:bCs/>
          <w:sz w:val="24"/>
          <w:szCs w:val="24"/>
        </w:rPr>
        <w:t>Master Curve Calibration</w:t>
      </w:r>
    </w:p>
    <w:p w:rsidR="00BA50CD" w:rsidRPr="00C11A50" w:rsidRDefault="00BA50CD" w:rsidP="001A5D88">
      <w:pPr>
        <w:autoSpaceDE w:val="0"/>
        <w:autoSpaceDN w:val="0"/>
        <w:adjustRightInd w:val="0"/>
        <w:ind w:left="144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The ADVIA Centaur HBsAgII assay requires a Master Curve calibration when using a</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new lot number of Solid Phase, Ancillary Reagent, and Lite Reagent. For each new lot</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 xml:space="preserve">number of Solid Phase, Ancillary Reagent, and Lite Reagent, </w:t>
      </w:r>
      <w:proofErr w:type="gramStart"/>
      <w:r w:rsidRPr="00C11A50">
        <w:rPr>
          <w:rFonts w:ascii="Times New Roman" w:eastAsia="SiemensSansGlobal" w:hAnsi="Times New Roman" w:cs="Times New Roman"/>
          <w:sz w:val="24"/>
          <w:szCs w:val="24"/>
        </w:rPr>
        <w:t>use</w:t>
      </w:r>
      <w:proofErr w:type="gramEnd"/>
      <w:r w:rsidRPr="00C11A50">
        <w:rPr>
          <w:rFonts w:ascii="Times New Roman" w:eastAsia="SiemensSansGlobal" w:hAnsi="Times New Roman" w:cs="Times New Roman"/>
          <w:sz w:val="24"/>
          <w:szCs w:val="24"/>
        </w:rPr>
        <w:t xml:space="preserve"> the bar-code reader or</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keyboard to enter the Master Curve values on the system. The Master Curve card</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contains the Master Curve values. For detailed information about entering calibration values, refer to the system operating instructions or to the online help system.</w:t>
      </w:r>
    </w:p>
    <w:p w:rsidR="00BA50CD" w:rsidRPr="00C11A50" w:rsidRDefault="00BA50CD" w:rsidP="00BA50CD">
      <w:pPr>
        <w:autoSpaceDE w:val="0"/>
        <w:autoSpaceDN w:val="0"/>
        <w:adjustRightInd w:val="0"/>
        <w:ind w:firstLine="720"/>
        <w:rPr>
          <w:rFonts w:ascii="Times New Roman" w:eastAsia="SiemensSansGlobal,Bold" w:hAnsi="Times New Roman" w:cs="Times New Roman"/>
          <w:b/>
          <w:bCs/>
          <w:sz w:val="24"/>
          <w:szCs w:val="24"/>
        </w:rPr>
      </w:pPr>
    </w:p>
    <w:p w:rsidR="00BA50CD" w:rsidRPr="00C11A50" w:rsidRDefault="00BA50CD" w:rsidP="00BA50CD">
      <w:pPr>
        <w:autoSpaceDE w:val="0"/>
        <w:autoSpaceDN w:val="0"/>
        <w:adjustRightInd w:val="0"/>
        <w:ind w:firstLine="720"/>
        <w:rPr>
          <w:rFonts w:ascii="Times New Roman" w:eastAsia="SiemensSansGlobal,Bold" w:hAnsi="Times New Roman" w:cs="Times New Roman"/>
          <w:b/>
          <w:bCs/>
          <w:sz w:val="24"/>
          <w:szCs w:val="24"/>
        </w:rPr>
      </w:pPr>
      <w:r w:rsidRPr="00C11A50">
        <w:rPr>
          <w:rFonts w:ascii="Times New Roman" w:eastAsia="SiemensSansGlobal,Bold" w:hAnsi="Times New Roman" w:cs="Times New Roman"/>
          <w:b/>
          <w:bCs/>
          <w:sz w:val="24"/>
          <w:szCs w:val="24"/>
        </w:rPr>
        <w:t>Using Bar-code Labels</w:t>
      </w:r>
    </w:p>
    <w:p w:rsidR="00BA50CD" w:rsidRPr="00C11A50" w:rsidRDefault="00BA50CD" w:rsidP="001A5D88">
      <w:pPr>
        <w:autoSpaceDE w:val="0"/>
        <w:autoSpaceDN w:val="0"/>
        <w:adjustRightInd w:val="0"/>
        <w:ind w:left="144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Calibrator bar-code labels are lot-number specific. Do not use bar-code labels from one</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lot of calibrators with any other lot of calibrators.</w:t>
      </w:r>
    </w:p>
    <w:p w:rsidR="00BA50CD" w:rsidRPr="00C11A50" w:rsidRDefault="00BA50CD" w:rsidP="001A5D88">
      <w:pPr>
        <w:autoSpaceDE w:val="0"/>
        <w:autoSpaceDN w:val="0"/>
        <w:adjustRightInd w:val="0"/>
        <w:ind w:left="144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Use the ADVIA Centaur HBsAgII Calibrator bar-code labels to identify the Low and High</w:t>
      </w:r>
      <w:r w:rsidR="00D71D43"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Calibrator sample cups when performing the ADVIA Centaur HBsAgII assay. Place the</w:t>
      </w:r>
      <w:r w:rsidR="00D71D43"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bar-code label on the sample cup so that the readable characters on the side of the</w:t>
      </w:r>
      <w:r w:rsidR="001A5D88">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label are vertical on the sample cup.</w:t>
      </w:r>
    </w:p>
    <w:p w:rsidR="00BA50CD" w:rsidRPr="00C11A50" w:rsidRDefault="00BA50CD" w:rsidP="00BA50CD">
      <w:pPr>
        <w:autoSpaceDE w:val="0"/>
        <w:autoSpaceDN w:val="0"/>
        <w:adjustRightInd w:val="0"/>
        <w:ind w:firstLine="720"/>
        <w:rPr>
          <w:rFonts w:ascii="Times New Roman" w:eastAsia="SiemensSansGlobal,Bold" w:hAnsi="Times New Roman" w:cs="Times New Roman"/>
          <w:b/>
          <w:bCs/>
          <w:sz w:val="24"/>
          <w:szCs w:val="24"/>
        </w:rPr>
      </w:pPr>
      <w:r w:rsidRPr="00C11A50">
        <w:rPr>
          <w:rFonts w:ascii="Times New Roman" w:eastAsia="SiemensSansGlobal,Bold" w:hAnsi="Times New Roman" w:cs="Times New Roman"/>
          <w:b/>
          <w:bCs/>
          <w:sz w:val="24"/>
          <w:szCs w:val="24"/>
        </w:rPr>
        <w:t>Calibration Procedure</w:t>
      </w:r>
    </w:p>
    <w:p w:rsidR="00BA50CD" w:rsidRPr="00C11A50" w:rsidRDefault="00BA50CD" w:rsidP="00D71D43">
      <w:pPr>
        <w:autoSpaceDE w:val="0"/>
        <w:autoSpaceDN w:val="0"/>
        <w:adjustRightInd w:val="0"/>
        <w:ind w:left="144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Each lot of calibrators contains a Calibrator Assigned Value card to facilitate entering</w:t>
      </w:r>
      <w:r w:rsidR="00D71D43"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the calibration values on the system. Enter the values using the bar-code scanner or</w:t>
      </w:r>
      <w:r w:rsidR="00D71D43"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the keyboard. For detailed information about entering calibrator values, refer to the</w:t>
      </w:r>
      <w:r w:rsidR="00D71D43"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system operating instructions or to the online help system.</w:t>
      </w:r>
    </w:p>
    <w:p w:rsidR="00BA50CD" w:rsidRPr="00C11A50" w:rsidRDefault="00BA50CD" w:rsidP="00D71D43">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Perform the calibration procedure using the following steps:</w:t>
      </w:r>
    </w:p>
    <w:p w:rsidR="00D71D43" w:rsidRPr="00C11A50" w:rsidRDefault="00D71D43" w:rsidP="00D71D43">
      <w:pPr>
        <w:autoSpaceDE w:val="0"/>
        <w:autoSpaceDN w:val="0"/>
        <w:adjustRightInd w:val="0"/>
        <w:ind w:left="720" w:firstLine="720"/>
        <w:rPr>
          <w:rFonts w:ascii="Times New Roman" w:eastAsia="SiemensSansGlobal" w:hAnsi="Times New Roman" w:cs="Times New Roman"/>
          <w:sz w:val="24"/>
          <w:szCs w:val="24"/>
        </w:rPr>
      </w:pPr>
    </w:p>
    <w:p w:rsidR="00BA50CD" w:rsidRPr="00C11A50" w:rsidRDefault="00BA50CD" w:rsidP="00BA50CD">
      <w:pPr>
        <w:autoSpaceDE w:val="0"/>
        <w:autoSpaceDN w:val="0"/>
        <w:adjustRightInd w:val="0"/>
        <w:ind w:left="1440"/>
        <w:rPr>
          <w:rFonts w:ascii="Times New Roman" w:eastAsia="SiemensSansGlobal" w:hAnsi="Times New Roman" w:cs="Times New Roman"/>
          <w:sz w:val="24"/>
          <w:szCs w:val="24"/>
        </w:rPr>
      </w:pPr>
      <w:proofErr w:type="gramStart"/>
      <w:r w:rsidRPr="00C11A50">
        <w:rPr>
          <w:rFonts w:ascii="Times New Roman" w:eastAsia="SiemensSansGlobal,Bold" w:hAnsi="Times New Roman" w:cs="Times New Roman"/>
          <w:b/>
          <w:bCs/>
          <w:sz w:val="24"/>
          <w:szCs w:val="24"/>
        </w:rPr>
        <w:t>Note :</w:t>
      </w:r>
      <w:proofErr w:type="gramEnd"/>
      <w:r w:rsidR="00D71D43" w:rsidRPr="00C11A50">
        <w:rPr>
          <w:rFonts w:ascii="Times New Roman" w:eastAsia="SiemensSansGlobal,Bold" w:hAnsi="Times New Roman" w:cs="Times New Roman"/>
          <w:b/>
          <w:bCs/>
          <w:sz w:val="24"/>
          <w:szCs w:val="24"/>
        </w:rPr>
        <w:t xml:space="preserve"> </w:t>
      </w:r>
      <w:r w:rsidRPr="00C11A50">
        <w:rPr>
          <w:rFonts w:ascii="Times New Roman" w:eastAsia="SiemensSansGlobal" w:hAnsi="Times New Roman" w:cs="Times New Roman"/>
          <w:sz w:val="24"/>
          <w:szCs w:val="24"/>
        </w:rPr>
        <w:t>This procedure uses calibrator volumes sufficient to measure each calibrator in duplicate.</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1. Schedule the calibrators to the worklist.</w:t>
      </w:r>
    </w:p>
    <w:p w:rsidR="00BA50CD" w:rsidRPr="00C11A50" w:rsidRDefault="00BA50CD" w:rsidP="002B36CB">
      <w:pPr>
        <w:autoSpaceDE w:val="0"/>
        <w:autoSpaceDN w:val="0"/>
        <w:adjustRightInd w:val="0"/>
        <w:ind w:left="216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2. Label 2 sample cups with calibrator bar-code labels: 1 for the low and another for the high.</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Bold" w:hAnsi="Times New Roman" w:cs="Times New Roman"/>
          <w:b/>
          <w:bCs/>
          <w:sz w:val="24"/>
          <w:szCs w:val="24"/>
        </w:rPr>
        <w:t xml:space="preserve">Note: </w:t>
      </w:r>
      <w:r w:rsidRPr="00C11A50">
        <w:rPr>
          <w:rFonts w:ascii="Times New Roman" w:eastAsia="SiemensSansGlobal" w:hAnsi="Times New Roman" w:cs="Times New Roman"/>
          <w:sz w:val="24"/>
          <w:szCs w:val="24"/>
        </w:rPr>
        <w:t>Each drop from the calibrator vial is approximately 50 μL.</w:t>
      </w:r>
    </w:p>
    <w:p w:rsidR="00BA50CD" w:rsidRPr="00C11A50" w:rsidRDefault="00BA50CD" w:rsidP="002B36CB">
      <w:pPr>
        <w:autoSpaceDE w:val="0"/>
        <w:autoSpaceDN w:val="0"/>
        <w:adjustRightInd w:val="0"/>
        <w:ind w:left="216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3. Gently mix the Low and High Calibrators and dispense at least 6 to 7 drops into the appropriate sample cups.</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4. Load the sample cups in a rack.</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5. Place the rack in the sample entry queue.</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6. Ensure that the assay reagents are loaded.</w:t>
      </w:r>
    </w:p>
    <w:p w:rsidR="00BA50CD" w:rsidRPr="00C11A50" w:rsidRDefault="00BA50CD" w:rsidP="002B36CB">
      <w:pPr>
        <w:autoSpaceDE w:val="0"/>
        <w:autoSpaceDN w:val="0"/>
        <w:adjustRightInd w:val="0"/>
        <w:ind w:left="144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7. Start the entry queue, if required.</w:t>
      </w:r>
    </w:p>
    <w:p w:rsidR="00BA50CD" w:rsidRPr="00C11A50" w:rsidRDefault="00BA50CD" w:rsidP="001A5D88">
      <w:pPr>
        <w:autoSpaceDE w:val="0"/>
        <w:autoSpaceDN w:val="0"/>
        <w:adjustRightInd w:val="0"/>
        <w:ind w:left="1440"/>
        <w:rPr>
          <w:rFonts w:ascii="Times New Roman" w:eastAsia="SiemensSansGlobal" w:hAnsi="Times New Roman" w:cs="Times New Roman"/>
          <w:sz w:val="24"/>
          <w:szCs w:val="24"/>
        </w:rPr>
      </w:pPr>
      <w:r w:rsidRPr="00C11A50">
        <w:rPr>
          <w:rFonts w:ascii="Times New Roman" w:eastAsia="SiemensSansGlobal,Bold" w:hAnsi="Times New Roman" w:cs="Times New Roman"/>
          <w:b/>
          <w:bCs/>
          <w:sz w:val="24"/>
          <w:szCs w:val="24"/>
        </w:rPr>
        <w:t xml:space="preserve">Note: </w:t>
      </w:r>
      <w:r w:rsidRPr="00C11A50">
        <w:rPr>
          <w:rFonts w:ascii="Times New Roman" w:eastAsia="SiemensSansGlobal" w:hAnsi="Times New Roman" w:cs="Times New Roman"/>
          <w:sz w:val="24"/>
          <w:szCs w:val="24"/>
        </w:rPr>
        <w:t>Dispose of any calibrator remaining in the sample cups after 8 hours. Do not refill sample cups when the contents are depleted; if required, dispense fresh</w:t>
      </w:r>
      <w:r w:rsidR="002B36CB" w:rsidRPr="00C11A50">
        <w:rPr>
          <w:rFonts w:ascii="Times New Roman" w:eastAsia="SiemensSansGlobal" w:hAnsi="Times New Roman" w:cs="Times New Roman"/>
          <w:sz w:val="24"/>
          <w:szCs w:val="24"/>
        </w:rPr>
        <w:t xml:space="preserve"> </w:t>
      </w:r>
      <w:r w:rsidRPr="00C11A50">
        <w:rPr>
          <w:rFonts w:ascii="Times New Roman" w:eastAsia="SiemensSansGlobal" w:hAnsi="Times New Roman" w:cs="Times New Roman"/>
          <w:sz w:val="24"/>
          <w:szCs w:val="24"/>
        </w:rPr>
        <w:t>calibrators.</w:t>
      </w:r>
    </w:p>
    <w:p w:rsidR="002B36CB" w:rsidRPr="00C11A50" w:rsidRDefault="002B36CB" w:rsidP="002B36CB">
      <w:pPr>
        <w:autoSpaceDE w:val="0"/>
        <w:autoSpaceDN w:val="0"/>
        <w:adjustRightInd w:val="0"/>
        <w:ind w:left="2160"/>
        <w:rPr>
          <w:rFonts w:ascii="Times New Roman" w:eastAsia="SiemensSansGlobal" w:hAnsi="Times New Roman" w:cs="Times New Roman"/>
          <w:sz w:val="24"/>
          <w:szCs w:val="24"/>
        </w:rPr>
      </w:pPr>
    </w:p>
    <w:p w:rsidR="00BA50CD" w:rsidRPr="001A5D88" w:rsidRDefault="001A5D88" w:rsidP="00BA50CD">
      <w:pPr>
        <w:autoSpaceDE w:val="0"/>
        <w:autoSpaceDN w:val="0"/>
        <w:adjustRightInd w:val="0"/>
        <w:rPr>
          <w:rFonts w:ascii="Times New Roman" w:hAnsi="Times New Roman" w:cs="Times New Roman"/>
          <w:b/>
          <w:sz w:val="28"/>
          <w:szCs w:val="28"/>
        </w:rPr>
      </w:pPr>
      <w:r w:rsidRPr="001A5D88">
        <w:rPr>
          <w:rFonts w:ascii="Times New Roman" w:hAnsi="Times New Roman" w:cs="Times New Roman"/>
          <w:b/>
          <w:sz w:val="28"/>
          <w:szCs w:val="28"/>
        </w:rPr>
        <w:t>VII</w:t>
      </w:r>
      <w:proofErr w:type="gramStart"/>
      <w:r w:rsidR="00BA50CD" w:rsidRPr="001A5D88">
        <w:rPr>
          <w:rFonts w:ascii="Times New Roman" w:hAnsi="Times New Roman" w:cs="Times New Roman"/>
          <w:b/>
          <w:sz w:val="28"/>
          <w:szCs w:val="28"/>
        </w:rPr>
        <w:t>.  QUALITY</w:t>
      </w:r>
      <w:proofErr w:type="gramEnd"/>
      <w:r w:rsidR="00BA50CD" w:rsidRPr="001A5D88">
        <w:rPr>
          <w:rFonts w:ascii="Times New Roman" w:hAnsi="Times New Roman" w:cs="Times New Roman"/>
          <w:b/>
          <w:sz w:val="28"/>
          <w:szCs w:val="28"/>
        </w:rPr>
        <w:t xml:space="preserve"> CONTROL</w:t>
      </w:r>
    </w:p>
    <w:p w:rsidR="00BA50CD" w:rsidRPr="00C11A50" w:rsidRDefault="00BA50CD" w:rsidP="00D71D43">
      <w:pPr>
        <w:autoSpaceDE w:val="0"/>
        <w:autoSpaceDN w:val="0"/>
        <w:adjustRightInd w:val="0"/>
        <w:ind w:firstLine="720"/>
        <w:rPr>
          <w:rFonts w:ascii="Times New Roman" w:hAnsi="Times New Roman" w:cs="Times New Roman"/>
          <w:sz w:val="24"/>
          <w:szCs w:val="24"/>
        </w:rPr>
      </w:pPr>
      <w:proofErr w:type="spellStart"/>
      <w:r w:rsidRPr="00C11A50">
        <w:rPr>
          <w:rFonts w:ascii="Times New Roman" w:hAnsi="Times New Roman" w:cs="Times New Roman"/>
          <w:sz w:val="24"/>
          <w:szCs w:val="24"/>
        </w:rPr>
        <w:t>Virotrol</w:t>
      </w:r>
      <w:proofErr w:type="spellEnd"/>
      <w:r w:rsidRPr="00C11A50">
        <w:rPr>
          <w:rFonts w:ascii="Times New Roman" w:hAnsi="Times New Roman" w:cs="Times New Roman"/>
          <w:sz w:val="24"/>
          <w:szCs w:val="24"/>
        </w:rPr>
        <w:t xml:space="preserve"> 1, </w:t>
      </w:r>
      <w:proofErr w:type="spellStart"/>
      <w:r w:rsidRPr="00C11A50">
        <w:rPr>
          <w:rFonts w:ascii="Times New Roman" w:hAnsi="Times New Roman" w:cs="Times New Roman"/>
          <w:sz w:val="24"/>
          <w:szCs w:val="24"/>
        </w:rPr>
        <w:t>unassayed</w:t>
      </w:r>
      <w:proofErr w:type="spellEnd"/>
      <w:r w:rsidRPr="00C11A50">
        <w:rPr>
          <w:rFonts w:ascii="Times New Roman" w:hAnsi="Times New Roman" w:cs="Times New Roman"/>
          <w:sz w:val="24"/>
          <w:szCs w:val="24"/>
        </w:rPr>
        <w:t>, Bio-Rad Laboratories, Inc., Hercules, CA.</w:t>
      </w:r>
    </w:p>
    <w:p w:rsidR="00BA50CD" w:rsidRPr="00C11A50" w:rsidRDefault="00BA50CD" w:rsidP="00D71D43">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lastRenderedPageBreak/>
        <w:t>Virotrol 1 is designed to be reactive/</w:t>
      </w:r>
      <w:proofErr w:type="spellStart"/>
      <w:r w:rsidRPr="00C11A50">
        <w:rPr>
          <w:rFonts w:ascii="Times New Roman" w:hAnsi="Times New Roman" w:cs="Times New Roman"/>
          <w:sz w:val="24"/>
          <w:szCs w:val="24"/>
        </w:rPr>
        <w:t>pos</w:t>
      </w:r>
      <w:proofErr w:type="spellEnd"/>
      <w:r w:rsidRPr="00C11A50">
        <w:rPr>
          <w:rFonts w:ascii="Times New Roman" w:hAnsi="Times New Roman" w:cs="Times New Roman"/>
          <w:sz w:val="24"/>
          <w:szCs w:val="24"/>
        </w:rPr>
        <w:t xml:space="preserve"> when analyzed in the same manner as unknown</w:t>
      </w:r>
    </w:p>
    <w:p w:rsidR="00BA50CD" w:rsidRDefault="00BA50CD" w:rsidP="00D71D43">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specimens</w:t>
      </w:r>
      <w:proofErr w:type="gramEnd"/>
      <w:r w:rsidRPr="00C11A50">
        <w:rPr>
          <w:rFonts w:ascii="Times New Roman" w:hAnsi="Times New Roman" w:cs="Times New Roman"/>
          <w:sz w:val="24"/>
          <w:szCs w:val="24"/>
        </w:rPr>
        <w:t>.</w:t>
      </w:r>
    </w:p>
    <w:p w:rsidR="00155816" w:rsidRPr="00C11A50" w:rsidRDefault="00C31CE9" w:rsidP="00D71D43">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Run QC on day of patient testing</w:t>
      </w:r>
    </w:p>
    <w:p w:rsidR="00BA50CD" w:rsidRPr="00C11A50" w:rsidRDefault="00BA50CD" w:rsidP="00155816">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A. Preparation/handling</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1. Store HBsAg QC material at 2 to 8°C. To prevent leakage into caps, bottles</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should</w:t>
      </w:r>
      <w:proofErr w:type="gramEnd"/>
      <w:r w:rsidRPr="00C11A50">
        <w:rPr>
          <w:rFonts w:ascii="Times New Roman" w:hAnsi="Times New Roman" w:cs="Times New Roman"/>
          <w:sz w:val="24"/>
          <w:szCs w:val="24"/>
        </w:rPr>
        <w:t xml:space="preserve"> be stored upright. Cap bottles tightly while in storage. No preparation is</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required</w:t>
      </w:r>
      <w:proofErr w:type="gramEnd"/>
      <w:r w:rsidRPr="00C11A50">
        <w:rPr>
          <w:rFonts w:ascii="Times New Roman" w:hAnsi="Times New Roman" w:cs="Times New Roman"/>
          <w:sz w:val="24"/>
          <w:szCs w:val="24"/>
        </w:rPr>
        <w:t>.</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2. Mix by gentle inversion prior to dispensing.</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3. Avoid microbial contamination when opening and dispensing aliquots from</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bottles</w:t>
      </w:r>
      <w:proofErr w:type="gramEnd"/>
      <w:r w:rsidRPr="00C11A50">
        <w:rPr>
          <w:rFonts w:ascii="Times New Roman" w:hAnsi="Times New Roman" w:cs="Times New Roman"/>
          <w:sz w:val="24"/>
          <w:szCs w:val="24"/>
        </w:rPr>
        <w:t>.</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4. Virotrol 1 has </w:t>
      </w:r>
      <w:proofErr w:type="gramStart"/>
      <w:r w:rsidRPr="00C11A50">
        <w:rPr>
          <w:rFonts w:ascii="Times New Roman" w:hAnsi="Times New Roman" w:cs="Times New Roman"/>
          <w:sz w:val="24"/>
          <w:szCs w:val="24"/>
        </w:rPr>
        <w:t>a</w:t>
      </w:r>
      <w:proofErr w:type="gramEnd"/>
      <w:r w:rsidRPr="00C11A50">
        <w:rPr>
          <w:rFonts w:ascii="Times New Roman" w:hAnsi="Times New Roman" w:cs="Times New Roman"/>
          <w:sz w:val="24"/>
          <w:szCs w:val="24"/>
        </w:rPr>
        <w:t xml:space="preserve"> 18 month shelf life at 2-8º C and a 60 day open-vial stability at 2-</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8ºC.</w:t>
      </w:r>
      <w:proofErr w:type="gramEnd"/>
    </w:p>
    <w:p w:rsidR="00BA50CD" w:rsidRPr="00155816" w:rsidRDefault="00155816" w:rsidP="00155816">
      <w:pPr>
        <w:autoSpaceDE w:val="0"/>
        <w:autoSpaceDN w:val="0"/>
        <w:adjustRightInd w:val="0"/>
        <w:ind w:firstLine="720"/>
        <w:rPr>
          <w:rFonts w:ascii="Times New Roman" w:hAnsi="Times New Roman" w:cs="Times New Roman"/>
          <w:sz w:val="24"/>
          <w:szCs w:val="24"/>
        </w:rPr>
      </w:pPr>
      <w:proofErr w:type="gramStart"/>
      <w:r w:rsidRPr="00155816">
        <w:rPr>
          <w:rFonts w:ascii="Times New Roman" w:hAnsi="Times New Roman" w:cs="Times New Roman"/>
          <w:sz w:val="24"/>
          <w:szCs w:val="24"/>
        </w:rPr>
        <w:t>5.</w:t>
      </w:r>
      <w:r w:rsidR="00BA50CD" w:rsidRPr="00155816">
        <w:rPr>
          <w:rFonts w:ascii="Times New Roman" w:hAnsi="Times New Roman" w:cs="Times New Roman"/>
          <w:sz w:val="24"/>
          <w:szCs w:val="24"/>
        </w:rPr>
        <w:t>Do</w:t>
      </w:r>
      <w:proofErr w:type="gramEnd"/>
      <w:r w:rsidR="00BA50CD" w:rsidRPr="00155816">
        <w:rPr>
          <w:rFonts w:ascii="Times New Roman" w:hAnsi="Times New Roman" w:cs="Times New Roman"/>
          <w:sz w:val="24"/>
          <w:szCs w:val="24"/>
        </w:rPr>
        <w:t xml:space="preserve"> not use controls beyond the expiration date.</w:t>
      </w:r>
    </w:p>
    <w:p w:rsidR="00155816" w:rsidRPr="00155816" w:rsidRDefault="00155816" w:rsidP="00155816">
      <w:pPr>
        <w:pStyle w:val="ListParagraph"/>
        <w:autoSpaceDE w:val="0"/>
        <w:autoSpaceDN w:val="0"/>
        <w:adjustRightInd w:val="0"/>
        <w:ind w:left="1260"/>
        <w:rPr>
          <w:rFonts w:ascii="Times New Roman" w:hAnsi="Times New Roman" w:cs="Times New Roman"/>
          <w:sz w:val="24"/>
          <w:szCs w:val="24"/>
        </w:rPr>
      </w:pPr>
    </w:p>
    <w:p w:rsidR="00BA50CD" w:rsidRPr="00C11A50" w:rsidRDefault="00BA50CD" w:rsidP="00BA50CD">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B. Frequency</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The HBsAg Positive Control should be run </w:t>
      </w:r>
      <w:proofErr w:type="gramStart"/>
      <w:r w:rsidRPr="00C11A50">
        <w:rPr>
          <w:rFonts w:ascii="Times New Roman" w:hAnsi="Times New Roman" w:cs="Times New Roman"/>
          <w:sz w:val="24"/>
          <w:szCs w:val="24"/>
        </w:rPr>
        <w:t>( once</w:t>
      </w:r>
      <w:proofErr w:type="gramEnd"/>
      <w:r w:rsidRPr="00C11A50">
        <w:rPr>
          <w:rFonts w:ascii="Times New Roman" w:hAnsi="Times New Roman" w:cs="Times New Roman"/>
          <w:sz w:val="24"/>
          <w:szCs w:val="24"/>
        </w:rPr>
        <w:t xml:space="preserve"> daily) when a HBsAg confirmation</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is</w:t>
      </w:r>
      <w:proofErr w:type="gramEnd"/>
      <w:r w:rsidRPr="00C11A50">
        <w:rPr>
          <w:rFonts w:ascii="Times New Roman" w:hAnsi="Times New Roman" w:cs="Times New Roman"/>
          <w:sz w:val="24"/>
          <w:szCs w:val="24"/>
        </w:rPr>
        <w:t xml:space="preserve"> needed (specimen in “repeat range” on HBsAg assay) and also following a</w:t>
      </w:r>
    </w:p>
    <w:p w:rsidR="00BA50CD"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calibration</w:t>
      </w:r>
      <w:proofErr w:type="gramEnd"/>
      <w:r w:rsidRPr="00C11A50">
        <w:rPr>
          <w:rFonts w:ascii="Times New Roman" w:hAnsi="Times New Roman" w:cs="Times New Roman"/>
          <w:sz w:val="24"/>
          <w:szCs w:val="24"/>
        </w:rPr>
        <w:t xml:space="preserve"> for HBsAg confirmation.</w:t>
      </w:r>
    </w:p>
    <w:p w:rsidR="00155816" w:rsidRPr="00C11A50" w:rsidRDefault="00155816" w:rsidP="00D71D43">
      <w:pPr>
        <w:autoSpaceDE w:val="0"/>
        <w:autoSpaceDN w:val="0"/>
        <w:adjustRightInd w:val="0"/>
        <w:ind w:left="720"/>
        <w:rPr>
          <w:rFonts w:ascii="Times New Roman" w:hAnsi="Times New Roman" w:cs="Times New Roman"/>
          <w:sz w:val="24"/>
          <w:szCs w:val="24"/>
        </w:rPr>
      </w:pPr>
    </w:p>
    <w:p w:rsidR="00BA50CD" w:rsidRPr="00C11A50" w:rsidRDefault="00BA50CD" w:rsidP="00BA50CD">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C. Acceptability Criteria</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For the run to be valid, the percent neutralization for the Positive Control must be</w:t>
      </w:r>
    </w:p>
    <w:p w:rsidR="007A4E53"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greater</w:t>
      </w:r>
      <w:proofErr w:type="gramEnd"/>
      <w:r w:rsidRPr="00C11A50">
        <w:rPr>
          <w:rFonts w:ascii="Times New Roman" w:hAnsi="Times New Roman" w:cs="Times New Roman"/>
          <w:sz w:val="24"/>
          <w:szCs w:val="24"/>
        </w:rPr>
        <w:t xml:space="preserve"> than or equal to 50%, and a result of confirmed must be obtained.</w:t>
      </w:r>
    </w:p>
    <w:p w:rsidR="006E4E8D" w:rsidRPr="00C11A50" w:rsidRDefault="006E4E8D" w:rsidP="00D71D43">
      <w:pPr>
        <w:autoSpaceDE w:val="0"/>
        <w:autoSpaceDN w:val="0"/>
        <w:adjustRightInd w:val="0"/>
        <w:ind w:left="720"/>
        <w:rPr>
          <w:rFonts w:ascii="Times New Roman" w:hAnsi="Times New Roman" w:cs="Times New Roman"/>
          <w:sz w:val="24"/>
          <w:szCs w:val="24"/>
        </w:rPr>
      </w:pPr>
    </w:p>
    <w:p w:rsidR="006E4E8D" w:rsidRPr="00C11A50" w:rsidRDefault="006E4E8D" w:rsidP="006E4E8D">
      <w:pPr>
        <w:autoSpaceDE w:val="0"/>
        <w:autoSpaceDN w:val="0"/>
        <w:adjustRightInd w:val="0"/>
        <w:rPr>
          <w:rFonts w:ascii="Times New Roman" w:eastAsia="SiemensSansGlobal" w:hAnsi="Times New Roman" w:cs="Times New Roman"/>
          <w:b/>
          <w:sz w:val="24"/>
          <w:szCs w:val="24"/>
        </w:rPr>
      </w:pPr>
      <w:r w:rsidRPr="00C11A50">
        <w:rPr>
          <w:rFonts w:ascii="Times New Roman" w:eastAsia="SiemensSansGlobal" w:hAnsi="Times New Roman" w:cs="Times New Roman"/>
          <w:b/>
          <w:sz w:val="24"/>
          <w:szCs w:val="24"/>
        </w:rPr>
        <w:t>D. Corrective Action</w:t>
      </w:r>
    </w:p>
    <w:p w:rsidR="006E4E8D" w:rsidRPr="00C11A50" w:rsidRDefault="006E4E8D" w:rsidP="006E4E8D">
      <w:pPr>
        <w:autoSpaceDE w:val="0"/>
        <w:autoSpaceDN w:val="0"/>
        <w:adjustRightInd w:val="0"/>
        <w:ind w:left="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If the quality control results do not fall within the Expected Values or within the</w:t>
      </w:r>
    </w:p>
    <w:p w:rsidR="006E4E8D" w:rsidRPr="00C11A50" w:rsidRDefault="006E4E8D" w:rsidP="006E4E8D">
      <w:pPr>
        <w:autoSpaceDE w:val="0"/>
        <w:autoSpaceDN w:val="0"/>
        <w:adjustRightInd w:val="0"/>
        <w:ind w:left="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laboratory’s</w:t>
      </w:r>
      <w:proofErr w:type="gramEnd"/>
      <w:r w:rsidRPr="00C11A50">
        <w:rPr>
          <w:rFonts w:ascii="Times New Roman" w:eastAsia="SiemensSansGlobal" w:hAnsi="Times New Roman" w:cs="Times New Roman"/>
          <w:sz w:val="24"/>
          <w:szCs w:val="24"/>
        </w:rPr>
        <w:t xml:space="preserve"> established values, do not report results. Take the following actions:</w:t>
      </w:r>
    </w:p>
    <w:p w:rsidR="006E4E8D" w:rsidRPr="00C11A50" w:rsidRDefault="006E4E8D" w:rsidP="006E4E8D">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Consider the sample results invalid and repeat testing.</w:t>
      </w:r>
    </w:p>
    <w:p w:rsidR="006E4E8D" w:rsidRPr="00C11A50" w:rsidRDefault="006E4E8D" w:rsidP="006E4E8D">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Verify that the materials are not expired.</w:t>
      </w:r>
    </w:p>
    <w:p w:rsidR="006E4E8D" w:rsidRPr="00C11A50" w:rsidRDefault="006E4E8D" w:rsidP="006E4E8D">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Verify that required maintenance was performed.</w:t>
      </w:r>
    </w:p>
    <w:p w:rsidR="006E4E8D" w:rsidRPr="00C11A50" w:rsidRDefault="006E4E8D" w:rsidP="006E4E8D">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Verify that the assay was performed according to the instructions for use.</w:t>
      </w:r>
    </w:p>
    <w:p w:rsidR="006E4E8D" w:rsidRPr="00C11A50" w:rsidRDefault="006E4E8D" w:rsidP="006E4E8D">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Rerun the assay with fresh quality control samples.</w:t>
      </w:r>
    </w:p>
    <w:p w:rsidR="006E4E8D" w:rsidRPr="00C11A50" w:rsidRDefault="006E4E8D" w:rsidP="004D5AAA">
      <w:pPr>
        <w:autoSpaceDE w:val="0"/>
        <w:autoSpaceDN w:val="0"/>
        <w:adjustRightInd w:val="0"/>
        <w:ind w:left="720" w:firstLine="72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 xml:space="preserve">• If necessary, contact your local technical support provider or distributor for </w:t>
      </w:r>
    </w:p>
    <w:p w:rsidR="004D5AAA" w:rsidRPr="00C11A50" w:rsidRDefault="004D5AAA" w:rsidP="004D5AAA">
      <w:pPr>
        <w:autoSpaceDE w:val="0"/>
        <w:autoSpaceDN w:val="0"/>
        <w:adjustRightInd w:val="0"/>
        <w:ind w:left="720" w:firstLine="720"/>
        <w:rPr>
          <w:rFonts w:ascii="Times New Roman" w:hAnsi="Times New Roman" w:cs="Times New Roman"/>
          <w:sz w:val="24"/>
          <w:szCs w:val="24"/>
        </w:rPr>
      </w:pPr>
      <w:r w:rsidRPr="00C11A50">
        <w:rPr>
          <w:rFonts w:ascii="Times New Roman" w:eastAsia="SiemensSansGlobal" w:hAnsi="Times New Roman" w:cs="Times New Roman"/>
          <w:sz w:val="24"/>
          <w:szCs w:val="24"/>
        </w:rPr>
        <w:t xml:space="preserve">   </w:t>
      </w:r>
      <w:proofErr w:type="gramStart"/>
      <w:r w:rsidRPr="00C11A50">
        <w:rPr>
          <w:rFonts w:ascii="Times New Roman" w:eastAsia="SiemensSansGlobal" w:hAnsi="Times New Roman" w:cs="Times New Roman"/>
          <w:sz w:val="24"/>
          <w:szCs w:val="24"/>
        </w:rPr>
        <w:t>assistance</w:t>
      </w:r>
      <w:proofErr w:type="gramEnd"/>
      <w:r w:rsidRPr="00C11A50">
        <w:rPr>
          <w:rFonts w:ascii="Times New Roman" w:eastAsia="SiemensSansGlobal" w:hAnsi="Times New Roman" w:cs="Times New Roman"/>
          <w:sz w:val="24"/>
          <w:szCs w:val="24"/>
        </w:rPr>
        <w:t>.</w:t>
      </w:r>
    </w:p>
    <w:p w:rsidR="00BA50CD" w:rsidRPr="00C11A50" w:rsidRDefault="00BA50CD" w:rsidP="00BA50CD">
      <w:pPr>
        <w:autoSpaceDE w:val="0"/>
        <w:autoSpaceDN w:val="0"/>
        <w:adjustRightInd w:val="0"/>
        <w:rPr>
          <w:rFonts w:ascii="Times New Roman" w:hAnsi="Times New Roman" w:cs="Times New Roman"/>
          <w:sz w:val="24"/>
          <w:szCs w:val="24"/>
        </w:rPr>
      </w:pPr>
    </w:p>
    <w:p w:rsidR="00BA50CD" w:rsidRPr="00155816" w:rsidRDefault="00155816" w:rsidP="00BA50CD">
      <w:pPr>
        <w:autoSpaceDE w:val="0"/>
        <w:autoSpaceDN w:val="0"/>
        <w:adjustRightInd w:val="0"/>
        <w:rPr>
          <w:rFonts w:ascii="Times New Roman" w:hAnsi="Times New Roman" w:cs="Times New Roman"/>
          <w:b/>
          <w:sz w:val="28"/>
          <w:szCs w:val="28"/>
        </w:rPr>
      </w:pPr>
      <w:r w:rsidRPr="00155816">
        <w:rPr>
          <w:rFonts w:ascii="Times New Roman" w:hAnsi="Times New Roman" w:cs="Times New Roman"/>
          <w:b/>
          <w:sz w:val="28"/>
          <w:szCs w:val="28"/>
        </w:rPr>
        <w:t>VIII</w:t>
      </w:r>
      <w:r w:rsidR="00BA50CD" w:rsidRPr="00155816">
        <w:rPr>
          <w:rFonts w:ascii="Times New Roman" w:hAnsi="Times New Roman" w:cs="Times New Roman"/>
          <w:b/>
          <w:sz w:val="28"/>
          <w:szCs w:val="28"/>
        </w:rPr>
        <w:t>. PROCEDURE</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A. The HBsAg Confirmatory assay is utilized to confirm repeatedly reactive </w:t>
      </w:r>
      <w:proofErr w:type="gramStart"/>
      <w:r w:rsidRPr="00C11A50">
        <w:rPr>
          <w:rFonts w:ascii="Times New Roman" w:hAnsi="Times New Roman" w:cs="Times New Roman"/>
          <w:sz w:val="24"/>
          <w:szCs w:val="24"/>
        </w:rPr>
        <w:t>( 2</w:t>
      </w:r>
      <w:proofErr w:type="gramEnd"/>
      <w:r w:rsidRPr="00C11A50">
        <w:rPr>
          <w:rFonts w:ascii="Times New Roman" w:hAnsi="Times New Roman" w:cs="Times New Roman"/>
          <w:sz w:val="24"/>
          <w:szCs w:val="24"/>
        </w:rPr>
        <w:t xml:space="preserve"> of 3 /or 3</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of</w:t>
      </w:r>
      <w:proofErr w:type="gramEnd"/>
      <w:r w:rsidRPr="00C11A50">
        <w:rPr>
          <w:rFonts w:ascii="Times New Roman" w:hAnsi="Times New Roman" w:cs="Times New Roman"/>
          <w:sz w:val="24"/>
          <w:szCs w:val="24"/>
        </w:rPr>
        <w:t xml:space="preserve"> 3 results) in the retest zone (1 – 50 Index Value) for </w:t>
      </w:r>
      <w:proofErr w:type="spellStart"/>
      <w:r w:rsidRPr="00C11A50">
        <w:rPr>
          <w:rFonts w:ascii="Times New Roman" w:hAnsi="Times New Roman" w:cs="Times New Roman"/>
          <w:sz w:val="24"/>
          <w:szCs w:val="24"/>
        </w:rPr>
        <w:t>Hep</w:t>
      </w:r>
      <w:proofErr w:type="spellEnd"/>
      <w:r w:rsidRPr="00C11A50">
        <w:rPr>
          <w:rFonts w:ascii="Times New Roman" w:hAnsi="Times New Roman" w:cs="Times New Roman"/>
          <w:sz w:val="24"/>
          <w:szCs w:val="24"/>
        </w:rPr>
        <w:t xml:space="preserve"> </w:t>
      </w:r>
      <w:proofErr w:type="spellStart"/>
      <w:r w:rsidRPr="00C11A50">
        <w:rPr>
          <w:rFonts w:ascii="Times New Roman" w:hAnsi="Times New Roman" w:cs="Times New Roman"/>
          <w:sz w:val="24"/>
          <w:szCs w:val="24"/>
        </w:rPr>
        <w:t>Bs</w:t>
      </w:r>
      <w:proofErr w:type="spellEnd"/>
      <w:r w:rsidRPr="00C11A50">
        <w:rPr>
          <w:rFonts w:ascii="Times New Roman" w:hAnsi="Times New Roman" w:cs="Times New Roman"/>
          <w:sz w:val="24"/>
          <w:szCs w:val="24"/>
        </w:rPr>
        <w:t xml:space="preserve"> Ag assay results.</w:t>
      </w: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Good practice would indicate obtaining the original specimen, if possible, for testing,</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rather</w:t>
      </w:r>
      <w:proofErr w:type="gramEnd"/>
      <w:r w:rsidRPr="00C11A50">
        <w:rPr>
          <w:rFonts w:ascii="Times New Roman" w:hAnsi="Times New Roman" w:cs="Times New Roman"/>
          <w:sz w:val="24"/>
          <w:szCs w:val="24"/>
        </w:rPr>
        <w:t xml:space="preserve"> than use the pour-off aliquot.</w:t>
      </w:r>
    </w:p>
    <w:p w:rsidR="00BA50CD" w:rsidRPr="00C11A50" w:rsidRDefault="00BA50CD" w:rsidP="00D71D43">
      <w:pPr>
        <w:autoSpaceDE w:val="0"/>
        <w:autoSpaceDN w:val="0"/>
        <w:adjustRightInd w:val="0"/>
        <w:ind w:left="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B. Prepare the sample container for each sample, ensuring that a barcode label is</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affixed</w:t>
      </w:r>
      <w:proofErr w:type="gramEnd"/>
      <w:r w:rsidRPr="00C11A50">
        <w:rPr>
          <w:rFonts w:ascii="Times New Roman" w:hAnsi="Times New Roman" w:cs="Times New Roman"/>
          <w:sz w:val="24"/>
          <w:szCs w:val="24"/>
        </w:rPr>
        <w:t>.</w:t>
      </w:r>
    </w:p>
    <w:p w:rsidR="00BA50CD" w:rsidRPr="00C11A50" w:rsidRDefault="00BA50CD" w:rsidP="00D71D43">
      <w:pPr>
        <w:autoSpaceDE w:val="0"/>
        <w:autoSpaceDN w:val="0"/>
        <w:adjustRightInd w:val="0"/>
        <w:ind w:left="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C. </w:t>
      </w:r>
      <w:r w:rsidR="00996470">
        <w:rPr>
          <w:rFonts w:ascii="Arial" w:hAnsi="Arial"/>
        </w:rPr>
        <w:t xml:space="preserve">Samples can be loaded on the Aptio in the appropriate lane or if front loaded, </w:t>
      </w:r>
      <w:r w:rsidR="00996470">
        <w:rPr>
          <w:rFonts w:ascii="Times New Roman" w:hAnsi="Times New Roman" w:cs="Times New Roman"/>
          <w:sz w:val="24"/>
          <w:szCs w:val="24"/>
        </w:rPr>
        <w:t>u</w:t>
      </w:r>
      <w:r w:rsidRPr="00C11A50">
        <w:rPr>
          <w:rFonts w:ascii="Times New Roman" w:hAnsi="Times New Roman" w:cs="Times New Roman"/>
          <w:sz w:val="24"/>
          <w:szCs w:val="24"/>
        </w:rPr>
        <w:t>se the appropriately coded sample racks for the type of sample tube to be used:</w:t>
      </w:r>
    </w:p>
    <w:p w:rsidR="00BA50CD" w:rsidRPr="00C11A50" w:rsidRDefault="00AD35D0" w:rsidP="00D71D43">
      <w:pPr>
        <w:autoSpaceDE w:val="0"/>
        <w:autoSpaceDN w:val="0"/>
        <w:adjustRightInd w:val="0"/>
        <w:ind w:left="720" w:firstLine="720"/>
        <w:rPr>
          <w:rFonts w:ascii="Times New Roman" w:hAnsi="Times New Roman" w:cs="Times New Roman"/>
          <w:sz w:val="24"/>
          <w:szCs w:val="24"/>
        </w:rPr>
      </w:pPr>
      <w:r>
        <w:rPr>
          <w:rFonts w:ascii="Times New Roman" w:hAnsi="Times New Roman" w:cs="Times New Roman"/>
          <w:sz w:val="24"/>
          <w:szCs w:val="24"/>
        </w:rPr>
        <w:t>1. Position A</w:t>
      </w:r>
      <w:r w:rsidR="00BA50CD" w:rsidRPr="00C11A50">
        <w:rPr>
          <w:rFonts w:ascii="Times New Roman" w:hAnsi="Times New Roman" w:cs="Times New Roman"/>
          <w:sz w:val="24"/>
          <w:szCs w:val="24"/>
        </w:rPr>
        <w:t xml:space="preserve"> </w:t>
      </w:r>
      <w:r>
        <w:rPr>
          <w:rFonts w:ascii="Times New Roman" w:hAnsi="Times New Roman" w:cs="Times New Roman"/>
          <w:sz w:val="24"/>
          <w:szCs w:val="24"/>
        </w:rPr>
        <w:t>– cup atop tube</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lastRenderedPageBreak/>
        <w:t>2. Position 2 – primary sample tube</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D. Load each sample tube into a rack, ensuring that the barcode is visible through the</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slot</w:t>
      </w:r>
      <w:proofErr w:type="gramEnd"/>
      <w:r w:rsidRPr="00C11A50">
        <w:rPr>
          <w:rFonts w:ascii="Times New Roman" w:hAnsi="Times New Roman" w:cs="Times New Roman"/>
          <w:sz w:val="24"/>
          <w:szCs w:val="24"/>
        </w:rPr>
        <w:t xml:space="preserve"> in the rack.</w:t>
      </w:r>
    </w:p>
    <w:p w:rsidR="00BA50CD" w:rsidRPr="00C11A50" w:rsidRDefault="00BA50CD" w:rsidP="00D71D43">
      <w:pPr>
        <w:autoSpaceDE w:val="0"/>
        <w:autoSpaceDN w:val="0"/>
        <w:adjustRightInd w:val="0"/>
        <w:ind w:left="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E. Place the rack(s) in the entry queue.</w:t>
      </w:r>
    </w:p>
    <w:p w:rsidR="00BA50CD" w:rsidRPr="00C11A50" w:rsidRDefault="00BA50CD" w:rsidP="00D71D43">
      <w:pPr>
        <w:autoSpaceDE w:val="0"/>
        <w:autoSpaceDN w:val="0"/>
        <w:adjustRightInd w:val="0"/>
        <w:ind w:left="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F. Press ’</w:t>
      </w:r>
      <w:proofErr w:type="gramStart"/>
      <w:r w:rsidRPr="00C11A50">
        <w:rPr>
          <w:rFonts w:ascii="Times New Roman" w:hAnsi="Times New Roman" w:cs="Times New Roman"/>
          <w:sz w:val="24"/>
          <w:szCs w:val="24"/>
        </w:rPr>
        <w:t>START</w:t>
      </w:r>
      <w:proofErr w:type="gramEnd"/>
      <w:r w:rsidRPr="00C11A50">
        <w:rPr>
          <w:rFonts w:ascii="Times New Roman" w:hAnsi="Times New Roman" w:cs="Times New Roman"/>
          <w:sz w:val="24"/>
          <w:szCs w:val="24"/>
        </w:rPr>
        <w:t xml:space="preserve">’ </w:t>
      </w:r>
      <w:r w:rsidRPr="00C11A50">
        <w:rPr>
          <w:rFonts w:ascii="Times New Roman" w:hAnsi="Times New Roman" w:cs="Times New Roman"/>
          <w:b/>
          <w:bCs/>
          <w:sz w:val="24"/>
          <w:szCs w:val="24"/>
        </w:rPr>
        <w:t xml:space="preserve">only </w:t>
      </w:r>
      <w:r w:rsidRPr="00C11A50">
        <w:rPr>
          <w:rFonts w:ascii="Times New Roman" w:hAnsi="Times New Roman" w:cs="Times New Roman"/>
          <w:sz w:val="24"/>
          <w:szCs w:val="24"/>
        </w:rPr>
        <w:t>if the system is not currently ‘In Process’. The analyzer will read</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the</w:t>
      </w:r>
      <w:proofErr w:type="gramEnd"/>
      <w:r w:rsidRPr="00C11A50">
        <w:rPr>
          <w:rFonts w:ascii="Times New Roman" w:hAnsi="Times New Roman" w:cs="Times New Roman"/>
          <w:sz w:val="24"/>
          <w:szCs w:val="24"/>
        </w:rPr>
        <w:t xml:space="preserve"> barcode label and run the appropriate tests via the Cerner interface.</w:t>
      </w:r>
    </w:p>
    <w:p w:rsidR="00BA50CD" w:rsidRPr="00C11A50" w:rsidRDefault="00BA50CD" w:rsidP="00D71D43">
      <w:pPr>
        <w:autoSpaceDE w:val="0"/>
        <w:autoSpaceDN w:val="0"/>
        <w:adjustRightInd w:val="0"/>
        <w:ind w:left="720"/>
        <w:rPr>
          <w:rFonts w:ascii="Times New Roman" w:hAnsi="Times New Roman" w:cs="Times New Roman"/>
          <w:sz w:val="24"/>
          <w:szCs w:val="24"/>
        </w:rPr>
      </w:pPr>
    </w:p>
    <w:p w:rsidR="00BA50CD" w:rsidRPr="00C11A50" w:rsidRDefault="00BA50CD" w:rsidP="00D71D43">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G. For the HBsAg Confirmatory assay, the system automatically performs the following</w:t>
      </w:r>
    </w:p>
    <w:p w:rsidR="00BA50CD" w:rsidRPr="00C11A50" w:rsidRDefault="00BA50CD" w:rsidP="00D71D43">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steps</w:t>
      </w:r>
      <w:proofErr w:type="gramEnd"/>
      <w:r w:rsidRPr="00C11A50">
        <w:rPr>
          <w:rFonts w:ascii="Times New Roman" w:hAnsi="Times New Roman" w:cs="Times New Roman"/>
          <w:sz w:val="24"/>
          <w:szCs w:val="24"/>
        </w:rPr>
        <w:t xml:space="preserve"> for sample pretreatment:</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 xml:space="preserve">1. </w:t>
      </w:r>
      <w:proofErr w:type="gramStart"/>
      <w:r w:rsidRPr="00C11A50">
        <w:rPr>
          <w:rFonts w:ascii="Times New Roman" w:hAnsi="Times New Roman" w:cs="Times New Roman"/>
          <w:sz w:val="24"/>
          <w:szCs w:val="24"/>
        </w:rPr>
        <w:t>dispenses</w:t>
      </w:r>
      <w:proofErr w:type="gramEnd"/>
      <w:r w:rsidRPr="00C11A50">
        <w:rPr>
          <w:rFonts w:ascii="Times New Roman" w:hAnsi="Times New Roman" w:cs="Times New Roman"/>
          <w:sz w:val="24"/>
          <w:szCs w:val="24"/>
        </w:rPr>
        <w:t xml:space="preserve"> 100 uL of sample into each of two cuvettes</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 xml:space="preserve">2. </w:t>
      </w:r>
      <w:proofErr w:type="gramStart"/>
      <w:r w:rsidRPr="00C11A50">
        <w:rPr>
          <w:rFonts w:ascii="Times New Roman" w:hAnsi="Times New Roman" w:cs="Times New Roman"/>
          <w:sz w:val="24"/>
          <w:szCs w:val="24"/>
        </w:rPr>
        <w:t>dispenses</w:t>
      </w:r>
      <w:proofErr w:type="gramEnd"/>
      <w:r w:rsidRPr="00C11A50">
        <w:rPr>
          <w:rFonts w:ascii="Times New Roman" w:hAnsi="Times New Roman" w:cs="Times New Roman"/>
          <w:sz w:val="24"/>
          <w:szCs w:val="24"/>
        </w:rPr>
        <w:t xml:space="preserve"> 50 uL of Reagent A in the first cuvette</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 xml:space="preserve">3. </w:t>
      </w:r>
      <w:proofErr w:type="gramStart"/>
      <w:r w:rsidRPr="00C11A50">
        <w:rPr>
          <w:rFonts w:ascii="Times New Roman" w:hAnsi="Times New Roman" w:cs="Times New Roman"/>
          <w:sz w:val="24"/>
          <w:szCs w:val="24"/>
        </w:rPr>
        <w:t>dispenses</w:t>
      </w:r>
      <w:proofErr w:type="gramEnd"/>
      <w:r w:rsidRPr="00C11A50">
        <w:rPr>
          <w:rFonts w:ascii="Times New Roman" w:hAnsi="Times New Roman" w:cs="Times New Roman"/>
          <w:sz w:val="24"/>
          <w:szCs w:val="24"/>
        </w:rPr>
        <w:t xml:space="preserve"> 50 uL of Reagent B in the second cuvette</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 xml:space="preserve">4. </w:t>
      </w:r>
      <w:proofErr w:type="gramStart"/>
      <w:r w:rsidRPr="00C11A50">
        <w:rPr>
          <w:rFonts w:ascii="Times New Roman" w:hAnsi="Times New Roman" w:cs="Times New Roman"/>
          <w:sz w:val="24"/>
          <w:szCs w:val="24"/>
        </w:rPr>
        <w:t>incubates</w:t>
      </w:r>
      <w:proofErr w:type="gramEnd"/>
      <w:r w:rsidRPr="00C11A50">
        <w:rPr>
          <w:rFonts w:ascii="Times New Roman" w:hAnsi="Times New Roman" w:cs="Times New Roman"/>
          <w:sz w:val="24"/>
          <w:szCs w:val="24"/>
        </w:rPr>
        <w:t xml:space="preserve"> for 29 minutes at 37</w:t>
      </w:r>
      <w:r w:rsidRPr="00C11A50">
        <w:rPr>
          <w:rFonts w:ascii="Times New Roman" w:hAnsi="Times New Roman" w:cs="Times New Roman"/>
          <w:sz w:val="24"/>
          <w:szCs w:val="24"/>
        </w:rPr>
        <w:t>C</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 xml:space="preserve">5. </w:t>
      </w:r>
      <w:proofErr w:type="gramStart"/>
      <w:r w:rsidRPr="00C11A50">
        <w:rPr>
          <w:rFonts w:ascii="Times New Roman" w:hAnsi="Times New Roman" w:cs="Times New Roman"/>
          <w:sz w:val="24"/>
          <w:szCs w:val="24"/>
        </w:rPr>
        <w:t>on</w:t>
      </w:r>
      <w:proofErr w:type="gramEnd"/>
      <w:r w:rsidRPr="00C11A50">
        <w:rPr>
          <w:rFonts w:ascii="Times New Roman" w:hAnsi="Times New Roman" w:cs="Times New Roman"/>
          <w:sz w:val="24"/>
          <w:szCs w:val="24"/>
        </w:rPr>
        <w:t xml:space="preserve"> the second pass, the pretreated samples are tested following the ADVIA</w:t>
      </w:r>
    </w:p>
    <w:p w:rsidR="00BA50CD" w:rsidRPr="00C11A50" w:rsidRDefault="00BA50CD" w:rsidP="00D71D43">
      <w:pPr>
        <w:autoSpaceDE w:val="0"/>
        <w:autoSpaceDN w:val="0"/>
        <w:adjustRightInd w:val="0"/>
        <w:ind w:left="720" w:firstLine="720"/>
        <w:rPr>
          <w:rFonts w:ascii="Times New Roman" w:hAnsi="Times New Roman" w:cs="Times New Roman"/>
          <w:sz w:val="24"/>
          <w:szCs w:val="24"/>
        </w:rPr>
      </w:pPr>
      <w:r w:rsidRPr="00C11A50">
        <w:rPr>
          <w:rFonts w:ascii="Times New Roman" w:hAnsi="Times New Roman" w:cs="Times New Roman"/>
          <w:sz w:val="24"/>
          <w:szCs w:val="24"/>
        </w:rPr>
        <w:t>Centaur HBsAg protocol:</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a</w:t>
      </w:r>
      <w:proofErr w:type="gramEnd"/>
      <w:r w:rsidRPr="00C11A50">
        <w:rPr>
          <w:rFonts w:ascii="Times New Roman" w:hAnsi="Times New Roman" w:cs="Times New Roman"/>
          <w:sz w:val="24"/>
          <w:szCs w:val="24"/>
        </w:rPr>
        <w:t xml:space="preserve">. dispenses 100 uL of sample into a </w:t>
      </w:r>
      <w:proofErr w:type="spellStart"/>
      <w:r w:rsidRPr="00C11A50">
        <w:rPr>
          <w:rFonts w:ascii="Times New Roman" w:hAnsi="Times New Roman" w:cs="Times New Roman"/>
          <w:sz w:val="24"/>
          <w:szCs w:val="24"/>
        </w:rPr>
        <w:t>cuvett</w:t>
      </w:r>
      <w:proofErr w:type="spellEnd"/>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b</w:t>
      </w:r>
      <w:proofErr w:type="gramEnd"/>
      <w:r w:rsidRPr="00C11A50">
        <w:rPr>
          <w:rFonts w:ascii="Times New Roman" w:hAnsi="Times New Roman" w:cs="Times New Roman"/>
          <w:sz w:val="24"/>
          <w:szCs w:val="24"/>
        </w:rPr>
        <w:t>. dispenses 120 uL of Lite Reagent and incubates for 5 minutes at 37°C</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c</w:t>
      </w:r>
      <w:proofErr w:type="gramEnd"/>
      <w:r w:rsidRPr="00C11A50">
        <w:rPr>
          <w:rFonts w:ascii="Times New Roman" w:hAnsi="Times New Roman" w:cs="Times New Roman"/>
          <w:sz w:val="24"/>
          <w:szCs w:val="24"/>
        </w:rPr>
        <w:t>. dispenses 105 uL of Solid Phase and 25 uL of Ancillary Reagent and</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spellStart"/>
      <w:r w:rsidRPr="00C11A50">
        <w:rPr>
          <w:rFonts w:ascii="Times New Roman" w:hAnsi="Times New Roman" w:cs="Times New Roman"/>
          <w:sz w:val="24"/>
          <w:szCs w:val="24"/>
        </w:rPr>
        <w:t>Iincubates</w:t>
      </w:r>
      <w:proofErr w:type="spellEnd"/>
      <w:r w:rsidRPr="00C11A50">
        <w:rPr>
          <w:rFonts w:ascii="Times New Roman" w:hAnsi="Times New Roman" w:cs="Times New Roman"/>
          <w:sz w:val="24"/>
          <w:szCs w:val="24"/>
        </w:rPr>
        <w:t xml:space="preserve"> the mixture for 18 minutes at 37°C</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d</w:t>
      </w:r>
      <w:proofErr w:type="gramEnd"/>
      <w:r w:rsidRPr="00C11A50">
        <w:rPr>
          <w:rFonts w:ascii="Times New Roman" w:hAnsi="Times New Roman" w:cs="Times New Roman"/>
          <w:sz w:val="24"/>
          <w:szCs w:val="24"/>
        </w:rPr>
        <w:t>. separates the Solid Phase from the mixture and aspirates the unbound</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reagent</w:t>
      </w:r>
      <w:proofErr w:type="gramEnd"/>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roofErr w:type="gramStart"/>
      <w:r w:rsidRPr="00C11A50">
        <w:rPr>
          <w:rFonts w:ascii="Times New Roman" w:hAnsi="Times New Roman" w:cs="Times New Roman"/>
          <w:sz w:val="24"/>
          <w:szCs w:val="24"/>
        </w:rPr>
        <w:t>e</w:t>
      </w:r>
      <w:proofErr w:type="gramEnd"/>
      <w:r w:rsidRPr="00C11A50">
        <w:rPr>
          <w:rFonts w:ascii="Times New Roman" w:hAnsi="Times New Roman" w:cs="Times New Roman"/>
          <w:sz w:val="24"/>
          <w:szCs w:val="24"/>
        </w:rPr>
        <w:t>. washes the cuvette with Wash 1</w:t>
      </w:r>
    </w:p>
    <w:p w:rsidR="00BA50CD" w:rsidRPr="00C11A50" w:rsidRDefault="00BA50CD" w:rsidP="00D71D43">
      <w:pPr>
        <w:autoSpaceDE w:val="0"/>
        <w:autoSpaceDN w:val="0"/>
        <w:adjustRightInd w:val="0"/>
        <w:ind w:left="2160"/>
        <w:rPr>
          <w:rFonts w:ascii="Times New Roman" w:hAnsi="Times New Roman" w:cs="Times New Roman"/>
          <w:sz w:val="24"/>
          <w:szCs w:val="24"/>
        </w:rPr>
      </w:pPr>
      <w:proofErr w:type="gramStart"/>
      <w:r w:rsidRPr="00C11A50">
        <w:rPr>
          <w:rFonts w:ascii="Times New Roman" w:hAnsi="Times New Roman" w:cs="Times New Roman"/>
          <w:sz w:val="24"/>
          <w:szCs w:val="24"/>
        </w:rPr>
        <w:t>f</w:t>
      </w:r>
      <w:proofErr w:type="gramEnd"/>
      <w:r w:rsidRPr="00C11A50">
        <w:rPr>
          <w:rFonts w:ascii="Times New Roman" w:hAnsi="Times New Roman" w:cs="Times New Roman"/>
          <w:sz w:val="24"/>
          <w:szCs w:val="24"/>
        </w:rPr>
        <w:t>. dispenses 300 uL each of Acid Reagent and Base Reagent to initiate the</w:t>
      </w:r>
      <w:r w:rsidR="00D71D43" w:rsidRPr="00C11A50">
        <w:rPr>
          <w:rFonts w:ascii="Times New Roman" w:hAnsi="Times New Roman" w:cs="Times New Roman"/>
          <w:sz w:val="24"/>
          <w:szCs w:val="24"/>
        </w:rPr>
        <w:t xml:space="preserve"> </w:t>
      </w:r>
      <w:r w:rsidRPr="00C11A50">
        <w:rPr>
          <w:rFonts w:ascii="Times New Roman" w:hAnsi="Times New Roman" w:cs="Times New Roman"/>
          <w:sz w:val="24"/>
          <w:szCs w:val="24"/>
        </w:rPr>
        <w:t>chemiluminescent reaction</w:t>
      </w:r>
    </w:p>
    <w:p w:rsidR="00BA50CD" w:rsidRPr="00C11A50" w:rsidRDefault="00BA50CD" w:rsidP="00D71D43">
      <w:pPr>
        <w:autoSpaceDE w:val="0"/>
        <w:autoSpaceDN w:val="0"/>
        <w:adjustRightInd w:val="0"/>
        <w:ind w:left="1440" w:firstLine="720"/>
        <w:rPr>
          <w:rFonts w:ascii="Times New Roman" w:hAnsi="Times New Roman" w:cs="Times New Roman"/>
          <w:sz w:val="24"/>
          <w:szCs w:val="24"/>
        </w:rPr>
      </w:pPr>
    </w:p>
    <w:p w:rsidR="00BA50CD" w:rsidRPr="00C11A50" w:rsidRDefault="00155816" w:rsidP="00155816">
      <w:pPr>
        <w:autoSpaceDE w:val="0"/>
        <w:autoSpaceDN w:val="0"/>
        <w:adjustRightInd w:val="0"/>
        <w:ind w:left="720"/>
        <w:rPr>
          <w:rFonts w:ascii="Times New Roman" w:hAnsi="Times New Roman" w:cs="Times New Roman"/>
          <w:sz w:val="24"/>
          <w:szCs w:val="24"/>
        </w:rPr>
      </w:pPr>
      <w:proofErr w:type="spellStart"/>
      <w:r>
        <w:rPr>
          <w:rFonts w:ascii="Times New Roman" w:hAnsi="Times New Roman" w:cs="Times New Roman"/>
          <w:sz w:val="24"/>
          <w:szCs w:val="24"/>
        </w:rPr>
        <w:t>NOTE</w:t>
      </w:r>
      <w:proofErr w:type="gramStart"/>
      <w:r>
        <w:rPr>
          <w:rFonts w:ascii="Times New Roman" w:hAnsi="Times New Roman" w:cs="Times New Roman"/>
          <w:sz w:val="24"/>
          <w:szCs w:val="24"/>
        </w:rPr>
        <w:t>:</w:t>
      </w:r>
      <w:r w:rsidR="00BA50CD" w:rsidRPr="00C11A50">
        <w:rPr>
          <w:rFonts w:ascii="Times New Roman" w:hAnsi="Times New Roman" w:cs="Times New Roman"/>
          <w:sz w:val="24"/>
          <w:szCs w:val="24"/>
        </w:rPr>
        <w:t>Percent</w:t>
      </w:r>
      <w:proofErr w:type="spellEnd"/>
      <w:proofErr w:type="gramEnd"/>
      <w:r w:rsidR="00BA50CD" w:rsidRPr="00C11A50">
        <w:rPr>
          <w:rFonts w:ascii="Times New Roman" w:hAnsi="Times New Roman" w:cs="Times New Roman"/>
          <w:sz w:val="24"/>
          <w:szCs w:val="24"/>
        </w:rPr>
        <w:t xml:space="preserve"> neutralization is calculated by comparing the RLU values obtained with Reagent</w:t>
      </w:r>
      <w:r>
        <w:rPr>
          <w:rFonts w:ascii="Times New Roman" w:hAnsi="Times New Roman" w:cs="Times New Roman"/>
          <w:sz w:val="24"/>
          <w:szCs w:val="24"/>
        </w:rPr>
        <w:t xml:space="preserve"> </w:t>
      </w:r>
      <w:r w:rsidR="00BA50CD" w:rsidRPr="00C11A50">
        <w:rPr>
          <w:rFonts w:ascii="Times New Roman" w:hAnsi="Times New Roman" w:cs="Times New Roman"/>
          <w:sz w:val="24"/>
          <w:szCs w:val="24"/>
        </w:rPr>
        <w:t>A to those obtained with the control reagent, Reagent B. If the RLU value with Reagent B</w:t>
      </w:r>
      <w:r w:rsidR="002B36CB" w:rsidRPr="00C11A50">
        <w:rPr>
          <w:rFonts w:ascii="Times New Roman" w:hAnsi="Times New Roman" w:cs="Times New Roman"/>
          <w:sz w:val="24"/>
          <w:szCs w:val="24"/>
        </w:rPr>
        <w:t xml:space="preserve"> </w:t>
      </w:r>
      <w:r w:rsidR="00BA50CD" w:rsidRPr="00C11A50">
        <w:rPr>
          <w:rFonts w:ascii="Times New Roman" w:hAnsi="Times New Roman" w:cs="Times New Roman"/>
          <w:sz w:val="24"/>
          <w:szCs w:val="24"/>
        </w:rPr>
        <w:t>is below the cutoff, the assay is invalid. Refer to Interpretation of Results for a description</w:t>
      </w:r>
      <w:r w:rsidR="002B36CB" w:rsidRPr="00C11A50">
        <w:rPr>
          <w:rFonts w:ascii="Times New Roman" w:hAnsi="Times New Roman" w:cs="Times New Roman"/>
          <w:sz w:val="24"/>
          <w:szCs w:val="24"/>
        </w:rPr>
        <w:t xml:space="preserve"> </w:t>
      </w:r>
      <w:r w:rsidR="00BA50CD" w:rsidRPr="00C11A50">
        <w:rPr>
          <w:rFonts w:ascii="Times New Roman" w:hAnsi="Times New Roman" w:cs="Times New Roman"/>
          <w:sz w:val="24"/>
          <w:szCs w:val="24"/>
        </w:rPr>
        <w:t>of the assay interpretations and the calculation for percent neutralization.</w:t>
      </w:r>
    </w:p>
    <w:p w:rsidR="001238CB" w:rsidRPr="00C11A50" w:rsidRDefault="001238CB" w:rsidP="00BA50CD">
      <w:pPr>
        <w:autoSpaceDE w:val="0"/>
        <w:autoSpaceDN w:val="0"/>
        <w:adjustRightInd w:val="0"/>
        <w:rPr>
          <w:rFonts w:ascii="Times New Roman" w:hAnsi="Times New Roman" w:cs="Times New Roman"/>
          <w:sz w:val="24"/>
          <w:szCs w:val="24"/>
        </w:rPr>
      </w:pPr>
    </w:p>
    <w:p w:rsidR="00BA50CD" w:rsidRPr="00155816" w:rsidRDefault="00155816" w:rsidP="00BA50C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IX. INTERPRETATION OF RESULTS</w:t>
      </w:r>
    </w:p>
    <w:p w:rsidR="007C1BD0" w:rsidRPr="001A0213" w:rsidRDefault="007C1BD0" w:rsidP="007C1BD0">
      <w:pPr>
        <w:widowControl w:val="0"/>
        <w:ind w:left="1080"/>
        <w:rPr>
          <w:rFonts w:ascii="Times New Roman" w:eastAsia="Times New Roman" w:hAnsi="Times New Roman" w:cs="Times New Roman"/>
          <w:snapToGrid w:val="0"/>
          <w:sz w:val="24"/>
          <w:szCs w:val="24"/>
        </w:rPr>
      </w:pPr>
      <w:r w:rsidRPr="001A0213">
        <w:rPr>
          <w:rFonts w:ascii="Times New Roman" w:eastAsia="Times New Roman" w:hAnsi="Times New Roman" w:cs="Times New Roman"/>
          <w:snapToGrid w:val="0"/>
          <w:sz w:val="24"/>
          <w:szCs w:val="24"/>
        </w:rPr>
        <w:t xml:space="preserve">Indicator tests are generated by the Centralink software, which indicates the instrument test result, the test sequence, and the individual test result.  Whenever an instrument test result requires a retest, the system automatically generates an associated indicator test.  The Aptio will receive an order from Centalink, and deliver the sample to the </w:t>
      </w:r>
      <w:r w:rsidR="001A0213" w:rsidRPr="001A0213">
        <w:rPr>
          <w:rFonts w:ascii="Times New Roman" w:eastAsia="Times New Roman" w:hAnsi="Times New Roman" w:cs="Times New Roman"/>
          <w:snapToGrid w:val="0"/>
          <w:sz w:val="24"/>
          <w:szCs w:val="24"/>
        </w:rPr>
        <w:t>Centaur</w:t>
      </w:r>
      <w:r w:rsidRPr="001A0213">
        <w:rPr>
          <w:rFonts w:ascii="Times New Roman" w:eastAsia="Times New Roman" w:hAnsi="Times New Roman" w:cs="Times New Roman"/>
          <w:snapToGrid w:val="0"/>
          <w:sz w:val="24"/>
          <w:szCs w:val="24"/>
        </w:rPr>
        <w:t xml:space="preserve"> for additional testing.  The Aptio holds the sample in the “Infectious Disease Park” lane until the hepatitis testing is complete.</w:t>
      </w:r>
    </w:p>
    <w:p w:rsidR="007C1BD0" w:rsidRPr="001A0213" w:rsidRDefault="007C1BD0" w:rsidP="007C1BD0">
      <w:pPr>
        <w:widowControl w:val="0"/>
        <w:ind w:left="1080"/>
        <w:rPr>
          <w:rFonts w:ascii="Times New Roman" w:eastAsia="Times New Roman" w:hAnsi="Times New Roman" w:cs="Times New Roman"/>
          <w:snapToGrid w:val="0"/>
          <w:sz w:val="24"/>
          <w:szCs w:val="24"/>
        </w:rPr>
      </w:pPr>
    </w:p>
    <w:p w:rsidR="007C1BD0" w:rsidRPr="001A0213" w:rsidRDefault="007C1BD0" w:rsidP="007C1BD0">
      <w:pPr>
        <w:widowControl w:val="0"/>
        <w:ind w:left="1080"/>
        <w:rPr>
          <w:rFonts w:ascii="Times New Roman" w:eastAsia="Times New Roman" w:hAnsi="Times New Roman" w:cs="Times New Roman"/>
          <w:snapToGrid w:val="0"/>
          <w:sz w:val="24"/>
          <w:szCs w:val="24"/>
        </w:rPr>
      </w:pPr>
      <w:r w:rsidRPr="001A0213">
        <w:rPr>
          <w:rFonts w:ascii="Times New Roman" w:eastAsia="Times New Roman" w:hAnsi="Times New Roman" w:cs="Times New Roman"/>
          <w:snapToGrid w:val="0"/>
          <w:sz w:val="24"/>
          <w:szCs w:val="24"/>
        </w:rPr>
        <w:t>Interpretive tests are generated by the Centralink software to show the interpretive value of the instrument test result as recommended by the assay-specific instructions for use.  Each interpretive test is designated by the suffix_INTR appended to the test name.  The possible results for interpretive tests are:</w:t>
      </w:r>
    </w:p>
    <w:p w:rsidR="001A0213" w:rsidRDefault="001A0213" w:rsidP="00E16DD6">
      <w:pPr>
        <w:autoSpaceDE w:val="0"/>
        <w:autoSpaceDN w:val="0"/>
        <w:adjustRightInd w:val="0"/>
        <w:ind w:left="720"/>
        <w:rPr>
          <w:rFonts w:ascii="Times New Roman" w:hAnsi="Times New Roman" w:cs="Times New Roman"/>
          <w:sz w:val="24"/>
          <w:szCs w:val="24"/>
        </w:rPr>
      </w:pP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lastRenderedPageBreak/>
        <w:t>For detailed information about how the system calculates results, refer to the system</w:t>
      </w:r>
    </w:p>
    <w:p w:rsidR="001238CB" w:rsidRPr="00C11A50" w:rsidRDefault="001238CB" w:rsidP="00E16DD6">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operating</w:t>
      </w:r>
      <w:proofErr w:type="gramEnd"/>
      <w:r w:rsidRPr="00C11A50">
        <w:rPr>
          <w:rFonts w:ascii="Times New Roman" w:hAnsi="Times New Roman" w:cs="Times New Roman"/>
          <w:sz w:val="24"/>
          <w:szCs w:val="24"/>
        </w:rPr>
        <w:t xml:space="preserve"> instructions or to the online help system.</w:t>
      </w: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The system calculates the cutoff and percent neutralization automatically based on the</w:t>
      </w:r>
    </w:p>
    <w:p w:rsidR="001238CB" w:rsidRDefault="001238CB"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calibration</w:t>
      </w:r>
      <w:proofErr w:type="gramEnd"/>
      <w:r w:rsidRPr="00C11A50">
        <w:rPr>
          <w:rFonts w:ascii="Times New Roman" w:hAnsi="Times New Roman" w:cs="Times New Roman"/>
          <w:sz w:val="24"/>
          <w:szCs w:val="24"/>
        </w:rPr>
        <w:t xml:space="preserve"> of the ADVIA Centaur HBsAg</w:t>
      </w:r>
      <w:r w:rsidR="00155816">
        <w:rPr>
          <w:rFonts w:ascii="Times New Roman" w:hAnsi="Times New Roman" w:cs="Times New Roman"/>
          <w:sz w:val="24"/>
          <w:szCs w:val="24"/>
        </w:rPr>
        <w:t>II</w:t>
      </w:r>
      <w:r w:rsidRPr="00C11A50">
        <w:rPr>
          <w:rFonts w:ascii="Times New Roman" w:hAnsi="Times New Roman" w:cs="Times New Roman"/>
          <w:sz w:val="24"/>
          <w:szCs w:val="24"/>
        </w:rPr>
        <w:t xml:space="preserve"> Confirmatory assay and the values obtained for</w:t>
      </w:r>
      <w:r w:rsidR="002B36CB" w:rsidRPr="00C11A50">
        <w:rPr>
          <w:rFonts w:ascii="Times New Roman" w:hAnsi="Times New Roman" w:cs="Times New Roman"/>
          <w:sz w:val="24"/>
          <w:szCs w:val="24"/>
        </w:rPr>
        <w:t xml:space="preserve"> </w:t>
      </w:r>
      <w:r w:rsidRPr="00C11A50">
        <w:rPr>
          <w:rFonts w:ascii="Times New Roman" w:hAnsi="Times New Roman" w:cs="Times New Roman"/>
          <w:sz w:val="24"/>
          <w:szCs w:val="24"/>
        </w:rPr>
        <w:t>the sample run with Reagent A and Reagent B.</w:t>
      </w:r>
    </w:p>
    <w:p w:rsidR="00155816" w:rsidRPr="00C11A50" w:rsidRDefault="00155816" w:rsidP="002B36CB">
      <w:pPr>
        <w:autoSpaceDE w:val="0"/>
        <w:autoSpaceDN w:val="0"/>
        <w:adjustRightInd w:val="0"/>
        <w:ind w:left="720"/>
        <w:rPr>
          <w:rFonts w:ascii="Times New Roman" w:hAnsi="Times New Roman" w:cs="Times New Roman"/>
          <w:sz w:val="24"/>
          <w:szCs w:val="24"/>
        </w:rPr>
      </w:pP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NOTE: The cutoff is based on RLU values of the calibrators and not on the ADVIA Centaur HBsAg Index Value (Index Value = 1.0). This is so that the cutoff can be</w:t>
      </w:r>
    </w:p>
    <w:p w:rsidR="001238CB" w:rsidRPr="00C11A50" w:rsidRDefault="001238CB" w:rsidP="00E16DD6">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adjusted</w:t>
      </w:r>
      <w:proofErr w:type="gramEnd"/>
      <w:r w:rsidRPr="00C11A50">
        <w:rPr>
          <w:rFonts w:ascii="Times New Roman" w:hAnsi="Times New Roman" w:cs="Times New Roman"/>
          <w:sz w:val="24"/>
          <w:szCs w:val="24"/>
        </w:rPr>
        <w:t xml:space="preserve"> to allow for dilution of the sample with Reagent A and Reagent B.</w:t>
      </w: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The system reports ADVIA Centaur HBsAg Confirmatory results as Invalid, </w:t>
      </w:r>
      <w:proofErr w:type="spellStart"/>
      <w:r w:rsidRPr="00C11A50">
        <w:rPr>
          <w:rFonts w:ascii="Times New Roman" w:hAnsi="Times New Roman" w:cs="Times New Roman"/>
          <w:sz w:val="24"/>
          <w:szCs w:val="24"/>
        </w:rPr>
        <w:t>Redilute</w:t>
      </w:r>
      <w:proofErr w:type="spellEnd"/>
      <w:r w:rsidRPr="00C11A50">
        <w:rPr>
          <w:rFonts w:ascii="Times New Roman" w:hAnsi="Times New Roman" w:cs="Times New Roman"/>
          <w:sz w:val="24"/>
          <w:szCs w:val="24"/>
        </w:rPr>
        <w:t>,</w:t>
      </w:r>
    </w:p>
    <w:p w:rsidR="001238CB"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Not Confirmed, or Confirmed.</w:t>
      </w:r>
      <w:r w:rsidR="007C1BD0">
        <w:rPr>
          <w:rFonts w:ascii="Times New Roman" w:hAnsi="Times New Roman" w:cs="Times New Roman"/>
          <w:sz w:val="24"/>
          <w:szCs w:val="24"/>
        </w:rPr>
        <w:t xml:space="preserve"> The Confirmatory test results are always held in Review in the CentraLink system.  Manual validation is required.</w:t>
      </w:r>
    </w:p>
    <w:p w:rsidR="007C1BD0" w:rsidRDefault="007C1BD0" w:rsidP="00E16DD6">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CentrLink</w:t>
      </w:r>
      <w:proofErr w:type="spellEnd"/>
      <w:r>
        <w:rPr>
          <w:rFonts w:ascii="Times New Roman" w:hAnsi="Times New Roman" w:cs="Times New Roman"/>
          <w:sz w:val="24"/>
          <w:szCs w:val="24"/>
        </w:rPr>
        <w:t xml:space="preserve"> software displays the % neutralization value uploaded from the ADVIA Centaur system.</w:t>
      </w:r>
    </w:p>
    <w:p w:rsidR="007C1BD0" w:rsidRPr="00C11A50" w:rsidRDefault="007C1BD0" w:rsidP="00E16DD6">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The user determines the correct action based on the interpretive value displayed on the ADVIA Centaur system.</w:t>
      </w:r>
    </w:p>
    <w:p w:rsidR="002B36CB" w:rsidRPr="00C11A50" w:rsidRDefault="002B36CB" w:rsidP="001238CB">
      <w:pPr>
        <w:autoSpaceDE w:val="0"/>
        <w:autoSpaceDN w:val="0"/>
        <w:adjustRightInd w:val="0"/>
        <w:rPr>
          <w:rFonts w:ascii="Times New Roman" w:hAnsi="Times New Roman" w:cs="Times New Roman"/>
          <w:b/>
          <w:bCs/>
          <w:sz w:val="24"/>
          <w:szCs w:val="24"/>
        </w:rPr>
      </w:pPr>
    </w:p>
    <w:p w:rsidR="001238CB" w:rsidRPr="00C11A50" w:rsidRDefault="001238CB" w:rsidP="001238CB">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A. Invalid</w:t>
      </w: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Samples are reported as </w:t>
      </w:r>
      <w:r w:rsidR="00155816">
        <w:rPr>
          <w:rFonts w:ascii="Times New Roman" w:hAnsi="Times New Roman" w:cs="Times New Roman"/>
          <w:sz w:val="24"/>
          <w:szCs w:val="24"/>
        </w:rPr>
        <w:t>“</w:t>
      </w:r>
      <w:r w:rsidRPr="00C11A50">
        <w:rPr>
          <w:rFonts w:ascii="Times New Roman" w:hAnsi="Times New Roman" w:cs="Times New Roman"/>
          <w:sz w:val="24"/>
          <w:szCs w:val="24"/>
        </w:rPr>
        <w:t>Invalid</w:t>
      </w:r>
      <w:r w:rsidR="00155816">
        <w:rPr>
          <w:rFonts w:ascii="Times New Roman" w:hAnsi="Times New Roman" w:cs="Times New Roman"/>
          <w:sz w:val="24"/>
          <w:szCs w:val="24"/>
        </w:rPr>
        <w:t>”</w:t>
      </w:r>
      <w:r w:rsidRPr="00C11A50">
        <w:rPr>
          <w:rFonts w:ascii="Times New Roman" w:hAnsi="Times New Roman" w:cs="Times New Roman"/>
          <w:sz w:val="24"/>
          <w:szCs w:val="24"/>
        </w:rPr>
        <w:t xml:space="preserve"> if the sample run with Reagent B is below the cutoff</w:t>
      </w:r>
    </w:p>
    <w:p w:rsidR="001238CB" w:rsidRPr="00C11A50" w:rsidRDefault="001238CB" w:rsidP="00E16DD6">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value</w:t>
      </w:r>
      <w:proofErr w:type="gramEnd"/>
      <w:r w:rsidRPr="00C11A50">
        <w:rPr>
          <w:rFonts w:ascii="Times New Roman" w:hAnsi="Times New Roman" w:cs="Times New Roman"/>
          <w:sz w:val="24"/>
          <w:szCs w:val="24"/>
        </w:rPr>
        <w:t xml:space="preserve"> of the ADVIA Centaur HBsAg Confirmatory assay. The assay is invalid and</w:t>
      </w:r>
    </w:p>
    <w:p w:rsidR="00D1617E" w:rsidRPr="00C11A50" w:rsidRDefault="001238CB" w:rsidP="00D1617E">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should</w:t>
      </w:r>
      <w:proofErr w:type="gramEnd"/>
      <w:r w:rsidRPr="00C11A50">
        <w:rPr>
          <w:rFonts w:ascii="Times New Roman" w:hAnsi="Times New Roman" w:cs="Times New Roman"/>
          <w:sz w:val="24"/>
          <w:szCs w:val="24"/>
        </w:rPr>
        <w:t xml:space="preserve"> be repeated.</w:t>
      </w:r>
      <w:r w:rsidR="00D1617E" w:rsidRPr="00D1617E">
        <w:rPr>
          <w:rFonts w:ascii="Times New Roman" w:hAnsi="Times New Roman" w:cs="Times New Roman"/>
          <w:sz w:val="24"/>
          <w:szCs w:val="24"/>
        </w:rPr>
        <w:t xml:space="preserve"> </w:t>
      </w:r>
      <w:r w:rsidR="00D1617E">
        <w:rPr>
          <w:rFonts w:ascii="Times New Roman" w:hAnsi="Times New Roman" w:cs="Times New Roman"/>
          <w:sz w:val="24"/>
          <w:szCs w:val="24"/>
        </w:rPr>
        <w:t xml:space="preserve">  The CentraLink system reflexes the sample to the “Infectious Disease Park </w:t>
      </w:r>
      <w:proofErr w:type="gramStart"/>
      <w:r w:rsidR="00D1617E">
        <w:rPr>
          <w:rFonts w:ascii="Times New Roman" w:hAnsi="Times New Roman" w:cs="Times New Roman"/>
          <w:sz w:val="24"/>
          <w:szCs w:val="24"/>
        </w:rPr>
        <w:t>“ lane</w:t>
      </w:r>
      <w:proofErr w:type="gramEnd"/>
      <w:r w:rsidR="00D1617E">
        <w:rPr>
          <w:rFonts w:ascii="Times New Roman" w:hAnsi="Times New Roman" w:cs="Times New Roman"/>
          <w:sz w:val="24"/>
          <w:szCs w:val="24"/>
        </w:rPr>
        <w:t xml:space="preserve"> so the tube can be located easily.</w:t>
      </w:r>
    </w:p>
    <w:p w:rsidR="001238CB" w:rsidRPr="00C11A50" w:rsidRDefault="001238CB" w:rsidP="00E16DD6">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 If the interpretation is Invalid after repeat testing, it means a valid</w:t>
      </w:r>
    </w:p>
    <w:p w:rsidR="001238CB" w:rsidRPr="00C11A50" w:rsidRDefault="001238CB" w:rsidP="00E16DD6">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result</w:t>
      </w:r>
      <w:proofErr w:type="gramEnd"/>
      <w:r w:rsidRPr="00C11A50">
        <w:rPr>
          <w:rFonts w:ascii="Times New Roman" w:hAnsi="Times New Roman" w:cs="Times New Roman"/>
          <w:sz w:val="24"/>
          <w:szCs w:val="24"/>
        </w:rPr>
        <w:t xml:space="preserve"> cannot be obtained with this sample and a new sample should be obtained</w:t>
      </w:r>
      <w:r w:rsidR="00BA5BF1" w:rsidRPr="00C11A50">
        <w:rPr>
          <w:rFonts w:ascii="Times New Roman" w:hAnsi="Times New Roman" w:cs="Times New Roman"/>
          <w:sz w:val="24"/>
          <w:szCs w:val="24"/>
        </w:rPr>
        <w:t>.</w:t>
      </w:r>
    </w:p>
    <w:p w:rsidR="00BA5BF1" w:rsidRPr="00C11A50" w:rsidRDefault="00BA5BF1" w:rsidP="00E16DD6">
      <w:pPr>
        <w:autoSpaceDE w:val="0"/>
        <w:autoSpaceDN w:val="0"/>
        <w:adjustRightInd w:val="0"/>
        <w:ind w:left="720"/>
        <w:rPr>
          <w:rFonts w:ascii="Times New Roman" w:hAnsi="Times New Roman" w:cs="Times New Roman"/>
          <w:sz w:val="24"/>
          <w:szCs w:val="24"/>
        </w:rPr>
      </w:pPr>
    </w:p>
    <w:p w:rsidR="00BA5BF1" w:rsidRPr="00C11A50" w:rsidRDefault="00BA5BF1" w:rsidP="00BA5BF1">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 xml:space="preserve">B. </w:t>
      </w:r>
      <w:proofErr w:type="spellStart"/>
      <w:r w:rsidRPr="00C11A50">
        <w:rPr>
          <w:rFonts w:ascii="Times New Roman" w:hAnsi="Times New Roman" w:cs="Times New Roman"/>
          <w:b/>
          <w:bCs/>
          <w:sz w:val="24"/>
          <w:szCs w:val="24"/>
        </w:rPr>
        <w:t>Redilute</w:t>
      </w:r>
      <w:proofErr w:type="spellEnd"/>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Samples reported as </w:t>
      </w:r>
      <w:proofErr w:type="spellStart"/>
      <w:r w:rsidRPr="00C11A50">
        <w:rPr>
          <w:rFonts w:ascii="Times New Roman" w:hAnsi="Times New Roman" w:cs="Times New Roman"/>
          <w:sz w:val="24"/>
          <w:szCs w:val="24"/>
        </w:rPr>
        <w:t>Redilute</w:t>
      </w:r>
      <w:proofErr w:type="spellEnd"/>
      <w:r w:rsidRPr="00C11A50">
        <w:rPr>
          <w:rFonts w:ascii="Times New Roman" w:hAnsi="Times New Roman" w:cs="Times New Roman"/>
          <w:sz w:val="24"/>
          <w:szCs w:val="24"/>
        </w:rPr>
        <w:t xml:space="preserve"> require further dilution for confirmation. </w:t>
      </w:r>
      <w:proofErr w:type="spellStart"/>
      <w:r w:rsidRPr="00C11A50">
        <w:rPr>
          <w:rFonts w:ascii="Times New Roman" w:hAnsi="Times New Roman" w:cs="Times New Roman"/>
          <w:sz w:val="24"/>
          <w:szCs w:val="24"/>
        </w:rPr>
        <w:t>Redilute</w:t>
      </w:r>
      <w:proofErr w:type="spellEnd"/>
      <w:r w:rsidRPr="00C11A50">
        <w:rPr>
          <w:rFonts w:ascii="Times New Roman" w:hAnsi="Times New Roman" w:cs="Times New Roman"/>
          <w:sz w:val="24"/>
          <w:szCs w:val="24"/>
        </w:rPr>
        <w:t xml:space="preserve"> is the</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reported</w:t>
      </w:r>
      <w:proofErr w:type="gramEnd"/>
      <w:r w:rsidRPr="00C11A50">
        <w:rPr>
          <w:rFonts w:ascii="Times New Roman" w:hAnsi="Times New Roman" w:cs="Times New Roman"/>
          <w:sz w:val="24"/>
          <w:szCs w:val="24"/>
        </w:rPr>
        <w:t xml:space="preserve"> result when the sample run with Reagent B is above the cutoff value and</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the</w:t>
      </w:r>
      <w:proofErr w:type="gramEnd"/>
      <w:r w:rsidRPr="00C11A50">
        <w:rPr>
          <w:rFonts w:ascii="Times New Roman" w:hAnsi="Times New Roman" w:cs="Times New Roman"/>
          <w:sz w:val="24"/>
          <w:szCs w:val="24"/>
        </w:rPr>
        <w:t xml:space="preserve"> sample run with Reagent A is above the cutoff value but &lt;50% neutralization.</w:t>
      </w: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Schedule a 1:50 dilution for the sample and repeat. If the reported result is still</w:t>
      </w: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w:t>
      </w:r>
      <w:proofErr w:type="spellStart"/>
      <w:r w:rsidRPr="00C11A50">
        <w:rPr>
          <w:rFonts w:ascii="Times New Roman" w:hAnsi="Times New Roman" w:cs="Times New Roman"/>
          <w:sz w:val="24"/>
          <w:szCs w:val="24"/>
        </w:rPr>
        <w:t>Redilute</w:t>
      </w:r>
      <w:proofErr w:type="spellEnd"/>
      <w:r w:rsidRPr="00C11A50">
        <w:rPr>
          <w:rFonts w:ascii="Times New Roman" w:hAnsi="Times New Roman" w:cs="Times New Roman"/>
          <w:sz w:val="24"/>
          <w:szCs w:val="24"/>
        </w:rPr>
        <w:t>’, schedule a 1:2500 dilution. If the reported result is still ‘</w:t>
      </w:r>
      <w:proofErr w:type="spellStart"/>
      <w:r w:rsidRPr="00C11A50">
        <w:rPr>
          <w:rFonts w:ascii="Times New Roman" w:hAnsi="Times New Roman" w:cs="Times New Roman"/>
          <w:sz w:val="24"/>
          <w:szCs w:val="24"/>
        </w:rPr>
        <w:t>Redilute</w:t>
      </w:r>
      <w:proofErr w:type="spellEnd"/>
      <w:r w:rsidRPr="00C11A50">
        <w:rPr>
          <w:rFonts w:ascii="Times New Roman" w:hAnsi="Times New Roman" w:cs="Times New Roman"/>
          <w:sz w:val="24"/>
          <w:szCs w:val="24"/>
        </w:rPr>
        <w:t>’</w:t>
      </w:r>
      <w:proofErr w:type="gramStart"/>
      <w:r w:rsidRPr="00C11A50">
        <w:rPr>
          <w:rFonts w:ascii="Times New Roman" w:hAnsi="Times New Roman" w:cs="Times New Roman"/>
          <w:sz w:val="24"/>
          <w:szCs w:val="24"/>
        </w:rPr>
        <w:t>,consult</w:t>
      </w:r>
      <w:proofErr w:type="gramEnd"/>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with</w:t>
      </w:r>
      <w:proofErr w:type="gramEnd"/>
      <w:r w:rsidRPr="00C11A50">
        <w:rPr>
          <w:rFonts w:ascii="Times New Roman" w:hAnsi="Times New Roman" w:cs="Times New Roman"/>
          <w:sz w:val="24"/>
          <w:szCs w:val="24"/>
        </w:rPr>
        <w:t xml:space="preserve"> the clinical chemist or pathologist.</w:t>
      </w:r>
      <w:r w:rsidR="007C1BD0">
        <w:rPr>
          <w:rFonts w:ascii="Times New Roman" w:hAnsi="Times New Roman" w:cs="Times New Roman"/>
          <w:sz w:val="24"/>
          <w:szCs w:val="24"/>
        </w:rPr>
        <w:t xml:space="preserve"> The CentraLink system reflexes the sample to the “Infectious Disease Park </w:t>
      </w:r>
      <w:proofErr w:type="gramStart"/>
      <w:r w:rsidR="007C1BD0">
        <w:rPr>
          <w:rFonts w:ascii="Times New Roman" w:hAnsi="Times New Roman" w:cs="Times New Roman"/>
          <w:sz w:val="24"/>
          <w:szCs w:val="24"/>
        </w:rPr>
        <w:t>“ lane</w:t>
      </w:r>
      <w:proofErr w:type="gramEnd"/>
      <w:r w:rsidR="007C1BD0">
        <w:rPr>
          <w:rFonts w:ascii="Times New Roman" w:hAnsi="Times New Roman" w:cs="Times New Roman"/>
          <w:sz w:val="24"/>
          <w:szCs w:val="24"/>
        </w:rPr>
        <w:t xml:space="preserve"> so the tube can be located easily.</w:t>
      </w:r>
    </w:p>
    <w:p w:rsidR="002B36CB" w:rsidRPr="00C11A50" w:rsidRDefault="002B36CB" w:rsidP="00BA5BF1">
      <w:pPr>
        <w:autoSpaceDE w:val="0"/>
        <w:autoSpaceDN w:val="0"/>
        <w:adjustRightInd w:val="0"/>
        <w:ind w:left="720"/>
        <w:rPr>
          <w:rFonts w:ascii="Times New Roman" w:hAnsi="Times New Roman" w:cs="Times New Roman"/>
          <w:sz w:val="24"/>
          <w:szCs w:val="24"/>
        </w:rPr>
      </w:pPr>
    </w:p>
    <w:p w:rsidR="00BA5BF1" w:rsidRPr="00C11A50" w:rsidRDefault="00BA5BF1" w:rsidP="00BA5BF1">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C. Not Confirmed</w:t>
      </w: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Samples reported as Not Confirmed are HBsAg negative. </w:t>
      </w:r>
      <w:r w:rsidR="00155816">
        <w:rPr>
          <w:rFonts w:ascii="Times New Roman" w:hAnsi="Times New Roman" w:cs="Times New Roman"/>
          <w:sz w:val="24"/>
          <w:szCs w:val="24"/>
        </w:rPr>
        <w:t>“</w:t>
      </w:r>
      <w:r w:rsidRPr="00C11A50">
        <w:rPr>
          <w:rFonts w:ascii="Times New Roman" w:hAnsi="Times New Roman" w:cs="Times New Roman"/>
          <w:sz w:val="24"/>
          <w:szCs w:val="24"/>
        </w:rPr>
        <w:t>Not Confirmed</w:t>
      </w:r>
      <w:r w:rsidR="00155816">
        <w:rPr>
          <w:rFonts w:ascii="Times New Roman" w:hAnsi="Times New Roman" w:cs="Times New Roman"/>
          <w:sz w:val="24"/>
          <w:szCs w:val="24"/>
        </w:rPr>
        <w:t>”</w:t>
      </w:r>
      <w:r w:rsidRPr="00C11A50">
        <w:rPr>
          <w:rFonts w:ascii="Times New Roman" w:hAnsi="Times New Roman" w:cs="Times New Roman"/>
          <w:sz w:val="24"/>
          <w:szCs w:val="24"/>
        </w:rPr>
        <w:t xml:space="preserve"> is the</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reported</w:t>
      </w:r>
      <w:proofErr w:type="gramEnd"/>
      <w:r w:rsidRPr="00C11A50">
        <w:rPr>
          <w:rFonts w:ascii="Times New Roman" w:hAnsi="Times New Roman" w:cs="Times New Roman"/>
          <w:sz w:val="24"/>
          <w:szCs w:val="24"/>
        </w:rPr>
        <w:t xml:space="preserve"> result when the sample run with Reagent B is above the cutoff value and</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the</w:t>
      </w:r>
      <w:proofErr w:type="gramEnd"/>
      <w:r w:rsidRPr="00C11A50">
        <w:rPr>
          <w:rFonts w:ascii="Times New Roman" w:hAnsi="Times New Roman" w:cs="Times New Roman"/>
          <w:sz w:val="24"/>
          <w:szCs w:val="24"/>
        </w:rPr>
        <w:t xml:space="preserve"> sample run with Reagent A is below the cutoff value.</w:t>
      </w:r>
      <w:r w:rsidR="00D1617E">
        <w:rPr>
          <w:rFonts w:ascii="Times New Roman" w:hAnsi="Times New Roman" w:cs="Times New Roman"/>
          <w:sz w:val="24"/>
          <w:szCs w:val="24"/>
        </w:rPr>
        <w:t xml:space="preserve">  The CentraLink system reflexes the sample to the “Infectious Disease Park </w:t>
      </w:r>
      <w:proofErr w:type="gramStart"/>
      <w:r w:rsidR="00D1617E">
        <w:rPr>
          <w:rFonts w:ascii="Times New Roman" w:hAnsi="Times New Roman" w:cs="Times New Roman"/>
          <w:sz w:val="24"/>
          <w:szCs w:val="24"/>
        </w:rPr>
        <w:t>“ lane</w:t>
      </w:r>
      <w:proofErr w:type="gramEnd"/>
      <w:r w:rsidR="00D1617E">
        <w:rPr>
          <w:rFonts w:ascii="Times New Roman" w:hAnsi="Times New Roman" w:cs="Times New Roman"/>
          <w:sz w:val="24"/>
          <w:szCs w:val="24"/>
        </w:rPr>
        <w:t xml:space="preserve"> so the tube can be located easily.  Once the testing is completed, the Aptio will store the sample in the Refrigerated Storage Module.</w:t>
      </w:r>
    </w:p>
    <w:p w:rsidR="002B36CB" w:rsidRPr="00C11A50" w:rsidRDefault="002B36CB" w:rsidP="00BA5BF1">
      <w:pPr>
        <w:autoSpaceDE w:val="0"/>
        <w:autoSpaceDN w:val="0"/>
        <w:adjustRightInd w:val="0"/>
        <w:ind w:left="720"/>
        <w:rPr>
          <w:rFonts w:ascii="Times New Roman" w:hAnsi="Times New Roman" w:cs="Times New Roman"/>
          <w:sz w:val="24"/>
          <w:szCs w:val="24"/>
        </w:rPr>
      </w:pPr>
    </w:p>
    <w:p w:rsidR="00BA5BF1" w:rsidRPr="00C11A50" w:rsidRDefault="00BA5BF1" w:rsidP="00BA5BF1">
      <w:pPr>
        <w:autoSpaceDE w:val="0"/>
        <w:autoSpaceDN w:val="0"/>
        <w:adjustRightInd w:val="0"/>
        <w:rPr>
          <w:rFonts w:ascii="Times New Roman" w:hAnsi="Times New Roman" w:cs="Times New Roman"/>
          <w:b/>
          <w:bCs/>
          <w:sz w:val="24"/>
          <w:szCs w:val="24"/>
        </w:rPr>
      </w:pPr>
      <w:r w:rsidRPr="00C11A50">
        <w:rPr>
          <w:rFonts w:ascii="Times New Roman" w:hAnsi="Times New Roman" w:cs="Times New Roman"/>
          <w:b/>
          <w:bCs/>
          <w:sz w:val="24"/>
          <w:szCs w:val="24"/>
        </w:rPr>
        <w:t>D. Confirmed</w:t>
      </w:r>
    </w:p>
    <w:p w:rsidR="00BA5BF1" w:rsidRPr="00C11A50" w:rsidRDefault="00BA5BF1" w:rsidP="00BA5BF1">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 xml:space="preserve">Samples reported as </w:t>
      </w:r>
      <w:r w:rsidR="00155816">
        <w:rPr>
          <w:rFonts w:ascii="Times New Roman" w:hAnsi="Times New Roman" w:cs="Times New Roman"/>
          <w:sz w:val="24"/>
          <w:szCs w:val="24"/>
        </w:rPr>
        <w:t>“</w:t>
      </w:r>
      <w:r w:rsidRPr="00C11A50">
        <w:rPr>
          <w:rFonts w:ascii="Times New Roman" w:hAnsi="Times New Roman" w:cs="Times New Roman"/>
          <w:sz w:val="24"/>
          <w:szCs w:val="24"/>
        </w:rPr>
        <w:t>Confirmed</w:t>
      </w:r>
      <w:r w:rsidR="00155816">
        <w:rPr>
          <w:rFonts w:ascii="Times New Roman" w:hAnsi="Times New Roman" w:cs="Times New Roman"/>
          <w:sz w:val="24"/>
          <w:szCs w:val="24"/>
        </w:rPr>
        <w:t>”</w:t>
      </w:r>
      <w:r w:rsidRPr="00C11A50">
        <w:rPr>
          <w:rFonts w:ascii="Times New Roman" w:hAnsi="Times New Roman" w:cs="Times New Roman"/>
          <w:sz w:val="24"/>
          <w:szCs w:val="24"/>
        </w:rPr>
        <w:t xml:space="preserve"> are HBsAg positive. Confirmed is the reported result</w:t>
      </w:r>
    </w:p>
    <w:p w:rsidR="00BA5BF1" w:rsidRPr="00C11A50" w:rsidRDefault="00BA5BF1" w:rsidP="00BA5BF1">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when</w:t>
      </w:r>
      <w:proofErr w:type="gramEnd"/>
      <w:r w:rsidRPr="00C11A50">
        <w:rPr>
          <w:rFonts w:ascii="Times New Roman" w:hAnsi="Times New Roman" w:cs="Times New Roman"/>
          <w:sz w:val="24"/>
          <w:szCs w:val="24"/>
        </w:rPr>
        <w:t xml:space="preserve"> the sample run with Reagent B is above the cutoff value and the sample run</w:t>
      </w:r>
    </w:p>
    <w:p w:rsidR="00D1617E" w:rsidRPr="00C11A50" w:rsidRDefault="00BA5BF1" w:rsidP="00D1617E">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lastRenderedPageBreak/>
        <w:t>with</w:t>
      </w:r>
      <w:proofErr w:type="gramEnd"/>
      <w:r w:rsidRPr="00C11A50">
        <w:rPr>
          <w:rFonts w:ascii="Times New Roman" w:hAnsi="Times New Roman" w:cs="Times New Roman"/>
          <w:sz w:val="24"/>
          <w:szCs w:val="24"/>
        </w:rPr>
        <w:t xml:space="preserve"> Reagent A is above the cutoff value with &gt; 50 % neutralization.</w:t>
      </w:r>
      <w:r w:rsidR="00D1617E">
        <w:rPr>
          <w:rFonts w:ascii="Times New Roman" w:hAnsi="Times New Roman" w:cs="Times New Roman"/>
          <w:sz w:val="24"/>
          <w:szCs w:val="24"/>
        </w:rPr>
        <w:t xml:space="preserve">  The CentraLink system reflexes the sample to the “Infectious Disease Park </w:t>
      </w:r>
      <w:proofErr w:type="gramStart"/>
      <w:r w:rsidR="00D1617E">
        <w:rPr>
          <w:rFonts w:ascii="Times New Roman" w:hAnsi="Times New Roman" w:cs="Times New Roman"/>
          <w:sz w:val="24"/>
          <w:szCs w:val="24"/>
        </w:rPr>
        <w:t>“ lane</w:t>
      </w:r>
      <w:proofErr w:type="gramEnd"/>
      <w:r w:rsidR="00D1617E">
        <w:rPr>
          <w:rFonts w:ascii="Times New Roman" w:hAnsi="Times New Roman" w:cs="Times New Roman"/>
          <w:sz w:val="24"/>
          <w:szCs w:val="24"/>
        </w:rPr>
        <w:t xml:space="preserve"> so the tube can be located easily.  Once the testing is completed, the Aptio will store the sample in the Refrigerated Storage Module.</w:t>
      </w:r>
    </w:p>
    <w:p w:rsidR="00BA5BF1" w:rsidRPr="00C11A50" w:rsidRDefault="00BA5BF1" w:rsidP="00BA5BF1">
      <w:pPr>
        <w:autoSpaceDE w:val="0"/>
        <w:autoSpaceDN w:val="0"/>
        <w:adjustRightInd w:val="0"/>
        <w:ind w:left="720"/>
        <w:rPr>
          <w:rFonts w:ascii="Times New Roman" w:hAnsi="Times New Roman" w:cs="Times New Roman"/>
          <w:sz w:val="24"/>
          <w:szCs w:val="24"/>
        </w:rPr>
      </w:pPr>
    </w:p>
    <w:p w:rsidR="00BA5BF1" w:rsidRPr="00C11A50" w:rsidRDefault="00BA5BF1" w:rsidP="00BA5BF1">
      <w:pPr>
        <w:autoSpaceDE w:val="0"/>
        <w:autoSpaceDN w:val="0"/>
        <w:adjustRightInd w:val="0"/>
        <w:ind w:left="720"/>
        <w:rPr>
          <w:rFonts w:ascii="Times New Roman" w:hAnsi="Times New Roman" w:cs="Times New Roman"/>
          <w:sz w:val="24"/>
          <w:szCs w:val="24"/>
        </w:rPr>
      </w:pPr>
    </w:p>
    <w:p w:rsidR="00BA5BF1" w:rsidRPr="00C11A50" w:rsidRDefault="00BA5BF1" w:rsidP="002B36CB">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b/>
          <w:bCs/>
          <w:sz w:val="24"/>
          <w:szCs w:val="24"/>
        </w:rPr>
        <w:t xml:space="preserve">NOTE: </w:t>
      </w:r>
      <w:proofErr w:type="spellStart"/>
      <w:r w:rsidRPr="00C11A50">
        <w:rPr>
          <w:rFonts w:ascii="Times New Roman" w:hAnsi="Times New Roman" w:cs="Times New Roman"/>
          <w:sz w:val="24"/>
          <w:szCs w:val="24"/>
        </w:rPr>
        <w:t>Heterophilic</w:t>
      </w:r>
      <w:proofErr w:type="spellEnd"/>
      <w:r w:rsidRPr="00C11A50">
        <w:rPr>
          <w:rFonts w:ascii="Times New Roman" w:hAnsi="Times New Roman" w:cs="Times New Roman"/>
          <w:sz w:val="24"/>
          <w:szCs w:val="24"/>
        </w:rPr>
        <w:t xml:space="preserve"> antibodies in human serum can react with reagent</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immunoglobulins</w:t>
      </w:r>
      <w:proofErr w:type="gramEnd"/>
      <w:r w:rsidRPr="00C11A50">
        <w:rPr>
          <w:rFonts w:ascii="Times New Roman" w:hAnsi="Times New Roman" w:cs="Times New Roman"/>
          <w:sz w:val="24"/>
          <w:szCs w:val="24"/>
        </w:rPr>
        <w:t>, interfering with in vitro immunoassays. Patients routinely exposed</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to</w:t>
      </w:r>
      <w:proofErr w:type="gramEnd"/>
      <w:r w:rsidRPr="00C11A50">
        <w:rPr>
          <w:rFonts w:ascii="Times New Roman" w:hAnsi="Times New Roman" w:cs="Times New Roman"/>
          <w:sz w:val="24"/>
          <w:szCs w:val="24"/>
        </w:rPr>
        <w:t xml:space="preserve"> animals or to animal serum products can be prone to this interference and</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anomalous</w:t>
      </w:r>
      <w:proofErr w:type="gramEnd"/>
      <w:r w:rsidRPr="00C11A50">
        <w:rPr>
          <w:rFonts w:ascii="Times New Roman" w:hAnsi="Times New Roman" w:cs="Times New Roman"/>
          <w:sz w:val="24"/>
          <w:szCs w:val="24"/>
        </w:rPr>
        <w:t xml:space="preserve"> values may be observed. Additional information may be required for</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diagnosis</w:t>
      </w:r>
      <w:proofErr w:type="gramEnd"/>
      <w:r w:rsidRPr="00C11A50">
        <w:rPr>
          <w:rFonts w:ascii="Times New Roman" w:hAnsi="Times New Roman" w:cs="Times New Roman"/>
          <w:sz w:val="24"/>
          <w:szCs w:val="24"/>
        </w:rPr>
        <w:t xml:space="preserve">. Samples containing </w:t>
      </w:r>
      <w:proofErr w:type="spellStart"/>
      <w:r w:rsidRPr="00C11A50">
        <w:rPr>
          <w:rFonts w:ascii="Times New Roman" w:hAnsi="Times New Roman" w:cs="Times New Roman"/>
          <w:sz w:val="24"/>
          <w:szCs w:val="24"/>
        </w:rPr>
        <w:t>heterophilic</w:t>
      </w:r>
      <w:proofErr w:type="spellEnd"/>
      <w:r w:rsidRPr="00C11A50">
        <w:rPr>
          <w:rFonts w:ascii="Times New Roman" w:hAnsi="Times New Roman" w:cs="Times New Roman"/>
          <w:sz w:val="24"/>
          <w:szCs w:val="24"/>
        </w:rPr>
        <w:t xml:space="preserve"> antibodies should not neutralize using</w:t>
      </w:r>
    </w:p>
    <w:p w:rsidR="00BA5BF1"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the</w:t>
      </w:r>
      <w:proofErr w:type="gramEnd"/>
      <w:r w:rsidRPr="00C11A50">
        <w:rPr>
          <w:rFonts w:ascii="Times New Roman" w:hAnsi="Times New Roman" w:cs="Times New Roman"/>
          <w:sz w:val="24"/>
          <w:szCs w:val="24"/>
        </w:rPr>
        <w:t xml:space="preserve"> ADVIA Centaur HBsAg Confirmatory assay.</w:t>
      </w:r>
    </w:p>
    <w:p w:rsidR="00155816" w:rsidRPr="00C11A50" w:rsidRDefault="00155816" w:rsidP="002B36CB">
      <w:pPr>
        <w:autoSpaceDE w:val="0"/>
        <w:autoSpaceDN w:val="0"/>
        <w:adjustRightInd w:val="0"/>
        <w:ind w:left="720"/>
        <w:rPr>
          <w:rFonts w:ascii="Times New Roman" w:hAnsi="Times New Roman" w:cs="Times New Roman"/>
          <w:sz w:val="24"/>
          <w:szCs w:val="24"/>
        </w:rPr>
      </w:pPr>
    </w:p>
    <w:p w:rsidR="00BA5BF1" w:rsidRPr="00C11A50" w:rsidRDefault="00BA5BF1" w:rsidP="002B36CB">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For diagnostic purposes and to differentiate between acute and chronic HBV</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infection</w:t>
      </w:r>
      <w:proofErr w:type="gramEnd"/>
      <w:r w:rsidRPr="00C11A50">
        <w:rPr>
          <w:rFonts w:ascii="Times New Roman" w:hAnsi="Times New Roman" w:cs="Times New Roman"/>
          <w:sz w:val="24"/>
          <w:szCs w:val="24"/>
        </w:rPr>
        <w:t>, the detection of HBsAg should be correlated with patient clinical</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information</w:t>
      </w:r>
      <w:proofErr w:type="gramEnd"/>
      <w:r w:rsidRPr="00C11A50">
        <w:rPr>
          <w:rFonts w:ascii="Times New Roman" w:hAnsi="Times New Roman" w:cs="Times New Roman"/>
          <w:sz w:val="24"/>
          <w:szCs w:val="24"/>
        </w:rPr>
        <w:t xml:space="preserve"> and other HBV serological markers. It is recognized that current</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methods</w:t>
      </w:r>
      <w:proofErr w:type="gramEnd"/>
      <w:r w:rsidRPr="00C11A50">
        <w:rPr>
          <w:rFonts w:ascii="Times New Roman" w:hAnsi="Times New Roman" w:cs="Times New Roman"/>
          <w:sz w:val="24"/>
          <w:szCs w:val="24"/>
        </w:rPr>
        <w:t xml:space="preserve"> for detection of hepatitis B surface antigen may not detect all potentially</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infected</w:t>
      </w:r>
      <w:proofErr w:type="gramEnd"/>
      <w:r w:rsidRPr="00C11A50">
        <w:rPr>
          <w:rFonts w:ascii="Times New Roman" w:hAnsi="Times New Roman" w:cs="Times New Roman"/>
          <w:sz w:val="24"/>
          <w:szCs w:val="24"/>
        </w:rPr>
        <w:t xml:space="preserve"> individuals. A false reactive HBsAg test result or invalid Confirmatory result</w:t>
      </w:r>
    </w:p>
    <w:p w:rsidR="00BA5BF1"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does</w:t>
      </w:r>
      <w:proofErr w:type="gramEnd"/>
      <w:r w:rsidRPr="00C11A50">
        <w:rPr>
          <w:rFonts w:ascii="Times New Roman" w:hAnsi="Times New Roman" w:cs="Times New Roman"/>
          <w:sz w:val="24"/>
          <w:szCs w:val="24"/>
        </w:rPr>
        <w:t xml:space="preserve"> not exclude the possibility of exposure to or infection with hepatitis B.</w:t>
      </w:r>
    </w:p>
    <w:p w:rsidR="00155816" w:rsidRPr="00C11A50" w:rsidRDefault="00155816" w:rsidP="002B36CB">
      <w:pPr>
        <w:autoSpaceDE w:val="0"/>
        <w:autoSpaceDN w:val="0"/>
        <w:adjustRightInd w:val="0"/>
        <w:ind w:left="720"/>
        <w:rPr>
          <w:rFonts w:ascii="Times New Roman" w:hAnsi="Times New Roman" w:cs="Times New Roman"/>
          <w:sz w:val="24"/>
          <w:szCs w:val="24"/>
        </w:rPr>
      </w:pPr>
    </w:p>
    <w:p w:rsidR="00BA5BF1" w:rsidRPr="00C11A50" w:rsidRDefault="00BA5BF1" w:rsidP="002B36CB">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b/>
          <w:bCs/>
          <w:sz w:val="24"/>
          <w:szCs w:val="24"/>
        </w:rPr>
        <w:t xml:space="preserve">CAUTION: </w:t>
      </w:r>
      <w:r w:rsidRPr="00C11A50">
        <w:rPr>
          <w:rFonts w:ascii="Times New Roman" w:hAnsi="Times New Roman" w:cs="Times New Roman"/>
          <w:sz w:val="24"/>
          <w:szCs w:val="24"/>
        </w:rPr>
        <w:t>It has been reported that certain assays will not detect all HBV mutants.</w:t>
      </w:r>
    </w:p>
    <w:p w:rsidR="00BA5BF1" w:rsidRPr="00C11A50" w:rsidRDefault="00BA5BF1" w:rsidP="002B36CB">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If acute or chronic HBV infection is suspected and the HBsAg result is nonreactive it</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is</w:t>
      </w:r>
      <w:proofErr w:type="gramEnd"/>
      <w:r w:rsidRPr="00C11A50">
        <w:rPr>
          <w:rFonts w:ascii="Times New Roman" w:hAnsi="Times New Roman" w:cs="Times New Roman"/>
          <w:sz w:val="24"/>
          <w:szCs w:val="24"/>
        </w:rPr>
        <w:t xml:space="preserve"> recommended that other HBV serological markers be tested to confirm the HBsAg</w:t>
      </w:r>
    </w:p>
    <w:p w:rsidR="00BA5BF1" w:rsidRPr="00C11A50" w:rsidRDefault="00BA5BF1" w:rsidP="002B36CB">
      <w:pPr>
        <w:autoSpaceDE w:val="0"/>
        <w:autoSpaceDN w:val="0"/>
        <w:adjustRightInd w:val="0"/>
        <w:ind w:left="720"/>
        <w:rPr>
          <w:rFonts w:ascii="Times New Roman" w:hAnsi="Times New Roman" w:cs="Times New Roman"/>
          <w:sz w:val="24"/>
          <w:szCs w:val="24"/>
        </w:rPr>
      </w:pPr>
      <w:proofErr w:type="spellStart"/>
      <w:proofErr w:type="gramStart"/>
      <w:r w:rsidRPr="00C11A50">
        <w:rPr>
          <w:rFonts w:ascii="Times New Roman" w:hAnsi="Times New Roman" w:cs="Times New Roman"/>
          <w:sz w:val="24"/>
          <w:szCs w:val="24"/>
        </w:rPr>
        <w:t>nonreactivity</w:t>
      </w:r>
      <w:proofErr w:type="spellEnd"/>
      <w:proofErr w:type="gramEnd"/>
      <w:r w:rsidR="00155816">
        <w:rPr>
          <w:rFonts w:ascii="Times New Roman" w:hAnsi="Times New Roman" w:cs="Times New Roman"/>
          <w:sz w:val="24"/>
          <w:szCs w:val="24"/>
        </w:rPr>
        <w:t>.</w:t>
      </w:r>
    </w:p>
    <w:p w:rsidR="00072EA7" w:rsidRPr="00C11A50" w:rsidRDefault="00072EA7" w:rsidP="00072EA7">
      <w:pPr>
        <w:autoSpaceDE w:val="0"/>
        <w:autoSpaceDN w:val="0"/>
        <w:adjustRightInd w:val="0"/>
        <w:rPr>
          <w:rFonts w:ascii="Times New Roman" w:hAnsi="Times New Roman" w:cs="Times New Roman"/>
          <w:sz w:val="24"/>
          <w:szCs w:val="24"/>
        </w:rPr>
      </w:pPr>
    </w:p>
    <w:p w:rsidR="00C31CE9" w:rsidRPr="00C11A50" w:rsidRDefault="004D5AAA" w:rsidP="00072EA7">
      <w:pPr>
        <w:autoSpaceDE w:val="0"/>
        <w:autoSpaceDN w:val="0"/>
        <w:adjustRightInd w:val="0"/>
        <w:rPr>
          <w:rFonts w:ascii="Times New Roman" w:hAnsi="Times New Roman" w:cs="Times New Roman"/>
          <w:b/>
          <w:sz w:val="24"/>
          <w:szCs w:val="24"/>
        </w:rPr>
      </w:pPr>
      <w:r w:rsidRPr="00C11A50">
        <w:rPr>
          <w:rFonts w:ascii="Times New Roman" w:hAnsi="Times New Roman" w:cs="Times New Roman"/>
          <w:b/>
          <w:sz w:val="24"/>
          <w:szCs w:val="24"/>
        </w:rPr>
        <w:t>Reporting R</w:t>
      </w:r>
      <w:r w:rsidR="00072EA7" w:rsidRPr="00C11A50">
        <w:rPr>
          <w:rFonts w:ascii="Times New Roman" w:hAnsi="Times New Roman" w:cs="Times New Roman"/>
          <w:b/>
          <w:sz w:val="24"/>
          <w:szCs w:val="24"/>
        </w:rPr>
        <w:t>esults</w:t>
      </w:r>
    </w:p>
    <w:p w:rsidR="00072EA7" w:rsidRPr="00C11A50" w:rsidRDefault="00072EA7" w:rsidP="00072EA7">
      <w:pPr>
        <w:autoSpaceDE w:val="0"/>
        <w:autoSpaceDN w:val="0"/>
        <w:adjustRightInd w:val="0"/>
        <w:rPr>
          <w:rFonts w:ascii="Times New Roman" w:hAnsi="Times New Roman" w:cs="Times New Roman"/>
          <w:sz w:val="24"/>
          <w:szCs w:val="24"/>
        </w:rPr>
      </w:pPr>
      <w:r w:rsidRPr="00C11A50">
        <w:rPr>
          <w:rFonts w:ascii="Times New Roman" w:hAnsi="Times New Roman" w:cs="Times New Roman"/>
          <w:b/>
          <w:sz w:val="24"/>
          <w:szCs w:val="24"/>
        </w:rPr>
        <w:tab/>
      </w:r>
      <w:r w:rsidRPr="00C11A50">
        <w:rPr>
          <w:rFonts w:ascii="Times New Roman" w:hAnsi="Times New Roman" w:cs="Times New Roman"/>
          <w:sz w:val="24"/>
          <w:szCs w:val="24"/>
        </w:rPr>
        <w:t>A specimen which is repeatedly reactive by the ADVIA Centaur HBsAg test and</w:t>
      </w:r>
    </w:p>
    <w:p w:rsidR="00072EA7" w:rsidRPr="00C11A50" w:rsidRDefault="00072EA7" w:rsidP="00072EA7">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confirmed</w:t>
      </w:r>
      <w:proofErr w:type="gramEnd"/>
      <w:r w:rsidRPr="00C11A50">
        <w:rPr>
          <w:rFonts w:ascii="Times New Roman" w:hAnsi="Times New Roman" w:cs="Times New Roman"/>
          <w:sz w:val="24"/>
          <w:szCs w:val="24"/>
        </w:rPr>
        <w:t xml:space="preserve"> by neutralization with the ADVIA Centaur HBsAg Confirmatory assay is</w:t>
      </w:r>
    </w:p>
    <w:p w:rsidR="00072EA7" w:rsidRDefault="00072EA7" w:rsidP="00072EA7">
      <w:pPr>
        <w:autoSpaceDE w:val="0"/>
        <w:autoSpaceDN w:val="0"/>
        <w:adjustRightInd w:val="0"/>
        <w:ind w:firstLine="720"/>
        <w:rPr>
          <w:rFonts w:ascii="Times New Roman" w:hAnsi="Times New Roman" w:cs="Times New Roman"/>
          <w:sz w:val="24"/>
          <w:szCs w:val="24"/>
        </w:rPr>
      </w:pPr>
      <w:proofErr w:type="gramStart"/>
      <w:r w:rsidRPr="00C11A50">
        <w:rPr>
          <w:rFonts w:ascii="Times New Roman" w:hAnsi="Times New Roman" w:cs="Times New Roman"/>
          <w:sz w:val="24"/>
          <w:szCs w:val="24"/>
        </w:rPr>
        <w:t>reported</w:t>
      </w:r>
      <w:proofErr w:type="gramEnd"/>
      <w:r w:rsidRPr="00C11A50">
        <w:rPr>
          <w:rFonts w:ascii="Times New Roman" w:hAnsi="Times New Roman" w:cs="Times New Roman"/>
          <w:sz w:val="24"/>
          <w:szCs w:val="24"/>
        </w:rPr>
        <w:t xml:space="preserve"> positive for HBsAg. </w:t>
      </w:r>
      <w:r w:rsidR="00C31CE9">
        <w:rPr>
          <w:rFonts w:ascii="Times New Roman" w:hAnsi="Times New Roman" w:cs="Times New Roman"/>
          <w:sz w:val="24"/>
          <w:szCs w:val="24"/>
        </w:rPr>
        <w:t xml:space="preserve">Samples are considered Positive for confirmation when the </w:t>
      </w:r>
      <w:r w:rsidR="00C31CE9">
        <w:rPr>
          <w:rFonts w:ascii="Times New Roman" w:hAnsi="Times New Roman" w:cs="Times New Roman"/>
          <w:sz w:val="24"/>
          <w:szCs w:val="24"/>
        </w:rPr>
        <w:tab/>
        <w:t>sample run with Reagent B is about the cutoff value and the sample run with Reagent A</w:t>
      </w:r>
    </w:p>
    <w:p w:rsidR="00C31CE9" w:rsidRPr="00C11A50" w:rsidRDefault="00C31CE9" w:rsidP="00072EA7">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about the cutoff value with &gt;50% neutralization.  </w:t>
      </w:r>
    </w:p>
    <w:p w:rsidR="00072EA7" w:rsidRDefault="00C35C09" w:rsidP="00072EA7">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Report the </w:t>
      </w:r>
      <w:proofErr w:type="spellStart"/>
      <w:r>
        <w:rPr>
          <w:rFonts w:ascii="Times New Roman" w:hAnsi="Times New Roman" w:cs="Times New Roman"/>
          <w:sz w:val="24"/>
          <w:szCs w:val="24"/>
        </w:rPr>
        <w:t>Hep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Bs</w:t>
      </w:r>
      <w:proofErr w:type="spellEnd"/>
      <w:proofErr w:type="gramEnd"/>
      <w:r>
        <w:rPr>
          <w:rFonts w:ascii="Times New Roman" w:hAnsi="Times New Roman" w:cs="Times New Roman"/>
          <w:sz w:val="24"/>
          <w:szCs w:val="24"/>
        </w:rPr>
        <w:t xml:space="preserve"> Ag as Reactive and footnote</w:t>
      </w:r>
      <w:r w:rsidR="00072EA7" w:rsidRPr="00C11A50">
        <w:rPr>
          <w:rFonts w:ascii="Times New Roman" w:hAnsi="Times New Roman" w:cs="Times New Roman"/>
          <w:sz w:val="24"/>
          <w:szCs w:val="24"/>
        </w:rPr>
        <w:t xml:space="preserve"> ‘</w:t>
      </w:r>
      <w:r w:rsidR="00072EA7" w:rsidRPr="00C11A50">
        <w:rPr>
          <w:rFonts w:ascii="Times New Roman" w:hAnsi="Times New Roman" w:cs="Times New Roman"/>
          <w:sz w:val="24"/>
          <w:szCs w:val="24"/>
          <w:u w:val="single"/>
        </w:rPr>
        <w:t>confirmed by neutralization’</w:t>
      </w:r>
      <w:r w:rsidR="00072EA7" w:rsidRPr="00C11A50">
        <w:rPr>
          <w:rFonts w:ascii="Times New Roman" w:hAnsi="Times New Roman" w:cs="Times New Roman"/>
          <w:sz w:val="24"/>
          <w:szCs w:val="24"/>
        </w:rPr>
        <w:t xml:space="preserve"> as a footnote to the HBsAg result.</w:t>
      </w:r>
    </w:p>
    <w:p w:rsidR="00C31CE9" w:rsidRPr="00C11A50" w:rsidRDefault="00C31CE9" w:rsidP="00072EA7">
      <w:pPr>
        <w:autoSpaceDE w:val="0"/>
        <w:autoSpaceDN w:val="0"/>
        <w:adjustRightInd w:val="0"/>
        <w:ind w:firstLine="720"/>
        <w:rPr>
          <w:rFonts w:ascii="Times New Roman" w:hAnsi="Times New Roman" w:cs="Times New Roman"/>
          <w:sz w:val="24"/>
          <w:szCs w:val="24"/>
        </w:rPr>
      </w:pPr>
    </w:p>
    <w:p w:rsidR="00C35C09" w:rsidRDefault="00C31CE9" w:rsidP="00072EA7">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If the centaur printout reports “Not confir</w:t>
      </w:r>
      <w:r w:rsidR="0030149C">
        <w:rPr>
          <w:rFonts w:ascii="Times New Roman" w:hAnsi="Times New Roman" w:cs="Times New Roman"/>
          <w:sz w:val="24"/>
          <w:szCs w:val="24"/>
        </w:rPr>
        <w:t>med</w:t>
      </w:r>
      <w:proofErr w:type="gramStart"/>
      <w:r w:rsidR="0030149C">
        <w:rPr>
          <w:rFonts w:ascii="Times New Roman" w:hAnsi="Times New Roman" w:cs="Times New Roman"/>
          <w:sz w:val="24"/>
          <w:szCs w:val="24"/>
        </w:rPr>
        <w:t>” ,</w:t>
      </w:r>
      <w:proofErr w:type="gramEnd"/>
      <w:r w:rsidR="0030149C">
        <w:rPr>
          <w:rFonts w:ascii="Times New Roman" w:hAnsi="Times New Roman" w:cs="Times New Roman"/>
          <w:sz w:val="24"/>
          <w:szCs w:val="24"/>
        </w:rPr>
        <w:t xml:space="preserve"> the HBsAg is </w:t>
      </w:r>
      <w:proofErr w:type="spellStart"/>
      <w:r w:rsidR="0030149C">
        <w:rPr>
          <w:rFonts w:ascii="Times New Roman" w:hAnsi="Times New Roman" w:cs="Times New Roman"/>
          <w:sz w:val="24"/>
          <w:szCs w:val="24"/>
        </w:rPr>
        <w:t>negative..“Not</w:t>
      </w:r>
      <w:proofErr w:type="spellEnd"/>
      <w:r w:rsidR="0030149C">
        <w:rPr>
          <w:rFonts w:ascii="Times New Roman" w:hAnsi="Times New Roman" w:cs="Times New Roman"/>
          <w:sz w:val="24"/>
          <w:szCs w:val="24"/>
        </w:rPr>
        <w:t xml:space="preserve"> </w:t>
      </w:r>
      <w:r>
        <w:rPr>
          <w:rFonts w:ascii="Times New Roman" w:hAnsi="Times New Roman" w:cs="Times New Roman"/>
          <w:sz w:val="24"/>
          <w:szCs w:val="24"/>
        </w:rPr>
        <w:t>confirmed”</w:t>
      </w:r>
      <w:r w:rsidR="0030149C">
        <w:rPr>
          <w:rFonts w:ascii="Times New Roman" w:hAnsi="Times New Roman" w:cs="Times New Roman"/>
          <w:sz w:val="24"/>
          <w:szCs w:val="24"/>
        </w:rPr>
        <w:t xml:space="preserve"> </w:t>
      </w:r>
      <w:r w:rsidR="0030149C">
        <w:rPr>
          <w:rFonts w:ascii="Times New Roman" w:hAnsi="Times New Roman" w:cs="Times New Roman"/>
          <w:sz w:val="24"/>
          <w:szCs w:val="24"/>
        </w:rPr>
        <w:tab/>
      </w:r>
      <w:proofErr w:type="gramStart"/>
      <w:r w:rsidR="0030149C">
        <w:rPr>
          <w:rFonts w:ascii="Times New Roman" w:hAnsi="Times New Roman" w:cs="Times New Roman"/>
          <w:sz w:val="24"/>
          <w:szCs w:val="24"/>
        </w:rPr>
        <w:t xml:space="preserve">is </w:t>
      </w:r>
      <w:r>
        <w:rPr>
          <w:rFonts w:ascii="Times New Roman" w:hAnsi="Times New Roman" w:cs="Times New Roman"/>
          <w:sz w:val="24"/>
          <w:szCs w:val="24"/>
        </w:rPr>
        <w:t xml:space="preserve"> when</w:t>
      </w:r>
      <w:proofErr w:type="gramEnd"/>
      <w:r>
        <w:rPr>
          <w:rFonts w:ascii="Times New Roman" w:hAnsi="Times New Roman" w:cs="Times New Roman"/>
          <w:sz w:val="24"/>
          <w:szCs w:val="24"/>
        </w:rPr>
        <w:t xml:space="preserve"> the sample with Reagent B is above the cutoff</w:t>
      </w:r>
      <w:r w:rsidR="0030149C">
        <w:rPr>
          <w:rFonts w:ascii="Times New Roman" w:hAnsi="Times New Roman" w:cs="Times New Roman"/>
          <w:sz w:val="24"/>
          <w:szCs w:val="24"/>
        </w:rPr>
        <w:t xml:space="preserve"> value and the sample run with </w:t>
      </w:r>
      <w:r w:rsidR="0030149C">
        <w:rPr>
          <w:rFonts w:ascii="Times New Roman" w:hAnsi="Times New Roman" w:cs="Times New Roman"/>
          <w:sz w:val="24"/>
          <w:szCs w:val="24"/>
        </w:rPr>
        <w:tab/>
      </w:r>
      <w:r w:rsidR="0030149C" w:rsidRPr="0071220B">
        <w:rPr>
          <w:rFonts w:ascii="Times New Roman" w:hAnsi="Times New Roman" w:cs="Times New Roman"/>
          <w:sz w:val="24"/>
          <w:szCs w:val="24"/>
          <w:u w:val="single"/>
        </w:rPr>
        <w:t>Reagent A is below the cutoff value</w:t>
      </w:r>
      <w:r w:rsidR="0030149C">
        <w:rPr>
          <w:rFonts w:ascii="Times New Roman" w:hAnsi="Times New Roman" w:cs="Times New Roman"/>
          <w:sz w:val="24"/>
          <w:szCs w:val="24"/>
        </w:rPr>
        <w:t xml:space="preserve">. </w:t>
      </w:r>
      <w:r w:rsidR="0030149C">
        <w:rPr>
          <w:rFonts w:ascii="Times New Roman" w:hAnsi="Times New Roman" w:cs="Times New Roman"/>
          <w:sz w:val="24"/>
          <w:szCs w:val="24"/>
        </w:rPr>
        <w:tab/>
      </w:r>
      <w:proofErr w:type="gramStart"/>
      <w:r w:rsidR="0030149C">
        <w:rPr>
          <w:rFonts w:ascii="Times New Roman" w:hAnsi="Times New Roman" w:cs="Times New Roman"/>
          <w:sz w:val="24"/>
          <w:szCs w:val="24"/>
        </w:rPr>
        <w:t>(&lt;50%).</w:t>
      </w:r>
      <w:proofErr w:type="gramEnd"/>
      <w:r w:rsidR="0030149C">
        <w:rPr>
          <w:rFonts w:ascii="Times New Roman" w:hAnsi="Times New Roman" w:cs="Times New Roman"/>
          <w:sz w:val="24"/>
          <w:szCs w:val="24"/>
        </w:rPr>
        <w:t xml:space="preserve">  </w:t>
      </w:r>
    </w:p>
    <w:p w:rsidR="00072EA7" w:rsidRPr="00C11A50" w:rsidRDefault="0030149C" w:rsidP="00072EA7">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Hep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Bs</w:t>
      </w:r>
      <w:proofErr w:type="spellEnd"/>
      <w:proofErr w:type="gramEnd"/>
      <w:r>
        <w:rPr>
          <w:rFonts w:ascii="Times New Roman" w:hAnsi="Times New Roman" w:cs="Times New Roman"/>
          <w:sz w:val="24"/>
          <w:szCs w:val="24"/>
        </w:rPr>
        <w:t xml:space="preserve"> Ag is reported out as Non-Reactive.</w:t>
      </w:r>
    </w:p>
    <w:p w:rsidR="00072EA7" w:rsidRPr="00155816" w:rsidRDefault="00155816" w:rsidP="00072EA7">
      <w:pPr>
        <w:autoSpaceDE w:val="0"/>
        <w:autoSpaceDN w:val="0"/>
        <w:adjustRightInd w:val="0"/>
        <w:rPr>
          <w:rFonts w:ascii="Times New Roman" w:hAnsi="Times New Roman" w:cs="Times New Roman"/>
          <w:b/>
          <w:sz w:val="28"/>
          <w:szCs w:val="28"/>
        </w:rPr>
      </w:pPr>
      <w:r w:rsidRPr="00155816">
        <w:rPr>
          <w:rFonts w:ascii="Times New Roman" w:hAnsi="Times New Roman" w:cs="Times New Roman"/>
          <w:b/>
          <w:sz w:val="28"/>
          <w:szCs w:val="28"/>
        </w:rPr>
        <w:t>X</w:t>
      </w:r>
      <w:r w:rsidR="00072EA7" w:rsidRPr="00155816">
        <w:rPr>
          <w:rFonts w:ascii="Times New Roman" w:hAnsi="Times New Roman" w:cs="Times New Roman"/>
          <w:b/>
          <w:sz w:val="28"/>
          <w:szCs w:val="28"/>
        </w:rPr>
        <w:t>. LIMITATIONS OF THE PROCEDURE/ PROCEDURAL NOTES</w:t>
      </w:r>
    </w:p>
    <w:p w:rsidR="00072EA7" w:rsidRPr="00C11A50" w:rsidRDefault="00072EA7" w:rsidP="00072EA7">
      <w:pPr>
        <w:autoSpaceDE w:val="0"/>
        <w:autoSpaceDN w:val="0"/>
        <w:adjustRightInd w:val="0"/>
        <w:rPr>
          <w:rFonts w:ascii="Times New Roman" w:hAnsi="Times New Roman" w:cs="Times New Roman"/>
          <w:sz w:val="24"/>
          <w:szCs w:val="24"/>
        </w:rPr>
      </w:pPr>
      <w:r w:rsidRPr="00C11A50">
        <w:rPr>
          <w:rFonts w:ascii="Times New Roman" w:hAnsi="Times New Roman" w:cs="Times New Roman"/>
          <w:b/>
          <w:sz w:val="24"/>
          <w:szCs w:val="24"/>
        </w:rPr>
        <w:tab/>
      </w:r>
      <w:proofErr w:type="spellStart"/>
      <w:r w:rsidR="006E4E8D" w:rsidRPr="00C11A50">
        <w:rPr>
          <w:rFonts w:ascii="Times New Roman" w:hAnsi="Times New Roman" w:cs="Times New Roman"/>
          <w:sz w:val="24"/>
          <w:szCs w:val="24"/>
        </w:rPr>
        <w:t>A.</w:t>
      </w:r>
      <w:r w:rsidRPr="00C11A50">
        <w:rPr>
          <w:rFonts w:ascii="Times New Roman" w:hAnsi="Times New Roman" w:cs="Times New Roman"/>
          <w:sz w:val="24"/>
          <w:szCs w:val="24"/>
        </w:rPr>
        <w:t>The</w:t>
      </w:r>
      <w:proofErr w:type="spellEnd"/>
      <w:r w:rsidRPr="00C11A50">
        <w:rPr>
          <w:rFonts w:ascii="Times New Roman" w:hAnsi="Times New Roman" w:cs="Times New Roman"/>
          <w:sz w:val="24"/>
          <w:szCs w:val="24"/>
        </w:rPr>
        <w:t xml:space="preserve"> ADVIA Centaur HBsAg Confirmatory assay is limited to the confirmation of</w:t>
      </w:r>
    </w:p>
    <w:p w:rsidR="00072EA7" w:rsidRPr="00C11A50" w:rsidRDefault="00072EA7" w:rsidP="006E4E8D">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HBsAg in human serum or plasma (potassium EDTA plasma, lithium or sodium</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heparinized</w:t>
      </w:r>
      <w:proofErr w:type="gramEnd"/>
      <w:r w:rsidRPr="00C11A50">
        <w:rPr>
          <w:rFonts w:ascii="Times New Roman" w:hAnsi="Times New Roman" w:cs="Times New Roman"/>
          <w:sz w:val="24"/>
          <w:szCs w:val="24"/>
        </w:rPr>
        <w:t xml:space="preserve"> plasma) in samples repeatedly reactive using the ADVIA Centaur</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HBsAg assay.</w:t>
      </w:r>
      <w:proofErr w:type="gramEnd"/>
    </w:p>
    <w:p w:rsidR="006E4E8D" w:rsidRPr="00C11A50" w:rsidRDefault="006E4E8D" w:rsidP="006E4E8D">
      <w:pPr>
        <w:autoSpaceDE w:val="0"/>
        <w:autoSpaceDN w:val="0"/>
        <w:adjustRightInd w:val="0"/>
        <w:ind w:left="720"/>
        <w:rPr>
          <w:rFonts w:ascii="Times New Roman" w:hAnsi="Times New Roman" w:cs="Times New Roman"/>
          <w:sz w:val="24"/>
          <w:szCs w:val="24"/>
        </w:rPr>
      </w:pPr>
    </w:p>
    <w:p w:rsidR="00072EA7" w:rsidRPr="00C11A50" w:rsidRDefault="00072EA7" w:rsidP="006E4E8D">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B. The performance of the ADVIA Centaur HBsAg Confirmatory assay has not been</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established</w:t>
      </w:r>
      <w:proofErr w:type="gramEnd"/>
      <w:r w:rsidRPr="00C11A50">
        <w:rPr>
          <w:rFonts w:ascii="Times New Roman" w:hAnsi="Times New Roman" w:cs="Times New Roman"/>
          <w:sz w:val="24"/>
          <w:szCs w:val="24"/>
        </w:rPr>
        <w:t xml:space="preserve"> with cord blood, neonatal specimens, cadaver specimens, heat</w:t>
      </w:r>
      <w:r w:rsidR="00155816">
        <w:rPr>
          <w:rFonts w:ascii="Times New Roman" w:hAnsi="Times New Roman" w:cs="Times New Roman"/>
          <w:sz w:val="24"/>
          <w:szCs w:val="24"/>
        </w:rPr>
        <w:t xml:space="preserve"> </w:t>
      </w:r>
      <w:r w:rsidRPr="00C11A50">
        <w:rPr>
          <w:rFonts w:ascii="Times New Roman" w:hAnsi="Times New Roman" w:cs="Times New Roman"/>
          <w:sz w:val="24"/>
          <w:szCs w:val="24"/>
        </w:rPr>
        <w:t>inactivated</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lastRenderedPageBreak/>
        <w:t>specimens</w:t>
      </w:r>
      <w:proofErr w:type="gramEnd"/>
      <w:r w:rsidRPr="00C11A50">
        <w:rPr>
          <w:rFonts w:ascii="Times New Roman" w:hAnsi="Times New Roman" w:cs="Times New Roman"/>
          <w:sz w:val="24"/>
          <w:szCs w:val="24"/>
        </w:rPr>
        <w:t>, or body fluids other than serum or plasma, such as saliva,</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urine</w:t>
      </w:r>
      <w:proofErr w:type="gramEnd"/>
      <w:r w:rsidRPr="00C11A50">
        <w:rPr>
          <w:rFonts w:ascii="Times New Roman" w:hAnsi="Times New Roman" w:cs="Times New Roman"/>
          <w:sz w:val="24"/>
          <w:szCs w:val="24"/>
        </w:rPr>
        <w:t>, amniotic fluid, or pleural fluid.</w:t>
      </w:r>
    </w:p>
    <w:p w:rsidR="006E4E8D" w:rsidRPr="00C11A50" w:rsidRDefault="006E4E8D" w:rsidP="006E4E8D">
      <w:pPr>
        <w:autoSpaceDE w:val="0"/>
        <w:autoSpaceDN w:val="0"/>
        <w:adjustRightInd w:val="0"/>
        <w:ind w:left="720"/>
        <w:rPr>
          <w:rFonts w:ascii="Times New Roman" w:hAnsi="Times New Roman" w:cs="Times New Roman"/>
          <w:sz w:val="24"/>
          <w:szCs w:val="24"/>
        </w:rPr>
      </w:pPr>
    </w:p>
    <w:p w:rsidR="00072EA7" w:rsidRPr="00C11A50" w:rsidRDefault="00072EA7" w:rsidP="006E4E8D">
      <w:pPr>
        <w:autoSpaceDE w:val="0"/>
        <w:autoSpaceDN w:val="0"/>
        <w:adjustRightInd w:val="0"/>
        <w:ind w:firstLine="720"/>
        <w:rPr>
          <w:rFonts w:ascii="Times New Roman" w:hAnsi="Times New Roman" w:cs="Times New Roman"/>
          <w:sz w:val="24"/>
          <w:szCs w:val="24"/>
        </w:rPr>
      </w:pPr>
      <w:r w:rsidRPr="00C11A50">
        <w:rPr>
          <w:rFonts w:ascii="Times New Roman" w:hAnsi="Times New Roman" w:cs="Times New Roman"/>
          <w:sz w:val="24"/>
          <w:szCs w:val="24"/>
        </w:rPr>
        <w:t>C. The performance of the assay has not been established for populations of</w:t>
      </w:r>
    </w:p>
    <w:p w:rsidR="00072EA7" w:rsidRPr="00C11A50"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immunocompromised</w:t>
      </w:r>
      <w:proofErr w:type="gramEnd"/>
      <w:r w:rsidRPr="00C11A50">
        <w:rPr>
          <w:rFonts w:ascii="Times New Roman" w:hAnsi="Times New Roman" w:cs="Times New Roman"/>
          <w:sz w:val="24"/>
          <w:szCs w:val="24"/>
        </w:rPr>
        <w:t xml:space="preserve"> or immunosuppressed patients. Results from these individuals</w:t>
      </w:r>
    </w:p>
    <w:p w:rsidR="00072EA7" w:rsidRDefault="00072EA7" w:rsidP="006E4E8D">
      <w:pPr>
        <w:autoSpaceDE w:val="0"/>
        <w:autoSpaceDN w:val="0"/>
        <w:adjustRightInd w:val="0"/>
        <w:ind w:left="720"/>
        <w:rPr>
          <w:rFonts w:ascii="Times New Roman" w:hAnsi="Times New Roman" w:cs="Times New Roman"/>
          <w:sz w:val="24"/>
          <w:szCs w:val="24"/>
        </w:rPr>
      </w:pPr>
      <w:proofErr w:type="gramStart"/>
      <w:r w:rsidRPr="00C11A50">
        <w:rPr>
          <w:rFonts w:ascii="Times New Roman" w:hAnsi="Times New Roman" w:cs="Times New Roman"/>
          <w:sz w:val="24"/>
          <w:szCs w:val="24"/>
        </w:rPr>
        <w:t>must</w:t>
      </w:r>
      <w:proofErr w:type="gramEnd"/>
      <w:r w:rsidRPr="00C11A50">
        <w:rPr>
          <w:rFonts w:ascii="Times New Roman" w:hAnsi="Times New Roman" w:cs="Times New Roman"/>
          <w:sz w:val="24"/>
          <w:szCs w:val="24"/>
        </w:rPr>
        <w:t xml:space="preserve"> be interpreted with caution.</w:t>
      </w:r>
    </w:p>
    <w:p w:rsidR="00BF0AB7" w:rsidRPr="00C11A50" w:rsidRDefault="00BF0AB7" w:rsidP="006E4E8D">
      <w:pPr>
        <w:autoSpaceDE w:val="0"/>
        <w:autoSpaceDN w:val="0"/>
        <w:adjustRightInd w:val="0"/>
        <w:ind w:left="720"/>
        <w:rPr>
          <w:rFonts w:ascii="Times New Roman" w:hAnsi="Times New Roman" w:cs="Times New Roman"/>
          <w:sz w:val="24"/>
          <w:szCs w:val="24"/>
        </w:rPr>
      </w:pPr>
    </w:p>
    <w:p w:rsidR="00072EA7" w:rsidRPr="00C11A50" w:rsidRDefault="00072EA7" w:rsidP="006E4E8D">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For interfering substances and cross-reactivity results refer to the ADVIA Centaur</w:t>
      </w:r>
    </w:p>
    <w:p w:rsidR="00072EA7" w:rsidRPr="00C11A50" w:rsidRDefault="00072EA7" w:rsidP="006E4E8D">
      <w:pPr>
        <w:autoSpaceDE w:val="0"/>
        <w:autoSpaceDN w:val="0"/>
        <w:adjustRightInd w:val="0"/>
        <w:ind w:left="720"/>
        <w:rPr>
          <w:rFonts w:ascii="Times New Roman" w:hAnsi="Times New Roman" w:cs="Times New Roman"/>
          <w:sz w:val="24"/>
          <w:szCs w:val="24"/>
        </w:rPr>
      </w:pPr>
      <w:r w:rsidRPr="00C11A50">
        <w:rPr>
          <w:rFonts w:ascii="Times New Roman" w:hAnsi="Times New Roman" w:cs="Times New Roman"/>
          <w:sz w:val="24"/>
          <w:szCs w:val="24"/>
        </w:rPr>
        <w:t>HBsAg</w:t>
      </w:r>
      <w:r w:rsidR="004D5AAA" w:rsidRPr="00C11A50">
        <w:rPr>
          <w:rFonts w:ascii="Times New Roman" w:hAnsi="Times New Roman" w:cs="Times New Roman"/>
          <w:sz w:val="24"/>
          <w:szCs w:val="24"/>
        </w:rPr>
        <w:t>II</w:t>
      </w:r>
      <w:r w:rsidRPr="00C11A50">
        <w:rPr>
          <w:rFonts w:ascii="Times New Roman" w:hAnsi="Times New Roman" w:cs="Times New Roman"/>
          <w:sz w:val="24"/>
          <w:szCs w:val="24"/>
        </w:rPr>
        <w:t xml:space="preserve"> </w:t>
      </w:r>
      <w:proofErr w:type="spellStart"/>
      <w:r w:rsidRPr="00C11A50">
        <w:rPr>
          <w:rFonts w:ascii="Times New Roman" w:hAnsi="Times New Roman" w:cs="Times New Roman"/>
          <w:sz w:val="24"/>
          <w:szCs w:val="24"/>
        </w:rPr>
        <w:t>Procedur</w:t>
      </w:r>
      <w:r w:rsidR="006E4E8D" w:rsidRPr="00C11A50">
        <w:rPr>
          <w:rFonts w:ascii="Times New Roman" w:hAnsi="Times New Roman" w:cs="Times New Roman"/>
          <w:sz w:val="24"/>
          <w:szCs w:val="24"/>
        </w:rPr>
        <w:t>re</w:t>
      </w:r>
      <w:proofErr w:type="spellEnd"/>
      <w:r w:rsidR="006E4E8D" w:rsidRPr="00C11A50">
        <w:rPr>
          <w:rFonts w:ascii="Times New Roman" w:hAnsi="Times New Roman" w:cs="Times New Roman"/>
          <w:sz w:val="24"/>
          <w:szCs w:val="24"/>
        </w:rPr>
        <w:t>.</w:t>
      </w:r>
    </w:p>
    <w:p w:rsidR="004D5AAA" w:rsidRPr="00C11A50" w:rsidRDefault="004D5AAA" w:rsidP="006E4E8D">
      <w:pPr>
        <w:autoSpaceDE w:val="0"/>
        <w:autoSpaceDN w:val="0"/>
        <w:adjustRightInd w:val="0"/>
        <w:ind w:left="720"/>
        <w:rPr>
          <w:rFonts w:ascii="Times New Roman" w:hAnsi="Times New Roman" w:cs="Times New Roman"/>
          <w:sz w:val="24"/>
          <w:szCs w:val="24"/>
        </w:rPr>
      </w:pPr>
    </w:p>
    <w:p w:rsidR="004D5AAA" w:rsidRPr="00C11A50" w:rsidRDefault="004D5AAA" w:rsidP="006E4E8D">
      <w:pPr>
        <w:autoSpaceDE w:val="0"/>
        <w:autoSpaceDN w:val="0"/>
        <w:adjustRightInd w:val="0"/>
        <w:ind w:left="720"/>
        <w:rPr>
          <w:rFonts w:ascii="Times New Roman" w:hAnsi="Times New Roman" w:cs="Times New Roman"/>
          <w:b/>
          <w:sz w:val="24"/>
          <w:szCs w:val="24"/>
        </w:rPr>
      </w:pPr>
      <w:r w:rsidRPr="00C11A50">
        <w:rPr>
          <w:rFonts w:ascii="Times New Roman" w:hAnsi="Times New Roman" w:cs="Times New Roman"/>
          <w:sz w:val="24"/>
          <w:szCs w:val="24"/>
        </w:rPr>
        <w:t>D.</w:t>
      </w:r>
      <w:r w:rsidR="003F787D" w:rsidRPr="00C11A50">
        <w:rPr>
          <w:rFonts w:ascii="Times New Roman" w:hAnsi="Times New Roman" w:cs="Times New Roman"/>
          <w:sz w:val="24"/>
          <w:szCs w:val="24"/>
        </w:rPr>
        <w:t xml:space="preserve"> </w:t>
      </w:r>
      <w:r w:rsidRPr="00C11A50">
        <w:rPr>
          <w:rFonts w:ascii="Times New Roman" w:hAnsi="Times New Roman" w:cs="Times New Roman"/>
          <w:sz w:val="24"/>
          <w:szCs w:val="24"/>
        </w:rPr>
        <w:t xml:space="preserve">Potential </w:t>
      </w:r>
      <w:r w:rsidR="003F787D" w:rsidRPr="00C11A50">
        <w:rPr>
          <w:rFonts w:ascii="Times New Roman" w:hAnsi="Times New Roman" w:cs="Times New Roman"/>
          <w:sz w:val="24"/>
          <w:szCs w:val="24"/>
        </w:rPr>
        <w:t>Interfering S</w:t>
      </w:r>
      <w:r w:rsidRPr="00C11A50">
        <w:rPr>
          <w:rFonts w:ascii="Times New Roman" w:hAnsi="Times New Roman" w:cs="Times New Roman"/>
          <w:sz w:val="24"/>
          <w:szCs w:val="24"/>
        </w:rPr>
        <w:t>ubstances</w:t>
      </w:r>
    </w:p>
    <w:p w:rsidR="004D5AAA" w:rsidRPr="00C11A50" w:rsidRDefault="004D5AAA" w:rsidP="003F787D">
      <w:pPr>
        <w:autoSpaceDE w:val="0"/>
        <w:autoSpaceDN w:val="0"/>
        <w:adjustRightInd w:val="0"/>
        <w:ind w:left="720" w:firstLine="720"/>
        <w:rPr>
          <w:rFonts w:ascii="Times New Roman" w:eastAsia="SiemensSansGlobal,Bold" w:hAnsi="Times New Roman" w:cs="Times New Roman"/>
          <w:b/>
          <w:bCs/>
          <w:sz w:val="24"/>
          <w:szCs w:val="24"/>
        </w:rPr>
      </w:pPr>
      <w:r w:rsidRPr="00C11A50">
        <w:rPr>
          <w:rFonts w:ascii="Times New Roman" w:eastAsia="SiemensSansGlobal,Bold" w:hAnsi="Times New Roman" w:cs="Times New Roman"/>
          <w:b/>
          <w:bCs/>
          <w:sz w:val="24"/>
          <w:szCs w:val="24"/>
        </w:rPr>
        <w:t>Serum specimens that are . . . Demonstrate ≤ 10% change in results up to . . .</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hemolyzed</w:t>
      </w:r>
      <w:proofErr w:type="gramEnd"/>
      <w:r w:rsidRPr="00C11A50">
        <w:rPr>
          <w:rFonts w:ascii="Times New Roman" w:eastAsia="SiemensSansGlobal" w:hAnsi="Times New Roman" w:cs="Times New Roman"/>
          <w:sz w:val="24"/>
          <w:szCs w:val="24"/>
        </w:rPr>
        <w:t xml:space="preserve"> 500 mg/dL of hemoglobin</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spellStart"/>
      <w:proofErr w:type="gramStart"/>
      <w:r w:rsidRPr="00C11A50">
        <w:rPr>
          <w:rFonts w:ascii="Times New Roman" w:eastAsia="SiemensSansGlobal" w:hAnsi="Times New Roman" w:cs="Times New Roman"/>
          <w:sz w:val="24"/>
          <w:szCs w:val="24"/>
        </w:rPr>
        <w:t>lipemic</w:t>
      </w:r>
      <w:proofErr w:type="spellEnd"/>
      <w:proofErr w:type="gramEnd"/>
      <w:r w:rsidRPr="00C11A50">
        <w:rPr>
          <w:rFonts w:ascii="Times New Roman" w:eastAsia="SiemensSansGlobal" w:hAnsi="Times New Roman" w:cs="Times New Roman"/>
          <w:sz w:val="24"/>
          <w:szCs w:val="24"/>
        </w:rPr>
        <w:t xml:space="preserve"> 1000 mg/dL of triglycerides</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icteric</w:t>
      </w:r>
      <w:proofErr w:type="gramEnd"/>
      <w:r w:rsidRPr="00C11A50">
        <w:rPr>
          <w:rFonts w:ascii="Times New Roman" w:eastAsia="SiemensSansGlobal" w:hAnsi="Times New Roman" w:cs="Times New Roman"/>
          <w:sz w:val="24"/>
          <w:szCs w:val="24"/>
        </w:rPr>
        <w:t xml:space="preserve"> 40 mg/dL of conjugated bilirubin</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icteric</w:t>
      </w:r>
      <w:proofErr w:type="gramEnd"/>
      <w:r w:rsidRPr="00C11A50">
        <w:rPr>
          <w:rFonts w:ascii="Times New Roman" w:eastAsia="SiemensSansGlobal" w:hAnsi="Times New Roman" w:cs="Times New Roman"/>
          <w:sz w:val="24"/>
          <w:szCs w:val="24"/>
        </w:rPr>
        <w:t xml:space="preserve"> 40 mg/dL of unconjugated bilirubin</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cholesterol</w:t>
      </w:r>
      <w:proofErr w:type="gramEnd"/>
      <w:r w:rsidRPr="00C11A50">
        <w:rPr>
          <w:rFonts w:ascii="Times New Roman" w:eastAsia="SiemensSansGlobal" w:hAnsi="Times New Roman" w:cs="Times New Roman"/>
          <w:sz w:val="24"/>
          <w:szCs w:val="24"/>
        </w:rPr>
        <w:t xml:space="preserve"> 400 mg/dL of cholesterol</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spellStart"/>
      <w:proofErr w:type="gramStart"/>
      <w:r w:rsidRPr="00C11A50">
        <w:rPr>
          <w:rFonts w:ascii="Times New Roman" w:eastAsia="SiemensSansGlobal" w:hAnsi="Times New Roman" w:cs="Times New Roman"/>
          <w:sz w:val="24"/>
          <w:szCs w:val="24"/>
        </w:rPr>
        <w:t>proteinemic</w:t>
      </w:r>
      <w:proofErr w:type="spellEnd"/>
      <w:proofErr w:type="gramEnd"/>
      <w:r w:rsidRPr="00C11A50">
        <w:rPr>
          <w:rFonts w:ascii="Times New Roman" w:eastAsia="SiemensSansGlobal" w:hAnsi="Times New Roman" w:cs="Times New Roman"/>
          <w:sz w:val="24"/>
          <w:szCs w:val="24"/>
        </w:rPr>
        <w:t xml:space="preserve"> (high) 12 g/dL of total protein</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spellStart"/>
      <w:proofErr w:type="gramStart"/>
      <w:r w:rsidRPr="00C11A50">
        <w:rPr>
          <w:rFonts w:ascii="Times New Roman" w:eastAsia="SiemensSansGlobal" w:hAnsi="Times New Roman" w:cs="Times New Roman"/>
          <w:sz w:val="24"/>
          <w:szCs w:val="24"/>
        </w:rPr>
        <w:t>proteinemic</w:t>
      </w:r>
      <w:proofErr w:type="spellEnd"/>
      <w:proofErr w:type="gramEnd"/>
      <w:r w:rsidRPr="00C11A50">
        <w:rPr>
          <w:rFonts w:ascii="Times New Roman" w:eastAsia="SiemensSansGlobal" w:hAnsi="Times New Roman" w:cs="Times New Roman"/>
          <w:sz w:val="24"/>
          <w:szCs w:val="24"/>
        </w:rPr>
        <w:t xml:space="preserve"> (low) 4 g/dL of total </w:t>
      </w:r>
      <w:proofErr w:type="spellStart"/>
      <w:r w:rsidRPr="00C11A50">
        <w:rPr>
          <w:rFonts w:ascii="Times New Roman" w:eastAsia="SiemensSansGlobal" w:hAnsi="Times New Roman" w:cs="Times New Roman"/>
          <w:sz w:val="24"/>
          <w:szCs w:val="24"/>
        </w:rPr>
        <w:t>proteina</w:t>
      </w:r>
      <w:proofErr w:type="spellEnd"/>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hyper</w:t>
      </w:r>
      <w:proofErr w:type="gramEnd"/>
      <w:r w:rsidRPr="00C11A50">
        <w:rPr>
          <w:rFonts w:ascii="Times New Roman" w:eastAsia="SiemensSansGlobal" w:hAnsi="Times New Roman" w:cs="Times New Roman"/>
          <w:sz w:val="24"/>
          <w:szCs w:val="24"/>
        </w:rPr>
        <w:t xml:space="preserve"> IgG 6 g/L of immunoglobulin G</w:t>
      </w:r>
    </w:p>
    <w:p w:rsidR="004D5AAA" w:rsidRPr="00C11A50" w:rsidRDefault="004D5AAA" w:rsidP="004D5AAA">
      <w:pPr>
        <w:autoSpaceDE w:val="0"/>
        <w:autoSpaceDN w:val="0"/>
        <w:adjustRightInd w:val="0"/>
        <w:ind w:left="1440" w:firstLine="720"/>
        <w:rPr>
          <w:rFonts w:ascii="Times New Roman" w:eastAsia="SiemensSansGlobal" w:hAnsi="Times New Roman" w:cs="Times New Roman"/>
          <w:sz w:val="24"/>
          <w:szCs w:val="24"/>
        </w:rPr>
      </w:pPr>
      <w:proofErr w:type="gramStart"/>
      <w:r w:rsidRPr="00C11A50">
        <w:rPr>
          <w:rFonts w:ascii="Times New Roman" w:eastAsia="SiemensSansGlobal" w:hAnsi="Times New Roman" w:cs="Times New Roman"/>
          <w:sz w:val="24"/>
          <w:szCs w:val="24"/>
        </w:rPr>
        <w:t>biotin-spiked</w:t>
      </w:r>
      <w:proofErr w:type="gramEnd"/>
      <w:r w:rsidRPr="00C11A50">
        <w:rPr>
          <w:rFonts w:ascii="Times New Roman" w:eastAsia="SiemensSansGlobal" w:hAnsi="Times New Roman" w:cs="Times New Roman"/>
          <w:sz w:val="24"/>
          <w:szCs w:val="24"/>
        </w:rPr>
        <w:t xml:space="preserve"> 10 ng/mL of biotin</w:t>
      </w:r>
    </w:p>
    <w:p w:rsidR="003F787D" w:rsidRPr="00C11A50" w:rsidRDefault="003F787D" w:rsidP="004D5AAA">
      <w:pPr>
        <w:autoSpaceDE w:val="0"/>
        <w:autoSpaceDN w:val="0"/>
        <w:adjustRightInd w:val="0"/>
        <w:ind w:left="1440" w:firstLine="720"/>
        <w:rPr>
          <w:rFonts w:ascii="Times New Roman" w:eastAsia="SiemensSansGlobal" w:hAnsi="Times New Roman" w:cs="Times New Roman"/>
          <w:sz w:val="24"/>
          <w:szCs w:val="24"/>
        </w:rPr>
      </w:pPr>
    </w:p>
    <w:p w:rsidR="003F787D" w:rsidRPr="00C11A50" w:rsidRDefault="003F787D" w:rsidP="003F787D">
      <w:p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ab/>
        <w:t>E. Course of action if system is inoperable:</w:t>
      </w:r>
    </w:p>
    <w:p w:rsidR="003F787D" w:rsidRPr="00C11A50" w:rsidRDefault="003F787D" w:rsidP="003F787D">
      <w:p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ab/>
      </w:r>
      <w:r w:rsidRPr="00C11A50">
        <w:rPr>
          <w:rFonts w:ascii="Times New Roman" w:eastAsia="SiemensSansGlobal" w:hAnsi="Times New Roman" w:cs="Times New Roman"/>
          <w:sz w:val="24"/>
          <w:szCs w:val="24"/>
        </w:rPr>
        <w:tab/>
        <w:t>Short term: STAT specimens will be sent to OSF St. Francis Laboratory</w:t>
      </w:r>
    </w:p>
    <w:p w:rsidR="003F787D" w:rsidRPr="00C11A50" w:rsidRDefault="003F787D" w:rsidP="003F787D">
      <w:pPr>
        <w:autoSpaceDE w:val="0"/>
        <w:autoSpaceDN w:val="0"/>
        <w:adjustRightInd w:val="0"/>
        <w:rPr>
          <w:rFonts w:ascii="Times New Roman" w:eastAsia="SiemensSansGlobal" w:hAnsi="Times New Roman" w:cs="Times New Roman"/>
          <w:sz w:val="24"/>
          <w:szCs w:val="24"/>
        </w:rPr>
      </w:pPr>
      <w:r w:rsidRPr="00C11A50">
        <w:rPr>
          <w:rFonts w:ascii="Times New Roman" w:eastAsia="SiemensSansGlobal" w:hAnsi="Times New Roman" w:cs="Times New Roman"/>
          <w:sz w:val="24"/>
          <w:szCs w:val="24"/>
        </w:rPr>
        <w:tab/>
      </w:r>
      <w:r w:rsidRPr="00C11A50">
        <w:rPr>
          <w:rFonts w:ascii="Times New Roman" w:eastAsia="SiemensSansGlobal" w:hAnsi="Times New Roman" w:cs="Times New Roman"/>
          <w:sz w:val="24"/>
          <w:szCs w:val="24"/>
        </w:rPr>
        <w:tab/>
        <w:t>Long term: all specimens other than STAT will be sent to ARUP Reference Lab</w:t>
      </w:r>
    </w:p>
    <w:p w:rsidR="003F787D" w:rsidRPr="00C11A50" w:rsidRDefault="003F787D" w:rsidP="003F787D">
      <w:pPr>
        <w:autoSpaceDE w:val="0"/>
        <w:autoSpaceDN w:val="0"/>
        <w:adjustRightInd w:val="0"/>
        <w:rPr>
          <w:rFonts w:ascii="Times New Roman" w:eastAsia="SiemensSansGlobal" w:hAnsi="Times New Roman" w:cs="Times New Roman"/>
          <w:b/>
          <w:sz w:val="24"/>
          <w:szCs w:val="24"/>
        </w:rPr>
      </w:pPr>
    </w:p>
    <w:p w:rsidR="003F787D" w:rsidRPr="00C11A50" w:rsidRDefault="003F787D" w:rsidP="003F787D">
      <w:pPr>
        <w:autoSpaceDE w:val="0"/>
        <w:autoSpaceDN w:val="0"/>
        <w:adjustRightInd w:val="0"/>
        <w:rPr>
          <w:rFonts w:ascii="Times New Roman" w:eastAsia="SiemensSansGlobal" w:hAnsi="Times New Roman" w:cs="Times New Roman"/>
          <w:b/>
          <w:sz w:val="24"/>
          <w:szCs w:val="24"/>
        </w:rPr>
      </w:pPr>
      <w:r w:rsidRPr="00C11A50">
        <w:rPr>
          <w:rFonts w:ascii="Times New Roman" w:eastAsia="SiemensSansGlobal" w:hAnsi="Times New Roman" w:cs="Times New Roman"/>
          <w:b/>
          <w:sz w:val="24"/>
          <w:szCs w:val="24"/>
        </w:rPr>
        <w:t>XIII. REFERENCES</w:t>
      </w:r>
    </w:p>
    <w:p w:rsidR="004B49DD" w:rsidRPr="00C11A50" w:rsidRDefault="004B49DD" w:rsidP="004B49DD">
      <w:p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1. Bayer HealthCare ADVIA Centaur HBsAg Confirmatory (</w:t>
      </w:r>
      <w:proofErr w:type="spellStart"/>
      <w:r w:rsidRPr="00C11A50">
        <w:rPr>
          <w:rFonts w:ascii="Times New Roman" w:hAnsi="Times New Roman" w:cs="Times New Roman"/>
          <w:sz w:val="24"/>
          <w:szCs w:val="24"/>
        </w:rPr>
        <w:t>Conf</w:t>
      </w:r>
      <w:proofErr w:type="spellEnd"/>
      <w:r w:rsidRPr="00C11A50">
        <w:rPr>
          <w:rFonts w:ascii="Times New Roman" w:hAnsi="Times New Roman" w:cs="Times New Roman"/>
          <w:sz w:val="24"/>
          <w:szCs w:val="24"/>
        </w:rPr>
        <w:t>) product insert,</w:t>
      </w:r>
    </w:p>
    <w:p w:rsidR="004B49DD" w:rsidRPr="00C11A50" w:rsidRDefault="00BF0AB7" w:rsidP="004B49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B49DD" w:rsidRPr="00C11A50">
        <w:rPr>
          <w:rFonts w:ascii="Times New Roman" w:hAnsi="Times New Roman" w:cs="Times New Roman"/>
          <w:sz w:val="24"/>
          <w:szCs w:val="24"/>
        </w:rPr>
        <w:t>Revision A.</w:t>
      </w:r>
      <w:proofErr w:type="gramEnd"/>
    </w:p>
    <w:p w:rsidR="004B49DD" w:rsidRPr="00C11A50" w:rsidRDefault="004B49DD" w:rsidP="004B49DD">
      <w:pPr>
        <w:autoSpaceDE w:val="0"/>
        <w:autoSpaceDN w:val="0"/>
        <w:adjustRightInd w:val="0"/>
        <w:rPr>
          <w:rFonts w:ascii="Times New Roman" w:hAnsi="Times New Roman" w:cs="Times New Roman"/>
          <w:sz w:val="24"/>
          <w:szCs w:val="24"/>
        </w:rPr>
      </w:pPr>
    </w:p>
    <w:p w:rsidR="004B49DD" w:rsidRPr="00C11A50" w:rsidRDefault="004B49DD" w:rsidP="004B49DD">
      <w:p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2. Bayer Diagnostics ADVIA Centaur Reference Manual, Revision D.</w:t>
      </w:r>
    </w:p>
    <w:p w:rsidR="004B49DD" w:rsidRPr="00C11A50" w:rsidRDefault="004B49DD" w:rsidP="004B49DD">
      <w:pPr>
        <w:autoSpaceDE w:val="0"/>
        <w:autoSpaceDN w:val="0"/>
        <w:adjustRightInd w:val="0"/>
        <w:rPr>
          <w:rFonts w:ascii="Times New Roman" w:hAnsi="Times New Roman" w:cs="Times New Roman"/>
          <w:sz w:val="24"/>
          <w:szCs w:val="24"/>
        </w:rPr>
      </w:pPr>
    </w:p>
    <w:p w:rsidR="004B49DD" w:rsidRPr="00C11A50" w:rsidRDefault="004B49DD" w:rsidP="004B49DD">
      <w:p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3. Bayer Diagnostics ADVIA Centaur Assay Manual, Revision AT.</w:t>
      </w:r>
    </w:p>
    <w:p w:rsidR="004B49DD" w:rsidRPr="00C11A50" w:rsidRDefault="004B49DD" w:rsidP="004B49DD">
      <w:pPr>
        <w:autoSpaceDE w:val="0"/>
        <w:autoSpaceDN w:val="0"/>
        <w:adjustRightInd w:val="0"/>
        <w:rPr>
          <w:rFonts w:ascii="Times New Roman" w:hAnsi="Times New Roman" w:cs="Times New Roman"/>
          <w:sz w:val="24"/>
          <w:szCs w:val="24"/>
        </w:rPr>
      </w:pPr>
    </w:p>
    <w:p w:rsidR="004B49DD" w:rsidRPr="00C11A50" w:rsidRDefault="004B49DD" w:rsidP="004B49DD">
      <w:p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4. National Committee for Clinical Laboratory Standards (NCCLS). Clinical</w:t>
      </w:r>
    </w:p>
    <w:p w:rsidR="004B49DD" w:rsidRPr="00C11A50" w:rsidRDefault="00C11A50" w:rsidP="004B49DD">
      <w:pPr>
        <w:autoSpaceDE w:val="0"/>
        <w:autoSpaceDN w:val="0"/>
        <w:adjustRightInd w:val="0"/>
        <w:rPr>
          <w:rFonts w:ascii="Times New Roman" w:hAnsi="Times New Roman" w:cs="Times New Roman"/>
          <w:sz w:val="24"/>
          <w:szCs w:val="24"/>
        </w:rPr>
      </w:pPr>
      <w:r w:rsidRPr="00C11A50">
        <w:rPr>
          <w:rFonts w:ascii="Times New Roman" w:hAnsi="Times New Roman" w:cs="Times New Roman"/>
          <w:sz w:val="24"/>
          <w:szCs w:val="24"/>
        </w:rPr>
        <w:t xml:space="preserve">    </w:t>
      </w:r>
      <w:proofErr w:type="gramStart"/>
      <w:r w:rsidR="004B49DD" w:rsidRPr="00C11A50">
        <w:rPr>
          <w:rFonts w:ascii="Times New Roman" w:hAnsi="Times New Roman" w:cs="Times New Roman"/>
          <w:sz w:val="24"/>
          <w:szCs w:val="24"/>
        </w:rPr>
        <w:t>Laboratory Procedure Manuals¾Fourth Edition (GP2-A4), 2002.</w:t>
      </w:r>
      <w:proofErr w:type="gramEnd"/>
    </w:p>
    <w:p w:rsidR="004B49DD" w:rsidRPr="00C11A50" w:rsidRDefault="004B49DD" w:rsidP="004B49DD">
      <w:pPr>
        <w:autoSpaceDE w:val="0"/>
        <w:autoSpaceDN w:val="0"/>
        <w:adjustRightInd w:val="0"/>
        <w:rPr>
          <w:rFonts w:ascii="Times New Roman" w:hAnsi="Times New Roman" w:cs="Times New Roman"/>
          <w:sz w:val="24"/>
          <w:szCs w:val="24"/>
        </w:rPr>
      </w:pPr>
    </w:p>
    <w:p w:rsidR="004B49DD" w:rsidRPr="00BF0AB7" w:rsidRDefault="00BF0AB7" w:rsidP="00BF0AB7">
      <w:pPr>
        <w:autoSpaceDE w:val="0"/>
        <w:autoSpaceDN w:val="0"/>
        <w:adjustRightInd w:val="0"/>
        <w:rPr>
          <w:rFonts w:ascii="Times New Roman" w:hAnsi="Times New Roman" w:cs="Times New Roman"/>
          <w:sz w:val="24"/>
          <w:szCs w:val="24"/>
        </w:rPr>
      </w:pPr>
      <w:proofErr w:type="gramStart"/>
      <w:r w:rsidRPr="00BF0AB7">
        <w:rPr>
          <w:rFonts w:ascii="Times New Roman" w:hAnsi="Times New Roman" w:cs="Times New Roman"/>
          <w:sz w:val="24"/>
          <w:szCs w:val="24"/>
        </w:rPr>
        <w:t>5.</w:t>
      </w:r>
      <w:r w:rsidR="004B49DD" w:rsidRPr="00BF0AB7">
        <w:rPr>
          <w:rFonts w:ascii="Times New Roman" w:hAnsi="Times New Roman" w:cs="Times New Roman"/>
          <w:sz w:val="24"/>
          <w:szCs w:val="24"/>
        </w:rPr>
        <w:t>Siemens</w:t>
      </w:r>
      <w:proofErr w:type="gramEnd"/>
      <w:r w:rsidR="004B49DD" w:rsidRPr="00BF0AB7">
        <w:rPr>
          <w:rFonts w:ascii="Times New Roman" w:hAnsi="Times New Roman" w:cs="Times New Roman"/>
          <w:sz w:val="24"/>
          <w:szCs w:val="24"/>
        </w:rPr>
        <w:t xml:space="preserve"> Centaur, Centaur XP IFU: Document 10629870 EN Rev. R, 2014-08.</w:t>
      </w:r>
    </w:p>
    <w:p w:rsidR="00C11A50" w:rsidRPr="00C11A50" w:rsidRDefault="00C11A50" w:rsidP="00C11A50">
      <w:pPr>
        <w:autoSpaceDE w:val="0"/>
        <w:autoSpaceDN w:val="0"/>
        <w:adjustRightInd w:val="0"/>
        <w:rPr>
          <w:rFonts w:ascii="Times New Roman" w:hAnsi="Times New Roman" w:cs="Times New Roman"/>
          <w:sz w:val="24"/>
          <w:szCs w:val="24"/>
        </w:rPr>
      </w:pPr>
    </w:p>
    <w:p w:rsidR="00C11A50" w:rsidRPr="00C11A50" w:rsidRDefault="00C11A50" w:rsidP="00C11A50">
      <w:pPr>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6.Siemens</w:t>
      </w:r>
      <w:proofErr w:type="gramEnd"/>
      <w:r w:rsidRPr="00C11A50">
        <w:rPr>
          <w:rFonts w:ascii="Times New Roman" w:hAnsi="Times New Roman" w:cs="Times New Roman"/>
          <w:sz w:val="24"/>
          <w:szCs w:val="24"/>
        </w:rPr>
        <w:t xml:space="preserve"> Healthcare ADVIA Centaur HBsAgII assay product insert, </w:t>
      </w:r>
      <w:proofErr w:type="spellStart"/>
      <w:r w:rsidRPr="00C11A50">
        <w:rPr>
          <w:rFonts w:ascii="Times New Roman" w:hAnsi="Times New Roman" w:cs="Times New Roman"/>
          <w:sz w:val="24"/>
          <w:szCs w:val="24"/>
        </w:rPr>
        <w:t>Rev.E</w:t>
      </w:r>
      <w:proofErr w:type="spellEnd"/>
      <w:r w:rsidRPr="00C11A50">
        <w:rPr>
          <w:rFonts w:ascii="Times New Roman" w:hAnsi="Times New Roman" w:cs="Times New Roman"/>
          <w:sz w:val="24"/>
          <w:szCs w:val="24"/>
        </w:rPr>
        <w:t>, 2015-01.</w:t>
      </w:r>
    </w:p>
    <w:p w:rsidR="00C11A50" w:rsidRPr="00C11A50" w:rsidRDefault="00C11A50" w:rsidP="00C11A50">
      <w:pPr>
        <w:autoSpaceDE w:val="0"/>
        <w:autoSpaceDN w:val="0"/>
        <w:adjustRightInd w:val="0"/>
        <w:rPr>
          <w:rFonts w:ascii="Times New Roman" w:hAnsi="Times New Roman" w:cs="Times New Roman"/>
          <w:sz w:val="24"/>
          <w:szCs w:val="24"/>
        </w:rPr>
      </w:pPr>
    </w:p>
    <w:p w:rsidR="00C11A50" w:rsidRPr="00C11A50" w:rsidRDefault="00C11A50" w:rsidP="00C11A50">
      <w:pPr>
        <w:autoSpaceDE w:val="0"/>
        <w:autoSpaceDN w:val="0"/>
        <w:adjustRightInd w:val="0"/>
        <w:rPr>
          <w:rFonts w:ascii="Times New Roman" w:hAnsi="Times New Roman" w:cs="Times New Roman"/>
          <w:sz w:val="24"/>
          <w:szCs w:val="24"/>
        </w:rPr>
      </w:pPr>
      <w:proofErr w:type="gramStart"/>
      <w:r w:rsidRPr="00C11A50">
        <w:rPr>
          <w:rFonts w:ascii="Times New Roman" w:hAnsi="Times New Roman" w:cs="Times New Roman"/>
          <w:sz w:val="24"/>
          <w:szCs w:val="24"/>
        </w:rPr>
        <w:t>7.ADVIA</w:t>
      </w:r>
      <w:proofErr w:type="gramEnd"/>
      <w:r w:rsidRPr="00C11A50">
        <w:rPr>
          <w:rFonts w:ascii="Times New Roman" w:hAnsi="Times New Roman" w:cs="Times New Roman"/>
          <w:sz w:val="24"/>
          <w:szCs w:val="24"/>
        </w:rPr>
        <w:t xml:space="preserve"> Centaur XP Operator’s Guide Rev A, 2007-10.</w:t>
      </w:r>
    </w:p>
    <w:p w:rsidR="00D941E7" w:rsidRDefault="00D941E7" w:rsidP="004B49DD">
      <w:pPr>
        <w:autoSpaceDE w:val="0"/>
        <w:autoSpaceDN w:val="0"/>
        <w:adjustRightInd w:val="0"/>
        <w:rPr>
          <w:rFonts w:ascii="Times New Roman" w:hAnsi="Times New Roman" w:cs="Times New Roman"/>
          <w:sz w:val="24"/>
          <w:szCs w:val="24"/>
        </w:rPr>
      </w:pPr>
    </w:p>
    <w:p w:rsidR="00D941E7" w:rsidRDefault="00D941E7" w:rsidP="004B49DD">
      <w:pPr>
        <w:autoSpaceDE w:val="0"/>
        <w:autoSpaceDN w:val="0"/>
        <w:adjustRightInd w:val="0"/>
        <w:rPr>
          <w:rFonts w:ascii="Times New Roman" w:hAnsi="Times New Roman" w:cs="Times New Roman"/>
          <w:sz w:val="24"/>
          <w:szCs w:val="24"/>
        </w:rPr>
      </w:pPr>
    </w:p>
    <w:p w:rsidR="00D941E7" w:rsidRPr="00801EAC" w:rsidRDefault="00D941E7" w:rsidP="00D941E7">
      <w:pPr>
        <w:tabs>
          <w:tab w:val="left" w:pos="360"/>
          <w:tab w:val="left" w:pos="720"/>
          <w:tab w:val="left" w:pos="1080"/>
          <w:tab w:val="left" w:pos="1440"/>
          <w:tab w:val="left" w:pos="1800"/>
          <w:tab w:val="left" w:pos="2160"/>
          <w:tab w:val="left" w:pos="2520"/>
          <w:tab w:val="left" w:pos="2880"/>
        </w:tabs>
        <w:rPr>
          <w:rFonts w:ascii="Times New Roman" w:hAnsi="Times New Roman"/>
        </w:rPr>
      </w:pPr>
      <w:r w:rsidRPr="00801EAC">
        <w:rPr>
          <w:rFonts w:ascii="Times New Roman" w:hAnsi="Times New Roman"/>
        </w:rPr>
        <w:t xml:space="preserve">MMCI Laboratory is a CAP accredited facility, as of 7/1/11 the responsibility of new and/or substantially revised policies and procedures will be restricted the Laboratory Director whose name appears on the </w:t>
      </w:r>
      <w:r w:rsidRPr="00801EAC">
        <w:rPr>
          <w:rFonts w:ascii="Times New Roman" w:hAnsi="Times New Roman"/>
        </w:rPr>
        <w:lastRenderedPageBreak/>
        <w:t xml:space="preserve">CLIA certificate, whose signature appears below. The biennial review will be completed by the Administrative Director. </w:t>
      </w:r>
    </w:p>
    <w:p w:rsidR="00D941E7" w:rsidRPr="00801EAC" w:rsidRDefault="00D941E7" w:rsidP="00D941E7">
      <w:pPr>
        <w:tabs>
          <w:tab w:val="left" w:pos="360"/>
          <w:tab w:val="left" w:pos="720"/>
          <w:tab w:val="left" w:pos="1080"/>
          <w:tab w:val="left" w:pos="1440"/>
          <w:tab w:val="left" w:pos="1800"/>
          <w:tab w:val="left" w:pos="2160"/>
          <w:tab w:val="left" w:pos="2520"/>
          <w:tab w:val="left" w:pos="2880"/>
        </w:tabs>
        <w:rPr>
          <w:rFonts w:ascii="Times New Roman" w:hAnsi="Times New Roman"/>
        </w:rPr>
      </w:pPr>
    </w:p>
    <w:p w:rsidR="00D941E7" w:rsidRDefault="00D941E7" w:rsidP="00D941E7">
      <w:pPr>
        <w:tabs>
          <w:tab w:val="left" w:pos="360"/>
          <w:tab w:val="left" w:pos="720"/>
          <w:tab w:val="left" w:pos="1080"/>
          <w:tab w:val="left" w:pos="1440"/>
          <w:tab w:val="left" w:pos="1800"/>
          <w:tab w:val="left" w:pos="2160"/>
          <w:tab w:val="left" w:pos="2520"/>
          <w:tab w:val="left" w:pos="2880"/>
        </w:tabs>
        <w:rPr>
          <w:rFonts w:ascii="Times New Roman" w:hAnsi="Times New Roman"/>
        </w:rPr>
      </w:pPr>
    </w:p>
    <w:tbl>
      <w:tblPr>
        <w:tblW w:w="0" w:type="auto"/>
        <w:tblBorders>
          <w:top w:val="single" w:sz="8" w:space="0" w:color="4BACC6"/>
          <w:bottom w:val="single" w:sz="8" w:space="0" w:color="4BACC6"/>
        </w:tblBorders>
        <w:tblLook w:val="04A0" w:firstRow="1" w:lastRow="0" w:firstColumn="1" w:lastColumn="0" w:noHBand="0" w:noVBand="1"/>
      </w:tblPr>
      <w:tblGrid>
        <w:gridCol w:w="6754"/>
        <w:gridCol w:w="2822"/>
      </w:tblGrid>
      <w:tr w:rsidR="001A0213" w:rsidRPr="00E67989" w:rsidTr="001A0213">
        <w:trPr>
          <w:trHeight w:val="246"/>
        </w:trPr>
        <w:tc>
          <w:tcPr>
            <w:tcW w:w="6948" w:type="dxa"/>
            <w:tcBorders>
              <w:top w:val="single" w:sz="8" w:space="0" w:color="4BACC6"/>
              <w:bottom w:val="single" w:sz="8" w:space="0" w:color="4BACC6"/>
            </w:tcBorders>
            <w:shd w:val="clear" w:color="auto" w:fill="auto"/>
          </w:tcPr>
          <w:p w:rsidR="001A0213" w:rsidRPr="00E67989" w:rsidRDefault="001A0213" w:rsidP="001A0213">
            <w:pPr>
              <w:tabs>
                <w:tab w:val="left" w:pos="-720"/>
              </w:tabs>
              <w:suppressAutoHyphens/>
              <w:rPr>
                <w:b/>
                <w:bCs/>
                <w:i/>
                <w:color w:val="17365D"/>
                <w:sz w:val="18"/>
                <w:szCs w:val="18"/>
              </w:rPr>
            </w:pPr>
            <w:r w:rsidRPr="00E67989">
              <w:rPr>
                <w:b/>
                <w:bCs/>
                <w:i/>
                <w:color w:val="17365D"/>
                <w:sz w:val="18"/>
                <w:szCs w:val="18"/>
              </w:rPr>
              <w:t>POLICY CREATION :</w:t>
            </w:r>
          </w:p>
        </w:tc>
        <w:tc>
          <w:tcPr>
            <w:tcW w:w="2897" w:type="dxa"/>
            <w:tcBorders>
              <w:top w:val="single" w:sz="8" w:space="0" w:color="4BACC6"/>
              <w:bottom w:val="single" w:sz="8" w:space="0" w:color="4BACC6"/>
            </w:tcBorders>
            <w:shd w:val="clear" w:color="auto" w:fill="auto"/>
          </w:tcPr>
          <w:p w:rsidR="001A0213" w:rsidRPr="00E67989" w:rsidRDefault="001A0213" w:rsidP="001A0213">
            <w:pPr>
              <w:tabs>
                <w:tab w:val="left" w:pos="-720"/>
              </w:tabs>
              <w:suppressAutoHyphens/>
              <w:rPr>
                <w:b/>
                <w:bCs/>
                <w:i/>
                <w:color w:val="31849B"/>
                <w:sz w:val="18"/>
                <w:szCs w:val="18"/>
              </w:rPr>
            </w:pPr>
          </w:p>
        </w:tc>
      </w:tr>
      <w:tr w:rsidR="001A0213" w:rsidRPr="00E67989" w:rsidTr="001A0213">
        <w:trPr>
          <w:trHeight w:val="264"/>
        </w:trPr>
        <w:tc>
          <w:tcPr>
            <w:tcW w:w="6948" w:type="dxa"/>
            <w:shd w:val="clear" w:color="auto" w:fill="D2EAF1"/>
          </w:tcPr>
          <w:p w:rsidR="001A0213" w:rsidRPr="00E67989" w:rsidRDefault="001A0213" w:rsidP="001A0213">
            <w:pPr>
              <w:tabs>
                <w:tab w:val="left" w:pos="-720"/>
              </w:tabs>
              <w:suppressAutoHyphens/>
              <w:rPr>
                <w:b/>
                <w:bCs/>
                <w:i/>
                <w:color w:val="31849B"/>
                <w:sz w:val="18"/>
                <w:szCs w:val="18"/>
              </w:rPr>
            </w:pPr>
            <w:r w:rsidRPr="00E67989">
              <w:rPr>
                <w:b/>
                <w:bCs/>
                <w:i/>
                <w:color w:val="17365D"/>
                <w:sz w:val="18"/>
                <w:szCs w:val="18"/>
              </w:rPr>
              <w:t>Author:</w:t>
            </w:r>
            <w:r w:rsidRPr="00E67989">
              <w:rPr>
                <w:b/>
                <w:bCs/>
                <w:i/>
                <w:color w:val="31849B"/>
                <w:sz w:val="18"/>
                <w:szCs w:val="18"/>
              </w:rPr>
              <w:t xml:space="preserve">           </w:t>
            </w:r>
            <w:r>
              <w:rPr>
                <w:b/>
                <w:bCs/>
                <w:i/>
                <w:color w:val="31849B"/>
                <w:sz w:val="18"/>
                <w:szCs w:val="18"/>
              </w:rPr>
              <w:t>Donna Roth, CLS</w:t>
            </w:r>
          </w:p>
        </w:tc>
        <w:tc>
          <w:tcPr>
            <w:tcW w:w="2897" w:type="dxa"/>
            <w:tcBorders>
              <w:left w:val="nil"/>
              <w:right w:val="nil"/>
            </w:tcBorders>
            <w:shd w:val="clear" w:color="auto" w:fill="D2EAF1"/>
          </w:tcPr>
          <w:p w:rsidR="001A0213" w:rsidRPr="00E67989" w:rsidRDefault="001A0213" w:rsidP="001A0213">
            <w:pPr>
              <w:tabs>
                <w:tab w:val="left" w:pos="-720"/>
              </w:tabs>
              <w:suppressAutoHyphens/>
              <w:rPr>
                <w:b/>
                <w:i/>
                <w:color w:val="31849B"/>
                <w:sz w:val="18"/>
                <w:szCs w:val="18"/>
              </w:rPr>
            </w:pPr>
            <w:r>
              <w:rPr>
                <w:b/>
                <w:i/>
                <w:color w:val="31849B"/>
                <w:sz w:val="18"/>
                <w:szCs w:val="18"/>
              </w:rPr>
              <w:t>July 14, 2016</w:t>
            </w:r>
          </w:p>
        </w:tc>
      </w:tr>
      <w:tr w:rsidR="001A0213" w:rsidRPr="00E67989" w:rsidTr="001A0213">
        <w:trPr>
          <w:trHeight w:val="387"/>
        </w:trPr>
        <w:tc>
          <w:tcPr>
            <w:tcW w:w="6948" w:type="dxa"/>
            <w:shd w:val="clear" w:color="auto" w:fill="auto"/>
          </w:tcPr>
          <w:p w:rsidR="001A0213" w:rsidRPr="00E67989" w:rsidRDefault="001A0213" w:rsidP="001A0213">
            <w:pPr>
              <w:tabs>
                <w:tab w:val="left" w:pos="-720"/>
              </w:tabs>
              <w:suppressAutoHyphens/>
              <w:rPr>
                <w:b/>
                <w:bCs/>
                <w:i/>
                <w:color w:val="31849B"/>
                <w:sz w:val="18"/>
                <w:szCs w:val="18"/>
              </w:rPr>
            </w:pPr>
            <w:r>
              <w:rPr>
                <w:noProof/>
                <w:sz w:val="20"/>
              </w:rPr>
              <w:drawing>
                <wp:anchor distT="0" distB="0" distL="114300" distR="114300" simplePos="0" relativeHeight="251661312" behindDoc="1" locked="0" layoutInCell="1" allowOverlap="1" wp14:anchorId="72E8F3C7" wp14:editId="6DDD1BE4">
                  <wp:simplePos x="0" y="0"/>
                  <wp:positionH relativeFrom="column">
                    <wp:posOffset>2352675</wp:posOffset>
                  </wp:positionH>
                  <wp:positionV relativeFrom="paragraph">
                    <wp:posOffset>-6350</wp:posOffset>
                  </wp:positionV>
                  <wp:extent cx="121920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989">
              <w:rPr>
                <w:b/>
                <w:bCs/>
                <w:i/>
                <w:color w:val="17365D"/>
                <w:sz w:val="18"/>
                <w:szCs w:val="18"/>
              </w:rPr>
              <w:t>Medical Director:</w:t>
            </w:r>
            <w:r w:rsidRPr="00E67989">
              <w:rPr>
                <w:b/>
                <w:bCs/>
                <w:i/>
                <w:color w:val="31849B"/>
                <w:sz w:val="18"/>
                <w:szCs w:val="18"/>
              </w:rPr>
              <w:t xml:space="preserve">      </w:t>
            </w:r>
            <w:r>
              <w:rPr>
                <w:b/>
                <w:bCs/>
                <w:i/>
                <w:color w:val="31849B"/>
                <w:sz w:val="18"/>
                <w:szCs w:val="18"/>
              </w:rPr>
              <w:t xml:space="preserve">Devendra Trivedi, M.D.    </w:t>
            </w:r>
          </w:p>
        </w:tc>
        <w:tc>
          <w:tcPr>
            <w:tcW w:w="2897" w:type="dxa"/>
            <w:shd w:val="clear" w:color="auto" w:fill="auto"/>
          </w:tcPr>
          <w:p w:rsidR="001A0213" w:rsidRPr="00E67989" w:rsidRDefault="001A0213" w:rsidP="001A0213">
            <w:pPr>
              <w:tabs>
                <w:tab w:val="left" w:pos="-720"/>
              </w:tabs>
              <w:suppressAutoHyphens/>
              <w:rPr>
                <w:b/>
                <w:i/>
                <w:color w:val="31849B"/>
                <w:sz w:val="18"/>
                <w:szCs w:val="18"/>
              </w:rPr>
            </w:pPr>
            <w:r>
              <w:rPr>
                <w:b/>
                <w:i/>
                <w:color w:val="31849B"/>
                <w:sz w:val="18"/>
                <w:szCs w:val="18"/>
              </w:rPr>
              <w:t>July 25, 2016</w:t>
            </w:r>
          </w:p>
        </w:tc>
      </w:tr>
    </w:tbl>
    <w:p w:rsidR="001A0213" w:rsidRDefault="001A0213" w:rsidP="00D941E7">
      <w:pPr>
        <w:tabs>
          <w:tab w:val="left" w:pos="360"/>
          <w:tab w:val="left" w:pos="720"/>
          <w:tab w:val="left" w:pos="1080"/>
          <w:tab w:val="left" w:pos="1440"/>
          <w:tab w:val="left" w:pos="1800"/>
          <w:tab w:val="left" w:pos="2160"/>
          <w:tab w:val="left" w:pos="2520"/>
          <w:tab w:val="left" w:pos="2880"/>
        </w:tabs>
        <w:rPr>
          <w:rFonts w:ascii="Times New Roman" w:hAnsi="Times New Roman"/>
        </w:rPr>
      </w:pPr>
    </w:p>
    <w:tbl>
      <w:tblPr>
        <w:tblpPr w:leftFromText="180" w:rightFromText="180" w:vertAnchor="text" w:horzAnchor="margin" w:tblpY="-19"/>
        <w:tblW w:w="9885" w:type="dxa"/>
        <w:tblLayout w:type="fixed"/>
        <w:tblCellMar>
          <w:left w:w="120" w:type="dxa"/>
          <w:right w:w="120" w:type="dxa"/>
        </w:tblCellMar>
        <w:tblLook w:val="0000" w:firstRow="0" w:lastRow="0" w:firstColumn="0" w:lastColumn="0" w:noHBand="0" w:noVBand="0"/>
      </w:tblPr>
      <w:tblGrid>
        <w:gridCol w:w="2520"/>
        <w:gridCol w:w="3101"/>
        <w:gridCol w:w="4264"/>
      </w:tblGrid>
      <w:tr w:rsidR="001A0213" w:rsidRPr="00484E64" w:rsidTr="001A0213">
        <w:trPr>
          <w:trHeight w:val="421"/>
        </w:trPr>
        <w:tc>
          <w:tcPr>
            <w:tcW w:w="9885" w:type="dxa"/>
            <w:gridSpan w:val="3"/>
            <w:tcBorders>
              <w:top w:val="double" w:sz="2" w:space="0" w:color="auto"/>
              <w:left w:val="double" w:sz="2" w:space="0" w:color="auto"/>
              <w:right w:val="double" w:sz="2" w:space="0" w:color="auto"/>
            </w:tcBorders>
            <w:shd w:val="clear" w:color="auto" w:fill="B6DDE8"/>
            <w:vAlign w:val="center"/>
          </w:tcPr>
          <w:p w:rsidR="001A0213" w:rsidRPr="001A0213" w:rsidRDefault="001A0213" w:rsidP="001A0213">
            <w:pPr>
              <w:shd w:val="clear" w:color="auto" w:fill="DAEEF3"/>
              <w:tabs>
                <w:tab w:val="center" w:pos="672"/>
              </w:tabs>
              <w:suppressAutoHyphens/>
              <w:spacing w:before="90" w:after="54"/>
              <w:jc w:val="center"/>
              <w:rPr>
                <w:rFonts w:ascii="Times New Roman" w:hAnsi="Times New Roman" w:cs="Times New Roman"/>
                <w:i/>
              </w:rPr>
            </w:pPr>
            <w:r w:rsidRPr="001A0213">
              <w:rPr>
                <w:rFonts w:ascii="Times New Roman" w:hAnsi="Times New Roman" w:cs="Times New Roman"/>
                <w:b/>
                <w:i/>
              </w:rPr>
              <w:t>MEDICAL DIRECTOR</w:t>
            </w:r>
          </w:p>
        </w:tc>
      </w:tr>
      <w:tr w:rsidR="001A0213" w:rsidRPr="00484E64" w:rsidTr="001A0213">
        <w:trPr>
          <w:trHeight w:hRule="exact" w:val="558"/>
        </w:trPr>
        <w:tc>
          <w:tcPr>
            <w:tcW w:w="2520" w:type="dxa"/>
            <w:tcBorders>
              <w:top w:val="double" w:sz="7" w:space="0" w:color="auto"/>
              <w:left w:val="double" w:sz="2" w:space="0" w:color="auto"/>
              <w:right w:val="single" w:sz="8" w:space="0" w:color="auto"/>
            </w:tcBorders>
            <w:shd w:val="clear" w:color="auto" w:fill="B6DDE8"/>
          </w:tcPr>
          <w:p w:rsidR="001A0213" w:rsidRPr="001A0213" w:rsidRDefault="001A0213" w:rsidP="001A0213">
            <w:pPr>
              <w:tabs>
                <w:tab w:val="left" w:pos="-720"/>
              </w:tabs>
              <w:suppressAutoHyphens/>
              <w:spacing w:before="90" w:after="54"/>
              <w:jc w:val="center"/>
              <w:rPr>
                <w:rFonts w:ascii="Times New Roman" w:hAnsi="Times New Roman" w:cs="Times New Roman"/>
                <w:sz w:val="20"/>
                <w:szCs w:val="20"/>
              </w:rPr>
            </w:pPr>
            <w:r w:rsidRPr="001A0213">
              <w:rPr>
                <w:rFonts w:ascii="Times New Roman" w:hAnsi="Times New Roman" w:cs="Times New Roman"/>
                <w:sz w:val="20"/>
                <w:szCs w:val="20"/>
              </w:rPr>
              <w:t>DATE</w:t>
            </w:r>
          </w:p>
        </w:tc>
        <w:tc>
          <w:tcPr>
            <w:tcW w:w="3101" w:type="dxa"/>
            <w:tcBorders>
              <w:top w:val="double" w:sz="7" w:space="0" w:color="auto"/>
              <w:left w:val="single" w:sz="8" w:space="0" w:color="auto"/>
              <w:right w:val="single" w:sz="8" w:space="0" w:color="auto"/>
            </w:tcBorders>
            <w:shd w:val="clear" w:color="auto" w:fill="B6DDE8"/>
          </w:tcPr>
          <w:p w:rsidR="001A0213" w:rsidRPr="001A0213" w:rsidRDefault="001A0213" w:rsidP="001A0213">
            <w:pPr>
              <w:tabs>
                <w:tab w:val="left" w:pos="-720"/>
              </w:tabs>
              <w:suppressAutoHyphens/>
              <w:spacing w:before="90" w:after="54"/>
              <w:jc w:val="center"/>
              <w:rPr>
                <w:rFonts w:ascii="Times New Roman" w:hAnsi="Times New Roman" w:cs="Times New Roman"/>
                <w:sz w:val="20"/>
                <w:szCs w:val="20"/>
              </w:rPr>
            </w:pPr>
            <w:r w:rsidRPr="001A0213">
              <w:rPr>
                <w:rFonts w:ascii="Times New Roman" w:hAnsi="Times New Roman" w:cs="Times New Roman"/>
                <w:sz w:val="20"/>
                <w:szCs w:val="20"/>
              </w:rPr>
              <w:t>NAME</w:t>
            </w:r>
          </w:p>
        </w:tc>
        <w:tc>
          <w:tcPr>
            <w:tcW w:w="4264" w:type="dxa"/>
            <w:tcBorders>
              <w:top w:val="double" w:sz="7" w:space="0" w:color="auto"/>
              <w:left w:val="single" w:sz="8" w:space="0" w:color="auto"/>
              <w:right w:val="double" w:sz="2" w:space="0" w:color="auto"/>
            </w:tcBorders>
            <w:shd w:val="clear" w:color="auto" w:fill="B6DDE8"/>
          </w:tcPr>
          <w:p w:rsidR="001A0213" w:rsidRPr="001A0213" w:rsidRDefault="001A0213" w:rsidP="001A0213">
            <w:pPr>
              <w:tabs>
                <w:tab w:val="left" w:pos="-720"/>
              </w:tabs>
              <w:suppressAutoHyphens/>
              <w:spacing w:before="90" w:after="54"/>
              <w:jc w:val="center"/>
              <w:rPr>
                <w:rFonts w:ascii="Times New Roman" w:hAnsi="Times New Roman" w:cs="Times New Roman"/>
                <w:sz w:val="20"/>
                <w:szCs w:val="20"/>
              </w:rPr>
            </w:pPr>
            <w:r w:rsidRPr="001A0213">
              <w:rPr>
                <w:rFonts w:ascii="Times New Roman" w:hAnsi="Times New Roman" w:cs="Times New Roman"/>
                <w:sz w:val="20"/>
                <w:szCs w:val="20"/>
              </w:rPr>
              <w:t>SIGNATURE</w:t>
            </w:r>
          </w:p>
        </w:tc>
      </w:tr>
      <w:tr w:rsidR="001A0213" w:rsidRPr="00484E64" w:rsidTr="001A0213">
        <w:trPr>
          <w:trHeight w:hRule="exact" w:val="558"/>
        </w:trPr>
        <w:tc>
          <w:tcPr>
            <w:tcW w:w="2520" w:type="dxa"/>
            <w:tcBorders>
              <w:top w:val="single" w:sz="7" w:space="0" w:color="auto"/>
              <w:left w:val="double" w:sz="2" w:space="0" w:color="auto"/>
              <w:right w:val="single" w:sz="8" w:space="0" w:color="auto"/>
            </w:tcBorders>
            <w:vAlign w:val="center"/>
          </w:tcPr>
          <w:p w:rsidR="001A0213" w:rsidRPr="001A0213" w:rsidRDefault="001A0213" w:rsidP="001A0213">
            <w:pPr>
              <w:tabs>
                <w:tab w:val="left" w:pos="-720"/>
              </w:tabs>
              <w:suppressAutoHyphens/>
              <w:spacing w:before="90" w:after="54"/>
              <w:rPr>
                <w:rFonts w:ascii="Times New Roman" w:hAnsi="Times New Roman" w:cs="Times New Roman"/>
                <w:sz w:val="20"/>
                <w:szCs w:val="20"/>
              </w:rPr>
            </w:pPr>
            <w:r w:rsidRPr="001A0213">
              <w:rPr>
                <w:rFonts w:ascii="Times New Roman" w:hAnsi="Times New Roman" w:cs="Times New Roman"/>
                <w:sz w:val="20"/>
                <w:szCs w:val="20"/>
              </w:rPr>
              <w:t>March 4, 2017</w:t>
            </w:r>
          </w:p>
        </w:tc>
        <w:tc>
          <w:tcPr>
            <w:tcW w:w="3101" w:type="dxa"/>
            <w:tcBorders>
              <w:top w:val="single" w:sz="7" w:space="0" w:color="auto"/>
              <w:left w:val="single" w:sz="8" w:space="0" w:color="auto"/>
              <w:right w:val="single" w:sz="8" w:space="0" w:color="auto"/>
            </w:tcBorders>
            <w:vAlign w:val="center"/>
          </w:tcPr>
          <w:p w:rsidR="001A0213" w:rsidRPr="001A0213" w:rsidRDefault="001A0213" w:rsidP="001A0213">
            <w:pPr>
              <w:tabs>
                <w:tab w:val="left" w:pos="-720"/>
              </w:tabs>
              <w:suppressAutoHyphens/>
              <w:spacing w:before="90" w:after="54"/>
              <w:rPr>
                <w:rFonts w:ascii="Times New Roman" w:hAnsi="Times New Roman" w:cs="Times New Roman"/>
                <w:sz w:val="20"/>
                <w:szCs w:val="20"/>
              </w:rPr>
            </w:pPr>
            <w:r w:rsidRPr="001A0213">
              <w:rPr>
                <w:rFonts w:ascii="Times New Roman" w:hAnsi="Times New Roman" w:cs="Times New Roman"/>
                <w:sz w:val="20"/>
                <w:szCs w:val="20"/>
              </w:rPr>
              <w:t>Elizabeth A. Bauer-Marsh, M.D.</w:t>
            </w:r>
          </w:p>
        </w:tc>
        <w:tc>
          <w:tcPr>
            <w:tcW w:w="4264" w:type="dxa"/>
            <w:tcBorders>
              <w:top w:val="single" w:sz="7" w:space="0" w:color="auto"/>
              <w:left w:val="single" w:sz="8" w:space="0" w:color="auto"/>
              <w:right w:val="double" w:sz="2" w:space="0" w:color="auto"/>
            </w:tcBorders>
            <w:vAlign w:val="center"/>
          </w:tcPr>
          <w:p w:rsidR="001A0213" w:rsidRPr="00817364" w:rsidRDefault="001A0213" w:rsidP="001A0213">
            <w:pPr>
              <w:tabs>
                <w:tab w:val="left" w:pos="-720"/>
              </w:tabs>
              <w:suppressAutoHyphens/>
              <w:spacing w:before="90" w:after="54"/>
            </w:pPr>
            <w:r>
              <w:rPr>
                <w:noProof/>
                <w:sz w:val="20"/>
              </w:rPr>
              <w:drawing>
                <wp:inline distT="0" distB="0" distL="0" distR="0" wp14:anchorId="5683EABE" wp14:editId="1DD1710A">
                  <wp:extent cx="14573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r>
      <w:tr w:rsidR="001A0213" w:rsidRPr="00484E64" w:rsidTr="001A0213">
        <w:trPr>
          <w:trHeight w:hRule="exact" w:val="464"/>
        </w:trPr>
        <w:tc>
          <w:tcPr>
            <w:tcW w:w="9885" w:type="dxa"/>
            <w:gridSpan w:val="3"/>
            <w:tcBorders>
              <w:top w:val="single" w:sz="7" w:space="0" w:color="auto"/>
              <w:left w:val="double" w:sz="2" w:space="0" w:color="auto"/>
              <w:right w:val="double" w:sz="2" w:space="0" w:color="auto"/>
            </w:tcBorders>
            <w:shd w:val="clear" w:color="auto" w:fill="B6DDE8"/>
          </w:tcPr>
          <w:p w:rsidR="001A0213" w:rsidRPr="001A0213" w:rsidRDefault="001A0213" w:rsidP="001A0213">
            <w:pPr>
              <w:jc w:val="center"/>
              <w:rPr>
                <w:rFonts w:ascii="Times New Roman" w:hAnsi="Times New Roman" w:cs="Times New Roman"/>
                <w:i/>
              </w:rPr>
            </w:pPr>
            <w:r w:rsidRPr="001A0213">
              <w:rPr>
                <w:rFonts w:ascii="Times New Roman" w:hAnsi="Times New Roman" w:cs="Times New Roman"/>
                <w:b/>
                <w:i/>
                <w:sz w:val="20"/>
                <w:szCs w:val="20"/>
              </w:rPr>
              <w:t>SECTION MEDICAL DIRECTOR</w:t>
            </w:r>
          </w:p>
        </w:tc>
      </w:tr>
      <w:tr w:rsidR="001A0213" w:rsidRPr="00484E64" w:rsidTr="001A0213">
        <w:trPr>
          <w:trHeight w:hRule="exact" w:val="558"/>
        </w:trPr>
        <w:tc>
          <w:tcPr>
            <w:tcW w:w="2520" w:type="dxa"/>
            <w:tcBorders>
              <w:top w:val="single" w:sz="7" w:space="0" w:color="auto"/>
              <w:left w:val="double" w:sz="2" w:space="0" w:color="auto"/>
              <w:right w:val="single" w:sz="8" w:space="0" w:color="auto"/>
            </w:tcBorders>
            <w:vAlign w:val="center"/>
          </w:tcPr>
          <w:p w:rsidR="001A0213" w:rsidRPr="009C5984" w:rsidRDefault="001A0213" w:rsidP="001A0213">
            <w:pPr>
              <w:tabs>
                <w:tab w:val="left" w:pos="-720"/>
              </w:tabs>
              <w:suppressAutoHyphens/>
              <w:spacing w:before="90" w:after="54"/>
              <w:rPr>
                <w:rFonts w:ascii="Times New Roman" w:hAnsi="Times New Roman" w:cs="Times New Roman"/>
                <w:sz w:val="20"/>
                <w:szCs w:val="20"/>
              </w:rPr>
            </w:pPr>
            <w:r w:rsidRPr="009C5984">
              <w:rPr>
                <w:rFonts w:ascii="Times New Roman" w:hAnsi="Times New Roman" w:cs="Times New Roman"/>
                <w:sz w:val="20"/>
              </w:rPr>
              <w:t>July 20, 2016</w:t>
            </w:r>
          </w:p>
        </w:tc>
        <w:tc>
          <w:tcPr>
            <w:tcW w:w="3101" w:type="dxa"/>
            <w:tcBorders>
              <w:top w:val="single" w:sz="7" w:space="0" w:color="auto"/>
              <w:left w:val="single" w:sz="8" w:space="0" w:color="auto"/>
              <w:right w:val="single" w:sz="8" w:space="0" w:color="auto"/>
            </w:tcBorders>
            <w:vAlign w:val="center"/>
          </w:tcPr>
          <w:p w:rsidR="001A0213" w:rsidRPr="009C5984" w:rsidRDefault="001A0213" w:rsidP="001A0213">
            <w:pPr>
              <w:tabs>
                <w:tab w:val="left" w:pos="-720"/>
              </w:tabs>
              <w:suppressAutoHyphens/>
              <w:spacing w:before="90" w:after="54"/>
              <w:rPr>
                <w:rFonts w:ascii="Times New Roman" w:hAnsi="Times New Roman" w:cs="Times New Roman"/>
                <w:sz w:val="20"/>
                <w:szCs w:val="20"/>
              </w:rPr>
            </w:pPr>
            <w:r w:rsidRPr="009C5984">
              <w:rPr>
                <w:rFonts w:ascii="Times New Roman" w:hAnsi="Times New Roman" w:cs="Times New Roman"/>
                <w:sz w:val="20"/>
                <w:szCs w:val="20"/>
              </w:rPr>
              <w:t>Lori Racsa, DO</w:t>
            </w:r>
          </w:p>
        </w:tc>
        <w:tc>
          <w:tcPr>
            <w:tcW w:w="4264" w:type="dxa"/>
            <w:tcBorders>
              <w:top w:val="single" w:sz="7" w:space="0" w:color="auto"/>
              <w:left w:val="single" w:sz="8" w:space="0" w:color="auto"/>
              <w:right w:val="double" w:sz="2" w:space="0" w:color="auto"/>
            </w:tcBorders>
            <w:vAlign w:val="center"/>
          </w:tcPr>
          <w:p w:rsidR="001A0213" w:rsidRPr="009C5984" w:rsidRDefault="001A0213" w:rsidP="001A0213">
            <w:pPr>
              <w:tabs>
                <w:tab w:val="left" w:pos="-720"/>
              </w:tabs>
              <w:suppressAutoHyphens/>
              <w:spacing w:before="90" w:after="54"/>
              <w:rPr>
                <w:rFonts w:ascii="Times New Roman" w:hAnsi="Times New Roman" w:cs="Times New Roman"/>
                <w:sz w:val="20"/>
                <w:szCs w:val="20"/>
              </w:rPr>
            </w:pPr>
            <w:r w:rsidRPr="009C5984">
              <w:rPr>
                <w:rFonts w:ascii="Times New Roman" w:hAnsi="Times New Roman" w:cs="Times New Roman"/>
                <w:noProof/>
                <w:sz w:val="20"/>
              </w:rPr>
              <w:drawing>
                <wp:inline distT="0" distB="0" distL="0" distR="0" wp14:anchorId="06EA4356" wp14:editId="6425DE48">
                  <wp:extent cx="8001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p>
        </w:tc>
      </w:tr>
      <w:tr w:rsidR="001A0213" w:rsidRPr="00484E64" w:rsidTr="001A0213">
        <w:trPr>
          <w:trHeight w:hRule="exact" w:val="558"/>
        </w:trPr>
        <w:tc>
          <w:tcPr>
            <w:tcW w:w="2520" w:type="dxa"/>
            <w:tcBorders>
              <w:top w:val="single" w:sz="7" w:space="0" w:color="auto"/>
              <w:left w:val="double" w:sz="2" w:space="0" w:color="auto"/>
              <w:right w:val="single" w:sz="8" w:space="0" w:color="auto"/>
            </w:tcBorders>
            <w:vAlign w:val="center"/>
          </w:tcPr>
          <w:p w:rsidR="001A0213" w:rsidRPr="00817364" w:rsidRDefault="001A0213" w:rsidP="001A0213">
            <w:pPr>
              <w:tabs>
                <w:tab w:val="left" w:pos="-720"/>
              </w:tabs>
              <w:suppressAutoHyphens/>
              <w:spacing w:before="90" w:after="54"/>
            </w:pPr>
          </w:p>
        </w:tc>
        <w:tc>
          <w:tcPr>
            <w:tcW w:w="3101" w:type="dxa"/>
            <w:tcBorders>
              <w:top w:val="single" w:sz="7" w:space="0" w:color="auto"/>
              <w:left w:val="single" w:sz="8" w:space="0" w:color="auto"/>
              <w:right w:val="single" w:sz="8" w:space="0" w:color="auto"/>
            </w:tcBorders>
            <w:vAlign w:val="center"/>
          </w:tcPr>
          <w:p w:rsidR="001A0213" w:rsidRPr="00817364" w:rsidRDefault="001A0213" w:rsidP="001A0213">
            <w:pPr>
              <w:tabs>
                <w:tab w:val="left" w:pos="-720"/>
              </w:tabs>
              <w:suppressAutoHyphens/>
              <w:spacing w:before="90" w:after="54"/>
            </w:pPr>
          </w:p>
        </w:tc>
        <w:tc>
          <w:tcPr>
            <w:tcW w:w="4264" w:type="dxa"/>
            <w:tcBorders>
              <w:top w:val="single" w:sz="7" w:space="0" w:color="auto"/>
              <w:left w:val="single" w:sz="8" w:space="0" w:color="auto"/>
              <w:right w:val="double" w:sz="2" w:space="0" w:color="auto"/>
            </w:tcBorders>
            <w:vAlign w:val="center"/>
          </w:tcPr>
          <w:p w:rsidR="001A0213" w:rsidRPr="00817364" w:rsidRDefault="001A0213" w:rsidP="001A0213">
            <w:pPr>
              <w:tabs>
                <w:tab w:val="left" w:pos="-720"/>
              </w:tabs>
              <w:suppressAutoHyphens/>
              <w:spacing w:before="90" w:after="54"/>
              <w:rPr>
                <w:noProof/>
              </w:rPr>
            </w:pPr>
          </w:p>
        </w:tc>
      </w:tr>
      <w:tr w:rsidR="001A0213" w:rsidRPr="00484E64" w:rsidTr="001A0213">
        <w:trPr>
          <w:trHeight w:hRule="exact" w:val="215"/>
        </w:trPr>
        <w:tc>
          <w:tcPr>
            <w:tcW w:w="2520" w:type="dxa"/>
            <w:tcBorders>
              <w:top w:val="single" w:sz="7" w:space="0" w:color="auto"/>
              <w:left w:val="double" w:sz="2" w:space="0" w:color="auto"/>
              <w:bottom w:val="double" w:sz="2" w:space="0" w:color="auto"/>
              <w:right w:val="single" w:sz="8" w:space="0" w:color="auto"/>
            </w:tcBorders>
            <w:vAlign w:val="center"/>
          </w:tcPr>
          <w:p w:rsidR="001A0213" w:rsidRPr="00817364" w:rsidRDefault="001A0213" w:rsidP="001A0213">
            <w:pPr>
              <w:tabs>
                <w:tab w:val="left" w:pos="-720"/>
              </w:tabs>
              <w:suppressAutoHyphens/>
              <w:spacing w:before="90" w:after="54"/>
            </w:pPr>
          </w:p>
        </w:tc>
        <w:tc>
          <w:tcPr>
            <w:tcW w:w="3101" w:type="dxa"/>
            <w:tcBorders>
              <w:top w:val="single" w:sz="7" w:space="0" w:color="auto"/>
              <w:left w:val="single" w:sz="8" w:space="0" w:color="auto"/>
              <w:bottom w:val="double" w:sz="2" w:space="0" w:color="auto"/>
              <w:right w:val="single" w:sz="8" w:space="0" w:color="auto"/>
            </w:tcBorders>
            <w:vAlign w:val="center"/>
          </w:tcPr>
          <w:p w:rsidR="001A0213" w:rsidRPr="00817364" w:rsidRDefault="001A0213" w:rsidP="001A0213">
            <w:pPr>
              <w:tabs>
                <w:tab w:val="left" w:pos="-720"/>
              </w:tabs>
              <w:suppressAutoHyphens/>
              <w:spacing w:before="90" w:after="54"/>
            </w:pPr>
          </w:p>
        </w:tc>
        <w:tc>
          <w:tcPr>
            <w:tcW w:w="4264" w:type="dxa"/>
            <w:tcBorders>
              <w:top w:val="single" w:sz="7" w:space="0" w:color="auto"/>
              <w:left w:val="single" w:sz="8" w:space="0" w:color="auto"/>
              <w:bottom w:val="double" w:sz="2" w:space="0" w:color="auto"/>
              <w:right w:val="double" w:sz="2" w:space="0" w:color="auto"/>
            </w:tcBorders>
            <w:vAlign w:val="center"/>
          </w:tcPr>
          <w:p w:rsidR="001A0213" w:rsidRPr="00817364" w:rsidRDefault="001A0213" w:rsidP="001A0213">
            <w:pPr>
              <w:tabs>
                <w:tab w:val="left" w:pos="-720"/>
              </w:tabs>
              <w:suppressAutoHyphens/>
              <w:spacing w:before="90" w:after="54"/>
            </w:pPr>
          </w:p>
        </w:tc>
      </w:tr>
    </w:tbl>
    <w:p w:rsidR="00D941E7" w:rsidRDefault="00D941E7" w:rsidP="00D941E7">
      <w:pPr>
        <w:rPr>
          <w:sz w:val="28"/>
        </w:rPr>
      </w:pPr>
    </w:p>
    <w:tbl>
      <w:tblPr>
        <w:tblpPr w:leftFromText="180" w:rightFromText="180" w:vertAnchor="text" w:horzAnchor="margin" w:tblpY="24"/>
        <w:tblW w:w="99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
        <w:gridCol w:w="6480"/>
        <w:gridCol w:w="1170"/>
        <w:gridCol w:w="1440"/>
      </w:tblGrid>
      <w:tr w:rsidR="001A0213" w:rsidTr="001A0213">
        <w:trPr>
          <w:trHeight w:val="485"/>
        </w:trPr>
        <w:tc>
          <w:tcPr>
            <w:tcW w:w="9918" w:type="dxa"/>
            <w:gridSpan w:val="4"/>
            <w:tcBorders>
              <w:top w:val="single" w:sz="6" w:space="0" w:color="auto"/>
              <w:left w:val="single" w:sz="6" w:space="0" w:color="auto"/>
              <w:bottom w:val="single" w:sz="6" w:space="0" w:color="auto"/>
              <w:right w:val="single" w:sz="6" w:space="0" w:color="auto"/>
            </w:tcBorders>
            <w:shd w:val="clear" w:color="auto" w:fill="92CDDC"/>
          </w:tcPr>
          <w:p w:rsidR="001A0213" w:rsidRPr="00BA7E63" w:rsidRDefault="001A0213" w:rsidP="001A0213">
            <w:pPr>
              <w:suppressAutoHyphens/>
              <w:overflowPunct w:val="0"/>
              <w:autoSpaceDE w:val="0"/>
              <w:autoSpaceDN w:val="0"/>
              <w:adjustRightInd w:val="0"/>
              <w:spacing w:before="60" w:after="60"/>
              <w:jc w:val="center"/>
              <w:rPr>
                <w:rFonts w:ascii="Times New Roman" w:hAnsi="Times New Roman" w:cs="Times New Roman"/>
                <w:b/>
              </w:rPr>
            </w:pPr>
            <w:r w:rsidRPr="00BA7E63">
              <w:rPr>
                <w:rFonts w:ascii="Times New Roman" w:hAnsi="Times New Roman" w:cs="Times New Roman"/>
                <w:b/>
              </w:rPr>
              <w:t>REVISION HISTORY (began tracking 2011)</w:t>
            </w:r>
          </w:p>
        </w:tc>
      </w:tr>
      <w:tr w:rsidR="001A0213" w:rsidTr="001A0213">
        <w:trPr>
          <w:trHeight w:val="531"/>
        </w:trPr>
        <w:tc>
          <w:tcPr>
            <w:tcW w:w="828" w:type="dxa"/>
            <w:tcBorders>
              <w:top w:val="single" w:sz="6" w:space="0" w:color="auto"/>
              <w:left w:val="single" w:sz="6" w:space="0" w:color="auto"/>
              <w:bottom w:val="single" w:sz="6" w:space="0" w:color="auto"/>
              <w:right w:val="single" w:sz="6" w:space="0" w:color="auto"/>
            </w:tcBorders>
            <w:shd w:val="clear" w:color="auto" w:fill="92CDDC"/>
          </w:tcPr>
          <w:p w:rsidR="001A0213" w:rsidRPr="00BA7E63" w:rsidRDefault="001A0213" w:rsidP="001A0213">
            <w:pPr>
              <w:suppressAutoHyphens/>
              <w:overflowPunct w:val="0"/>
              <w:autoSpaceDE w:val="0"/>
              <w:autoSpaceDN w:val="0"/>
              <w:adjustRightInd w:val="0"/>
              <w:spacing w:before="60" w:after="60"/>
              <w:jc w:val="center"/>
              <w:rPr>
                <w:rFonts w:ascii="Times New Roman" w:hAnsi="Times New Roman" w:cs="Times New Roman"/>
                <w:b/>
                <w:sz w:val="20"/>
                <w:szCs w:val="20"/>
              </w:rPr>
            </w:pPr>
            <w:r w:rsidRPr="00BA7E63">
              <w:rPr>
                <w:rFonts w:ascii="Times New Roman" w:hAnsi="Times New Roman" w:cs="Times New Roman"/>
                <w:b/>
                <w:sz w:val="20"/>
                <w:szCs w:val="20"/>
              </w:rPr>
              <w:t>Rev</w:t>
            </w:r>
          </w:p>
        </w:tc>
        <w:tc>
          <w:tcPr>
            <w:tcW w:w="6480" w:type="dxa"/>
            <w:tcBorders>
              <w:top w:val="single" w:sz="6" w:space="0" w:color="auto"/>
              <w:left w:val="single" w:sz="6" w:space="0" w:color="auto"/>
              <w:bottom w:val="single" w:sz="6" w:space="0" w:color="auto"/>
              <w:right w:val="single" w:sz="6" w:space="0" w:color="auto"/>
            </w:tcBorders>
            <w:shd w:val="clear" w:color="auto" w:fill="92CDDC"/>
          </w:tcPr>
          <w:p w:rsidR="001A0213" w:rsidRPr="00BA7E63" w:rsidRDefault="001A0213" w:rsidP="001A0213">
            <w:pPr>
              <w:suppressAutoHyphens/>
              <w:overflowPunct w:val="0"/>
              <w:autoSpaceDE w:val="0"/>
              <w:autoSpaceDN w:val="0"/>
              <w:adjustRightInd w:val="0"/>
              <w:spacing w:before="60" w:after="60"/>
              <w:jc w:val="center"/>
              <w:rPr>
                <w:rFonts w:ascii="Times New Roman" w:hAnsi="Times New Roman" w:cs="Times New Roman"/>
                <w:b/>
                <w:sz w:val="20"/>
                <w:szCs w:val="20"/>
              </w:rPr>
            </w:pPr>
            <w:r w:rsidRPr="00BA7E63">
              <w:rPr>
                <w:rFonts w:ascii="Times New Roman" w:hAnsi="Times New Roman" w:cs="Times New Roman"/>
                <w:b/>
                <w:sz w:val="20"/>
                <w:szCs w:val="20"/>
              </w:rPr>
              <w:t>Description of Change</w:t>
            </w:r>
          </w:p>
        </w:tc>
        <w:tc>
          <w:tcPr>
            <w:tcW w:w="1170" w:type="dxa"/>
            <w:tcBorders>
              <w:top w:val="single" w:sz="6" w:space="0" w:color="auto"/>
              <w:left w:val="single" w:sz="6" w:space="0" w:color="auto"/>
              <w:bottom w:val="single" w:sz="6" w:space="0" w:color="auto"/>
              <w:right w:val="single" w:sz="6" w:space="0" w:color="auto"/>
            </w:tcBorders>
            <w:shd w:val="clear" w:color="auto" w:fill="92CDDC"/>
          </w:tcPr>
          <w:p w:rsidR="001A0213" w:rsidRPr="00BA7E63" w:rsidRDefault="001A0213" w:rsidP="001A0213">
            <w:pPr>
              <w:suppressAutoHyphens/>
              <w:overflowPunct w:val="0"/>
              <w:autoSpaceDE w:val="0"/>
              <w:autoSpaceDN w:val="0"/>
              <w:adjustRightInd w:val="0"/>
              <w:spacing w:before="60" w:after="60"/>
              <w:jc w:val="center"/>
              <w:rPr>
                <w:rFonts w:ascii="Times New Roman" w:hAnsi="Times New Roman" w:cs="Times New Roman"/>
                <w:b/>
                <w:sz w:val="20"/>
                <w:szCs w:val="20"/>
              </w:rPr>
            </w:pPr>
            <w:r w:rsidRPr="00BA7E63">
              <w:rPr>
                <w:rFonts w:ascii="Times New Roman" w:hAnsi="Times New Roman" w:cs="Times New Roman"/>
                <w:b/>
                <w:sz w:val="20"/>
                <w:szCs w:val="20"/>
              </w:rPr>
              <w:t>Author</w:t>
            </w:r>
          </w:p>
        </w:tc>
        <w:tc>
          <w:tcPr>
            <w:tcW w:w="1440" w:type="dxa"/>
            <w:tcBorders>
              <w:top w:val="single" w:sz="6" w:space="0" w:color="auto"/>
              <w:left w:val="single" w:sz="6" w:space="0" w:color="auto"/>
              <w:bottom w:val="single" w:sz="6" w:space="0" w:color="auto"/>
              <w:right w:val="single" w:sz="6" w:space="0" w:color="auto"/>
            </w:tcBorders>
            <w:shd w:val="clear" w:color="auto" w:fill="92CDDC"/>
          </w:tcPr>
          <w:p w:rsidR="001A0213" w:rsidRPr="00BA7E63" w:rsidRDefault="001A0213" w:rsidP="001A0213">
            <w:pPr>
              <w:suppressAutoHyphens/>
              <w:overflowPunct w:val="0"/>
              <w:autoSpaceDE w:val="0"/>
              <w:autoSpaceDN w:val="0"/>
              <w:adjustRightInd w:val="0"/>
              <w:spacing w:before="60" w:after="60"/>
              <w:jc w:val="center"/>
              <w:rPr>
                <w:rFonts w:ascii="Times New Roman" w:hAnsi="Times New Roman" w:cs="Times New Roman"/>
                <w:b/>
                <w:sz w:val="20"/>
                <w:szCs w:val="20"/>
              </w:rPr>
            </w:pPr>
            <w:r w:rsidRPr="00BA7E63">
              <w:rPr>
                <w:rFonts w:ascii="Times New Roman" w:hAnsi="Times New Roman" w:cs="Times New Roman"/>
                <w:b/>
                <w:sz w:val="20"/>
                <w:szCs w:val="20"/>
              </w:rPr>
              <w:t>Effective Date</w:t>
            </w:r>
          </w:p>
        </w:tc>
      </w:tr>
      <w:tr w:rsidR="001A0213" w:rsidTr="001A0213">
        <w:trPr>
          <w:trHeight w:val="342"/>
        </w:trPr>
        <w:tc>
          <w:tcPr>
            <w:tcW w:w="828"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jc w:val="center"/>
              <w:rPr>
                <w:rFonts w:ascii="Times New Roman" w:hAnsi="Times New Roman" w:cs="Times New Roman"/>
                <w:sz w:val="20"/>
                <w:szCs w:val="20"/>
              </w:rPr>
            </w:pPr>
            <w:r w:rsidRPr="009C5984">
              <w:rPr>
                <w:rFonts w:ascii="Times New Roman" w:hAnsi="Times New Roman" w:cs="Times New Roman"/>
                <w:sz w:val="20"/>
                <w:szCs w:val="20"/>
              </w:rPr>
              <w:t>0</w:t>
            </w:r>
          </w:p>
        </w:tc>
        <w:tc>
          <w:tcPr>
            <w:tcW w:w="6480"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rPr>
                <w:rFonts w:ascii="Times New Roman" w:hAnsi="Times New Roman" w:cs="Times New Roman"/>
                <w:sz w:val="20"/>
                <w:szCs w:val="20"/>
              </w:rPr>
            </w:pPr>
            <w:r w:rsidRPr="009C5984">
              <w:rPr>
                <w:rFonts w:ascii="Times New Roman" w:hAnsi="Times New Roman" w:cs="Times New Roman"/>
                <w:sz w:val="20"/>
                <w:szCs w:val="20"/>
              </w:rPr>
              <w:t>Initial Release</w:t>
            </w:r>
          </w:p>
        </w:tc>
        <w:tc>
          <w:tcPr>
            <w:tcW w:w="1170"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jc w:val="center"/>
              <w:rPr>
                <w:rFonts w:ascii="Times New Roman" w:hAnsi="Times New Roman" w:cs="Times New Roman"/>
                <w:sz w:val="20"/>
                <w:szCs w:val="20"/>
              </w:rPr>
            </w:pPr>
            <w:r>
              <w:rPr>
                <w:rFonts w:ascii="Times New Roman" w:hAnsi="Times New Roman"/>
                <w:sz w:val="20"/>
              </w:rPr>
              <w:t>D. Roth</w:t>
            </w:r>
          </w:p>
        </w:tc>
        <w:tc>
          <w:tcPr>
            <w:tcW w:w="1440"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jc w:val="center"/>
              <w:rPr>
                <w:rFonts w:ascii="Times New Roman" w:hAnsi="Times New Roman" w:cs="Times New Roman"/>
                <w:sz w:val="20"/>
                <w:szCs w:val="20"/>
              </w:rPr>
            </w:pPr>
            <w:r>
              <w:rPr>
                <w:rFonts w:ascii="Times New Roman" w:hAnsi="Times New Roman"/>
                <w:sz w:val="20"/>
              </w:rPr>
              <w:t>7/14/16</w:t>
            </w:r>
          </w:p>
        </w:tc>
      </w:tr>
      <w:tr w:rsidR="001A0213" w:rsidTr="001A0213">
        <w:trPr>
          <w:trHeight w:val="315"/>
        </w:trPr>
        <w:tc>
          <w:tcPr>
            <w:tcW w:w="828"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c>
          <w:tcPr>
            <w:tcW w:w="6480"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rPr>
                <w:rFonts w:ascii="Times New Roman" w:hAnsi="Times New Roman" w:cs="Times New Roman"/>
                <w:sz w:val="20"/>
                <w:szCs w:val="20"/>
              </w:rPr>
            </w:pPr>
            <w:r>
              <w:rPr>
                <w:rFonts w:ascii="Times New Roman" w:hAnsi="Times New Roman" w:cs="Times New Roman"/>
                <w:sz w:val="20"/>
                <w:szCs w:val="20"/>
              </w:rPr>
              <w:t>Updated from XP to XPT, Added CentraLink rules for interpretation of results</w:t>
            </w:r>
          </w:p>
        </w:tc>
        <w:tc>
          <w:tcPr>
            <w:tcW w:w="1170" w:type="dxa"/>
            <w:tcBorders>
              <w:top w:val="single" w:sz="6" w:space="0" w:color="auto"/>
              <w:left w:val="single" w:sz="6" w:space="0" w:color="auto"/>
              <w:bottom w:val="single" w:sz="6" w:space="0" w:color="auto"/>
              <w:right w:val="single" w:sz="6" w:space="0" w:color="auto"/>
            </w:tcBorders>
          </w:tcPr>
          <w:p w:rsidR="001A0213" w:rsidRPr="001A0213" w:rsidRDefault="001A0213" w:rsidP="001A0213">
            <w:pPr>
              <w:pStyle w:val="ListParagraph"/>
              <w:numPr>
                <w:ilvl w:val="0"/>
                <w:numId w:val="47"/>
              </w:numPr>
              <w:overflowPunct w:val="0"/>
              <w:autoSpaceDE w:val="0"/>
              <w:autoSpaceDN w:val="0"/>
              <w:adjustRightInd w:val="0"/>
              <w:ind w:left="432" w:hanging="270"/>
              <w:jc w:val="center"/>
              <w:rPr>
                <w:rFonts w:ascii="Times New Roman" w:hAnsi="Times New Roman" w:cs="Times New Roman"/>
                <w:sz w:val="20"/>
                <w:szCs w:val="20"/>
              </w:rPr>
            </w:pPr>
            <w:r>
              <w:rPr>
                <w:rFonts w:ascii="Times New Roman" w:hAnsi="Times New Roman" w:cs="Times New Roman"/>
                <w:sz w:val="20"/>
                <w:szCs w:val="20"/>
              </w:rPr>
              <w:t>Gibbs</w:t>
            </w:r>
          </w:p>
        </w:tc>
        <w:tc>
          <w:tcPr>
            <w:tcW w:w="1440" w:type="dxa"/>
            <w:tcBorders>
              <w:top w:val="single" w:sz="6" w:space="0" w:color="auto"/>
              <w:left w:val="single" w:sz="6" w:space="0" w:color="auto"/>
              <w:bottom w:val="single" w:sz="6" w:space="0" w:color="auto"/>
              <w:right w:val="single" w:sz="6" w:space="0" w:color="auto"/>
            </w:tcBorders>
          </w:tcPr>
          <w:p w:rsidR="001A0213" w:rsidRPr="009C5984" w:rsidRDefault="001A0213" w:rsidP="001A0213">
            <w:pPr>
              <w:suppressAutoHyphens/>
              <w:overflowPunct w:val="0"/>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02/13/17</w:t>
            </w:r>
          </w:p>
        </w:tc>
      </w:tr>
      <w:tr w:rsidR="001A0213" w:rsidTr="001A0213">
        <w:trPr>
          <w:trHeight w:val="405"/>
        </w:trPr>
        <w:tc>
          <w:tcPr>
            <w:tcW w:w="828" w:type="dxa"/>
            <w:tcBorders>
              <w:top w:val="single" w:sz="6" w:space="0" w:color="auto"/>
              <w:left w:val="single" w:sz="6" w:space="0" w:color="auto"/>
              <w:bottom w:val="single" w:sz="6" w:space="0" w:color="auto"/>
              <w:right w:val="single" w:sz="6" w:space="0" w:color="auto"/>
            </w:tcBorders>
          </w:tcPr>
          <w:p w:rsidR="001A0213" w:rsidRPr="00817364" w:rsidRDefault="00C35C09" w:rsidP="001A0213">
            <w:pPr>
              <w:suppressAutoHyphens/>
              <w:overflowPunct w:val="0"/>
              <w:autoSpaceDE w:val="0"/>
              <w:autoSpaceDN w:val="0"/>
              <w:adjustRightInd w:val="0"/>
              <w:spacing w:before="60" w:after="60"/>
              <w:jc w:val="center"/>
            </w:pPr>
            <w:r>
              <w:t>2</w:t>
            </w:r>
          </w:p>
        </w:tc>
        <w:tc>
          <w:tcPr>
            <w:tcW w:w="6480" w:type="dxa"/>
            <w:tcBorders>
              <w:top w:val="single" w:sz="6" w:space="0" w:color="auto"/>
              <w:left w:val="single" w:sz="6" w:space="0" w:color="auto"/>
              <w:bottom w:val="single" w:sz="6" w:space="0" w:color="auto"/>
              <w:right w:val="single" w:sz="6" w:space="0" w:color="auto"/>
            </w:tcBorders>
          </w:tcPr>
          <w:p w:rsidR="001A0213" w:rsidRPr="00817364" w:rsidRDefault="00C35C09" w:rsidP="001A0213">
            <w:pPr>
              <w:suppressAutoHyphens/>
              <w:overflowPunct w:val="0"/>
              <w:autoSpaceDE w:val="0"/>
              <w:autoSpaceDN w:val="0"/>
              <w:adjustRightInd w:val="0"/>
              <w:spacing w:before="60" w:after="60"/>
            </w:pPr>
            <w:r>
              <w:t xml:space="preserve">Added </w:t>
            </w:r>
            <w:r w:rsidR="0071220B">
              <w:t>Non-Reactive</w:t>
            </w:r>
            <w:r>
              <w:t xml:space="preserve"> in the Reporting Section</w:t>
            </w:r>
          </w:p>
        </w:tc>
        <w:tc>
          <w:tcPr>
            <w:tcW w:w="1170" w:type="dxa"/>
            <w:tcBorders>
              <w:top w:val="single" w:sz="6" w:space="0" w:color="auto"/>
              <w:left w:val="single" w:sz="6" w:space="0" w:color="auto"/>
              <w:bottom w:val="single" w:sz="6" w:space="0" w:color="auto"/>
              <w:right w:val="single" w:sz="6" w:space="0" w:color="auto"/>
            </w:tcBorders>
          </w:tcPr>
          <w:p w:rsidR="001A0213" w:rsidRPr="00817364" w:rsidRDefault="00C35C09" w:rsidP="001A0213">
            <w:pPr>
              <w:overflowPunct w:val="0"/>
              <w:autoSpaceDE w:val="0"/>
              <w:autoSpaceDN w:val="0"/>
              <w:adjustRightInd w:val="0"/>
              <w:jc w:val="center"/>
            </w:pPr>
            <w:proofErr w:type="spellStart"/>
            <w:r>
              <w:t>A.Gibbs</w:t>
            </w:r>
            <w:proofErr w:type="spellEnd"/>
          </w:p>
        </w:tc>
        <w:tc>
          <w:tcPr>
            <w:tcW w:w="1440" w:type="dxa"/>
            <w:tcBorders>
              <w:top w:val="single" w:sz="6" w:space="0" w:color="auto"/>
              <w:left w:val="single" w:sz="6" w:space="0" w:color="auto"/>
              <w:bottom w:val="single" w:sz="6" w:space="0" w:color="auto"/>
              <w:right w:val="single" w:sz="6" w:space="0" w:color="auto"/>
            </w:tcBorders>
          </w:tcPr>
          <w:p w:rsidR="001A0213" w:rsidRPr="005D5A97" w:rsidRDefault="00C35C09" w:rsidP="001A0213">
            <w:pPr>
              <w:suppressAutoHyphens/>
              <w:overflowPunct w:val="0"/>
              <w:autoSpaceDE w:val="0"/>
              <w:autoSpaceDN w:val="0"/>
              <w:adjustRightInd w:val="0"/>
              <w:spacing w:before="60" w:after="60"/>
              <w:jc w:val="center"/>
            </w:pPr>
            <w:r>
              <w:t>05/21/18</w:t>
            </w:r>
          </w:p>
        </w:tc>
      </w:tr>
    </w:tbl>
    <w:p w:rsidR="001A0213" w:rsidRDefault="001A0213" w:rsidP="00D941E7">
      <w:pPr>
        <w:rPr>
          <w:sz w:val="28"/>
        </w:rPr>
      </w:pPr>
    </w:p>
    <w:p w:rsidR="00D941E7" w:rsidRDefault="00D941E7" w:rsidP="004B49DD">
      <w:pPr>
        <w:autoSpaceDE w:val="0"/>
        <w:autoSpaceDN w:val="0"/>
        <w:adjustRightInd w:val="0"/>
        <w:rPr>
          <w:rFonts w:ascii="Times New Roman" w:hAnsi="Times New Roman" w:cs="Times New Roman"/>
          <w:sz w:val="24"/>
          <w:szCs w:val="24"/>
        </w:rPr>
      </w:pPr>
    </w:p>
    <w:p w:rsidR="001A0213" w:rsidRDefault="001A0213" w:rsidP="004B49DD">
      <w:pPr>
        <w:autoSpaceDE w:val="0"/>
        <w:autoSpaceDN w:val="0"/>
        <w:adjustRightInd w:val="0"/>
        <w:rPr>
          <w:rFonts w:ascii="Times New Roman" w:hAnsi="Times New Roman" w:cs="Times New Roman"/>
          <w:sz w:val="24"/>
          <w:szCs w:val="24"/>
        </w:rPr>
      </w:pPr>
    </w:p>
    <w:p w:rsidR="001A0213" w:rsidRDefault="001A0213" w:rsidP="0071220B">
      <w:pPr>
        <w:tabs>
          <w:tab w:val="left" w:pos="-720"/>
        </w:tabs>
        <w:suppressAutoHyphens/>
        <w:ind w:left="-810"/>
        <w:rPr>
          <w:rFonts w:ascii="Arial" w:hAnsi="Arial"/>
        </w:rPr>
      </w:pPr>
      <w:r w:rsidRPr="00595B72">
        <w:rPr>
          <w:b/>
        </w:rPr>
        <w:t>Reviewed by</w:t>
      </w:r>
    </w:p>
    <w:tbl>
      <w:tblPr>
        <w:tblW w:w="10229" w:type="dxa"/>
        <w:jc w:val="center"/>
        <w:tblInd w:w="-274" w:type="dxa"/>
        <w:tblLayout w:type="fixed"/>
        <w:tblCellMar>
          <w:left w:w="120" w:type="dxa"/>
          <w:right w:w="120" w:type="dxa"/>
        </w:tblCellMar>
        <w:tblLook w:val="0000" w:firstRow="0" w:lastRow="0" w:firstColumn="0" w:lastColumn="0" w:noHBand="0" w:noVBand="0"/>
      </w:tblPr>
      <w:tblGrid>
        <w:gridCol w:w="1794"/>
        <w:gridCol w:w="1054"/>
        <w:gridCol w:w="2111"/>
        <w:gridCol w:w="1119"/>
        <w:gridCol w:w="2606"/>
        <w:gridCol w:w="1545"/>
      </w:tblGrid>
      <w:tr w:rsidR="004A1BC0" w:rsidTr="004A1BC0">
        <w:trPr>
          <w:trHeight w:val="569"/>
          <w:jc w:val="center"/>
        </w:trPr>
        <w:tc>
          <w:tcPr>
            <w:tcW w:w="1794" w:type="dxa"/>
            <w:tcBorders>
              <w:top w:val="double" w:sz="7" w:space="0" w:color="auto"/>
              <w:left w:val="double" w:sz="7" w:space="0" w:color="auto"/>
            </w:tcBorders>
            <w:shd w:val="clear" w:color="auto" w:fill="31849B"/>
            <w:vAlign w:val="center"/>
          </w:tcPr>
          <w:p w:rsidR="004A1BC0" w:rsidRPr="00BA7E63" w:rsidRDefault="004A1BC0" w:rsidP="001A0213">
            <w:pPr>
              <w:tabs>
                <w:tab w:val="center" w:pos="1494"/>
              </w:tabs>
              <w:suppressAutoHyphens/>
              <w:jc w:val="center"/>
              <w:rPr>
                <w:rFonts w:ascii="Times New Roman" w:hAnsi="Times New Roman" w:cs="Times New Roman"/>
                <w:b/>
                <w:color w:val="FFFFFF"/>
              </w:rPr>
            </w:pPr>
            <w:r w:rsidRPr="00BA7E63">
              <w:rPr>
                <w:rFonts w:ascii="Times New Roman" w:hAnsi="Times New Roman" w:cs="Times New Roman"/>
                <w:b/>
                <w:color w:val="FFFFFF"/>
              </w:rPr>
              <w:t>Lead</w:t>
            </w:r>
          </w:p>
        </w:tc>
        <w:tc>
          <w:tcPr>
            <w:tcW w:w="1054" w:type="dxa"/>
            <w:tcBorders>
              <w:top w:val="double" w:sz="7" w:space="0" w:color="auto"/>
              <w:left w:val="single" w:sz="7" w:space="0" w:color="auto"/>
            </w:tcBorders>
            <w:shd w:val="clear" w:color="auto" w:fill="31849B"/>
            <w:vAlign w:val="center"/>
          </w:tcPr>
          <w:p w:rsidR="004A1BC0" w:rsidRPr="00BA7E63" w:rsidRDefault="004A1BC0" w:rsidP="001A0213">
            <w:pPr>
              <w:tabs>
                <w:tab w:val="center" w:pos="672"/>
              </w:tabs>
              <w:suppressAutoHyphens/>
              <w:jc w:val="center"/>
              <w:rPr>
                <w:rFonts w:ascii="Times New Roman" w:hAnsi="Times New Roman" w:cs="Times New Roman"/>
                <w:b/>
                <w:color w:val="FFFFFF"/>
              </w:rPr>
            </w:pPr>
            <w:r w:rsidRPr="00BA7E63">
              <w:rPr>
                <w:rFonts w:ascii="Times New Roman" w:hAnsi="Times New Roman" w:cs="Times New Roman"/>
                <w:b/>
                <w:color w:val="FFFFFF"/>
              </w:rPr>
              <w:t>Date</w:t>
            </w:r>
          </w:p>
        </w:tc>
        <w:tc>
          <w:tcPr>
            <w:tcW w:w="2111" w:type="dxa"/>
            <w:tcBorders>
              <w:top w:val="double" w:sz="7" w:space="0" w:color="auto"/>
              <w:left w:val="single" w:sz="7" w:space="0" w:color="auto"/>
              <w:right w:val="single" w:sz="7" w:space="0" w:color="auto"/>
            </w:tcBorders>
            <w:shd w:val="clear" w:color="auto" w:fill="31849B"/>
            <w:vAlign w:val="center"/>
          </w:tcPr>
          <w:p w:rsidR="004A1BC0" w:rsidRPr="00BA7E63" w:rsidRDefault="004A1BC0" w:rsidP="001A0213">
            <w:pPr>
              <w:tabs>
                <w:tab w:val="center" w:pos="672"/>
              </w:tabs>
              <w:suppressAutoHyphens/>
              <w:jc w:val="center"/>
              <w:rPr>
                <w:rFonts w:ascii="Times New Roman" w:hAnsi="Times New Roman" w:cs="Times New Roman"/>
                <w:b/>
                <w:color w:val="FFFFFF"/>
              </w:rPr>
            </w:pPr>
            <w:r>
              <w:rPr>
                <w:rFonts w:ascii="Times New Roman" w:hAnsi="Times New Roman" w:cs="Times New Roman"/>
                <w:b/>
                <w:color w:val="FFFFFF"/>
              </w:rPr>
              <w:t>Coordinator/</w:t>
            </w:r>
            <w:r w:rsidRPr="00BA7E63">
              <w:rPr>
                <w:rFonts w:ascii="Times New Roman" w:hAnsi="Times New Roman" w:cs="Times New Roman"/>
                <w:b/>
                <w:color w:val="FFFFFF"/>
              </w:rPr>
              <w:t>Manager</w:t>
            </w:r>
          </w:p>
        </w:tc>
        <w:tc>
          <w:tcPr>
            <w:tcW w:w="1119" w:type="dxa"/>
            <w:tcBorders>
              <w:top w:val="double" w:sz="7" w:space="0" w:color="auto"/>
              <w:left w:val="single" w:sz="7" w:space="0" w:color="auto"/>
            </w:tcBorders>
            <w:shd w:val="clear" w:color="auto" w:fill="31849B"/>
            <w:vAlign w:val="center"/>
          </w:tcPr>
          <w:p w:rsidR="004A1BC0" w:rsidRPr="00BA7E63" w:rsidRDefault="004A1BC0" w:rsidP="001A0213">
            <w:pPr>
              <w:tabs>
                <w:tab w:val="center" w:pos="672"/>
              </w:tabs>
              <w:suppressAutoHyphens/>
              <w:jc w:val="center"/>
              <w:rPr>
                <w:rFonts w:ascii="Times New Roman" w:hAnsi="Times New Roman" w:cs="Times New Roman"/>
                <w:b/>
                <w:color w:val="FFFFFF"/>
              </w:rPr>
            </w:pPr>
            <w:r w:rsidRPr="00BA7E63">
              <w:rPr>
                <w:rFonts w:ascii="Times New Roman" w:hAnsi="Times New Roman" w:cs="Times New Roman"/>
                <w:b/>
                <w:color w:val="FFFFFF"/>
              </w:rPr>
              <w:t>Date</w:t>
            </w:r>
          </w:p>
        </w:tc>
        <w:tc>
          <w:tcPr>
            <w:tcW w:w="2606" w:type="dxa"/>
            <w:tcBorders>
              <w:top w:val="double" w:sz="7" w:space="0" w:color="auto"/>
              <w:left w:val="single" w:sz="7" w:space="0" w:color="auto"/>
            </w:tcBorders>
            <w:shd w:val="clear" w:color="auto" w:fill="31849B"/>
            <w:vAlign w:val="center"/>
          </w:tcPr>
          <w:p w:rsidR="004A1BC0" w:rsidRPr="00BA7E63" w:rsidRDefault="004A1BC0" w:rsidP="001A0213">
            <w:pPr>
              <w:pStyle w:val="Heading7"/>
              <w:spacing w:before="0" w:after="0"/>
              <w:jc w:val="center"/>
              <w:rPr>
                <w:rFonts w:ascii="Times New Roman" w:hAnsi="Times New Roman"/>
                <w:color w:val="FFFFFF"/>
                <w:sz w:val="22"/>
                <w:szCs w:val="22"/>
              </w:rPr>
            </w:pPr>
            <w:r w:rsidRPr="00BA7E63">
              <w:rPr>
                <w:rFonts w:ascii="Times New Roman" w:hAnsi="Times New Roman"/>
                <w:color w:val="FFFFFF"/>
                <w:sz w:val="22"/>
                <w:szCs w:val="22"/>
              </w:rPr>
              <w:t>Medical Director</w:t>
            </w:r>
          </w:p>
        </w:tc>
        <w:tc>
          <w:tcPr>
            <w:tcW w:w="1545" w:type="dxa"/>
            <w:tcBorders>
              <w:top w:val="double" w:sz="7" w:space="0" w:color="auto"/>
              <w:left w:val="single" w:sz="7" w:space="0" w:color="auto"/>
              <w:right w:val="double" w:sz="7" w:space="0" w:color="auto"/>
            </w:tcBorders>
            <w:shd w:val="clear" w:color="auto" w:fill="31849B"/>
            <w:vAlign w:val="center"/>
          </w:tcPr>
          <w:p w:rsidR="004A1BC0" w:rsidRPr="00BA7E63" w:rsidRDefault="004A1BC0" w:rsidP="001A0213">
            <w:pPr>
              <w:tabs>
                <w:tab w:val="center" w:pos="608"/>
              </w:tabs>
              <w:suppressAutoHyphens/>
              <w:jc w:val="center"/>
              <w:rPr>
                <w:rFonts w:ascii="Times New Roman" w:hAnsi="Times New Roman" w:cs="Times New Roman"/>
                <w:b/>
                <w:color w:val="FFFFFF"/>
              </w:rPr>
            </w:pPr>
            <w:r w:rsidRPr="00BA7E63">
              <w:rPr>
                <w:rFonts w:ascii="Times New Roman" w:hAnsi="Times New Roman" w:cs="Times New Roman"/>
                <w:b/>
                <w:color w:val="FFFFFF"/>
              </w:rPr>
              <w:t>Date</w:t>
            </w:r>
          </w:p>
        </w:tc>
      </w:tr>
      <w:tr w:rsidR="004A1BC0" w:rsidTr="004A1BC0">
        <w:trPr>
          <w:trHeight w:hRule="exact" w:val="547"/>
          <w:jc w:val="center"/>
        </w:trPr>
        <w:tc>
          <w:tcPr>
            <w:tcW w:w="1794" w:type="dxa"/>
            <w:tcBorders>
              <w:top w:val="double" w:sz="7" w:space="0" w:color="auto"/>
              <w:left w:val="double" w:sz="7" w:space="0" w:color="auto"/>
            </w:tcBorders>
            <w:vAlign w:val="center"/>
          </w:tcPr>
          <w:p w:rsidR="004A1BC0" w:rsidRPr="00BA7E63" w:rsidRDefault="004A1BC0" w:rsidP="001A0213">
            <w:pPr>
              <w:tabs>
                <w:tab w:val="left" w:pos="-720"/>
              </w:tabs>
              <w:suppressAutoHyphens/>
              <w:spacing w:before="90" w:after="54"/>
              <w:jc w:val="both"/>
              <w:rPr>
                <w:rFonts w:ascii="Times New Roman" w:hAnsi="Times New Roman" w:cs="Times New Roman"/>
                <w:sz w:val="20"/>
                <w:szCs w:val="20"/>
              </w:rPr>
            </w:pPr>
            <w:r w:rsidRPr="00BA7E63">
              <w:rPr>
                <w:rFonts w:ascii="Times New Roman" w:hAnsi="Times New Roman" w:cs="Times New Roman"/>
                <w:sz w:val="20"/>
                <w:szCs w:val="20"/>
              </w:rPr>
              <w:t>Donna Roth</w:t>
            </w:r>
          </w:p>
        </w:tc>
        <w:tc>
          <w:tcPr>
            <w:tcW w:w="1054" w:type="dxa"/>
            <w:tcBorders>
              <w:top w:val="double" w:sz="7" w:space="0" w:color="auto"/>
              <w:left w:val="single" w:sz="7" w:space="0" w:color="auto"/>
            </w:tcBorders>
            <w:vAlign w:val="center"/>
          </w:tcPr>
          <w:p w:rsidR="004A1BC0" w:rsidRPr="00BA7E63" w:rsidRDefault="004A1BC0" w:rsidP="004A1BC0">
            <w:pPr>
              <w:tabs>
                <w:tab w:val="left" w:pos="-720"/>
              </w:tabs>
              <w:suppressAutoHyphens/>
              <w:spacing w:before="90" w:after="54"/>
              <w:jc w:val="center"/>
              <w:rPr>
                <w:rFonts w:ascii="Times New Roman" w:hAnsi="Times New Roman" w:cs="Times New Roman"/>
                <w:sz w:val="16"/>
                <w:szCs w:val="16"/>
              </w:rPr>
            </w:pPr>
            <w:r w:rsidRPr="00BA7E63">
              <w:rPr>
                <w:rFonts w:ascii="Times New Roman" w:hAnsi="Times New Roman" w:cs="Times New Roman"/>
                <w:sz w:val="16"/>
                <w:szCs w:val="16"/>
              </w:rPr>
              <w:t>7/14/16</w:t>
            </w:r>
          </w:p>
        </w:tc>
        <w:tc>
          <w:tcPr>
            <w:tcW w:w="2111" w:type="dxa"/>
            <w:tcBorders>
              <w:top w:val="double" w:sz="7" w:space="0" w:color="auto"/>
              <w:left w:val="single" w:sz="7" w:space="0" w:color="auto"/>
              <w:right w:val="single" w:sz="7" w:space="0" w:color="auto"/>
            </w:tcBorders>
            <w:vAlign w:val="center"/>
          </w:tcPr>
          <w:p w:rsidR="004A1BC0" w:rsidRPr="009C5984" w:rsidRDefault="004A1BC0" w:rsidP="001A0213">
            <w:pPr>
              <w:pStyle w:val="EndnoteText"/>
              <w:tabs>
                <w:tab w:val="left" w:pos="-720"/>
              </w:tabs>
              <w:suppressAutoHyphens/>
              <w:spacing w:before="90" w:after="54"/>
              <w:rPr>
                <w:rFonts w:ascii="Times New Roman" w:hAnsi="Times New Roman"/>
                <w:sz w:val="20"/>
              </w:rPr>
            </w:pPr>
            <w:r w:rsidRPr="009C5984">
              <w:rPr>
                <w:rFonts w:ascii="Times New Roman" w:hAnsi="Times New Roman"/>
                <w:noProof/>
                <w:snapToGrid/>
                <w:sz w:val="20"/>
              </w:rPr>
              <w:drawing>
                <wp:inline distT="0" distB="0" distL="0" distR="0" wp14:anchorId="37015094" wp14:editId="487D0A58">
                  <wp:extent cx="102870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p>
        </w:tc>
        <w:tc>
          <w:tcPr>
            <w:tcW w:w="1119" w:type="dxa"/>
            <w:tcBorders>
              <w:top w:val="double" w:sz="7" w:space="0" w:color="auto"/>
              <w:left w:val="single" w:sz="7" w:space="0" w:color="auto"/>
            </w:tcBorders>
            <w:vAlign w:val="center"/>
          </w:tcPr>
          <w:p w:rsidR="004A1BC0" w:rsidRPr="00BA7E63" w:rsidRDefault="004A1BC0" w:rsidP="001A0213">
            <w:pPr>
              <w:tabs>
                <w:tab w:val="left" w:pos="-720"/>
              </w:tabs>
              <w:suppressAutoHyphens/>
              <w:spacing w:before="90" w:after="54"/>
              <w:jc w:val="center"/>
              <w:rPr>
                <w:rFonts w:ascii="Times New Roman" w:hAnsi="Times New Roman" w:cs="Times New Roman"/>
                <w:sz w:val="16"/>
                <w:szCs w:val="16"/>
              </w:rPr>
            </w:pPr>
            <w:r w:rsidRPr="00BA7E63">
              <w:rPr>
                <w:rFonts w:ascii="Times New Roman" w:hAnsi="Times New Roman" w:cs="Times New Roman"/>
                <w:sz w:val="16"/>
                <w:szCs w:val="16"/>
              </w:rPr>
              <w:t>7/18/16</w:t>
            </w:r>
          </w:p>
        </w:tc>
        <w:tc>
          <w:tcPr>
            <w:tcW w:w="2606" w:type="dxa"/>
            <w:tcBorders>
              <w:top w:val="double" w:sz="7" w:space="0" w:color="auto"/>
              <w:left w:val="single" w:sz="7" w:space="0" w:color="auto"/>
            </w:tcBorders>
            <w:vAlign w:val="center"/>
          </w:tcPr>
          <w:p w:rsidR="004A1BC0" w:rsidRPr="009C5984" w:rsidRDefault="004A1BC0" w:rsidP="001A0213">
            <w:pPr>
              <w:tabs>
                <w:tab w:val="left" w:pos="-720"/>
              </w:tabs>
              <w:suppressAutoHyphens/>
              <w:spacing w:before="90" w:after="54"/>
              <w:rPr>
                <w:rFonts w:ascii="Times New Roman" w:hAnsi="Times New Roman" w:cs="Times New Roman"/>
                <w:sz w:val="20"/>
                <w:szCs w:val="20"/>
              </w:rPr>
            </w:pPr>
            <w:r w:rsidRPr="009C5984">
              <w:rPr>
                <w:rFonts w:ascii="Times New Roman" w:hAnsi="Times New Roman" w:cs="Times New Roman"/>
                <w:noProof/>
                <w:sz w:val="20"/>
                <w:szCs w:val="20"/>
              </w:rPr>
              <w:drawing>
                <wp:inline distT="0" distB="0" distL="0" distR="0" wp14:anchorId="00029DE0" wp14:editId="7F6F4DEC">
                  <wp:extent cx="685800" cy="2612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261257"/>
                          </a:xfrm>
                          <a:prstGeom prst="rect">
                            <a:avLst/>
                          </a:prstGeom>
                          <a:noFill/>
                          <a:ln>
                            <a:noFill/>
                          </a:ln>
                        </pic:spPr>
                      </pic:pic>
                    </a:graphicData>
                  </a:graphic>
                </wp:inline>
              </w:drawing>
            </w:r>
          </w:p>
        </w:tc>
        <w:tc>
          <w:tcPr>
            <w:tcW w:w="1545" w:type="dxa"/>
            <w:tcBorders>
              <w:top w:val="double" w:sz="7" w:space="0" w:color="auto"/>
              <w:left w:val="single" w:sz="7" w:space="0" w:color="auto"/>
              <w:right w:val="double" w:sz="7" w:space="0" w:color="auto"/>
            </w:tcBorders>
            <w:vAlign w:val="center"/>
          </w:tcPr>
          <w:p w:rsidR="004A1BC0" w:rsidRPr="00BA7E63" w:rsidRDefault="004A1BC0" w:rsidP="001A0213">
            <w:pPr>
              <w:tabs>
                <w:tab w:val="left" w:pos="-720"/>
              </w:tabs>
              <w:suppressAutoHyphens/>
              <w:spacing w:before="90" w:after="54"/>
              <w:jc w:val="center"/>
              <w:rPr>
                <w:rFonts w:ascii="Times New Roman" w:hAnsi="Times New Roman" w:cs="Times New Roman"/>
                <w:sz w:val="16"/>
                <w:szCs w:val="16"/>
              </w:rPr>
            </w:pPr>
            <w:r w:rsidRPr="00BA7E63">
              <w:rPr>
                <w:rFonts w:ascii="Times New Roman" w:hAnsi="Times New Roman" w:cs="Times New Roman"/>
                <w:sz w:val="16"/>
                <w:szCs w:val="16"/>
              </w:rPr>
              <w:t>7/20/16</w:t>
            </w:r>
          </w:p>
        </w:tc>
      </w:tr>
      <w:tr w:rsidR="004A1BC0" w:rsidTr="004A1BC0">
        <w:trPr>
          <w:trHeight w:hRule="exact" w:val="697"/>
          <w:jc w:val="center"/>
        </w:trPr>
        <w:tc>
          <w:tcPr>
            <w:tcW w:w="1794" w:type="dxa"/>
            <w:tcBorders>
              <w:top w:val="single" w:sz="7" w:space="0" w:color="auto"/>
              <w:left w:val="double" w:sz="7" w:space="0" w:color="auto"/>
            </w:tcBorders>
            <w:vAlign w:val="center"/>
          </w:tcPr>
          <w:p w:rsidR="004A1BC0" w:rsidRPr="00BA7E63" w:rsidRDefault="004A1BC0" w:rsidP="001A0213">
            <w:pPr>
              <w:tabs>
                <w:tab w:val="left" w:pos="-720"/>
              </w:tabs>
              <w:suppressAutoHyphens/>
              <w:spacing w:before="90" w:after="54"/>
              <w:ind w:left="780" w:hanging="780"/>
              <w:jc w:val="both"/>
              <w:rPr>
                <w:rFonts w:ascii="Times New Roman" w:hAnsi="Times New Roman" w:cs="Times New Roman"/>
                <w:sz w:val="20"/>
                <w:szCs w:val="20"/>
              </w:rPr>
            </w:pPr>
            <w:r w:rsidRPr="00BA7E63">
              <w:rPr>
                <w:rFonts w:ascii="Times New Roman" w:hAnsi="Times New Roman" w:cs="Times New Roman"/>
                <w:sz w:val="20"/>
                <w:szCs w:val="20"/>
              </w:rPr>
              <w:t>Ray Gross</w:t>
            </w:r>
          </w:p>
        </w:tc>
        <w:tc>
          <w:tcPr>
            <w:tcW w:w="1054" w:type="dxa"/>
            <w:tcBorders>
              <w:top w:val="single" w:sz="7" w:space="0" w:color="auto"/>
              <w:left w:val="single" w:sz="7" w:space="0" w:color="auto"/>
            </w:tcBorders>
            <w:vAlign w:val="center"/>
          </w:tcPr>
          <w:p w:rsidR="004A1BC0" w:rsidRPr="00BA7E63" w:rsidRDefault="004A1BC0" w:rsidP="004A1BC0">
            <w:pPr>
              <w:tabs>
                <w:tab w:val="left" w:pos="-720"/>
              </w:tabs>
              <w:suppressAutoHyphens/>
              <w:spacing w:before="90" w:after="54"/>
              <w:jc w:val="center"/>
              <w:rPr>
                <w:rFonts w:ascii="Times New Roman" w:hAnsi="Times New Roman" w:cs="Times New Roman"/>
                <w:sz w:val="16"/>
                <w:szCs w:val="16"/>
              </w:rPr>
            </w:pPr>
            <w:r w:rsidRPr="00BA7E63">
              <w:rPr>
                <w:rFonts w:ascii="Times New Roman" w:hAnsi="Times New Roman" w:cs="Times New Roman"/>
                <w:sz w:val="16"/>
                <w:szCs w:val="16"/>
              </w:rPr>
              <w:t>2/16/17</w:t>
            </w:r>
          </w:p>
        </w:tc>
        <w:tc>
          <w:tcPr>
            <w:tcW w:w="2111" w:type="dxa"/>
            <w:tcBorders>
              <w:top w:val="single" w:sz="7" w:space="0" w:color="auto"/>
              <w:left w:val="single" w:sz="7" w:space="0" w:color="auto"/>
              <w:right w:val="single" w:sz="7" w:space="0" w:color="auto"/>
            </w:tcBorders>
          </w:tcPr>
          <w:p w:rsidR="004A1BC0" w:rsidRDefault="004A1BC0" w:rsidP="001A0213">
            <w:pPr>
              <w:keepNext/>
              <w:keepLines/>
              <w:tabs>
                <w:tab w:val="left" w:pos="0"/>
              </w:tabs>
              <w:suppressAutoHyphens/>
              <w:jc w:val="center"/>
            </w:pPr>
            <w:r>
              <w:rPr>
                <w:noProof/>
                <w:sz w:val="20"/>
                <w:szCs w:val="20"/>
              </w:rPr>
              <w:drawing>
                <wp:inline distT="0" distB="0" distL="0" distR="0" wp14:anchorId="090C14F2" wp14:editId="2F8C461B">
                  <wp:extent cx="485775" cy="20088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200884"/>
                          </a:xfrm>
                          <a:prstGeom prst="rect">
                            <a:avLst/>
                          </a:prstGeom>
                          <a:noFill/>
                          <a:ln>
                            <a:noFill/>
                          </a:ln>
                        </pic:spPr>
                      </pic:pic>
                    </a:graphicData>
                  </a:graphic>
                </wp:inline>
              </w:drawing>
            </w:r>
          </w:p>
          <w:p w:rsidR="004A1BC0" w:rsidRPr="00E15952" w:rsidRDefault="004A1BC0" w:rsidP="001A0213">
            <w:pPr>
              <w:keepNext/>
              <w:keepLines/>
              <w:tabs>
                <w:tab w:val="left" w:pos="0"/>
              </w:tabs>
              <w:suppressAutoHyphens/>
              <w:jc w:val="center"/>
            </w:pPr>
            <w:r w:rsidRPr="009C5984">
              <w:rPr>
                <w:rFonts w:ascii="Times New Roman" w:hAnsi="Times New Roman"/>
                <w:noProof/>
                <w:sz w:val="20"/>
              </w:rPr>
              <w:drawing>
                <wp:inline distT="0" distB="0" distL="0" distR="0" wp14:anchorId="336A4A82" wp14:editId="0FB928C2">
                  <wp:extent cx="762000" cy="204611"/>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04611"/>
                          </a:xfrm>
                          <a:prstGeom prst="rect">
                            <a:avLst/>
                          </a:prstGeom>
                          <a:noFill/>
                          <a:ln>
                            <a:noFill/>
                          </a:ln>
                        </pic:spPr>
                      </pic:pic>
                    </a:graphicData>
                  </a:graphic>
                </wp:inline>
              </w:drawing>
            </w:r>
          </w:p>
        </w:tc>
        <w:tc>
          <w:tcPr>
            <w:tcW w:w="1119" w:type="dxa"/>
            <w:tcBorders>
              <w:top w:val="single" w:sz="7" w:space="0" w:color="auto"/>
              <w:left w:val="single" w:sz="7" w:space="0" w:color="auto"/>
            </w:tcBorders>
            <w:vAlign w:val="center"/>
          </w:tcPr>
          <w:p w:rsidR="004A1BC0" w:rsidRDefault="004A1BC0" w:rsidP="001A0213">
            <w:pPr>
              <w:keepNext/>
              <w:keepLines/>
              <w:tabs>
                <w:tab w:val="left" w:pos="0"/>
              </w:tabs>
              <w:suppressAutoHyphens/>
              <w:jc w:val="center"/>
              <w:rPr>
                <w:rFonts w:ascii="Times New Roman" w:hAnsi="Times New Roman" w:cs="Times New Roman"/>
                <w:sz w:val="16"/>
                <w:szCs w:val="16"/>
              </w:rPr>
            </w:pPr>
            <w:r>
              <w:rPr>
                <w:rFonts w:ascii="Times New Roman" w:hAnsi="Times New Roman" w:cs="Times New Roman"/>
                <w:sz w:val="16"/>
                <w:szCs w:val="16"/>
              </w:rPr>
              <w:t>2/13/17</w:t>
            </w:r>
          </w:p>
          <w:p w:rsidR="004A1BC0" w:rsidRPr="00BA7E63" w:rsidRDefault="004A1BC0" w:rsidP="001A0213">
            <w:pPr>
              <w:keepNext/>
              <w:keepLines/>
              <w:tabs>
                <w:tab w:val="left" w:pos="0"/>
              </w:tabs>
              <w:suppressAutoHyphens/>
              <w:jc w:val="center"/>
              <w:rPr>
                <w:rFonts w:ascii="Times New Roman" w:hAnsi="Times New Roman" w:cs="Times New Roman"/>
                <w:sz w:val="16"/>
                <w:szCs w:val="16"/>
              </w:rPr>
            </w:pPr>
            <w:r w:rsidRPr="00BA7E63">
              <w:rPr>
                <w:rFonts w:ascii="Times New Roman" w:hAnsi="Times New Roman" w:cs="Times New Roman"/>
                <w:sz w:val="16"/>
                <w:szCs w:val="16"/>
              </w:rPr>
              <w:t>2/13/17</w:t>
            </w:r>
          </w:p>
        </w:tc>
        <w:tc>
          <w:tcPr>
            <w:tcW w:w="2606" w:type="dxa"/>
            <w:tcBorders>
              <w:top w:val="single" w:sz="7" w:space="0" w:color="auto"/>
              <w:left w:val="single" w:sz="7" w:space="0" w:color="auto"/>
            </w:tcBorders>
            <w:vAlign w:val="center"/>
          </w:tcPr>
          <w:p w:rsidR="004A1BC0" w:rsidRDefault="004A1BC0" w:rsidP="001A0213">
            <w:pPr>
              <w:keepNext/>
              <w:keepLines/>
              <w:tabs>
                <w:tab w:val="left" w:pos="0"/>
              </w:tabs>
              <w:suppressAutoHyphens/>
            </w:pPr>
            <w:r w:rsidRPr="009C5984">
              <w:rPr>
                <w:rFonts w:ascii="Times New Roman" w:hAnsi="Times New Roman" w:cs="Times New Roman"/>
                <w:noProof/>
                <w:sz w:val="20"/>
                <w:szCs w:val="20"/>
              </w:rPr>
              <w:drawing>
                <wp:inline distT="0" distB="0" distL="0" distR="0" wp14:anchorId="70EF7064" wp14:editId="2CB7AA0F">
                  <wp:extent cx="685800" cy="261257"/>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261257"/>
                          </a:xfrm>
                          <a:prstGeom prst="rect">
                            <a:avLst/>
                          </a:prstGeom>
                          <a:noFill/>
                          <a:ln>
                            <a:noFill/>
                          </a:ln>
                        </pic:spPr>
                      </pic:pic>
                    </a:graphicData>
                  </a:graphic>
                </wp:inline>
              </w:drawing>
            </w:r>
          </w:p>
          <w:p w:rsidR="004A1BC0" w:rsidRPr="00E15952" w:rsidRDefault="004A1BC0" w:rsidP="001A0213">
            <w:pPr>
              <w:keepNext/>
              <w:keepLines/>
              <w:tabs>
                <w:tab w:val="left" w:pos="0"/>
              </w:tabs>
              <w:suppressAutoHyphens/>
            </w:pPr>
            <w:r>
              <w:rPr>
                <w:noProof/>
                <w:sz w:val="20"/>
              </w:rPr>
              <w:drawing>
                <wp:inline distT="0" distB="0" distL="0" distR="0" wp14:anchorId="10E3C035" wp14:editId="0C516B1A">
                  <wp:extent cx="14573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inline>
              </w:drawing>
            </w:r>
          </w:p>
        </w:tc>
        <w:tc>
          <w:tcPr>
            <w:tcW w:w="1545" w:type="dxa"/>
            <w:tcBorders>
              <w:top w:val="single" w:sz="7" w:space="0" w:color="auto"/>
              <w:left w:val="single" w:sz="7" w:space="0" w:color="auto"/>
              <w:right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r w:rsidRPr="00BA7E63">
              <w:rPr>
                <w:rFonts w:ascii="Times New Roman" w:hAnsi="Times New Roman" w:cs="Times New Roman"/>
                <w:sz w:val="16"/>
                <w:szCs w:val="16"/>
              </w:rPr>
              <w:t>2/24/17</w:t>
            </w:r>
          </w:p>
          <w:p w:rsidR="004A1BC0" w:rsidRPr="00BA7E63" w:rsidRDefault="004A1BC0" w:rsidP="001A0213">
            <w:pPr>
              <w:keepNext/>
              <w:keepLines/>
              <w:tabs>
                <w:tab w:val="left" w:pos="0"/>
              </w:tabs>
              <w:suppressAutoHyphens/>
              <w:jc w:val="center"/>
              <w:rPr>
                <w:rFonts w:ascii="Times New Roman" w:hAnsi="Times New Roman" w:cs="Times New Roman"/>
                <w:sz w:val="16"/>
                <w:szCs w:val="16"/>
              </w:rPr>
            </w:pPr>
            <w:r w:rsidRPr="00BA7E63">
              <w:rPr>
                <w:rFonts w:ascii="Times New Roman" w:hAnsi="Times New Roman" w:cs="Times New Roman"/>
                <w:sz w:val="16"/>
                <w:szCs w:val="16"/>
              </w:rPr>
              <w:t>3/5/17</w:t>
            </w:r>
          </w:p>
        </w:tc>
      </w:tr>
      <w:tr w:rsidR="004A1BC0" w:rsidTr="004A1BC0">
        <w:trPr>
          <w:trHeight w:hRule="exact" w:val="512"/>
          <w:jc w:val="center"/>
        </w:trPr>
        <w:tc>
          <w:tcPr>
            <w:tcW w:w="1794" w:type="dxa"/>
            <w:tcBorders>
              <w:top w:val="single" w:sz="7" w:space="0" w:color="auto"/>
              <w:left w:val="double" w:sz="7" w:space="0" w:color="auto"/>
              <w:bottom w:val="single" w:sz="7" w:space="0" w:color="auto"/>
            </w:tcBorders>
          </w:tcPr>
          <w:p w:rsidR="004A1BC0" w:rsidRPr="00BA7E63" w:rsidRDefault="004A1BC0" w:rsidP="004A1BC0">
            <w:pPr>
              <w:tabs>
                <w:tab w:val="left" w:pos="-720"/>
              </w:tabs>
              <w:suppressAutoHyphens/>
              <w:spacing w:before="90" w:after="54"/>
              <w:ind w:left="780" w:hanging="780"/>
              <w:jc w:val="both"/>
              <w:rPr>
                <w:rFonts w:ascii="Times New Roman" w:hAnsi="Times New Roman" w:cs="Times New Roman"/>
                <w:sz w:val="20"/>
                <w:szCs w:val="20"/>
              </w:rPr>
            </w:pPr>
            <w:r>
              <w:rPr>
                <w:rFonts w:ascii="Times New Roman" w:hAnsi="Times New Roman" w:cs="Times New Roman"/>
                <w:sz w:val="20"/>
                <w:szCs w:val="20"/>
              </w:rPr>
              <w:t>Ray Gross</w:t>
            </w:r>
          </w:p>
        </w:tc>
        <w:tc>
          <w:tcPr>
            <w:tcW w:w="1054" w:type="dxa"/>
            <w:tcBorders>
              <w:top w:val="single" w:sz="7" w:space="0" w:color="auto"/>
              <w:left w:val="single" w:sz="7" w:space="0" w:color="auto"/>
              <w:bottom w:val="single" w:sz="7" w:space="0" w:color="auto"/>
            </w:tcBorders>
          </w:tcPr>
          <w:p w:rsidR="004A1BC0" w:rsidRPr="00BA7E63" w:rsidRDefault="004A1BC0" w:rsidP="004A1BC0">
            <w:pPr>
              <w:tabs>
                <w:tab w:val="left" w:pos="-720"/>
              </w:tabs>
              <w:suppressAutoHyphens/>
              <w:spacing w:before="90" w:after="54"/>
              <w:jc w:val="center"/>
              <w:rPr>
                <w:rFonts w:ascii="Times New Roman" w:hAnsi="Times New Roman" w:cs="Times New Roman"/>
                <w:sz w:val="16"/>
                <w:szCs w:val="16"/>
              </w:rPr>
            </w:pPr>
            <w:r>
              <w:rPr>
                <w:rFonts w:ascii="Times New Roman" w:hAnsi="Times New Roman" w:cs="Times New Roman"/>
                <w:sz w:val="16"/>
                <w:szCs w:val="16"/>
              </w:rPr>
              <w:t>5/24/18</w:t>
            </w:r>
          </w:p>
        </w:tc>
        <w:tc>
          <w:tcPr>
            <w:tcW w:w="2111" w:type="dxa"/>
            <w:tcBorders>
              <w:top w:val="single" w:sz="7" w:space="0" w:color="auto"/>
              <w:left w:val="single" w:sz="7" w:space="0" w:color="auto"/>
              <w:bottom w:val="single" w:sz="7" w:space="0" w:color="auto"/>
              <w:right w:val="single" w:sz="7" w:space="0" w:color="auto"/>
            </w:tcBorders>
          </w:tcPr>
          <w:p w:rsidR="004A1BC0" w:rsidRPr="00E15952" w:rsidRDefault="004A1BC0" w:rsidP="001A0213">
            <w:pPr>
              <w:keepNext/>
              <w:keepLines/>
              <w:tabs>
                <w:tab w:val="left" w:pos="0"/>
              </w:tabs>
              <w:suppressAutoHyphens/>
              <w:jc w:val="center"/>
            </w:pPr>
            <w:r>
              <w:rPr>
                <w:noProof/>
                <w:sz w:val="20"/>
                <w:szCs w:val="20"/>
              </w:rPr>
              <w:drawing>
                <wp:inline distT="0" distB="0" distL="0" distR="0" wp14:anchorId="2219E8B8" wp14:editId="570197E9">
                  <wp:extent cx="781050" cy="32299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404" cy="324377"/>
                          </a:xfrm>
                          <a:prstGeom prst="rect">
                            <a:avLst/>
                          </a:prstGeom>
                          <a:noFill/>
                          <a:ln>
                            <a:noFill/>
                          </a:ln>
                        </pic:spPr>
                      </pic:pic>
                    </a:graphicData>
                  </a:graphic>
                </wp:inline>
              </w:drawing>
            </w:r>
          </w:p>
        </w:tc>
        <w:tc>
          <w:tcPr>
            <w:tcW w:w="1119" w:type="dxa"/>
            <w:tcBorders>
              <w:top w:val="single" w:sz="7" w:space="0" w:color="auto"/>
              <w:left w:val="single" w:sz="7" w:space="0" w:color="auto"/>
              <w:bottom w:val="sing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r>
              <w:rPr>
                <w:rFonts w:ascii="Times New Roman" w:hAnsi="Times New Roman" w:cs="Times New Roman"/>
                <w:sz w:val="16"/>
                <w:szCs w:val="16"/>
              </w:rPr>
              <w:t>5/21/18</w:t>
            </w:r>
          </w:p>
        </w:tc>
        <w:tc>
          <w:tcPr>
            <w:tcW w:w="2606" w:type="dxa"/>
            <w:tcBorders>
              <w:top w:val="single" w:sz="7" w:space="0" w:color="auto"/>
              <w:left w:val="single" w:sz="7" w:space="0" w:color="auto"/>
              <w:bottom w:val="single" w:sz="7" w:space="0" w:color="auto"/>
            </w:tcBorders>
            <w:vAlign w:val="center"/>
          </w:tcPr>
          <w:p w:rsidR="004A1BC0" w:rsidRPr="00E15952" w:rsidRDefault="004A1BC0" w:rsidP="001A0213">
            <w:pPr>
              <w:keepNext/>
              <w:keepLines/>
              <w:tabs>
                <w:tab w:val="left" w:pos="0"/>
              </w:tabs>
              <w:suppressAutoHyphens/>
            </w:pPr>
            <w:r w:rsidRPr="009C5984">
              <w:rPr>
                <w:rFonts w:ascii="Times New Roman" w:hAnsi="Times New Roman" w:cs="Times New Roman"/>
                <w:noProof/>
                <w:sz w:val="20"/>
                <w:szCs w:val="20"/>
              </w:rPr>
              <w:drawing>
                <wp:inline distT="0" distB="0" distL="0" distR="0" wp14:anchorId="70EF7064" wp14:editId="2CB7AA0F">
                  <wp:extent cx="685800" cy="261257"/>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261257"/>
                          </a:xfrm>
                          <a:prstGeom prst="rect">
                            <a:avLst/>
                          </a:prstGeom>
                          <a:noFill/>
                          <a:ln>
                            <a:noFill/>
                          </a:ln>
                        </pic:spPr>
                      </pic:pic>
                    </a:graphicData>
                  </a:graphic>
                </wp:inline>
              </w:drawing>
            </w:r>
          </w:p>
        </w:tc>
        <w:tc>
          <w:tcPr>
            <w:tcW w:w="1545" w:type="dxa"/>
            <w:tcBorders>
              <w:top w:val="single" w:sz="7" w:space="0" w:color="auto"/>
              <w:left w:val="single" w:sz="7" w:space="0" w:color="auto"/>
              <w:bottom w:val="single" w:sz="7" w:space="0" w:color="auto"/>
              <w:right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r>
              <w:rPr>
                <w:rFonts w:ascii="Times New Roman" w:hAnsi="Times New Roman" w:cs="Times New Roman"/>
                <w:sz w:val="16"/>
                <w:szCs w:val="16"/>
              </w:rPr>
              <w:t>5/29/18</w:t>
            </w:r>
            <w:bookmarkStart w:id="0" w:name="_GoBack"/>
            <w:bookmarkEnd w:id="0"/>
          </w:p>
        </w:tc>
      </w:tr>
      <w:tr w:rsidR="004A1BC0" w:rsidTr="004A1BC0">
        <w:trPr>
          <w:trHeight w:hRule="exact" w:val="285"/>
          <w:jc w:val="center"/>
        </w:trPr>
        <w:tc>
          <w:tcPr>
            <w:tcW w:w="1794" w:type="dxa"/>
            <w:tcBorders>
              <w:top w:val="single" w:sz="7" w:space="0" w:color="auto"/>
              <w:left w:val="double" w:sz="7" w:space="0" w:color="auto"/>
              <w:bottom w:val="single" w:sz="7" w:space="0" w:color="auto"/>
            </w:tcBorders>
          </w:tcPr>
          <w:p w:rsidR="004A1BC0" w:rsidRPr="00BA7E63" w:rsidRDefault="004A1BC0" w:rsidP="001A0213">
            <w:pPr>
              <w:tabs>
                <w:tab w:val="left" w:pos="-720"/>
              </w:tabs>
              <w:suppressAutoHyphens/>
              <w:spacing w:before="90" w:after="54"/>
              <w:ind w:left="780" w:hanging="180"/>
              <w:rPr>
                <w:rFonts w:ascii="Times New Roman" w:hAnsi="Times New Roman" w:cs="Times New Roman"/>
                <w:sz w:val="20"/>
                <w:szCs w:val="20"/>
              </w:rPr>
            </w:pPr>
          </w:p>
        </w:tc>
        <w:tc>
          <w:tcPr>
            <w:tcW w:w="1054" w:type="dxa"/>
            <w:tcBorders>
              <w:top w:val="single" w:sz="7" w:space="0" w:color="auto"/>
              <w:left w:val="single" w:sz="7" w:space="0" w:color="auto"/>
              <w:bottom w:val="single" w:sz="7" w:space="0" w:color="auto"/>
            </w:tcBorders>
          </w:tcPr>
          <w:p w:rsidR="004A1BC0" w:rsidRPr="00BA7E63" w:rsidRDefault="004A1BC0" w:rsidP="001A0213">
            <w:pPr>
              <w:tabs>
                <w:tab w:val="left" w:pos="-720"/>
              </w:tabs>
              <w:suppressAutoHyphens/>
              <w:spacing w:before="90" w:after="54"/>
              <w:rPr>
                <w:rFonts w:ascii="Times New Roman" w:hAnsi="Times New Roman" w:cs="Times New Roman"/>
                <w:sz w:val="16"/>
                <w:szCs w:val="16"/>
              </w:rPr>
            </w:pPr>
          </w:p>
        </w:tc>
        <w:tc>
          <w:tcPr>
            <w:tcW w:w="2111" w:type="dxa"/>
            <w:tcBorders>
              <w:top w:val="single" w:sz="7" w:space="0" w:color="auto"/>
              <w:left w:val="single" w:sz="7" w:space="0" w:color="auto"/>
              <w:bottom w:val="single" w:sz="7" w:space="0" w:color="auto"/>
              <w:right w:val="single" w:sz="7" w:space="0" w:color="auto"/>
            </w:tcBorders>
          </w:tcPr>
          <w:p w:rsidR="004A1BC0" w:rsidRPr="00E15952" w:rsidRDefault="004A1BC0" w:rsidP="001A0213">
            <w:pPr>
              <w:keepNext/>
              <w:keepLines/>
              <w:tabs>
                <w:tab w:val="left" w:pos="0"/>
              </w:tabs>
              <w:suppressAutoHyphens/>
              <w:jc w:val="center"/>
            </w:pPr>
          </w:p>
        </w:tc>
        <w:tc>
          <w:tcPr>
            <w:tcW w:w="1119" w:type="dxa"/>
            <w:tcBorders>
              <w:top w:val="single" w:sz="7" w:space="0" w:color="auto"/>
              <w:left w:val="single" w:sz="7" w:space="0" w:color="auto"/>
              <w:bottom w:val="sing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c>
          <w:tcPr>
            <w:tcW w:w="2606" w:type="dxa"/>
            <w:tcBorders>
              <w:top w:val="single" w:sz="7" w:space="0" w:color="auto"/>
              <w:left w:val="single" w:sz="7" w:space="0" w:color="auto"/>
              <w:bottom w:val="single" w:sz="7" w:space="0" w:color="auto"/>
            </w:tcBorders>
            <w:vAlign w:val="center"/>
          </w:tcPr>
          <w:p w:rsidR="004A1BC0" w:rsidRPr="00E15952" w:rsidRDefault="004A1BC0" w:rsidP="001A0213">
            <w:pPr>
              <w:keepNext/>
              <w:keepLines/>
              <w:tabs>
                <w:tab w:val="left" w:pos="0"/>
              </w:tabs>
              <w:suppressAutoHyphens/>
            </w:pPr>
          </w:p>
        </w:tc>
        <w:tc>
          <w:tcPr>
            <w:tcW w:w="1545" w:type="dxa"/>
            <w:tcBorders>
              <w:top w:val="single" w:sz="7" w:space="0" w:color="auto"/>
              <w:left w:val="single" w:sz="7" w:space="0" w:color="auto"/>
              <w:bottom w:val="single" w:sz="7" w:space="0" w:color="auto"/>
              <w:right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r>
      <w:tr w:rsidR="004A1BC0" w:rsidTr="004A1BC0">
        <w:trPr>
          <w:trHeight w:hRule="exact" w:val="306"/>
          <w:jc w:val="center"/>
        </w:trPr>
        <w:tc>
          <w:tcPr>
            <w:tcW w:w="1794" w:type="dxa"/>
            <w:tcBorders>
              <w:top w:val="single" w:sz="7" w:space="0" w:color="auto"/>
              <w:left w:val="double" w:sz="7" w:space="0" w:color="auto"/>
              <w:bottom w:val="single" w:sz="7" w:space="0" w:color="auto"/>
            </w:tcBorders>
          </w:tcPr>
          <w:p w:rsidR="004A1BC0" w:rsidRPr="00BA7E63" w:rsidRDefault="004A1BC0" w:rsidP="001A0213">
            <w:pPr>
              <w:tabs>
                <w:tab w:val="left" w:pos="-720"/>
              </w:tabs>
              <w:suppressAutoHyphens/>
              <w:spacing w:before="90" w:after="54"/>
              <w:ind w:left="780" w:hanging="180"/>
              <w:rPr>
                <w:rFonts w:ascii="Times New Roman" w:hAnsi="Times New Roman" w:cs="Times New Roman"/>
                <w:sz w:val="20"/>
                <w:szCs w:val="20"/>
              </w:rPr>
            </w:pPr>
          </w:p>
        </w:tc>
        <w:tc>
          <w:tcPr>
            <w:tcW w:w="1054" w:type="dxa"/>
            <w:tcBorders>
              <w:top w:val="single" w:sz="7" w:space="0" w:color="auto"/>
              <w:left w:val="single" w:sz="7" w:space="0" w:color="auto"/>
              <w:bottom w:val="single" w:sz="7" w:space="0" w:color="auto"/>
            </w:tcBorders>
          </w:tcPr>
          <w:p w:rsidR="004A1BC0" w:rsidRPr="00BA7E63" w:rsidRDefault="004A1BC0" w:rsidP="001A0213">
            <w:pPr>
              <w:tabs>
                <w:tab w:val="left" w:pos="-720"/>
              </w:tabs>
              <w:suppressAutoHyphens/>
              <w:spacing w:before="90" w:after="54"/>
              <w:rPr>
                <w:rFonts w:ascii="Times New Roman" w:hAnsi="Times New Roman" w:cs="Times New Roman"/>
                <w:sz w:val="16"/>
                <w:szCs w:val="16"/>
              </w:rPr>
            </w:pPr>
          </w:p>
        </w:tc>
        <w:tc>
          <w:tcPr>
            <w:tcW w:w="2111" w:type="dxa"/>
            <w:tcBorders>
              <w:top w:val="single" w:sz="7" w:space="0" w:color="auto"/>
              <w:left w:val="single" w:sz="7" w:space="0" w:color="auto"/>
              <w:bottom w:val="single" w:sz="7" w:space="0" w:color="auto"/>
              <w:right w:val="single" w:sz="7" w:space="0" w:color="auto"/>
            </w:tcBorders>
          </w:tcPr>
          <w:p w:rsidR="004A1BC0" w:rsidRDefault="004A1BC0" w:rsidP="001A0213">
            <w:pPr>
              <w:keepNext/>
              <w:keepLines/>
              <w:tabs>
                <w:tab w:val="left" w:pos="0"/>
              </w:tabs>
              <w:suppressAutoHyphens/>
              <w:jc w:val="center"/>
            </w:pPr>
          </w:p>
        </w:tc>
        <w:tc>
          <w:tcPr>
            <w:tcW w:w="1119" w:type="dxa"/>
            <w:tcBorders>
              <w:top w:val="single" w:sz="7" w:space="0" w:color="auto"/>
              <w:left w:val="single" w:sz="7" w:space="0" w:color="auto"/>
              <w:bottom w:val="sing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c>
          <w:tcPr>
            <w:tcW w:w="2606" w:type="dxa"/>
            <w:tcBorders>
              <w:top w:val="single" w:sz="7" w:space="0" w:color="auto"/>
              <w:left w:val="single" w:sz="7" w:space="0" w:color="auto"/>
              <w:bottom w:val="single" w:sz="7" w:space="0" w:color="auto"/>
            </w:tcBorders>
            <w:vAlign w:val="center"/>
          </w:tcPr>
          <w:p w:rsidR="004A1BC0" w:rsidRPr="00E15952" w:rsidRDefault="004A1BC0" w:rsidP="001A0213">
            <w:pPr>
              <w:keepNext/>
              <w:keepLines/>
              <w:tabs>
                <w:tab w:val="left" w:pos="0"/>
              </w:tabs>
              <w:suppressAutoHyphens/>
            </w:pPr>
          </w:p>
        </w:tc>
        <w:tc>
          <w:tcPr>
            <w:tcW w:w="1545" w:type="dxa"/>
            <w:tcBorders>
              <w:top w:val="single" w:sz="7" w:space="0" w:color="auto"/>
              <w:left w:val="single" w:sz="7" w:space="0" w:color="auto"/>
              <w:bottom w:val="single" w:sz="7" w:space="0" w:color="auto"/>
              <w:right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r>
      <w:tr w:rsidR="004A1BC0" w:rsidTr="004A1BC0">
        <w:trPr>
          <w:trHeight w:hRule="exact" w:val="306"/>
          <w:jc w:val="center"/>
        </w:trPr>
        <w:tc>
          <w:tcPr>
            <w:tcW w:w="1794" w:type="dxa"/>
            <w:tcBorders>
              <w:top w:val="single" w:sz="7" w:space="0" w:color="auto"/>
              <w:left w:val="double" w:sz="7" w:space="0" w:color="auto"/>
              <w:bottom w:val="double" w:sz="7" w:space="0" w:color="auto"/>
            </w:tcBorders>
          </w:tcPr>
          <w:p w:rsidR="004A1BC0" w:rsidRDefault="004A1BC0" w:rsidP="001A0213">
            <w:pPr>
              <w:tabs>
                <w:tab w:val="left" w:pos="-720"/>
              </w:tabs>
              <w:suppressAutoHyphens/>
              <w:spacing w:before="90" w:after="54"/>
              <w:ind w:left="780" w:hanging="180"/>
            </w:pPr>
          </w:p>
        </w:tc>
        <w:tc>
          <w:tcPr>
            <w:tcW w:w="1054" w:type="dxa"/>
            <w:tcBorders>
              <w:top w:val="single" w:sz="7" w:space="0" w:color="auto"/>
              <w:left w:val="single" w:sz="7" w:space="0" w:color="auto"/>
              <w:bottom w:val="double" w:sz="7" w:space="0" w:color="auto"/>
            </w:tcBorders>
          </w:tcPr>
          <w:p w:rsidR="004A1BC0" w:rsidRPr="00BA7E63" w:rsidRDefault="004A1BC0" w:rsidP="001A0213">
            <w:pPr>
              <w:tabs>
                <w:tab w:val="left" w:pos="-720"/>
              </w:tabs>
              <w:suppressAutoHyphens/>
              <w:spacing w:before="90" w:after="54"/>
              <w:rPr>
                <w:rFonts w:ascii="Times New Roman" w:hAnsi="Times New Roman" w:cs="Times New Roman"/>
                <w:sz w:val="16"/>
                <w:szCs w:val="16"/>
              </w:rPr>
            </w:pPr>
          </w:p>
        </w:tc>
        <w:tc>
          <w:tcPr>
            <w:tcW w:w="2111" w:type="dxa"/>
            <w:tcBorders>
              <w:top w:val="single" w:sz="7" w:space="0" w:color="auto"/>
              <w:left w:val="single" w:sz="7" w:space="0" w:color="auto"/>
              <w:bottom w:val="double" w:sz="7" w:space="0" w:color="auto"/>
              <w:right w:val="single" w:sz="7" w:space="0" w:color="auto"/>
            </w:tcBorders>
          </w:tcPr>
          <w:p w:rsidR="004A1BC0" w:rsidRDefault="004A1BC0" w:rsidP="001A0213">
            <w:pPr>
              <w:keepNext/>
              <w:keepLines/>
              <w:tabs>
                <w:tab w:val="left" w:pos="0"/>
              </w:tabs>
              <w:suppressAutoHyphens/>
              <w:jc w:val="center"/>
            </w:pPr>
          </w:p>
        </w:tc>
        <w:tc>
          <w:tcPr>
            <w:tcW w:w="1119" w:type="dxa"/>
            <w:tcBorders>
              <w:top w:val="single" w:sz="7" w:space="0" w:color="auto"/>
              <w:left w:val="single" w:sz="7" w:space="0" w:color="auto"/>
              <w:bottom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c>
          <w:tcPr>
            <w:tcW w:w="2606" w:type="dxa"/>
            <w:tcBorders>
              <w:top w:val="single" w:sz="7" w:space="0" w:color="auto"/>
              <w:left w:val="single" w:sz="7" w:space="0" w:color="auto"/>
              <w:bottom w:val="double" w:sz="7" w:space="0" w:color="auto"/>
            </w:tcBorders>
            <w:vAlign w:val="center"/>
          </w:tcPr>
          <w:p w:rsidR="004A1BC0" w:rsidRPr="00817364" w:rsidRDefault="004A1BC0" w:rsidP="001A0213">
            <w:pPr>
              <w:keepNext/>
              <w:keepLines/>
              <w:tabs>
                <w:tab w:val="left" w:pos="0"/>
              </w:tabs>
              <w:suppressAutoHyphens/>
              <w:rPr>
                <w:noProof/>
              </w:rPr>
            </w:pPr>
          </w:p>
        </w:tc>
        <w:tc>
          <w:tcPr>
            <w:tcW w:w="1545" w:type="dxa"/>
            <w:tcBorders>
              <w:top w:val="single" w:sz="7" w:space="0" w:color="auto"/>
              <w:left w:val="single" w:sz="7" w:space="0" w:color="auto"/>
              <w:bottom w:val="double" w:sz="7" w:space="0" w:color="auto"/>
              <w:right w:val="double" w:sz="7" w:space="0" w:color="auto"/>
            </w:tcBorders>
            <w:vAlign w:val="center"/>
          </w:tcPr>
          <w:p w:rsidR="004A1BC0" w:rsidRPr="00BA7E63" w:rsidRDefault="004A1BC0" w:rsidP="001A0213">
            <w:pPr>
              <w:keepNext/>
              <w:keepLines/>
              <w:tabs>
                <w:tab w:val="left" w:pos="0"/>
              </w:tabs>
              <w:suppressAutoHyphens/>
              <w:jc w:val="center"/>
              <w:rPr>
                <w:rFonts w:ascii="Times New Roman" w:hAnsi="Times New Roman" w:cs="Times New Roman"/>
                <w:sz w:val="16"/>
                <w:szCs w:val="16"/>
              </w:rPr>
            </w:pPr>
          </w:p>
        </w:tc>
      </w:tr>
    </w:tbl>
    <w:p w:rsidR="001A0213" w:rsidRDefault="001A0213" w:rsidP="001A0213">
      <w:pPr>
        <w:tabs>
          <w:tab w:val="left" w:pos="-720"/>
        </w:tabs>
        <w:suppressAutoHyphens/>
        <w:rPr>
          <w:rFonts w:ascii="Arial" w:hAnsi="Arial"/>
        </w:rPr>
      </w:pPr>
    </w:p>
    <w:p w:rsidR="001A0213" w:rsidRPr="0002209B" w:rsidRDefault="001A0213" w:rsidP="001A0213"/>
    <w:p w:rsidR="001A0213" w:rsidRDefault="001A0213" w:rsidP="004B49DD">
      <w:pPr>
        <w:autoSpaceDE w:val="0"/>
        <w:autoSpaceDN w:val="0"/>
        <w:adjustRightInd w:val="0"/>
        <w:rPr>
          <w:rFonts w:ascii="Times New Roman" w:hAnsi="Times New Roman" w:cs="Times New Roman"/>
          <w:sz w:val="24"/>
          <w:szCs w:val="24"/>
        </w:rPr>
      </w:pPr>
    </w:p>
    <w:p w:rsidR="001A0213" w:rsidRDefault="001A0213" w:rsidP="004B49DD">
      <w:pPr>
        <w:autoSpaceDE w:val="0"/>
        <w:autoSpaceDN w:val="0"/>
        <w:adjustRightInd w:val="0"/>
        <w:rPr>
          <w:rFonts w:ascii="Times New Roman" w:hAnsi="Times New Roman" w:cs="Times New Roman"/>
          <w:sz w:val="24"/>
          <w:szCs w:val="24"/>
        </w:rPr>
      </w:pPr>
    </w:p>
    <w:p w:rsidR="00A75AB8" w:rsidRPr="00C11A50" w:rsidRDefault="00A75AB8" w:rsidP="004B49DD">
      <w:pPr>
        <w:autoSpaceDE w:val="0"/>
        <w:autoSpaceDN w:val="0"/>
        <w:adjustRightInd w:val="0"/>
        <w:rPr>
          <w:rFonts w:ascii="Times New Roman" w:hAnsi="Times New Roman" w:cs="Times New Roman"/>
          <w:sz w:val="24"/>
          <w:szCs w:val="24"/>
        </w:rPr>
      </w:pPr>
    </w:p>
    <w:sectPr w:rsidR="00A75AB8" w:rsidRPr="00C11A5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0B" w:rsidRDefault="0071220B" w:rsidP="00A75AB8">
      <w:r>
        <w:separator/>
      </w:r>
    </w:p>
  </w:endnote>
  <w:endnote w:type="continuationSeparator" w:id="0">
    <w:p w:rsidR="0071220B" w:rsidRDefault="0071220B" w:rsidP="00A7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emensSansGlobal">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emensSansGlob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20B" w:rsidRPr="00A75AB8" w:rsidRDefault="0071220B" w:rsidP="00A75AB8">
    <w:pPr>
      <w:pStyle w:val="Footer"/>
      <w:jc w:val="right"/>
      <w:rPr>
        <w:rFonts w:ascii="Times New Roman" w:hAnsi="Times New Roman" w:cs="Times New Roman"/>
        <w:sz w:val="20"/>
        <w:szCs w:val="20"/>
      </w:rPr>
    </w:pPr>
    <w:r w:rsidRPr="00A75AB8">
      <w:rPr>
        <w:rFonts w:ascii="Times New Roman" w:hAnsi="Times New Roman" w:cs="Times New Roman"/>
        <w:sz w:val="20"/>
        <w:szCs w:val="20"/>
      </w:rPr>
      <w:t>UPM CHEMC:</w:t>
    </w:r>
    <w:r>
      <w:rPr>
        <w:rFonts w:ascii="Times New Roman" w:hAnsi="Times New Roman" w:cs="Times New Roman"/>
        <w:sz w:val="20"/>
        <w:szCs w:val="20"/>
      </w:rPr>
      <w:t xml:space="preserve"> </w:t>
    </w:r>
    <w:r w:rsidRPr="00A75AB8">
      <w:rPr>
        <w:rFonts w:ascii="Times New Roman" w:hAnsi="Times New Roman" w:cs="Times New Roman"/>
        <w:sz w:val="20"/>
        <w:szCs w:val="20"/>
      </w:rPr>
      <w:t>Hepatitis B Surface Antigen Confirmation Assay</w:t>
    </w:r>
    <w:r>
      <w:rPr>
        <w:rFonts w:ascii="Times New Roman" w:hAnsi="Times New Roman" w:cs="Times New Roman"/>
        <w:sz w:val="20"/>
        <w:szCs w:val="20"/>
      </w:rPr>
      <w:t xml:space="preserve"> (01.009)</w:t>
    </w:r>
  </w:p>
  <w:p w:rsidR="0071220B" w:rsidRPr="00A75AB8" w:rsidRDefault="0071220B" w:rsidP="00A75AB8">
    <w:pPr>
      <w:jc w:val="center"/>
      <w:rPr>
        <w:rFonts w:ascii="Times New Roman" w:hAnsi="Times New Roman" w:cs="Times New Roman"/>
        <w:sz w:val="20"/>
        <w:szCs w:val="20"/>
      </w:rPr>
    </w:pPr>
    <w:r w:rsidRPr="00A75AB8">
      <w:rPr>
        <w:rFonts w:ascii="Times New Roman" w:hAnsi="Times New Roman" w:cs="Times New Roman"/>
        <w:sz w:val="20"/>
        <w:szCs w:val="20"/>
      </w:rPr>
      <w:t xml:space="preserve">Page </w:t>
    </w:r>
    <w:r w:rsidRPr="00A75AB8">
      <w:rPr>
        <w:rFonts w:ascii="Times New Roman" w:hAnsi="Times New Roman" w:cs="Times New Roman"/>
        <w:sz w:val="20"/>
        <w:szCs w:val="20"/>
      </w:rPr>
      <w:fldChar w:fldCharType="begin"/>
    </w:r>
    <w:r w:rsidRPr="00A75AB8">
      <w:rPr>
        <w:rFonts w:ascii="Times New Roman" w:hAnsi="Times New Roman" w:cs="Times New Roman"/>
        <w:sz w:val="20"/>
        <w:szCs w:val="20"/>
      </w:rPr>
      <w:instrText xml:space="preserve"> PAGE </w:instrText>
    </w:r>
    <w:r w:rsidRPr="00A75AB8">
      <w:rPr>
        <w:rFonts w:ascii="Times New Roman" w:hAnsi="Times New Roman" w:cs="Times New Roman"/>
        <w:sz w:val="20"/>
        <w:szCs w:val="20"/>
      </w:rPr>
      <w:fldChar w:fldCharType="separate"/>
    </w:r>
    <w:r w:rsidR="002D2213">
      <w:rPr>
        <w:rFonts w:ascii="Times New Roman" w:hAnsi="Times New Roman" w:cs="Times New Roman"/>
        <w:noProof/>
        <w:sz w:val="20"/>
        <w:szCs w:val="20"/>
      </w:rPr>
      <w:t>14</w:t>
    </w:r>
    <w:r w:rsidRPr="00A75AB8">
      <w:rPr>
        <w:rFonts w:ascii="Times New Roman" w:hAnsi="Times New Roman" w:cs="Times New Roman"/>
        <w:sz w:val="20"/>
        <w:szCs w:val="20"/>
      </w:rPr>
      <w:fldChar w:fldCharType="end"/>
    </w:r>
    <w:r w:rsidRPr="00A75AB8">
      <w:rPr>
        <w:rFonts w:ascii="Times New Roman" w:hAnsi="Times New Roman" w:cs="Times New Roman"/>
        <w:sz w:val="20"/>
        <w:szCs w:val="20"/>
      </w:rPr>
      <w:t xml:space="preserve"> of </w:t>
    </w:r>
    <w:r w:rsidRPr="00A75AB8">
      <w:rPr>
        <w:rFonts w:ascii="Times New Roman" w:hAnsi="Times New Roman" w:cs="Times New Roman"/>
        <w:sz w:val="20"/>
        <w:szCs w:val="20"/>
      </w:rPr>
      <w:fldChar w:fldCharType="begin"/>
    </w:r>
    <w:r w:rsidRPr="00A75AB8">
      <w:rPr>
        <w:rFonts w:ascii="Times New Roman" w:hAnsi="Times New Roman" w:cs="Times New Roman"/>
        <w:sz w:val="20"/>
        <w:szCs w:val="20"/>
      </w:rPr>
      <w:instrText xml:space="preserve"> NUMPAGES </w:instrText>
    </w:r>
    <w:r w:rsidRPr="00A75AB8">
      <w:rPr>
        <w:rFonts w:ascii="Times New Roman" w:hAnsi="Times New Roman" w:cs="Times New Roman"/>
        <w:sz w:val="20"/>
        <w:szCs w:val="20"/>
      </w:rPr>
      <w:fldChar w:fldCharType="separate"/>
    </w:r>
    <w:r w:rsidR="002D2213">
      <w:rPr>
        <w:rFonts w:ascii="Times New Roman" w:hAnsi="Times New Roman" w:cs="Times New Roman"/>
        <w:noProof/>
        <w:sz w:val="20"/>
        <w:szCs w:val="20"/>
      </w:rPr>
      <w:t>15</w:t>
    </w:r>
    <w:r w:rsidRPr="00A75AB8">
      <w:rPr>
        <w:rFonts w:ascii="Times New Roman" w:hAnsi="Times New Roman" w:cs="Times New Roman"/>
        <w:sz w:val="20"/>
        <w:szCs w:val="20"/>
      </w:rPr>
      <w:fldChar w:fldCharType="end"/>
    </w:r>
  </w:p>
  <w:p w:rsidR="0071220B" w:rsidRDefault="00712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0B" w:rsidRDefault="0071220B" w:rsidP="00A75AB8">
      <w:r>
        <w:separator/>
      </w:r>
    </w:p>
  </w:footnote>
  <w:footnote w:type="continuationSeparator" w:id="0">
    <w:p w:rsidR="0071220B" w:rsidRDefault="0071220B" w:rsidP="00A75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B4E"/>
    <w:multiLevelType w:val="hybridMultilevel"/>
    <w:tmpl w:val="0ABEA0D6"/>
    <w:lvl w:ilvl="0" w:tplc="114AB540">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29424FF"/>
    <w:multiLevelType w:val="hybridMultilevel"/>
    <w:tmpl w:val="0BD8C20C"/>
    <w:lvl w:ilvl="0" w:tplc="A5228A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E72F21"/>
    <w:multiLevelType w:val="hybridMultilevel"/>
    <w:tmpl w:val="A16C17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4F2692C"/>
    <w:multiLevelType w:val="hybridMultilevel"/>
    <w:tmpl w:val="8CDA1008"/>
    <w:lvl w:ilvl="0" w:tplc="208E35E2">
      <w:start w:val="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6604F64"/>
    <w:multiLevelType w:val="hybridMultilevel"/>
    <w:tmpl w:val="8DFEE4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501C4"/>
    <w:multiLevelType w:val="hybridMultilevel"/>
    <w:tmpl w:val="EFBA58C6"/>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6">
    <w:nsid w:val="0E5C0730"/>
    <w:multiLevelType w:val="hybridMultilevel"/>
    <w:tmpl w:val="FFF4FD8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0F0A29A4"/>
    <w:multiLevelType w:val="hybridMultilevel"/>
    <w:tmpl w:val="5782A8AE"/>
    <w:lvl w:ilvl="0" w:tplc="04090001">
      <w:start w:val="1"/>
      <w:numFmt w:val="bullet"/>
      <w:lvlText w:val=""/>
      <w:lvlJc w:val="left"/>
      <w:pPr>
        <w:ind w:left="3165" w:hanging="360"/>
      </w:pPr>
      <w:rPr>
        <w:rFonts w:ascii="Symbol" w:hAnsi="Symbol"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8">
    <w:nsid w:val="10012749"/>
    <w:multiLevelType w:val="hybridMultilevel"/>
    <w:tmpl w:val="A0AEAAF2"/>
    <w:lvl w:ilvl="0" w:tplc="04090013">
      <w:start w:val="1"/>
      <w:numFmt w:val="upperRoman"/>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CD21C8"/>
    <w:multiLevelType w:val="hybridMultilevel"/>
    <w:tmpl w:val="6502640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nsid w:val="151276C5"/>
    <w:multiLevelType w:val="hybridMultilevel"/>
    <w:tmpl w:val="72BC0E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16614B56"/>
    <w:multiLevelType w:val="hybridMultilevel"/>
    <w:tmpl w:val="F09C33F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7EA2182"/>
    <w:multiLevelType w:val="hybridMultilevel"/>
    <w:tmpl w:val="A85C41AA"/>
    <w:lvl w:ilvl="0" w:tplc="B2028804">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9B44286"/>
    <w:multiLevelType w:val="hybridMultilevel"/>
    <w:tmpl w:val="9D228E4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4">
    <w:nsid w:val="1BE855D6"/>
    <w:multiLevelType w:val="hybridMultilevel"/>
    <w:tmpl w:val="63DA2E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1EEF65E3"/>
    <w:multiLevelType w:val="hybridMultilevel"/>
    <w:tmpl w:val="F09C33F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1F9830ED"/>
    <w:multiLevelType w:val="hybridMultilevel"/>
    <w:tmpl w:val="7D76B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8176B"/>
    <w:multiLevelType w:val="hybridMultilevel"/>
    <w:tmpl w:val="22CA1CCA"/>
    <w:lvl w:ilvl="0" w:tplc="70CA629A">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E147502"/>
    <w:multiLevelType w:val="hybridMultilevel"/>
    <w:tmpl w:val="D716E8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2F620FCC"/>
    <w:multiLevelType w:val="hybridMultilevel"/>
    <w:tmpl w:val="6694CA1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0">
    <w:nsid w:val="35BF23CB"/>
    <w:multiLevelType w:val="hybridMultilevel"/>
    <w:tmpl w:val="6B54DB5A"/>
    <w:lvl w:ilvl="0" w:tplc="89B6959E">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62E5329"/>
    <w:multiLevelType w:val="hybridMultilevel"/>
    <w:tmpl w:val="01325C44"/>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2">
    <w:nsid w:val="36F75FA0"/>
    <w:multiLevelType w:val="hybridMultilevel"/>
    <w:tmpl w:val="7FC65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7DE732C"/>
    <w:multiLevelType w:val="hybridMultilevel"/>
    <w:tmpl w:val="7004B6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3A7B2F77"/>
    <w:multiLevelType w:val="hybridMultilevel"/>
    <w:tmpl w:val="385223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3D2623D5"/>
    <w:multiLevelType w:val="hybridMultilevel"/>
    <w:tmpl w:val="9D6CE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3FBC4ABC"/>
    <w:multiLevelType w:val="hybridMultilevel"/>
    <w:tmpl w:val="0D365310"/>
    <w:lvl w:ilvl="0" w:tplc="95A686A2">
      <w:numFmt w:val="bullet"/>
      <w:lvlText w:val="•"/>
      <w:lvlJc w:val="left"/>
      <w:pPr>
        <w:ind w:left="1800" w:hanging="360"/>
      </w:pPr>
      <w:rPr>
        <w:rFonts w:ascii="Times New Roman" w:eastAsia="SiemensSansGlob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71890"/>
    <w:multiLevelType w:val="hybridMultilevel"/>
    <w:tmpl w:val="185618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342D58"/>
    <w:multiLevelType w:val="hybridMultilevel"/>
    <w:tmpl w:val="671065B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9">
    <w:nsid w:val="44A12373"/>
    <w:multiLevelType w:val="hybridMultilevel"/>
    <w:tmpl w:val="B1D4B7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2A0D77"/>
    <w:multiLevelType w:val="hybridMultilevel"/>
    <w:tmpl w:val="81D0A4A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1">
    <w:nsid w:val="4C53425F"/>
    <w:multiLevelType w:val="hybridMultilevel"/>
    <w:tmpl w:val="AA10CF38"/>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2">
    <w:nsid w:val="4CF771C3"/>
    <w:multiLevelType w:val="hybridMultilevel"/>
    <w:tmpl w:val="4724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F07806"/>
    <w:multiLevelType w:val="hybridMultilevel"/>
    <w:tmpl w:val="862A6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2C1743F"/>
    <w:multiLevelType w:val="hybridMultilevel"/>
    <w:tmpl w:val="AED0F07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nsid w:val="55B369F3"/>
    <w:multiLevelType w:val="hybridMultilevel"/>
    <w:tmpl w:val="BD8AF738"/>
    <w:lvl w:ilvl="0" w:tplc="04090001">
      <w:start w:val="1"/>
      <w:numFmt w:val="bullet"/>
      <w:lvlText w:val=""/>
      <w:lvlJc w:val="left"/>
      <w:pPr>
        <w:ind w:left="2670" w:hanging="360"/>
      </w:pPr>
      <w:rPr>
        <w:rFonts w:ascii="Symbol" w:hAnsi="Symbo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6">
    <w:nsid w:val="56AB23AA"/>
    <w:multiLevelType w:val="hybridMultilevel"/>
    <w:tmpl w:val="6DD298B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7">
    <w:nsid w:val="56D61AD7"/>
    <w:multiLevelType w:val="hybridMultilevel"/>
    <w:tmpl w:val="9B429EF6"/>
    <w:lvl w:ilvl="0" w:tplc="90720C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599B62E2"/>
    <w:multiLevelType w:val="hybridMultilevel"/>
    <w:tmpl w:val="A2A88330"/>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9">
    <w:nsid w:val="5A720B73"/>
    <w:multiLevelType w:val="hybridMultilevel"/>
    <w:tmpl w:val="B94C27F0"/>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0">
    <w:nsid w:val="63D124A4"/>
    <w:multiLevelType w:val="hybridMultilevel"/>
    <w:tmpl w:val="89D8C8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647B129D"/>
    <w:multiLevelType w:val="hybridMultilevel"/>
    <w:tmpl w:val="87763D80"/>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2">
    <w:nsid w:val="653A2BBB"/>
    <w:multiLevelType w:val="hybridMultilevel"/>
    <w:tmpl w:val="AF169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5B10504"/>
    <w:multiLevelType w:val="hybridMultilevel"/>
    <w:tmpl w:val="05143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0E2495"/>
    <w:multiLevelType w:val="hybridMultilevel"/>
    <w:tmpl w:val="F42021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0A6B92"/>
    <w:multiLevelType w:val="hybridMultilevel"/>
    <w:tmpl w:val="20163A88"/>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46">
    <w:nsid w:val="76AF60EB"/>
    <w:multiLevelType w:val="hybridMultilevel"/>
    <w:tmpl w:val="9C68E5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90F13CB"/>
    <w:multiLevelType w:val="hybridMultilevel"/>
    <w:tmpl w:val="F71C99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15"/>
  </w:num>
  <w:num w:numId="3">
    <w:abstractNumId w:val="20"/>
  </w:num>
  <w:num w:numId="4">
    <w:abstractNumId w:val="1"/>
  </w:num>
  <w:num w:numId="5">
    <w:abstractNumId w:val="26"/>
  </w:num>
  <w:num w:numId="6">
    <w:abstractNumId w:val="22"/>
  </w:num>
  <w:num w:numId="7">
    <w:abstractNumId w:val="34"/>
  </w:num>
  <w:num w:numId="8">
    <w:abstractNumId w:val="47"/>
  </w:num>
  <w:num w:numId="9">
    <w:abstractNumId w:val="6"/>
  </w:num>
  <w:num w:numId="10">
    <w:abstractNumId w:val="45"/>
  </w:num>
  <w:num w:numId="11">
    <w:abstractNumId w:val="25"/>
  </w:num>
  <w:num w:numId="12">
    <w:abstractNumId w:val="30"/>
  </w:num>
  <w:num w:numId="13">
    <w:abstractNumId w:val="23"/>
  </w:num>
  <w:num w:numId="14">
    <w:abstractNumId w:val="9"/>
  </w:num>
  <w:num w:numId="15">
    <w:abstractNumId w:val="10"/>
  </w:num>
  <w:num w:numId="16">
    <w:abstractNumId w:val="28"/>
  </w:num>
  <w:num w:numId="17">
    <w:abstractNumId w:val="38"/>
  </w:num>
  <w:num w:numId="18">
    <w:abstractNumId w:val="39"/>
  </w:num>
  <w:num w:numId="19">
    <w:abstractNumId w:val="33"/>
  </w:num>
  <w:num w:numId="20">
    <w:abstractNumId w:val="41"/>
  </w:num>
  <w:num w:numId="21">
    <w:abstractNumId w:val="5"/>
  </w:num>
  <w:num w:numId="22">
    <w:abstractNumId w:val="21"/>
  </w:num>
  <w:num w:numId="23">
    <w:abstractNumId w:val="35"/>
  </w:num>
  <w:num w:numId="24">
    <w:abstractNumId w:val="19"/>
  </w:num>
  <w:num w:numId="25">
    <w:abstractNumId w:val="31"/>
  </w:num>
  <w:num w:numId="26">
    <w:abstractNumId w:val="36"/>
  </w:num>
  <w:num w:numId="27">
    <w:abstractNumId w:val="2"/>
  </w:num>
  <w:num w:numId="28">
    <w:abstractNumId w:val="46"/>
  </w:num>
  <w:num w:numId="29">
    <w:abstractNumId w:val="13"/>
  </w:num>
  <w:num w:numId="30">
    <w:abstractNumId w:val="18"/>
  </w:num>
  <w:num w:numId="31">
    <w:abstractNumId w:val="14"/>
  </w:num>
  <w:num w:numId="32">
    <w:abstractNumId w:val="7"/>
  </w:num>
  <w:num w:numId="33">
    <w:abstractNumId w:val="24"/>
  </w:num>
  <w:num w:numId="34">
    <w:abstractNumId w:val="40"/>
  </w:num>
  <w:num w:numId="35">
    <w:abstractNumId w:val="37"/>
  </w:num>
  <w:num w:numId="36">
    <w:abstractNumId w:val="11"/>
  </w:num>
  <w:num w:numId="37">
    <w:abstractNumId w:val="3"/>
  </w:num>
  <w:num w:numId="38">
    <w:abstractNumId w:val="29"/>
  </w:num>
  <w:num w:numId="39">
    <w:abstractNumId w:val="4"/>
  </w:num>
  <w:num w:numId="40">
    <w:abstractNumId w:val="16"/>
  </w:num>
  <w:num w:numId="41">
    <w:abstractNumId w:val="12"/>
  </w:num>
  <w:num w:numId="42">
    <w:abstractNumId w:val="17"/>
  </w:num>
  <w:num w:numId="43">
    <w:abstractNumId w:val="27"/>
  </w:num>
  <w:num w:numId="44">
    <w:abstractNumId w:val="44"/>
  </w:num>
  <w:num w:numId="45">
    <w:abstractNumId w:val="42"/>
  </w:num>
  <w:num w:numId="46">
    <w:abstractNumId w:val="0"/>
  </w:num>
  <w:num w:numId="47">
    <w:abstractNumId w:val="4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EC"/>
    <w:rsid w:val="000714B0"/>
    <w:rsid w:val="00072EA7"/>
    <w:rsid w:val="00082024"/>
    <w:rsid w:val="00096FDC"/>
    <w:rsid w:val="000D5D74"/>
    <w:rsid w:val="000E4AE8"/>
    <w:rsid w:val="001044EF"/>
    <w:rsid w:val="001238CB"/>
    <w:rsid w:val="00155816"/>
    <w:rsid w:val="001A0213"/>
    <w:rsid w:val="001A5D88"/>
    <w:rsid w:val="002356E0"/>
    <w:rsid w:val="002B36CB"/>
    <w:rsid w:val="002D2213"/>
    <w:rsid w:val="002E02F2"/>
    <w:rsid w:val="0030149C"/>
    <w:rsid w:val="00312EA3"/>
    <w:rsid w:val="003F787D"/>
    <w:rsid w:val="004A1BC0"/>
    <w:rsid w:val="004B49DD"/>
    <w:rsid w:val="004C3CEC"/>
    <w:rsid w:val="004D5AAA"/>
    <w:rsid w:val="00524706"/>
    <w:rsid w:val="006E09B6"/>
    <w:rsid w:val="006E4E8D"/>
    <w:rsid w:val="0071220B"/>
    <w:rsid w:val="0076036C"/>
    <w:rsid w:val="0077165F"/>
    <w:rsid w:val="007A4E53"/>
    <w:rsid w:val="007B152B"/>
    <w:rsid w:val="007C1BD0"/>
    <w:rsid w:val="008569B9"/>
    <w:rsid w:val="008A7DBD"/>
    <w:rsid w:val="008D1371"/>
    <w:rsid w:val="00933720"/>
    <w:rsid w:val="00996470"/>
    <w:rsid w:val="009F1FF7"/>
    <w:rsid w:val="00A47CE4"/>
    <w:rsid w:val="00A75AB8"/>
    <w:rsid w:val="00A842ED"/>
    <w:rsid w:val="00AA4DD1"/>
    <w:rsid w:val="00AD35D0"/>
    <w:rsid w:val="00B0629E"/>
    <w:rsid w:val="00BA010E"/>
    <w:rsid w:val="00BA50CD"/>
    <w:rsid w:val="00BA5BF1"/>
    <w:rsid w:val="00BA7E63"/>
    <w:rsid w:val="00BF0AB7"/>
    <w:rsid w:val="00C11A50"/>
    <w:rsid w:val="00C31CE9"/>
    <w:rsid w:val="00C35C09"/>
    <w:rsid w:val="00C95AD7"/>
    <w:rsid w:val="00D1617E"/>
    <w:rsid w:val="00D50107"/>
    <w:rsid w:val="00D71D43"/>
    <w:rsid w:val="00D74780"/>
    <w:rsid w:val="00D85D15"/>
    <w:rsid w:val="00D941E7"/>
    <w:rsid w:val="00E0466E"/>
    <w:rsid w:val="00E16DD6"/>
    <w:rsid w:val="00F63FF8"/>
    <w:rsid w:val="00F655AF"/>
    <w:rsid w:val="00F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1A0213"/>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A75AB8"/>
    <w:pPr>
      <w:keepNext/>
      <w:widowControl w:val="0"/>
      <w:tabs>
        <w:tab w:val="center" w:pos="1422"/>
      </w:tabs>
      <w:suppressAutoHyphens/>
      <w:spacing w:before="90" w:after="54"/>
      <w:outlineLvl w:val="6"/>
    </w:pPr>
    <w:rPr>
      <w:rFonts w:ascii="Univers" w:eastAsia="Times New Roman" w:hAnsi="Univers"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EC"/>
    <w:pPr>
      <w:ind w:left="720"/>
      <w:contextualSpacing/>
    </w:pPr>
  </w:style>
  <w:style w:type="paragraph" w:styleId="BalloonText">
    <w:name w:val="Balloon Text"/>
    <w:basedOn w:val="Normal"/>
    <w:link w:val="BalloonTextChar"/>
    <w:uiPriority w:val="99"/>
    <w:semiHidden/>
    <w:unhideWhenUsed/>
    <w:rsid w:val="00C95AD7"/>
    <w:rPr>
      <w:rFonts w:ascii="Tahoma" w:hAnsi="Tahoma" w:cs="Tahoma"/>
      <w:sz w:val="16"/>
      <w:szCs w:val="16"/>
    </w:rPr>
  </w:style>
  <w:style w:type="character" w:customStyle="1" w:styleId="BalloonTextChar">
    <w:name w:val="Balloon Text Char"/>
    <w:basedOn w:val="DefaultParagraphFont"/>
    <w:link w:val="BalloonText"/>
    <w:uiPriority w:val="99"/>
    <w:semiHidden/>
    <w:rsid w:val="00C95AD7"/>
    <w:rPr>
      <w:rFonts w:ascii="Tahoma" w:hAnsi="Tahoma" w:cs="Tahoma"/>
      <w:sz w:val="16"/>
      <w:szCs w:val="16"/>
    </w:rPr>
  </w:style>
  <w:style w:type="paragraph" w:styleId="Header">
    <w:name w:val="header"/>
    <w:basedOn w:val="Normal"/>
    <w:link w:val="HeaderChar"/>
    <w:uiPriority w:val="99"/>
    <w:unhideWhenUsed/>
    <w:rsid w:val="00A75AB8"/>
    <w:pPr>
      <w:tabs>
        <w:tab w:val="center" w:pos="4680"/>
        <w:tab w:val="right" w:pos="9360"/>
      </w:tabs>
    </w:pPr>
  </w:style>
  <w:style w:type="character" w:customStyle="1" w:styleId="HeaderChar">
    <w:name w:val="Header Char"/>
    <w:basedOn w:val="DefaultParagraphFont"/>
    <w:link w:val="Header"/>
    <w:uiPriority w:val="99"/>
    <w:rsid w:val="00A75AB8"/>
  </w:style>
  <w:style w:type="paragraph" w:styleId="Footer">
    <w:name w:val="footer"/>
    <w:basedOn w:val="Normal"/>
    <w:link w:val="FooterChar"/>
    <w:unhideWhenUsed/>
    <w:rsid w:val="00A75AB8"/>
    <w:pPr>
      <w:tabs>
        <w:tab w:val="center" w:pos="4680"/>
        <w:tab w:val="right" w:pos="9360"/>
      </w:tabs>
    </w:pPr>
  </w:style>
  <w:style w:type="character" w:customStyle="1" w:styleId="FooterChar">
    <w:name w:val="Footer Char"/>
    <w:basedOn w:val="DefaultParagraphFont"/>
    <w:link w:val="Footer"/>
    <w:rsid w:val="00A75AB8"/>
  </w:style>
  <w:style w:type="character" w:customStyle="1" w:styleId="Heading7Char">
    <w:name w:val="Heading 7 Char"/>
    <w:basedOn w:val="DefaultParagraphFont"/>
    <w:link w:val="Heading7"/>
    <w:rsid w:val="00A75AB8"/>
    <w:rPr>
      <w:rFonts w:ascii="Univers" w:eastAsia="Times New Roman" w:hAnsi="Univers" w:cs="Times New Roman"/>
      <w:b/>
      <w:snapToGrid w:val="0"/>
      <w:sz w:val="24"/>
      <w:szCs w:val="20"/>
    </w:rPr>
  </w:style>
  <w:style w:type="paragraph" w:styleId="EndnoteText">
    <w:name w:val="endnote text"/>
    <w:basedOn w:val="Normal"/>
    <w:link w:val="EndnoteTextChar"/>
    <w:semiHidden/>
    <w:rsid w:val="00A75AB8"/>
    <w:pPr>
      <w:widowControl w:val="0"/>
    </w:pPr>
    <w:rPr>
      <w:rFonts w:ascii="Univers" w:eastAsia="Times New Roman" w:hAnsi="Univers" w:cs="Times New Roman"/>
      <w:snapToGrid w:val="0"/>
      <w:sz w:val="24"/>
      <w:szCs w:val="20"/>
    </w:rPr>
  </w:style>
  <w:style w:type="character" w:customStyle="1" w:styleId="EndnoteTextChar">
    <w:name w:val="Endnote Text Char"/>
    <w:basedOn w:val="DefaultParagraphFont"/>
    <w:link w:val="EndnoteText"/>
    <w:semiHidden/>
    <w:rsid w:val="00A75AB8"/>
    <w:rPr>
      <w:rFonts w:ascii="Univers" w:eastAsia="Times New Roman" w:hAnsi="Univers" w:cs="Times New Roman"/>
      <w:snapToGrid w:val="0"/>
      <w:sz w:val="24"/>
      <w:szCs w:val="20"/>
    </w:rPr>
  </w:style>
  <w:style w:type="character" w:customStyle="1" w:styleId="Heading4Char">
    <w:name w:val="Heading 4 Char"/>
    <w:basedOn w:val="DefaultParagraphFont"/>
    <w:link w:val="Heading4"/>
    <w:semiHidden/>
    <w:rsid w:val="001A0213"/>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1A0213"/>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A75AB8"/>
    <w:pPr>
      <w:keepNext/>
      <w:widowControl w:val="0"/>
      <w:tabs>
        <w:tab w:val="center" w:pos="1422"/>
      </w:tabs>
      <w:suppressAutoHyphens/>
      <w:spacing w:before="90" w:after="54"/>
      <w:outlineLvl w:val="6"/>
    </w:pPr>
    <w:rPr>
      <w:rFonts w:ascii="Univers" w:eastAsia="Times New Roman" w:hAnsi="Univers"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EC"/>
    <w:pPr>
      <w:ind w:left="720"/>
      <w:contextualSpacing/>
    </w:pPr>
  </w:style>
  <w:style w:type="paragraph" w:styleId="BalloonText">
    <w:name w:val="Balloon Text"/>
    <w:basedOn w:val="Normal"/>
    <w:link w:val="BalloonTextChar"/>
    <w:uiPriority w:val="99"/>
    <w:semiHidden/>
    <w:unhideWhenUsed/>
    <w:rsid w:val="00C95AD7"/>
    <w:rPr>
      <w:rFonts w:ascii="Tahoma" w:hAnsi="Tahoma" w:cs="Tahoma"/>
      <w:sz w:val="16"/>
      <w:szCs w:val="16"/>
    </w:rPr>
  </w:style>
  <w:style w:type="character" w:customStyle="1" w:styleId="BalloonTextChar">
    <w:name w:val="Balloon Text Char"/>
    <w:basedOn w:val="DefaultParagraphFont"/>
    <w:link w:val="BalloonText"/>
    <w:uiPriority w:val="99"/>
    <w:semiHidden/>
    <w:rsid w:val="00C95AD7"/>
    <w:rPr>
      <w:rFonts w:ascii="Tahoma" w:hAnsi="Tahoma" w:cs="Tahoma"/>
      <w:sz w:val="16"/>
      <w:szCs w:val="16"/>
    </w:rPr>
  </w:style>
  <w:style w:type="paragraph" w:styleId="Header">
    <w:name w:val="header"/>
    <w:basedOn w:val="Normal"/>
    <w:link w:val="HeaderChar"/>
    <w:uiPriority w:val="99"/>
    <w:unhideWhenUsed/>
    <w:rsid w:val="00A75AB8"/>
    <w:pPr>
      <w:tabs>
        <w:tab w:val="center" w:pos="4680"/>
        <w:tab w:val="right" w:pos="9360"/>
      </w:tabs>
    </w:pPr>
  </w:style>
  <w:style w:type="character" w:customStyle="1" w:styleId="HeaderChar">
    <w:name w:val="Header Char"/>
    <w:basedOn w:val="DefaultParagraphFont"/>
    <w:link w:val="Header"/>
    <w:uiPriority w:val="99"/>
    <w:rsid w:val="00A75AB8"/>
  </w:style>
  <w:style w:type="paragraph" w:styleId="Footer">
    <w:name w:val="footer"/>
    <w:basedOn w:val="Normal"/>
    <w:link w:val="FooterChar"/>
    <w:unhideWhenUsed/>
    <w:rsid w:val="00A75AB8"/>
    <w:pPr>
      <w:tabs>
        <w:tab w:val="center" w:pos="4680"/>
        <w:tab w:val="right" w:pos="9360"/>
      </w:tabs>
    </w:pPr>
  </w:style>
  <w:style w:type="character" w:customStyle="1" w:styleId="FooterChar">
    <w:name w:val="Footer Char"/>
    <w:basedOn w:val="DefaultParagraphFont"/>
    <w:link w:val="Footer"/>
    <w:rsid w:val="00A75AB8"/>
  </w:style>
  <w:style w:type="character" w:customStyle="1" w:styleId="Heading7Char">
    <w:name w:val="Heading 7 Char"/>
    <w:basedOn w:val="DefaultParagraphFont"/>
    <w:link w:val="Heading7"/>
    <w:rsid w:val="00A75AB8"/>
    <w:rPr>
      <w:rFonts w:ascii="Univers" w:eastAsia="Times New Roman" w:hAnsi="Univers" w:cs="Times New Roman"/>
      <w:b/>
      <w:snapToGrid w:val="0"/>
      <w:sz w:val="24"/>
      <w:szCs w:val="20"/>
    </w:rPr>
  </w:style>
  <w:style w:type="paragraph" w:styleId="EndnoteText">
    <w:name w:val="endnote text"/>
    <w:basedOn w:val="Normal"/>
    <w:link w:val="EndnoteTextChar"/>
    <w:semiHidden/>
    <w:rsid w:val="00A75AB8"/>
    <w:pPr>
      <w:widowControl w:val="0"/>
    </w:pPr>
    <w:rPr>
      <w:rFonts w:ascii="Univers" w:eastAsia="Times New Roman" w:hAnsi="Univers" w:cs="Times New Roman"/>
      <w:snapToGrid w:val="0"/>
      <w:sz w:val="24"/>
      <w:szCs w:val="20"/>
    </w:rPr>
  </w:style>
  <w:style w:type="character" w:customStyle="1" w:styleId="EndnoteTextChar">
    <w:name w:val="Endnote Text Char"/>
    <w:basedOn w:val="DefaultParagraphFont"/>
    <w:link w:val="EndnoteText"/>
    <w:semiHidden/>
    <w:rsid w:val="00A75AB8"/>
    <w:rPr>
      <w:rFonts w:ascii="Univers" w:eastAsia="Times New Roman" w:hAnsi="Univers" w:cs="Times New Roman"/>
      <w:snapToGrid w:val="0"/>
      <w:sz w:val="24"/>
      <w:szCs w:val="20"/>
    </w:rPr>
  </w:style>
  <w:style w:type="character" w:customStyle="1" w:styleId="Heading4Char">
    <w:name w:val="Heading 4 Char"/>
    <w:basedOn w:val="DefaultParagraphFont"/>
    <w:link w:val="Heading4"/>
    <w:semiHidden/>
    <w:rsid w:val="001A021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15</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31372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clinlab15</dc:creator>
  <cp:lastModifiedBy>Porter-Lanan, Tina M.</cp:lastModifiedBy>
  <cp:revision>12</cp:revision>
  <cp:lastPrinted>2018-06-02T13:04:00Z</cp:lastPrinted>
  <dcterms:created xsi:type="dcterms:W3CDTF">2016-07-12T15:31:00Z</dcterms:created>
  <dcterms:modified xsi:type="dcterms:W3CDTF">2018-06-02T13:05:00Z</dcterms:modified>
</cp:coreProperties>
</file>