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9" w:rsidRDefault="006461E9">
      <w:pPr>
        <w:pStyle w:val="Title"/>
        <w:rPr>
          <w:rFonts w:ascii="Arial" w:hAnsi="Arial" w:cs="Arial"/>
        </w:rPr>
      </w:pPr>
    </w:p>
    <w:tbl>
      <w:tblPr>
        <w:tblW w:w="1105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9"/>
        <w:gridCol w:w="1724"/>
        <w:gridCol w:w="1968"/>
        <w:gridCol w:w="1871"/>
        <w:gridCol w:w="2873"/>
        <w:gridCol w:w="2190"/>
      </w:tblGrid>
      <w:tr w:rsidR="006461E9" w:rsidRPr="006461E9" w:rsidTr="006461E9">
        <w:trPr>
          <w:trHeight w:val="1234"/>
        </w:trPr>
        <w:tc>
          <w:tcPr>
            <w:tcW w:w="4121" w:type="dxa"/>
            <w:gridSpan w:val="3"/>
            <w:tcBorders>
              <w:right w:val="single" w:sz="2" w:space="0" w:color="auto"/>
            </w:tcBorders>
          </w:tcPr>
          <w:p w:rsidR="006461E9" w:rsidRPr="006461E9" w:rsidRDefault="009E5EA0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  <w:r w:rsidRPr="006461E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E17688" wp14:editId="058CF66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530225</wp:posOffset>
                      </wp:positionV>
                      <wp:extent cx="2273300" cy="26797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61E9" w:rsidRPr="00ED7E74" w:rsidRDefault="006461E9" w:rsidP="006461E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D7E74">
                                    <w:rPr>
                                      <w:rFonts w:ascii="Arial" w:hAnsi="Arial" w:cs="Arial"/>
                                    </w:rPr>
                                    <w:t xml:space="preserve">METHODIST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85pt;margin-top:41.75pt;width:179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F6tA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" filled="f" stroked="f">
                      <v:textbox style="mso-fit-shape-to-text:t">
                        <w:txbxContent>
                          <w:p w:rsidR="006461E9" w:rsidRPr="00ED7E74" w:rsidRDefault="006461E9" w:rsidP="006461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7E74">
                              <w:rPr>
                                <w:rFonts w:ascii="Arial" w:hAnsi="Arial" w:cs="Arial"/>
                              </w:rPr>
                              <w:t xml:space="preserve">METHODIST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61E9"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 wp14:anchorId="0BD5B3B3" wp14:editId="205B8B2F">
                  <wp:simplePos x="0" y="0"/>
                  <wp:positionH relativeFrom="column">
                    <wp:posOffset>5715</wp:posOffset>
                  </wp:positionH>
                  <wp:positionV relativeFrom="page">
                    <wp:posOffset>117475</wp:posOffset>
                  </wp:positionV>
                  <wp:extent cx="2352675" cy="412115"/>
                  <wp:effectExtent l="0" t="0" r="0" b="0"/>
                  <wp:wrapSquare wrapText="bothSides"/>
                  <wp:docPr id="9" name="Picture 2" descr="/Volumes/dsm/UPH/Creative Services/Graphic Design/Logos/UnityPoint Health/UnityPoint Health/png/1 UP Health 2c 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olumes/dsm/UPH/Creative Services/Graphic Design/Logos/UnityPoint Health/UnityPoint Health/png/1 UP Health 2c 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61E9" w:rsidRPr="006461E9">
              <w:rPr>
                <w:rFonts w:ascii="Arial" w:hAnsi="Arial"/>
                <w:sz w:val="20"/>
              </w:rPr>
              <w:fldChar w:fldCharType="begin"/>
            </w:r>
            <w:r w:rsidR="006461E9" w:rsidRPr="006461E9">
              <w:rPr>
                <w:rFonts w:ascii="Arial" w:hAnsi="Arial"/>
                <w:sz w:val="20"/>
              </w:rPr>
              <w:instrText xml:space="preserve">PRIVATE </w:instrText>
            </w:r>
            <w:r w:rsidR="006461E9" w:rsidRPr="006461E9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71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 w:rsidRPr="006461E9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461E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461E9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Pr="006461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1072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Pr="006461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461E9">
              <w:rPr>
                <w:rFonts w:ascii="Arial" w:hAnsi="Arial" w:cs="Arial"/>
                <w:sz w:val="22"/>
                <w:szCs w:val="22"/>
              </w:rPr>
              <w:t xml:space="preserve"> of 4</w:t>
            </w:r>
          </w:p>
        </w:tc>
        <w:tc>
          <w:tcPr>
            <w:tcW w:w="287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>Section:  UPM BBP</w:t>
            </w:r>
            <w:r w:rsidR="005B399C">
              <w:rPr>
                <w:rFonts w:ascii="Arial" w:hAnsi="Arial" w:cs="Arial"/>
                <w:sz w:val="20"/>
              </w:rPr>
              <w:t>RO</w:t>
            </w:r>
          </w:p>
        </w:tc>
        <w:tc>
          <w:tcPr>
            <w:tcW w:w="21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Policy #: </w:t>
            </w:r>
            <w:r w:rsidRPr="006461E9">
              <w:rPr>
                <w:rFonts w:ascii="Arial" w:hAnsi="Arial" w:cs="Arial"/>
                <w:color w:val="FF0000"/>
                <w:sz w:val="20"/>
              </w:rPr>
              <w:t xml:space="preserve">     </w:t>
            </w:r>
            <w:r w:rsidRPr="006461E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2.017</w:t>
            </w:r>
          </w:p>
          <w:p w:rsidR="006461E9" w:rsidRPr="006461E9" w:rsidRDefault="006461E9" w:rsidP="0099247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61E9" w:rsidRPr="006461E9" w:rsidTr="006461E9">
        <w:trPr>
          <w:trHeight w:val="946"/>
        </w:trPr>
        <w:tc>
          <w:tcPr>
            <w:tcW w:w="429" w:type="dxa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91" w:type="dxa"/>
            <w:gridSpan w:val="2"/>
            <w:tcBorders>
              <w:right w:val="single" w:sz="2" w:space="0" w:color="auto"/>
            </w:tcBorders>
            <w:vAlign w:val="bottom"/>
          </w:tcPr>
          <w:p w:rsidR="006461E9" w:rsidRPr="006461E9" w:rsidRDefault="006461E9" w:rsidP="006461E9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BLOOD BANK P</w:t>
            </w:r>
            <w:r>
              <w:rPr>
                <w:rFonts w:ascii="Arial" w:hAnsi="Arial"/>
                <w:sz w:val="20"/>
              </w:rPr>
              <w:t>ROCEDURES</w:t>
            </w:r>
          </w:p>
        </w:tc>
        <w:tc>
          <w:tcPr>
            <w:tcW w:w="47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>Approved by:   see signature block at end of document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Date:            </w:t>
            </w:r>
            <w:r w:rsidR="00151072">
              <w:rPr>
                <w:rFonts w:ascii="Arial" w:hAnsi="Arial" w:cs="Arial"/>
                <w:sz w:val="20"/>
              </w:rPr>
              <w:t>2/12/19</w:t>
            </w:r>
          </w:p>
          <w:p w:rsidR="006461E9" w:rsidRPr="006461E9" w:rsidRDefault="006461E9" w:rsidP="0015107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color w:val="FF0000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Review by: </w:t>
            </w:r>
            <w:r w:rsidRPr="006461E9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="00151072">
              <w:rPr>
                <w:rFonts w:ascii="Arial" w:hAnsi="Arial" w:cs="Arial"/>
                <w:sz w:val="20"/>
              </w:rPr>
              <w:t>2/12/21</w:t>
            </w:r>
          </w:p>
        </w:tc>
      </w:tr>
      <w:tr w:rsidR="006461E9" w:rsidRPr="006461E9" w:rsidTr="006461E9">
        <w:trPr>
          <w:trHeight w:val="752"/>
        </w:trPr>
        <w:tc>
          <w:tcPr>
            <w:tcW w:w="429" w:type="dxa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91" w:type="dxa"/>
            <w:gridSpan w:val="2"/>
            <w:tcBorders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LABORATORY</w:t>
            </w:r>
          </w:p>
        </w:tc>
        <w:tc>
          <w:tcPr>
            <w:tcW w:w="6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Policy Created:    </w:t>
            </w:r>
            <w:r>
              <w:rPr>
                <w:rFonts w:ascii="Arial" w:hAnsi="Arial" w:cs="Arial"/>
                <w:sz w:val="20"/>
              </w:rPr>
              <w:t>4/5/99</w:t>
            </w:r>
            <w:r w:rsidRPr="006461E9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  <w:p w:rsidR="006461E9" w:rsidRPr="006461E9" w:rsidRDefault="006461E9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 w:cs="Arial"/>
                <w:sz w:val="20"/>
              </w:rPr>
              <w:t xml:space="preserve">Supersedes:    </w:t>
            </w:r>
            <w:r>
              <w:rPr>
                <w:rFonts w:ascii="Arial" w:hAnsi="Arial" w:cs="Arial"/>
                <w:sz w:val="20"/>
              </w:rPr>
              <w:t>3/1/12, 3/5/14, 7/21/16</w:t>
            </w:r>
            <w:r w:rsidR="00CB6031">
              <w:rPr>
                <w:rFonts w:ascii="Arial" w:hAnsi="Arial" w:cs="Arial"/>
                <w:sz w:val="20"/>
              </w:rPr>
              <w:t>, 6/26/18</w:t>
            </w:r>
            <w:r w:rsidR="00F624B7">
              <w:rPr>
                <w:rFonts w:ascii="Arial" w:hAnsi="Arial" w:cs="Arial"/>
                <w:sz w:val="20"/>
              </w:rPr>
              <w:t>, 2/4/19</w:t>
            </w:r>
          </w:p>
        </w:tc>
      </w:tr>
      <w:tr w:rsidR="006461E9" w:rsidRPr="006461E9" w:rsidTr="006461E9">
        <w:trPr>
          <w:trHeight w:val="738"/>
        </w:trPr>
        <w:tc>
          <w:tcPr>
            <w:tcW w:w="2153" w:type="dxa"/>
            <w:gridSpan w:val="2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7" w:type="dxa"/>
            <w:tcBorders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ind w:right="541"/>
              <w:rPr>
                <w:rFonts w:ascii="Arial" w:hAnsi="Arial"/>
                <w:color w:val="FF0000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 xml:space="preserve">Primary Responsible Parties:       </w:t>
            </w:r>
            <w:r w:rsidR="00CB6031">
              <w:rPr>
                <w:rFonts w:ascii="Arial" w:hAnsi="Arial"/>
                <w:sz w:val="20"/>
              </w:rPr>
              <w:t>Michelle Ehrich</w:t>
            </w:r>
          </w:p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color w:val="FF0000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 xml:space="preserve">Secondary Responsible Parties: </w:t>
            </w:r>
            <w:r w:rsidRPr="006461E9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6461E9">
              <w:rPr>
                <w:rFonts w:ascii="Arial" w:hAnsi="Arial"/>
                <w:sz w:val="20"/>
              </w:rPr>
              <w:t>June Bembenek</w:t>
            </w:r>
          </w:p>
        </w:tc>
      </w:tr>
      <w:tr w:rsidR="006461E9" w:rsidRPr="006461E9" w:rsidTr="006461E9">
        <w:trPr>
          <w:trHeight w:val="369"/>
        </w:trPr>
        <w:tc>
          <w:tcPr>
            <w:tcW w:w="2153" w:type="dxa"/>
            <w:gridSpan w:val="2"/>
            <w:tcBorders>
              <w:top w:val="nil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CAP Standard:         NA</w:t>
            </w:r>
          </w:p>
        </w:tc>
      </w:tr>
      <w:tr w:rsidR="006461E9" w:rsidRPr="006461E9" w:rsidTr="006461E9">
        <w:trPr>
          <w:trHeight w:val="369"/>
        </w:trPr>
        <w:tc>
          <w:tcPr>
            <w:tcW w:w="2153" w:type="dxa"/>
            <w:gridSpan w:val="2"/>
          </w:tcPr>
          <w:p w:rsidR="006461E9" w:rsidRPr="006461E9" w:rsidRDefault="006461E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 w:rsidRPr="006461E9">
              <w:rPr>
                <w:rFonts w:ascii="Arial" w:hAnsi="Arial"/>
                <w:sz w:val="20"/>
              </w:rPr>
              <w:t>SUBJECT:</w:t>
            </w:r>
          </w:p>
        </w:tc>
        <w:tc>
          <w:tcPr>
            <w:tcW w:w="8902" w:type="dxa"/>
            <w:gridSpan w:val="4"/>
          </w:tcPr>
          <w:p w:rsidR="006461E9" w:rsidRPr="006461E9" w:rsidRDefault="00A21359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WEAK D</w:t>
            </w:r>
            <w:r w:rsidR="006461E9">
              <w:rPr>
                <w:rFonts w:ascii="Arial" w:hAnsi="Arial"/>
                <w:sz w:val="20"/>
              </w:rPr>
              <w:t xml:space="preserve"> ANTIGEN TESTING </w:t>
            </w:r>
          </w:p>
        </w:tc>
      </w:tr>
    </w:tbl>
    <w:p w:rsidR="008121E7" w:rsidRPr="00EA3C28" w:rsidRDefault="008121E7">
      <w:pPr>
        <w:pStyle w:val="Header"/>
        <w:rPr>
          <w:rFonts w:ascii="Arial" w:hAnsi="Arial" w:cs="Arial"/>
        </w:rPr>
      </w:pPr>
    </w:p>
    <w:p w:rsidR="008121E7" w:rsidRPr="00EA3C28" w:rsidRDefault="008121E7">
      <w:pPr>
        <w:tabs>
          <w:tab w:val="left" w:pos="-720"/>
        </w:tabs>
        <w:suppressAutoHyphens/>
        <w:rPr>
          <w:rFonts w:ascii="Arial" w:hAnsi="Arial" w:cs="Arial"/>
        </w:rPr>
      </w:pPr>
    </w:p>
    <w:p w:rsidR="00A21359" w:rsidRPr="00F624B7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Principle</w:t>
      </w:r>
    </w:p>
    <w:p w:rsidR="00023B5F" w:rsidRDefault="00023B5F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are over 84</w:t>
      </w:r>
      <w:r w:rsidR="00F9562A">
        <w:rPr>
          <w:rFonts w:ascii="Arial" w:hAnsi="Arial" w:cs="Arial"/>
          <w:szCs w:val="24"/>
        </w:rPr>
        <w:t xml:space="preserve"> known weak D antigen types. Some of these types, classified as partial D, allow </w:t>
      </w:r>
      <w:r>
        <w:rPr>
          <w:rFonts w:ascii="Arial" w:hAnsi="Arial" w:cs="Arial"/>
          <w:szCs w:val="24"/>
        </w:rPr>
        <w:t>for the production of anti-D following exposure to the complete D antigen. Anti-D produced by partial D patients has resulted in fatal hemolytic disease. Current monoclonal reagents licensed by the FDA have been designed to be nonreactive with partial D patients at immediate spin. Treatment of all patients negative for the D antigen at immediate spin as D negative reduces the risk of production of anti-D.</w:t>
      </w:r>
    </w:p>
    <w:p w:rsidR="00023B5F" w:rsidRDefault="00023B5F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However, weak D antigen</w:t>
      </w:r>
      <w:r w:rsidRPr="00054B97">
        <w:rPr>
          <w:rFonts w:ascii="Arial" w:hAnsi="Arial" w:cs="Arial"/>
          <w:szCs w:val="24"/>
        </w:rPr>
        <w:t xml:space="preserve"> testing should be performed on newborns </w:t>
      </w:r>
      <w:proofErr w:type="gramStart"/>
      <w:r w:rsidRPr="00054B97">
        <w:rPr>
          <w:rFonts w:ascii="Arial" w:hAnsi="Arial" w:cs="Arial"/>
          <w:szCs w:val="24"/>
        </w:rPr>
        <w:t>who</w:t>
      </w:r>
      <w:proofErr w:type="gramEnd"/>
      <w:r w:rsidRPr="00054B97">
        <w:rPr>
          <w:rFonts w:ascii="Arial" w:hAnsi="Arial" w:cs="Arial"/>
          <w:szCs w:val="24"/>
        </w:rPr>
        <w:t xml:space="preserve"> have a negative reaction </w:t>
      </w:r>
      <w:r>
        <w:rPr>
          <w:rFonts w:ascii="Arial" w:hAnsi="Arial" w:cs="Arial"/>
          <w:szCs w:val="24"/>
        </w:rPr>
        <w:t xml:space="preserve">at immediate spin </w:t>
      </w:r>
      <w:r w:rsidRPr="00054B97">
        <w:rPr>
          <w:rFonts w:ascii="Arial" w:hAnsi="Arial" w:cs="Arial"/>
          <w:szCs w:val="24"/>
        </w:rPr>
        <w:t xml:space="preserve">with </w:t>
      </w:r>
      <w:r>
        <w:rPr>
          <w:rFonts w:ascii="Arial" w:hAnsi="Arial" w:cs="Arial"/>
          <w:szCs w:val="24"/>
        </w:rPr>
        <w:t>a</w:t>
      </w:r>
      <w:r w:rsidRPr="00054B97">
        <w:rPr>
          <w:rFonts w:ascii="Arial" w:hAnsi="Arial" w:cs="Arial"/>
          <w:szCs w:val="24"/>
        </w:rPr>
        <w:t xml:space="preserve">nti-D </w:t>
      </w:r>
      <w:r>
        <w:rPr>
          <w:rFonts w:ascii="Arial" w:hAnsi="Arial" w:cs="Arial"/>
          <w:szCs w:val="24"/>
        </w:rPr>
        <w:t xml:space="preserve">during </w:t>
      </w:r>
      <w:r w:rsidRPr="00054B97">
        <w:rPr>
          <w:rFonts w:ascii="Arial" w:hAnsi="Arial" w:cs="Arial"/>
          <w:szCs w:val="24"/>
        </w:rPr>
        <w:t>ABO</w:t>
      </w:r>
      <w:r>
        <w:rPr>
          <w:rFonts w:ascii="Arial" w:hAnsi="Arial" w:cs="Arial"/>
          <w:szCs w:val="24"/>
        </w:rPr>
        <w:t>/Rh typing.</w:t>
      </w:r>
      <w:r w:rsidRPr="00054B9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Weak D testing of infants born to D negative mothers ensures proper administration of </w:t>
      </w:r>
      <w:proofErr w:type="spellStart"/>
      <w:r>
        <w:rPr>
          <w:rFonts w:ascii="Arial" w:hAnsi="Arial" w:cs="Arial"/>
          <w:szCs w:val="24"/>
        </w:rPr>
        <w:t>RhIG</w:t>
      </w:r>
      <w:proofErr w:type="spellEnd"/>
      <w:r>
        <w:rPr>
          <w:rFonts w:ascii="Arial" w:hAnsi="Arial" w:cs="Arial"/>
          <w:szCs w:val="24"/>
        </w:rPr>
        <w:t xml:space="preserve"> prophylaxis to all women at risk of </w:t>
      </w:r>
      <w:r w:rsidRPr="00023B5F">
        <w:rPr>
          <w:rFonts w:ascii="Arial" w:hAnsi="Arial" w:cs="Arial"/>
          <w:szCs w:val="24"/>
        </w:rPr>
        <w:t>sensitization.</w:t>
      </w:r>
    </w:p>
    <w:p w:rsidR="00023B5F" w:rsidRPr="00023B5F" w:rsidRDefault="00023B5F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Additionally, </w:t>
      </w:r>
      <w:proofErr w:type="spellStart"/>
      <w:r>
        <w:rPr>
          <w:rFonts w:ascii="Arial" w:hAnsi="Arial" w:cs="Arial"/>
          <w:szCs w:val="24"/>
        </w:rPr>
        <w:t>rosetting</w:t>
      </w:r>
      <w:proofErr w:type="spellEnd"/>
      <w:r>
        <w:rPr>
          <w:rFonts w:ascii="Arial" w:hAnsi="Arial" w:cs="Arial"/>
          <w:szCs w:val="24"/>
        </w:rPr>
        <w:t xml:space="preserve"> tests used to detect a </w:t>
      </w:r>
      <w:proofErr w:type="spellStart"/>
      <w:r>
        <w:rPr>
          <w:rFonts w:ascii="Arial" w:hAnsi="Arial" w:cs="Arial"/>
          <w:szCs w:val="24"/>
        </w:rPr>
        <w:t>feto</w:t>
      </w:r>
      <w:proofErr w:type="spellEnd"/>
      <w:r w:rsidR="004535DC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maternal hemorrhage may be falsely positive if maternal cells are weak D positive. All positive </w:t>
      </w:r>
      <w:proofErr w:type="spellStart"/>
      <w:r>
        <w:rPr>
          <w:rFonts w:ascii="Arial" w:hAnsi="Arial" w:cs="Arial"/>
          <w:szCs w:val="24"/>
        </w:rPr>
        <w:t>rosetting</w:t>
      </w:r>
      <w:proofErr w:type="spellEnd"/>
      <w:r>
        <w:rPr>
          <w:rFonts w:ascii="Arial" w:hAnsi="Arial" w:cs="Arial"/>
          <w:szCs w:val="24"/>
        </w:rPr>
        <w:t xml:space="preserve"> tests should be verified </w:t>
      </w:r>
      <w:r w:rsidR="00F23671">
        <w:rPr>
          <w:rFonts w:ascii="Arial" w:hAnsi="Arial" w:cs="Arial"/>
          <w:szCs w:val="24"/>
        </w:rPr>
        <w:t>to be negative for the weak D antigen prior to any confirmatory testing.</w:t>
      </w:r>
    </w:p>
    <w:p w:rsidR="008121E7" w:rsidRPr="00023B5F" w:rsidRDefault="008121E7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</w:rPr>
      </w:pPr>
      <w:r w:rsidRPr="00023B5F">
        <w:rPr>
          <w:rFonts w:ascii="Arial" w:hAnsi="Arial" w:cs="Arial"/>
        </w:rPr>
        <w:t xml:space="preserve">The presence of </w:t>
      </w:r>
      <w:r w:rsidR="00023B5F" w:rsidRPr="00F624B7">
        <w:rPr>
          <w:rFonts w:ascii="Arial" w:hAnsi="Arial" w:cs="Arial"/>
        </w:rPr>
        <w:t>a weak D antigen type</w:t>
      </w:r>
      <w:r w:rsidRPr="00023B5F">
        <w:rPr>
          <w:rFonts w:ascii="Arial" w:hAnsi="Arial" w:cs="Arial"/>
        </w:rPr>
        <w:t xml:space="preserve"> can best be detected by incubating the red cell suspension with </w:t>
      </w:r>
      <w:r w:rsidR="00F23671">
        <w:rPr>
          <w:rFonts w:ascii="Arial" w:hAnsi="Arial" w:cs="Arial"/>
        </w:rPr>
        <w:t>a</w:t>
      </w:r>
      <w:r w:rsidRPr="00023B5F">
        <w:rPr>
          <w:rFonts w:ascii="Arial" w:hAnsi="Arial" w:cs="Arial"/>
        </w:rPr>
        <w:t xml:space="preserve">nti-D. </w:t>
      </w:r>
      <w:r w:rsidR="00F23671">
        <w:rPr>
          <w:rFonts w:ascii="Arial" w:hAnsi="Arial" w:cs="Arial"/>
        </w:rPr>
        <w:t>T</w:t>
      </w:r>
      <w:r w:rsidRPr="00023B5F">
        <w:rPr>
          <w:rFonts w:ascii="Arial" w:hAnsi="Arial" w:cs="Arial"/>
        </w:rPr>
        <w:t xml:space="preserve">he </w:t>
      </w:r>
      <w:proofErr w:type="spellStart"/>
      <w:r w:rsidRPr="00023B5F">
        <w:rPr>
          <w:rFonts w:ascii="Arial" w:hAnsi="Arial" w:cs="Arial"/>
        </w:rPr>
        <w:t>antiglobulin</w:t>
      </w:r>
      <w:proofErr w:type="spellEnd"/>
      <w:r w:rsidRPr="00023B5F">
        <w:rPr>
          <w:rFonts w:ascii="Arial" w:hAnsi="Arial" w:cs="Arial"/>
        </w:rPr>
        <w:t xml:space="preserve"> technique is the most sensitive method for detecting the </w:t>
      </w:r>
      <w:r w:rsidR="00023B5F" w:rsidRPr="00F624B7">
        <w:rPr>
          <w:rFonts w:ascii="Arial" w:hAnsi="Arial" w:cs="Arial"/>
        </w:rPr>
        <w:t>weak D</w:t>
      </w:r>
      <w:r w:rsidRPr="00023B5F">
        <w:rPr>
          <w:rFonts w:ascii="Arial" w:hAnsi="Arial" w:cs="Arial"/>
        </w:rPr>
        <w:t xml:space="preserve"> antigen.  </w:t>
      </w:r>
    </w:p>
    <w:p w:rsidR="00F23671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Specimen</w:t>
      </w:r>
    </w:p>
    <w:p w:rsidR="00F23671" w:rsidRPr="00F624B7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b/>
          <w:szCs w:val="24"/>
        </w:rPr>
      </w:pPr>
      <w:r w:rsidRPr="00F23671">
        <w:rPr>
          <w:rFonts w:ascii="Arial" w:hAnsi="Arial" w:cs="Arial"/>
          <w:spacing w:val="-2"/>
          <w:szCs w:val="24"/>
          <w:u w:val="single"/>
        </w:rPr>
        <w:t>Patient Preparation</w:t>
      </w:r>
      <w:proofErr w:type="gramStart"/>
      <w:r w:rsidR="00E03123">
        <w:rPr>
          <w:rFonts w:ascii="Arial" w:hAnsi="Arial" w:cs="Arial"/>
          <w:spacing w:val="-2"/>
          <w:szCs w:val="24"/>
          <w:u w:val="single"/>
        </w:rPr>
        <w:t>:</w:t>
      </w:r>
      <w:proofErr w:type="gramEnd"/>
      <w:r w:rsidR="00F23671">
        <w:rPr>
          <w:rFonts w:ascii="Arial" w:hAnsi="Arial" w:cs="Arial"/>
          <w:spacing w:val="-2"/>
          <w:szCs w:val="24"/>
        </w:rPr>
        <w:br/>
      </w:r>
      <w:r w:rsidRPr="00F23671">
        <w:rPr>
          <w:rFonts w:ascii="Arial" w:hAnsi="Arial" w:cs="Arial"/>
          <w:spacing w:val="-2"/>
          <w:szCs w:val="24"/>
        </w:rPr>
        <w:t xml:space="preserve">No special preparation of the patient is required prior to specimen collection. Blood should be collected by approved techniques. </w:t>
      </w:r>
    </w:p>
    <w:p w:rsidR="00F23671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  <w:u w:val="single"/>
        </w:rPr>
      </w:pPr>
      <w:r w:rsidRPr="00F23671">
        <w:rPr>
          <w:rFonts w:ascii="Arial" w:hAnsi="Arial" w:cs="Arial"/>
          <w:spacing w:val="-2"/>
          <w:szCs w:val="24"/>
          <w:u w:val="single"/>
        </w:rPr>
        <w:t>Requirements:</w:t>
      </w:r>
      <w:r w:rsidRPr="00F23671">
        <w:rPr>
          <w:rFonts w:ascii="Arial" w:hAnsi="Arial" w:cs="Arial"/>
          <w:spacing w:val="-2"/>
          <w:szCs w:val="24"/>
        </w:rPr>
        <w:t xml:space="preserve"> </w:t>
      </w:r>
      <w:r w:rsidR="00F23671">
        <w:rPr>
          <w:rFonts w:ascii="Arial" w:hAnsi="Arial" w:cs="Arial"/>
          <w:spacing w:val="-2"/>
          <w:szCs w:val="24"/>
        </w:rPr>
        <w:br/>
      </w:r>
      <w:r w:rsidRPr="00F23671">
        <w:rPr>
          <w:rFonts w:ascii="Arial" w:hAnsi="Arial" w:cs="Arial"/>
          <w:spacing w:val="-2"/>
          <w:szCs w:val="24"/>
        </w:rPr>
        <w:t>K</w:t>
      </w:r>
      <w:r w:rsidRPr="00F23671">
        <w:rPr>
          <w:rFonts w:ascii="Arial" w:hAnsi="Arial" w:cs="Arial"/>
          <w:spacing w:val="-2"/>
          <w:szCs w:val="24"/>
          <w:vertAlign w:val="subscript"/>
        </w:rPr>
        <w:t>2</w:t>
      </w:r>
      <w:r w:rsidRPr="00F23671">
        <w:rPr>
          <w:rFonts w:ascii="Arial" w:hAnsi="Arial" w:cs="Arial"/>
          <w:spacing w:val="-2"/>
          <w:szCs w:val="24"/>
        </w:rPr>
        <w:t xml:space="preserve"> EDTA pink or lavender top tube is preferred.</w:t>
      </w:r>
      <w:r w:rsidR="005B399C">
        <w:rPr>
          <w:rFonts w:ascii="Arial" w:hAnsi="Arial" w:cs="Arial"/>
          <w:spacing w:val="-2"/>
          <w:szCs w:val="24"/>
        </w:rPr>
        <w:br/>
      </w:r>
      <w:r w:rsidR="005B399C">
        <w:rPr>
          <w:rFonts w:ascii="Arial" w:hAnsi="Arial" w:cs="Arial"/>
          <w:spacing w:val="-2"/>
          <w:szCs w:val="24"/>
        </w:rPr>
        <w:br/>
      </w:r>
    </w:p>
    <w:p w:rsidR="005B399C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ind w:left="1080"/>
        <w:rPr>
          <w:rFonts w:ascii="Arial" w:hAnsi="Arial" w:cs="Arial"/>
          <w:spacing w:val="-2"/>
          <w:szCs w:val="24"/>
        </w:rPr>
      </w:pPr>
      <w:r w:rsidRPr="00F23671">
        <w:rPr>
          <w:rFonts w:ascii="Arial" w:hAnsi="Arial" w:cs="Arial"/>
          <w:spacing w:val="-2"/>
          <w:szCs w:val="24"/>
          <w:u w:val="single"/>
        </w:rPr>
        <w:lastRenderedPageBreak/>
        <w:t>Minimum Volume</w:t>
      </w:r>
      <w:r w:rsidRPr="00F23671">
        <w:rPr>
          <w:rFonts w:ascii="Arial" w:hAnsi="Arial" w:cs="Arial"/>
          <w:spacing w:val="-2"/>
          <w:szCs w:val="24"/>
        </w:rPr>
        <w:t>:</w:t>
      </w:r>
    </w:p>
    <w:p w:rsidR="00F23671" w:rsidRPr="00A147DA" w:rsidRDefault="008121E7" w:rsidP="00F624B7">
      <w:p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</w:rPr>
      </w:pPr>
      <w:r w:rsidRPr="00F23671">
        <w:rPr>
          <w:rFonts w:ascii="Arial" w:hAnsi="Arial" w:cs="Arial"/>
          <w:spacing w:val="-2"/>
          <w:szCs w:val="24"/>
        </w:rPr>
        <w:t>Adult:  3.0 mL whole blood</w:t>
      </w:r>
      <w:r w:rsidR="005B399C">
        <w:rPr>
          <w:rFonts w:ascii="Arial" w:hAnsi="Arial" w:cs="Arial"/>
          <w:spacing w:val="-2"/>
          <w:szCs w:val="24"/>
        </w:rPr>
        <w:br/>
      </w:r>
      <w:r w:rsidRPr="00A147DA">
        <w:rPr>
          <w:rFonts w:ascii="Arial" w:hAnsi="Arial" w:cs="Arial"/>
          <w:spacing w:val="-2"/>
          <w:szCs w:val="24"/>
        </w:rPr>
        <w:t>Pediatric: 2 - K</w:t>
      </w:r>
      <w:r w:rsidRPr="00A147DA">
        <w:rPr>
          <w:rFonts w:ascii="Arial" w:hAnsi="Arial" w:cs="Arial"/>
          <w:spacing w:val="-2"/>
          <w:szCs w:val="24"/>
          <w:vertAlign w:val="subscript"/>
        </w:rPr>
        <w:t>2</w:t>
      </w:r>
      <w:r w:rsidRPr="00A147DA">
        <w:rPr>
          <w:rFonts w:ascii="Arial" w:hAnsi="Arial" w:cs="Arial"/>
          <w:spacing w:val="-2"/>
          <w:szCs w:val="24"/>
        </w:rPr>
        <w:t xml:space="preserve"> EDTA </w:t>
      </w:r>
      <w:proofErr w:type="spellStart"/>
      <w:r w:rsidRPr="00A147DA">
        <w:rPr>
          <w:rFonts w:ascii="Arial" w:hAnsi="Arial" w:cs="Arial"/>
          <w:spacing w:val="-2"/>
          <w:szCs w:val="24"/>
        </w:rPr>
        <w:t>microtainers</w:t>
      </w:r>
      <w:proofErr w:type="spellEnd"/>
      <w:r w:rsidRPr="00A147DA">
        <w:rPr>
          <w:rFonts w:ascii="Arial" w:hAnsi="Arial" w:cs="Arial"/>
          <w:spacing w:val="-2"/>
          <w:szCs w:val="24"/>
        </w:rPr>
        <w:t xml:space="preserve"> (each with 300-500 u</w:t>
      </w:r>
      <w:r w:rsidR="00864176">
        <w:rPr>
          <w:rFonts w:ascii="Arial" w:hAnsi="Arial" w:cs="Arial"/>
          <w:spacing w:val="-2"/>
          <w:szCs w:val="24"/>
        </w:rPr>
        <w:t>L</w:t>
      </w:r>
      <w:r w:rsidRPr="00A147DA">
        <w:rPr>
          <w:rFonts w:ascii="Arial" w:hAnsi="Arial" w:cs="Arial"/>
          <w:spacing w:val="-2"/>
          <w:szCs w:val="24"/>
        </w:rPr>
        <w:t>) or cord blood s</w:t>
      </w:r>
      <w:r w:rsidR="00F23671">
        <w:rPr>
          <w:rFonts w:ascii="Arial" w:hAnsi="Arial" w:cs="Arial"/>
          <w:spacing w:val="-2"/>
          <w:szCs w:val="24"/>
        </w:rPr>
        <w:t>pecimen</w:t>
      </w:r>
    </w:p>
    <w:p w:rsidR="00F23671" w:rsidRPr="00A147DA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</w:rPr>
      </w:pPr>
      <w:r w:rsidRPr="00A147DA">
        <w:rPr>
          <w:rFonts w:ascii="Arial" w:hAnsi="Arial" w:cs="Arial"/>
          <w:spacing w:val="-2"/>
          <w:szCs w:val="24"/>
          <w:u w:val="single"/>
        </w:rPr>
        <w:t>Sp</w:t>
      </w:r>
      <w:r w:rsidR="005B399C">
        <w:rPr>
          <w:rFonts w:ascii="Arial" w:hAnsi="Arial" w:cs="Arial"/>
          <w:spacing w:val="-2"/>
          <w:szCs w:val="24"/>
          <w:u w:val="single"/>
        </w:rPr>
        <w:t>e</w:t>
      </w:r>
      <w:r w:rsidRPr="00A147DA">
        <w:rPr>
          <w:rFonts w:ascii="Arial" w:hAnsi="Arial" w:cs="Arial"/>
          <w:spacing w:val="-2"/>
          <w:szCs w:val="24"/>
          <w:u w:val="single"/>
        </w:rPr>
        <w:t>cimen S</w:t>
      </w:r>
      <w:r w:rsidR="00F23671">
        <w:rPr>
          <w:rFonts w:ascii="Arial" w:hAnsi="Arial" w:cs="Arial"/>
          <w:spacing w:val="-2"/>
          <w:szCs w:val="24"/>
          <w:u w:val="single"/>
        </w:rPr>
        <w:t>t</w:t>
      </w:r>
      <w:r w:rsidRPr="00A147DA">
        <w:rPr>
          <w:rFonts w:ascii="Arial" w:hAnsi="Arial" w:cs="Arial"/>
          <w:spacing w:val="-2"/>
          <w:szCs w:val="24"/>
          <w:u w:val="single"/>
        </w:rPr>
        <w:t>ability</w:t>
      </w:r>
      <w:r w:rsidRPr="00A147DA">
        <w:rPr>
          <w:rFonts w:ascii="Arial" w:hAnsi="Arial" w:cs="Arial"/>
          <w:spacing w:val="-2"/>
          <w:szCs w:val="24"/>
        </w:rPr>
        <w:t xml:space="preserve">: </w:t>
      </w:r>
      <w:r w:rsidR="00F23671">
        <w:rPr>
          <w:rFonts w:ascii="Arial" w:hAnsi="Arial" w:cs="Arial"/>
          <w:spacing w:val="-2"/>
          <w:szCs w:val="24"/>
        </w:rPr>
        <w:br/>
      </w:r>
      <w:r w:rsidRPr="00F23671">
        <w:rPr>
          <w:rFonts w:ascii="Arial" w:hAnsi="Arial" w:cs="Arial"/>
          <w:spacing w:val="-2"/>
          <w:szCs w:val="24"/>
        </w:rPr>
        <w:t>If stored at</w:t>
      </w:r>
      <w:r w:rsidR="00E4555A">
        <w:rPr>
          <w:rFonts w:ascii="Arial" w:hAnsi="Arial" w:cs="Arial"/>
          <w:spacing w:val="-2"/>
          <w:szCs w:val="24"/>
        </w:rPr>
        <w:t xml:space="preserve"> </w:t>
      </w:r>
      <w:r w:rsidRPr="00F23671">
        <w:rPr>
          <w:rFonts w:ascii="Arial" w:hAnsi="Arial" w:cs="Arial"/>
          <w:spacing w:val="-2"/>
          <w:szCs w:val="24"/>
        </w:rPr>
        <w:t xml:space="preserve">room </w:t>
      </w:r>
      <w:r w:rsidR="00E4555A" w:rsidRPr="00F23671">
        <w:rPr>
          <w:rFonts w:ascii="Arial" w:hAnsi="Arial" w:cs="Arial"/>
          <w:spacing w:val="-2"/>
          <w:szCs w:val="24"/>
        </w:rPr>
        <w:t>temperature</w:t>
      </w:r>
      <w:r w:rsidRPr="00F23671">
        <w:rPr>
          <w:rFonts w:ascii="Arial" w:hAnsi="Arial" w:cs="Arial"/>
          <w:spacing w:val="-2"/>
          <w:szCs w:val="24"/>
        </w:rPr>
        <w:t xml:space="preserve"> 15-30°C, stable for testing </w:t>
      </w:r>
      <w:r w:rsidR="001C5919" w:rsidRPr="00F23671">
        <w:rPr>
          <w:rFonts w:ascii="Arial" w:hAnsi="Arial" w:cs="Arial"/>
          <w:spacing w:val="-2"/>
          <w:szCs w:val="24"/>
        </w:rPr>
        <w:t xml:space="preserve">for </w:t>
      </w:r>
      <w:r w:rsidRPr="00F23671">
        <w:rPr>
          <w:rFonts w:ascii="Arial" w:hAnsi="Arial" w:cs="Arial"/>
          <w:spacing w:val="-2"/>
          <w:szCs w:val="24"/>
        </w:rPr>
        <w:t>24 hours.</w:t>
      </w:r>
      <w:r w:rsidR="00F23671">
        <w:rPr>
          <w:rFonts w:ascii="Arial" w:hAnsi="Arial" w:cs="Arial"/>
          <w:spacing w:val="-2"/>
          <w:szCs w:val="24"/>
        </w:rPr>
        <w:br/>
      </w:r>
      <w:r w:rsidRPr="00A147DA">
        <w:rPr>
          <w:rFonts w:ascii="Arial" w:hAnsi="Arial" w:cs="Arial"/>
          <w:spacing w:val="-2"/>
          <w:szCs w:val="24"/>
        </w:rPr>
        <w:t>If stored 2-8°C, stable for</w:t>
      </w:r>
      <w:r w:rsidR="001C5919" w:rsidRPr="00A147DA">
        <w:rPr>
          <w:rFonts w:ascii="Arial" w:hAnsi="Arial" w:cs="Arial"/>
          <w:spacing w:val="-2"/>
          <w:szCs w:val="24"/>
        </w:rPr>
        <w:t xml:space="preserve"> testing for</w:t>
      </w:r>
      <w:r w:rsidRPr="00A147DA">
        <w:rPr>
          <w:rFonts w:ascii="Arial" w:hAnsi="Arial" w:cs="Arial"/>
          <w:spacing w:val="-2"/>
          <w:szCs w:val="24"/>
        </w:rPr>
        <w:t xml:space="preserve"> 72 hours.</w:t>
      </w:r>
    </w:p>
    <w:p w:rsidR="00F23671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pacing w:val="-2"/>
          <w:szCs w:val="24"/>
        </w:rPr>
      </w:pPr>
      <w:r w:rsidRPr="00A147DA">
        <w:rPr>
          <w:rFonts w:ascii="Arial" w:hAnsi="Arial" w:cs="Arial"/>
          <w:spacing w:val="-2"/>
          <w:szCs w:val="24"/>
          <w:u w:val="single"/>
        </w:rPr>
        <w:t>Storage</w:t>
      </w:r>
      <w:proofErr w:type="gramStart"/>
      <w:r w:rsidRPr="00A147DA">
        <w:rPr>
          <w:rFonts w:ascii="Arial" w:hAnsi="Arial" w:cs="Arial"/>
          <w:spacing w:val="-2"/>
          <w:szCs w:val="24"/>
        </w:rPr>
        <w:t>:</w:t>
      </w:r>
      <w:proofErr w:type="gramEnd"/>
      <w:r w:rsidR="00F23671">
        <w:rPr>
          <w:rFonts w:ascii="Arial" w:hAnsi="Arial" w:cs="Arial"/>
          <w:spacing w:val="-2"/>
          <w:szCs w:val="24"/>
        </w:rPr>
        <w:br/>
      </w:r>
      <w:r w:rsidRPr="00A147DA">
        <w:rPr>
          <w:rFonts w:ascii="Arial" w:hAnsi="Arial" w:cs="Arial"/>
          <w:spacing w:val="-2"/>
          <w:szCs w:val="24"/>
        </w:rPr>
        <w:t>2-8°C for a minimum of 7 days after transfusion, or 10 days post crossmatch.</w:t>
      </w:r>
    </w:p>
    <w:p w:rsidR="008121E7" w:rsidRPr="00F23671" w:rsidRDefault="008121E7" w:rsidP="00F624B7">
      <w:pPr>
        <w:numPr>
          <w:ilvl w:val="1"/>
          <w:numId w:val="41"/>
        </w:numPr>
        <w:tabs>
          <w:tab w:val="left" w:pos="-720"/>
          <w:tab w:val="left" w:pos="1080"/>
        </w:tabs>
        <w:suppressAutoHyphens/>
        <w:spacing w:after="240"/>
        <w:ind w:left="1080"/>
        <w:rPr>
          <w:rFonts w:ascii="Arial" w:hAnsi="Arial" w:cs="Arial"/>
          <w:szCs w:val="24"/>
        </w:rPr>
      </w:pPr>
      <w:r w:rsidRPr="00F23671">
        <w:rPr>
          <w:rFonts w:ascii="Arial" w:hAnsi="Arial" w:cs="Arial"/>
          <w:szCs w:val="24"/>
          <w:u w:val="single"/>
        </w:rPr>
        <w:t>Rejection Criteria</w:t>
      </w:r>
      <w:proofErr w:type="gramStart"/>
      <w:r w:rsidRPr="00F23671">
        <w:rPr>
          <w:rFonts w:ascii="Arial" w:hAnsi="Arial" w:cs="Arial"/>
          <w:szCs w:val="24"/>
        </w:rPr>
        <w:t>:</w:t>
      </w:r>
      <w:proofErr w:type="gramEnd"/>
      <w:r w:rsidR="00F23671">
        <w:rPr>
          <w:rFonts w:ascii="Arial" w:hAnsi="Arial" w:cs="Arial"/>
          <w:szCs w:val="24"/>
        </w:rPr>
        <w:br/>
      </w:r>
      <w:r w:rsidR="00EA3C28" w:rsidRPr="00F23671">
        <w:rPr>
          <w:rFonts w:ascii="Arial" w:hAnsi="Arial" w:cs="Arial"/>
          <w:szCs w:val="24"/>
        </w:rPr>
        <w:t>Hemolysis:</w:t>
      </w:r>
      <w:r w:rsidR="001C5919" w:rsidRPr="00F23671">
        <w:rPr>
          <w:rFonts w:ascii="Arial" w:hAnsi="Arial" w:cs="Arial"/>
          <w:szCs w:val="24"/>
        </w:rPr>
        <w:t xml:space="preserve">  **In rare occasions where sample cannot be redrawn, hemolyzed specimen</w:t>
      </w:r>
      <w:r w:rsidR="00EA3C28" w:rsidRPr="00F23671">
        <w:rPr>
          <w:rFonts w:ascii="Arial" w:hAnsi="Arial" w:cs="Arial"/>
          <w:szCs w:val="24"/>
        </w:rPr>
        <w:t>s</w:t>
      </w:r>
      <w:r w:rsidR="001C5919" w:rsidRPr="00F23671">
        <w:rPr>
          <w:rFonts w:ascii="Arial" w:hAnsi="Arial" w:cs="Arial"/>
          <w:szCs w:val="24"/>
        </w:rPr>
        <w:t xml:space="preserve"> may be used for testi</w:t>
      </w:r>
      <w:r w:rsidR="00992653">
        <w:rPr>
          <w:rFonts w:ascii="Arial" w:hAnsi="Arial" w:cs="Arial"/>
          <w:szCs w:val="24"/>
        </w:rPr>
        <w:t>n</w:t>
      </w:r>
      <w:r w:rsidR="001C5919" w:rsidRPr="00F23671">
        <w:rPr>
          <w:rFonts w:ascii="Arial" w:hAnsi="Arial" w:cs="Arial"/>
          <w:szCs w:val="24"/>
        </w:rPr>
        <w:t>g as long as the testing personnel can accurately interpret the reactions.</w:t>
      </w:r>
    </w:p>
    <w:p w:rsidR="005B399C" w:rsidRPr="00F624B7" w:rsidRDefault="006461E9" w:rsidP="00F624B7">
      <w:pPr>
        <w:numPr>
          <w:ilvl w:val="0"/>
          <w:numId w:val="41"/>
        </w:numPr>
        <w:tabs>
          <w:tab w:val="left" w:pos="-72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Policy Scope</w:t>
      </w:r>
    </w:p>
    <w:p w:rsidR="006461E9" w:rsidRPr="005B399C" w:rsidRDefault="006461E9" w:rsidP="00F624B7">
      <w:pPr>
        <w:tabs>
          <w:tab w:val="left" w:pos="-720"/>
        </w:tabs>
        <w:suppressAutoHyphens/>
        <w:ind w:left="720"/>
        <w:rPr>
          <w:rFonts w:ascii="Arial" w:hAnsi="Arial" w:cs="Arial"/>
          <w:szCs w:val="24"/>
        </w:rPr>
      </w:pPr>
      <w:r w:rsidRPr="005B399C">
        <w:rPr>
          <w:rFonts w:ascii="Arial" w:hAnsi="Arial" w:cs="Arial"/>
          <w:szCs w:val="24"/>
        </w:rPr>
        <w:t>Blood Bank Technologists</w:t>
      </w:r>
    </w:p>
    <w:p w:rsidR="006461E9" w:rsidRPr="00F624B7" w:rsidRDefault="006461E9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8121E7" w:rsidRPr="00F624B7" w:rsidRDefault="008121E7" w:rsidP="00F624B7">
      <w:pPr>
        <w:numPr>
          <w:ilvl w:val="0"/>
          <w:numId w:val="4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Cs w:val="24"/>
        </w:rPr>
      </w:pPr>
      <w:r w:rsidRPr="00F624B7">
        <w:rPr>
          <w:rFonts w:ascii="Arial" w:hAnsi="Arial" w:cs="Arial"/>
          <w:b/>
          <w:szCs w:val="24"/>
        </w:rPr>
        <w:t xml:space="preserve">Reagents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4068"/>
      </w:tblGrid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F624B7">
              <w:rPr>
                <w:rFonts w:ascii="Arial" w:hAnsi="Arial" w:cs="Arial"/>
                <w:b/>
                <w:sz w:val="20"/>
              </w:rPr>
              <w:t>Reagent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F624B7">
              <w:rPr>
                <w:rFonts w:ascii="Arial" w:hAnsi="Arial" w:cs="Arial"/>
                <w:b/>
                <w:sz w:val="20"/>
              </w:rPr>
              <w:t>Storage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20"/>
              </w:rPr>
            </w:pPr>
            <w:r w:rsidRPr="00F624B7">
              <w:rPr>
                <w:rFonts w:ascii="Arial" w:hAnsi="Arial" w:cs="Arial"/>
                <w:b/>
                <w:sz w:val="20"/>
              </w:rPr>
              <w:t>Stability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Isotonic Saline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15-30°C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Unopened: Marked expiration</w:t>
            </w:r>
            <w:r w:rsidRPr="00F624B7">
              <w:rPr>
                <w:rFonts w:ascii="Arial" w:hAnsi="Arial" w:cs="Arial"/>
                <w:sz w:val="20"/>
              </w:rPr>
              <w:br/>
              <w:t>Opened: 30 days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Monoclonal Anti-D Antisera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2-8°C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F624B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Anti-IgG Anti-Human Globulin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2-8°C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  <w:tr w:rsidR="00E4555A" w:rsidRPr="00054B97" w:rsidTr="00F624B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Coombs Check Cells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2-8°C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5A" w:rsidRPr="00F624B7" w:rsidRDefault="00E4555A" w:rsidP="00E4555A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Stable through marked expiration</w:t>
            </w:r>
          </w:p>
        </w:tc>
      </w:tr>
    </w:tbl>
    <w:p w:rsidR="008121E7" w:rsidRPr="00A147DA" w:rsidRDefault="008121E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2"/>
        <w:jc w:val="both"/>
        <w:rPr>
          <w:rFonts w:ascii="Arial" w:hAnsi="Arial" w:cs="Arial"/>
          <w:b/>
          <w:szCs w:val="24"/>
        </w:rPr>
      </w:pPr>
    </w:p>
    <w:p w:rsidR="008121E7" w:rsidRPr="00F624B7" w:rsidRDefault="008121E7" w:rsidP="00F624B7">
      <w:pPr>
        <w:numPr>
          <w:ilvl w:val="0"/>
          <w:numId w:val="41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 xml:space="preserve">Instrumentation/Equipment 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Tubes 10x75mm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Pipettes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Cell Washer (optional)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Centrifuge</w:t>
      </w:r>
    </w:p>
    <w:p w:rsidR="008121E7" w:rsidRPr="00A147DA" w:rsidRDefault="008121E7" w:rsidP="00F624B7">
      <w:pPr>
        <w:numPr>
          <w:ilvl w:val="0"/>
          <w:numId w:val="40"/>
        </w:numPr>
        <w:tabs>
          <w:tab w:val="clear" w:pos="360"/>
          <w:tab w:val="num" w:pos="1080"/>
        </w:tabs>
        <w:ind w:firstLine="360"/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</w:rPr>
        <w:t>Incubator</w:t>
      </w:r>
    </w:p>
    <w:p w:rsidR="008121E7" w:rsidRPr="00A147DA" w:rsidRDefault="008121E7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  <w:szCs w:val="24"/>
        </w:rPr>
      </w:pPr>
    </w:p>
    <w:p w:rsidR="00E4555A" w:rsidRPr="00F624B7" w:rsidRDefault="008121E7" w:rsidP="00F624B7">
      <w:pPr>
        <w:numPr>
          <w:ilvl w:val="0"/>
          <w:numId w:val="41"/>
        </w:numPr>
        <w:tabs>
          <w:tab w:val="left" w:pos="720"/>
          <w:tab w:val="left" w:pos="990"/>
        </w:tabs>
        <w:suppressAutoHyphens/>
        <w:ind w:left="990" w:hanging="63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Quality Control</w:t>
      </w:r>
    </w:p>
    <w:p w:rsidR="00D62271" w:rsidRDefault="00E4555A" w:rsidP="00F624B7">
      <w:pPr>
        <w:tabs>
          <w:tab w:val="left" w:pos="-720"/>
        </w:tabs>
        <w:suppressAutoHyphens/>
        <w:spacing w:after="240"/>
        <w:ind w:left="720"/>
        <w:rPr>
          <w:rFonts w:ascii="Arial" w:hAnsi="Arial" w:cs="Arial"/>
          <w:szCs w:val="24"/>
        </w:rPr>
      </w:pPr>
      <w:r w:rsidRPr="00E4555A">
        <w:rPr>
          <w:rFonts w:ascii="Arial" w:hAnsi="Arial" w:cs="Arial"/>
          <w:szCs w:val="24"/>
        </w:rPr>
        <w:t>To be performed once per lot number per day of te</w:t>
      </w:r>
      <w:r w:rsidR="004279AB">
        <w:rPr>
          <w:rFonts w:ascii="Arial" w:hAnsi="Arial" w:cs="Arial"/>
          <w:szCs w:val="24"/>
        </w:rPr>
        <w:t>sting.</w:t>
      </w:r>
      <w:r w:rsidRPr="00E4555A">
        <w:rPr>
          <w:rFonts w:ascii="Arial" w:hAnsi="Arial" w:cs="Arial"/>
          <w:szCs w:val="24"/>
        </w:rPr>
        <w:t xml:space="preserve"> Refer to UPM BBQA 03.003: Reagent Quality Control for complete procedure.</w:t>
      </w:r>
    </w:p>
    <w:p w:rsidR="00D62271" w:rsidRDefault="00D62271" w:rsidP="00F624B7">
      <w:pPr>
        <w:numPr>
          <w:ilvl w:val="0"/>
          <w:numId w:val="41"/>
        </w:numPr>
        <w:tabs>
          <w:tab w:val="left" w:pos="810"/>
        </w:tabs>
        <w:suppressAutoHyphens/>
        <w:ind w:left="720" w:hanging="36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Procedure</w:t>
      </w: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Using the tubes from the ABO/Rh typing procedure, (BB PRO 02.001 ABO/Rh Tube Typing), incubate both the anti-D and the patient </w:t>
      </w:r>
      <w:proofErr w:type="spellStart"/>
      <w:r>
        <w:rPr>
          <w:rFonts w:ascii="Arial" w:hAnsi="Arial" w:cs="Arial"/>
          <w:szCs w:val="24"/>
        </w:rPr>
        <w:t>autocontrol</w:t>
      </w:r>
      <w:proofErr w:type="spellEnd"/>
      <w:r>
        <w:rPr>
          <w:rFonts w:ascii="Arial" w:hAnsi="Arial" w:cs="Arial"/>
          <w:szCs w:val="24"/>
        </w:rPr>
        <w:t xml:space="preserve"> tubes at 37</w:t>
      </w:r>
      <w:r w:rsidRPr="00A147DA">
        <w:rPr>
          <w:rFonts w:ascii="Arial" w:hAnsi="Arial" w:cs="Arial"/>
          <w:spacing w:val="-2"/>
          <w:szCs w:val="24"/>
        </w:rPr>
        <w:t>°</w:t>
      </w:r>
      <w:r w:rsidR="008622C7">
        <w:rPr>
          <w:rFonts w:ascii="Arial" w:hAnsi="Arial" w:cs="Arial"/>
          <w:spacing w:val="-2"/>
          <w:szCs w:val="24"/>
        </w:rPr>
        <w:t>C</w:t>
      </w:r>
      <w:r>
        <w:rPr>
          <w:rFonts w:ascii="Arial" w:hAnsi="Arial" w:cs="Arial"/>
          <w:spacing w:val="-2"/>
          <w:szCs w:val="24"/>
        </w:rPr>
        <w:t xml:space="preserve"> for 15-30 minutes</w:t>
      </w:r>
    </w:p>
    <w:p w:rsidR="00241230" w:rsidRPr="00F624B7" w:rsidRDefault="00241230" w:rsidP="00F624B7">
      <w:pPr>
        <w:pStyle w:val="ListParagraph"/>
        <w:tabs>
          <w:tab w:val="left" w:pos="810"/>
        </w:tabs>
        <w:suppressAutoHyphens/>
        <w:ind w:left="1440"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>After incubation, wash both tubes three times with normal saline.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>Add 2 drops of anti-IgG to each tube.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-2"/>
          <w:szCs w:val="24"/>
        </w:rPr>
        <w:t>Mix well and centrifuge for 15-20 seconds at 3400 rpm, or at a time and speed appropriate to the calibration of the centrifuge.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pacing w:val="-2"/>
          <w:szCs w:val="24"/>
        </w:rPr>
        <w:t>Resuspend</w:t>
      </w:r>
      <w:proofErr w:type="spellEnd"/>
      <w:r>
        <w:rPr>
          <w:rFonts w:ascii="Arial" w:hAnsi="Arial" w:cs="Arial"/>
          <w:spacing w:val="-2"/>
          <w:szCs w:val="24"/>
        </w:rPr>
        <w:t xml:space="preserve"> the cells by gentle agitation and examine for macroscopic agglutination. </w:t>
      </w:r>
      <w:r>
        <w:rPr>
          <w:rFonts w:ascii="Arial" w:hAnsi="Arial" w:cs="Arial"/>
          <w:spacing w:val="-2"/>
          <w:szCs w:val="24"/>
        </w:rPr>
        <w:lastRenderedPageBreak/>
        <w:t>Negative results may be viewed using an agglutination reader.</w:t>
      </w:r>
    </w:p>
    <w:p w:rsidR="00241230" w:rsidRPr="00F624B7" w:rsidRDefault="00241230" w:rsidP="00F624B7">
      <w:p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</w:p>
    <w:p w:rsidR="00241230" w:rsidRPr="00F624B7" w:rsidRDefault="00241230" w:rsidP="00F624B7">
      <w:pPr>
        <w:pStyle w:val="ListParagraph"/>
        <w:numPr>
          <w:ilvl w:val="0"/>
          <w:numId w:val="43"/>
        </w:numPr>
        <w:tabs>
          <w:tab w:val="left" w:pos="810"/>
        </w:tabs>
        <w:suppressAutoHyphens/>
        <w:ind w:left="117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Record reactions.</w:t>
      </w:r>
    </w:p>
    <w:p w:rsidR="00241230" w:rsidRPr="00F624B7" w:rsidRDefault="00241230" w:rsidP="00F624B7">
      <w:pPr>
        <w:pStyle w:val="ListParagraph"/>
        <w:tabs>
          <w:tab w:val="left" w:pos="810"/>
        </w:tabs>
        <w:suppressAutoHyphens/>
        <w:ind w:left="1440"/>
        <w:rPr>
          <w:rFonts w:ascii="Arial" w:hAnsi="Arial" w:cs="Arial"/>
          <w:b/>
          <w:szCs w:val="24"/>
        </w:rPr>
      </w:pPr>
    </w:p>
    <w:p w:rsidR="00241230" w:rsidRDefault="00241230" w:rsidP="00F624B7">
      <w:pPr>
        <w:numPr>
          <w:ilvl w:val="0"/>
          <w:numId w:val="43"/>
        </w:numPr>
        <w:spacing w:after="240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 one drop of coombs check cells to each negative result, and centrifuge for 15-20 seconds at 3400 rpm, or at a time and speed appropriate to the calibration of the centrifuge.</w:t>
      </w:r>
    </w:p>
    <w:p w:rsidR="00241230" w:rsidRDefault="00241230" w:rsidP="00F624B7">
      <w:pPr>
        <w:numPr>
          <w:ilvl w:val="0"/>
          <w:numId w:val="43"/>
        </w:numPr>
        <w:spacing w:after="240"/>
        <w:ind w:left="11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Gently dislodge the cell button and observe for macroscopic agglutination. Non-reactive check cells indicate that testing is invalid and must be repeated.</w:t>
      </w:r>
    </w:p>
    <w:p w:rsidR="008121E7" w:rsidRDefault="008121E7" w:rsidP="00F624B7">
      <w:pPr>
        <w:numPr>
          <w:ilvl w:val="0"/>
          <w:numId w:val="41"/>
        </w:numPr>
        <w:tabs>
          <w:tab w:val="left" w:pos="810"/>
        </w:tabs>
        <w:suppressAutoHyphens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Interpretation</w:t>
      </w:r>
    </w:p>
    <w:p w:rsidR="00864176" w:rsidRPr="00F624B7" w:rsidRDefault="00864176" w:rsidP="00F624B7">
      <w:pPr>
        <w:tabs>
          <w:tab w:val="left" w:pos="810"/>
        </w:tabs>
        <w:suppressAutoHyphens/>
        <w:ind w:left="8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 to UPM BBPRO 02.001: ABO/RH Tube Typing for reaction strength grading and interpretation</w:t>
      </w:r>
      <w:r>
        <w:rPr>
          <w:rFonts w:ascii="Arial" w:hAnsi="Arial" w:cs="Arial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2952"/>
        <w:gridCol w:w="2952"/>
      </w:tblGrid>
      <w:tr w:rsidR="008121E7" w:rsidRPr="00A147DA" w:rsidTr="00F624B7">
        <w:trPr>
          <w:jc w:val="center"/>
        </w:trPr>
        <w:tc>
          <w:tcPr>
            <w:tcW w:w="2844" w:type="dxa"/>
            <w:shd w:val="clear" w:color="auto" w:fill="BFBFBF" w:themeFill="background1" w:themeFillShade="BF"/>
          </w:tcPr>
          <w:p w:rsidR="008121E7" w:rsidRPr="00F624B7" w:rsidRDefault="00361A42">
            <w:pPr>
              <w:pStyle w:val="Heading2"/>
              <w:rPr>
                <w:rFonts w:ascii="Arial" w:hAnsi="Arial" w:cs="Arial"/>
                <w:b/>
                <w:szCs w:val="24"/>
              </w:rPr>
            </w:pPr>
            <w:r w:rsidRPr="00F624B7">
              <w:rPr>
                <w:rFonts w:ascii="Arial" w:hAnsi="Arial" w:cs="Arial"/>
                <w:b/>
                <w:szCs w:val="24"/>
              </w:rPr>
              <w:t>Anti-</w:t>
            </w:r>
            <w:r w:rsidR="008121E7" w:rsidRPr="00F624B7">
              <w:rPr>
                <w:rFonts w:ascii="Arial" w:hAnsi="Arial" w:cs="Arial"/>
                <w:b/>
                <w:szCs w:val="24"/>
              </w:rPr>
              <w:t>D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8121E7" w:rsidRPr="00F624B7" w:rsidRDefault="008121E7">
            <w:pPr>
              <w:rPr>
                <w:rFonts w:ascii="Arial" w:hAnsi="Arial" w:cs="Arial"/>
                <w:b/>
                <w:szCs w:val="24"/>
              </w:rPr>
            </w:pPr>
            <w:r w:rsidRPr="00F624B7">
              <w:rPr>
                <w:rFonts w:ascii="Arial" w:hAnsi="Arial" w:cs="Arial"/>
                <w:b/>
                <w:szCs w:val="24"/>
              </w:rPr>
              <w:t>Patient Control</w:t>
            </w:r>
          </w:p>
        </w:tc>
        <w:tc>
          <w:tcPr>
            <w:tcW w:w="2952" w:type="dxa"/>
            <w:shd w:val="clear" w:color="auto" w:fill="BFBFBF" w:themeFill="background1" w:themeFillShade="BF"/>
          </w:tcPr>
          <w:p w:rsidR="008121E7" w:rsidRPr="00F624B7" w:rsidRDefault="008121E7">
            <w:pPr>
              <w:rPr>
                <w:rFonts w:ascii="Arial" w:hAnsi="Arial" w:cs="Arial"/>
                <w:b/>
                <w:szCs w:val="24"/>
              </w:rPr>
            </w:pPr>
            <w:r w:rsidRPr="00F624B7">
              <w:rPr>
                <w:rFonts w:ascii="Arial" w:hAnsi="Arial" w:cs="Arial"/>
                <w:b/>
                <w:szCs w:val="24"/>
              </w:rPr>
              <w:t>Rh interpretation</w:t>
            </w:r>
          </w:p>
        </w:tc>
      </w:tr>
      <w:tr w:rsidR="008121E7" w:rsidRPr="00A147DA" w:rsidTr="00F624B7">
        <w:trPr>
          <w:jc w:val="center"/>
        </w:trPr>
        <w:tc>
          <w:tcPr>
            <w:tcW w:w="2844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NEG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NEG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Rh Negative</w:t>
            </w:r>
          </w:p>
        </w:tc>
      </w:tr>
      <w:tr w:rsidR="008121E7" w:rsidRPr="00A147DA" w:rsidTr="00F624B7">
        <w:trPr>
          <w:jc w:val="center"/>
        </w:trPr>
        <w:tc>
          <w:tcPr>
            <w:tcW w:w="2844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 xml:space="preserve">POS </w:t>
            </w:r>
          </w:p>
        </w:tc>
        <w:tc>
          <w:tcPr>
            <w:tcW w:w="2952" w:type="dxa"/>
          </w:tcPr>
          <w:p w:rsidR="008121E7" w:rsidRPr="00A147DA" w:rsidRDefault="008121E7">
            <w:pPr>
              <w:pStyle w:val="EndnoteText"/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NEG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Rh Positive</w:t>
            </w:r>
          </w:p>
        </w:tc>
      </w:tr>
      <w:tr w:rsidR="008121E7" w:rsidRPr="00A147DA" w:rsidTr="00F624B7">
        <w:trPr>
          <w:jc w:val="center"/>
        </w:trPr>
        <w:tc>
          <w:tcPr>
            <w:tcW w:w="2844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POS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>POS</w:t>
            </w:r>
          </w:p>
        </w:tc>
        <w:tc>
          <w:tcPr>
            <w:tcW w:w="2952" w:type="dxa"/>
          </w:tcPr>
          <w:p w:rsidR="008121E7" w:rsidRPr="00A147DA" w:rsidRDefault="008121E7">
            <w:pPr>
              <w:rPr>
                <w:rFonts w:ascii="Arial" w:hAnsi="Arial" w:cs="Arial"/>
                <w:szCs w:val="24"/>
              </w:rPr>
            </w:pPr>
            <w:r w:rsidRPr="00A147DA">
              <w:rPr>
                <w:rFonts w:ascii="Arial" w:hAnsi="Arial" w:cs="Arial"/>
                <w:szCs w:val="24"/>
              </w:rPr>
              <w:t xml:space="preserve">Treat as Rh </w:t>
            </w:r>
            <w:r w:rsidR="00864176">
              <w:rPr>
                <w:rFonts w:ascii="Arial" w:hAnsi="Arial" w:cs="Arial"/>
                <w:szCs w:val="24"/>
              </w:rPr>
              <w:t>n</w:t>
            </w:r>
            <w:r w:rsidRPr="00A147DA">
              <w:rPr>
                <w:rFonts w:ascii="Arial" w:hAnsi="Arial" w:cs="Arial"/>
                <w:szCs w:val="24"/>
              </w:rPr>
              <w:t>egative</w:t>
            </w:r>
          </w:p>
          <w:p w:rsidR="008121E7" w:rsidRPr="00A147DA" w:rsidRDefault="0086417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unless discrepancy is resolved*</w:t>
            </w:r>
          </w:p>
        </w:tc>
      </w:tr>
    </w:tbl>
    <w:p w:rsidR="00864176" w:rsidRPr="00054B97" w:rsidRDefault="00864176" w:rsidP="00F624B7">
      <w:pPr>
        <w:tabs>
          <w:tab w:val="left" w:pos="-720"/>
          <w:tab w:val="left" w:pos="900"/>
        </w:tabs>
        <w:suppressAutoHyphens/>
        <w:ind w:left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 Refer to UPM BBPRO 02.032: Resolving ABO Discrepancies</w:t>
      </w:r>
    </w:p>
    <w:p w:rsidR="008121E7" w:rsidRPr="00A147DA" w:rsidRDefault="008121E7" w:rsidP="00F624B7">
      <w:pPr>
        <w:rPr>
          <w:rFonts w:ascii="Arial" w:hAnsi="Arial" w:cs="Arial"/>
          <w:szCs w:val="24"/>
        </w:rPr>
      </w:pPr>
      <w:r w:rsidRPr="00A147DA">
        <w:rPr>
          <w:rFonts w:ascii="Arial" w:hAnsi="Arial" w:cs="Arial"/>
          <w:szCs w:val="24"/>
          <w:highlight w:val="yellow"/>
        </w:rPr>
        <w:t xml:space="preserve"> </w:t>
      </w:r>
    </w:p>
    <w:p w:rsidR="00D62271" w:rsidRPr="00F624B7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810" w:hanging="450"/>
        <w:rPr>
          <w:rFonts w:ascii="Arial" w:hAnsi="Arial" w:cs="Arial"/>
          <w:b/>
          <w:szCs w:val="24"/>
        </w:rPr>
      </w:pPr>
      <w:r w:rsidRPr="00F624B7">
        <w:rPr>
          <w:rFonts w:ascii="Arial" w:hAnsi="Arial" w:cs="Arial"/>
          <w:b/>
          <w:szCs w:val="24"/>
        </w:rPr>
        <w:t>Procedural Notes/Problem-Solving Tips</w:t>
      </w:r>
    </w:p>
    <w:p w:rsidR="004535DC" w:rsidRPr="00D62271" w:rsidRDefault="00626FCF" w:rsidP="00F624B7">
      <w:pPr>
        <w:numPr>
          <w:ilvl w:val="1"/>
          <w:numId w:val="41"/>
        </w:numPr>
        <w:tabs>
          <w:tab w:val="left" w:pos="1170"/>
        </w:tabs>
        <w:suppressAutoHyphens/>
        <w:spacing w:after="240"/>
        <w:ind w:left="1170"/>
        <w:rPr>
          <w:rFonts w:ascii="Arial" w:hAnsi="Arial" w:cs="Arial"/>
          <w:szCs w:val="24"/>
        </w:rPr>
      </w:pPr>
      <w:r w:rsidRPr="00D62271">
        <w:rPr>
          <w:rFonts w:ascii="Arial" w:hAnsi="Arial" w:cs="Arial"/>
          <w:szCs w:val="24"/>
        </w:rPr>
        <w:t>Weak</w:t>
      </w:r>
      <w:r w:rsidR="00D62271">
        <w:rPr>
          <w:rFonts w:ascii="Arial" w:hAnsi="Arial" w:cs="Arial"/>
          <w:szCs w:val="24"/>
        </w:rPr>
        <w:t xml:space="preserve"> D</w:t>
      </w:r>
      <w:r w:rsidR="008121E7" w:rsidRPr="00D62271">
        <w:rPr>
          <w:rFonts w:ascii="Arial" w:hAnsi="Arial" w:cs="Arial"/>
          <w:szCs w:val="24"/>
        </w:rPr>
        <w:t xml:space="preserve"> positive reactions on women who just delivered/miscarried may be due to</w:t>
      </w:r>
      <w:r w:rsidR="001C5919" w:rsidRPr="00D62271">
        <w:rPr>
          <w:rFonts w:ascii="Arial" w:hAnsi="Arial" w:cs="Arial"/>
          <w:szCs w:val="24"/>
        </w:rPr>
        <w:t xml:space="preserve"> a</w:t>
      </w:r>
      <w:r w:rsidR="008121E7" w:rsidRPr="00D62271">
        <w:rPr>
          <w:rFonts w:ascii="Arial" w:hAnsi="Arial" w:cs="Arial"/>
          <w:szCs w:val="24"/>
        </w:rPr>
        <w:t xml:space="preserve"> fetal bleed</w:t>
      </w:r>
      <w:r w:rsidR="00D62271">
        <w:rPr>
          <w:rFonts w:ascii="Arial" w:hAnsi="Arial" w:cs="Arial"/>
          <w:szCs w:val="24"/>
        </w:rPr>
        <w:t>. Refer to UPM BB</w:t>
      </w:r>
      <w:r w:rsidR="004535DC">
        <w:rPr>
          <w:rFonts w:ascii="Arial" w:hAnsi="Arial" w:cs="Arial"/>
          <w:szCs w:val="24"/>
        </w:rPr>
        <w:t xml:space="preserve">PRO 02.020: </w:t>
      </w:r>
      <w:proofErr w:type="spellStart"/>
      <w:r w:rsidR="004535DC">
        <w:rPr>
          <w:rFonts w:ascii="Arial" w:hAnsi="Arial" w:cs="Arial"/>
          <w:szCs w:val="24"/>
        </w:rPr>
        <w:t>Feto</w:t>
      </w:r>
      <w:proofErr w:type="spellEnd"/>
      <w:r w:rsidR="004535DC">
        <w:rPr>
          <w:rFonts w:ascii="Arial" w:hAnsi="Arial" w:cs="Arial"/>
          <w:szCs w:val="24"/>
        </w:rPr>
        <w:t xml:space="preserve">-maternal </w:t>
      </w:r>
      <w:r w:rsidR="00D62271">
        <w:rPr>
          <w:rFonts w:ascii="Arial" w:hAnsi="Arial" w:cs="Arial"/>
          <w:szCs w:val="24"/>
        </w:rPr>
        <w:t xml:space="preserve">Hemorrhage </w:t>
      </w:r>
      <w:r w:rsidR="004535DC">
        <w:rPr>
          <w:rFonts w:ascii="Arial" w:hAnsi="Arial" w:cs="Arial"/>
          <w:szCs w:val="24"/>
        </w:rPr>
        <w:t xml:space="preserve">Rapid </w:t>
      </w:r>
      <w:r w:rsidR="00D62271">
        <w:rPr>
          <w:rFonts w:ascii="Arial" w:hAnsi="Arial" w:cs="Arial"/>
          <w:szCs w:val="24"/>
        </w:rPr>
        <w:t>Screen for further information.</w:t>
      </w:r>
    </w:p>
    <w:p w:rsidR="004535DC" w:rsidRPr="004535DC" w:rsidRDefault="008121E7" w:rsidP="00F624B7">
      <w:pPr>
        <w:numPr>
          <w:ilvl w:val="1"/>
          <w:numId w:val="41"/>
        </w:numPr>
        <w:tabs>
          <w:tab w:val="left" w:pos="1170"/>
        </w:tabs>
        <w:suppressAutoHyphens/>
        <w:spacing w:after="240"/>
        <w:ind w:left="1170"/>
        <w:rPr>
          <w:rFonts w:ascii="Arial" w:hAnsi="Arial" w:cs="Arial"/>
          <w:szCs w:val="24"/>
        </w:rPr>
      </w:pPr>
      <w:r w:rsidRPr="004535DC">
        <w:rPr>
          <w:rFonts w:ascii="Arial" w:hAnsi="Arial" w:cs="Arial"/>
          <w:szCs w:val="24"/>
        </w:rPr>
        <w:t>In 1998 a consensus of larger transfusion services decided that weak D testing was no longer necessary on selected patients</w:t>
      </w:r>
      <w:r w:rsidR="00992653" w:rsidRPr="00992653">
        <w:rPr>
          <w:rFonts w:ascii="Arial" w:hAnsi="Arial" w:cs="Arial"/>
          <w:szCs w:val="24"/>
        </w:rPr>
        <w:t xml:space="preserve"> </w:t>
      </w:r>
      <w:r w:rsidR="00992653">
        <w:rPr>
          <w:rFonts w:ascii="Arial" w:hAnsi="Arial" w:cs="Arial"/>
          <w:szCs w:val="24"/>
        </w:rPr>
        <w:t xml:space="preserve">as </w:t>
      </w:r>
      <w:r w:rsidR="00992653" w:rsidRPr="004535DC">
        <w:rPr>
          <w:rFonts w:ascii="Arial" w:hAnsi="Arial" w:cs="Arial"/>
          <w:szCs w:val="24"/>
        </w:rPr>
        <w:t>only 0.2-0.3% of the population is truly weak D positive</w:t>
      </w:r>
      <w:r w:rsidRPr="004535DC">
        <w:rPr>
          <w:rFonts w:ascii="Arial" w:hAnsi="Arial" w:cs="Arial"/>
          <w:szCs w:val="24"/>
        </w:rPr>
        <w:t xml:space="preserve">. It was determined that the reason to ascertain the weak D status on all individuals was to conserve on the use of Rh negative blood. </w:t>
      </w:r>
    </w:p>
    <w:p w:rsidR="004535DC" w:rsidRPr="004535DC" w:rsidRDefault="00626FCF" w:rsidP="00F624B7">
      <w:pPr>
        <w:numPr>
          <w:ilvl w:val="1"/>
          <w:numId w:val="41"/>
        </w:numPr>
        <w:tabs>
          <w:tab w:val="left" w:pos="1170"/>
        </w:tabs>
        <w:suppressAutoHyphens/>
        <w:ind w:left="1170"/>
        <w:rPr>
          <w:rFonts w:ascii="Arial" w:hAnsi="Arial" w:cs="Arial"/>
          <w:szCs w:val="24"/>
        </w:rPr>
      </w:pPr>
      <w:r w:rsidRPr="004535DC">
        <w:rPr>
          <w:rFonts w:ascii="Arial" w:hAnsi="Arial" w:cs="Arial"/>
          <w:szCs w:val="24"/>
        </w:rPr>
        <w:t xml:space="preserve">The </w:t>
      </w:r>
      <w:r w:rsidR="008121E7" w:rsidRPr="004535DC">
        <w:rPr>
          <w:rFonts w:ascii="Arial" w:hAnsi="Arial" w:cs="Arial"/>
          <w:szCs w:val="24"/>
        </w:rPr>
        <w:t>blood bank will continue to perform weak D types on:</w:t>
      </w:r>
    </w:p>
    <w:p w:rsidR="004535DC" w:rsidRPr="00151072" w:rsidRDefault="004535DC" w:rsidP="00F624B7">
      <w:pPr>
        <w:numPr>
          <w:ilvl w:val="0"/>
          <w:numId w:val="42"/>
        </w:numPr>
        <w:tabs>
          <w:tab w:val="left" w:pos="576"/>
          <w:tab w:val="left" w:pos="117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7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All newborns</w:t>
      </w:r>
      <w:r w:rsidR="007134CD">
        <w:rPr>
          <w:rFonts w:ascii="Arial" w:hAnsi="Arial" w:cs="Arial"/>
          <w:szCs w:val="24"/>
        </w:rPr>
        <w:t xml:space="preserve"> – </w:t>
      </w:r>
      <w:r w:rsidR="004B405E" w:rsidRPr="00151072">
        <w:rPr>
          <w:rFonts w:ascii="Arial" w:hAnsi="Arial" w:cs="Arial"/>
          <w:b/>
          <w:szCs w:val="24"/>
        </w:rPr>
        <w:t>For weak D positive newborns,</w:t>
      </w:r>
      <w:r w:rsidR="007134CD" w:rsidRPr="004B405E">
        <w:rPr>
          <w:rFonts w:ascii="Arial" w:hAnsi="Arial" w:cs="Arial"/>
          <w:b/>
          <w:szCs w:val="24"/>
        </w:rPr>
        <w:t xml:space="preserve"> a</w:t>
      </w:r>
      <w:r w:rsidR="007134CD" w:rsidRPr="00151072">
        <w:rPr>
          <w:rFonts w:ascii="Arial" w:hAnsi="Arial" w:cs="Arial"/>
          <w:b/>
          <w:szCs w:val="24"/>
        </w:rPr>
        <w:t>dd PB comment</w:t>
      </w:r>
      <w:r w:rsidR="007134CD" w:rsidRPr="004B405E">
        <w:rPr>
          <w:rFonts w:ascii="Arial" w:hAnsi="Arial" w:cs="Arial"/>
          <w:b/>
          <w:szCs w:val="24"/>
        </w:rPr>
        <w:t xml:space="preserve">: </w:t>
      </w:r>
      <w:r w:rsidR="007134CD" w:rsidRPr="00151072">
        <w:rPr>
          <w:rFonts w:ascii="Arial" w:hAnsi="Arial" w:cs="Arial"/>
          <w:b/>
          <w:szCs w:val="24"/>
        </w:rPr>
        <w:t>Weak D positive</w:t>
      </w:r>
      <w:r w:rsidR="004B405E">
        <w:rPr>
          <w:rFonts w:ascii="Arial" w:hAnsi="Arial" w:cs="Arial"/>
          <w:b/>
          <w:szCs w:val="24"/>
        </w:rPr>
        <w:t>,</w:t>
      </w:r>
      <w:r w:rsidR="004B405E" w:rsidRPr="004B405E">
        <w:rPr>
          <w:rFonts w:ascii="Arial" w:hAnsi="Arial" w:cs="Arial"/>
          <w:b/>
          <w:szCs w:val="24"/>
        </w:rPr>
        <w:t xml:space="preserve"> in the LIS</w:t>
      </w:r>
      <w:r w:rsidR="008121E7" w:rsidRPr="004B405E">
        <w:rPr>
          <w:rFonts w:ascii="Arial" w:hAnsi="Arial" w:cs="Arial"/>
          <w:b/>
          <w:szCs w:val="24"/>
        </w:rPr>
        <w:tab/>
        <w:t xml:space="preserve"> </w:t>
      </w:r>
    </w:p>
    <w:p w:rsidR="009E5EA0" w:rsidRPr="00A147DA" w:rsidRDefault="004535DC" w:rsidP="00F624B7">
      <w:pPr>
        <w:numPr>
          <w:ilvl w:val="0"/>
          <w:numId w:val="42"/>
        </w:numPr>
        <w:tabs>
          <w:tab w:val="left" w:pos="576"/>
          <w:tab w:val="left" w:pos="117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positive </w:t>
      </w:r>
      <w:proofErr w:type="spellStart"/>
      <w:r>
        <w:rPr>
          <w:rFonts w:ascii="Arial" w:hAnsi="Arial" w:cs="Arial"/>
          <w:szCs w:val="24"/>
        </w:rPr>
        <w:t>feto</w:t>
      </w:r>
      <w:proofErr w:type="spellEnd"/>
      <w:r>
        <w:rPr>
          <w:rFonts w:ascii="Arial" w:hAnsi="Arial" w:cs="Arial"/>
          <w:szCs w:val="24"/>
        </w:rPr>
        <w:t>-maternal hemorrhage rapid screens</w:t>
      </w:r>
    </w:p>
    <w:p w:rsidR="008121E7" w:rsidRPr="004535DC" w:rsidRDefault="008121E7" w:rsidP="00F624B7">
      <w:pPr>
        <w:tabs>
          <w:tab w:val="left" w:pos="576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Cs w:val="24"/>
        </w:rPr>
      </w:pPr>
    </w:p>
    <w:p w:rsidR="008121E7" w:rsidRPr="00F624B7" w:rsidRDefault="008121E7" w:rsidP="00F624B7">
      <w:pPr>
        <w:numPr>
          <w:ilvl w:val="0"/>
          <w:numId w:val="41"/>
        </w:numPr>
        <w:tabs>
          <w:tab w:val="left" w:pos="-720"/>
        </w:tabs>
        <w:suppressAutoHyphens/>
        <w:ind w:left="810" w:hanging="450"/>
        <w:rPr>
          <w:rFonts w:ascii="Arial" w:hAnsi="Arial" w:cs="Arial"/>
          <w:szCs w:val="24"/>
        </w:rPr>
      </w:pPr>
      <w:r w:rsidRPr="00F624B7">
        <w:rPr>
          <w:rFonts w:ascii="Arial" w:hAnsi="Arial" w:cs="Arial"/>
          <w:b/>
          <w:szCs w:val="24"/>
        </w:rPr>
        <w:t>References</w:t>
      </w:r>
    </w:p>
    <w:p w:rsidR="00151072" w:rsidRDefault="008121E7" w:rsidP="00151072">
      <w:pPr>
        <w:pStyle w:val="ListParagraph"/>
        <w:numPr>
          <w:ilvl w:val="0"/>
          <w:numId w:val="44"/>
        </w:numPr>
        <w:tabs>
          <w:tab w:val="left" w:pos="1080"/>
        </w:tabs>
        <w:ind w:hanging="450"/>
        <w:rPr>
          <w:rFonts w:ascii="Arial" w:hAnsi="Arial" w:cs="Arial"/>
          <w:szCs w:val="24"/>
        </w:rPr>
      </w:pPr>
      <w:r w:rsidRPr="00151072">
        <w:rPr>
          <w:rFonts w:ascii="Arial" w:hAnsi="Arial" w:cs="Arial"/>
          <w:szCs w:val="24"/>
        </w:rPr>
        <w:t xml:space="preserve">AABB Technical Manual, </w:t>
      </w:r>
      <w:r w:rsidR="00E72533" w:rsidRPr="00151072">
        <w:rPr>
          <w:rFonts w:ascii="Arial" w:hAnsi="Arial" w:cs="Arial"/>
          <w:szCs w:val="24"/>
        </w:rPr>
        <w:t>15</w:t>
      </w:r>
      <w:r w:rsidR="004535DC" w:rsidRPr="00151072">
        <w:rPr>
          <w:rFonts w:ascii="Arial" w:hAnsi="Arial" w:cs="Arial"/>
          <w:szCs w:val="24"/>
          <w:vertAlign w:val="superscript"/>
        </w:rPr>
        <w:t>th</w:t>
      </w:r>
      <w:r w:rsidR="00E72533" w:rsidRPr="00151072">
        <w:rPr>
          <w:rFonts w:ascii="Arial" w:hAnsi="Arial" w:cs="Arial"/>
          <w:szCs w:val="24"/>
        </w:rPr>
        <w:t xml:space="preserve"> Edition. 2005</w:t>
      </w:r>
      <w:r w:rsidRPr="00151072">
        <w:rPr>
          <w:rFonts w:ascii="Arial" w:hAnsi="Arial" w:cs="Arial"/>
          <w:szCs w:val="24"/>
        </w:rPr>
        <w:t>. P</w:t>
      </w:r>
      <w:r w:rsidR="00E72533" w:rsidRPr="00151072">
        <w:rPr>
          <w:rFonts w:ascii="Arial" w:hAnsi="Arial" w:cs="Arial"/>
          <w:szCs w:val="24"/>
        </w:rPr>
        <w:t>age</w:t>
      </w:r>
      <w:r w:rsidR="004535DC" w:rsidRPr="00151072">
        <w:rPr>
          <w:rFonts w:ascii="Arial" w:hAnsi="Arial" w:cs="Arial"/>
          <w:szCs w:val="24"/>
        </w:rPr>
        <w:t>s</w:t>
      </w:r>
      <w:r w:rsidR="00E72533" w:rsidRPr="00151072">
        <w:rPr>
          <w:rFonts w:ascii="Arial" w:hAnsi="Arial" w:cs="Arial"/>
          <w:szCs w:val="24"/>
        </w:rPr>
        <w:t xml:space="preserve"> 165, 322</w:t>
      </w:r>
      <w:r w:rsidR="00B0626B" w:rsidRPr="00151072">
        <w:rPr>
          <w:rFonts w:ascii="Arial" w:hAnsi="Arial" w:cs="Arial"/>
          <w:szCs w:val="24"/>
        </w:rPr>
        <w:t>-324</w:t>
      </w:r>
      <w:r w:rsidRPr="00151072">
        <w:rPr>
          <w:rFonts w:ascii="Arial" w:hAnsi="Arial" w:cs="Arial"/>
          <w:szCs w:val="24"/>
        </w:rPr>
        <w:t>.</w:t>
      </w:r>
    </w:p>
    <w:p w:rsidR="004535DC" w:rsidRPr="00151072" w:rsidRDefault="004535DC" w:rsidP="00151072">
      <w:pPr>
        <w:pStyle w:val="ListParagraph"/>
        <w:numPr>
          <w:ilvl w:val="0"/>
          <w:numId w:val="44"/>
        </w:numPr>
        <w:tabs>
          <w:tab w:val="left" w:pos="1080"/>
        </w:tabs>
        <w:ind w:hanging="450"/>
        <w:rPr>
          <w:rFonts w:ascii="Arial" w:hAnsi="Arial" w:cs="Arial"/>
          <w:szCs w:val="24"/>
        </w:rPr>
      </w:pPr>
      <w:r w:rsidRPr="00151072">
        <w:rPr>
          <w:rFonts w:ascii="Arial" w:hAnsi="Arial" w:cs="Arial"/>
          <w:szCs w:val="24"/>
        </w:rPr>
        <w:t>AABB Technical Manual, 18</w:t>
      </w:r>
      <w:r w:rsidRPr="00151072">
        <w:rPr>
          <w:rFonts w:ascii="Arial" w:hAnsi="Arial" w:cs="Arial"/>
          <w:szCs w:val="24"/>
          <w:vertAlign w:val="superscript"/>
        </w:rPr>
        <w:t>th</w:t>
      </w:r>
      <w:r w:rsidRPr="00151072">
        <w:rPr>
          <w:rFonts w:ascii="Arial" w:hAnsi="Arial" w:cs="Arial"/>
          <w:szCs w:val="24"/>
        </w:rPr>
        <w:t xml:space="preserve"> Edition. 2014. Pages </w:t>
      </w:r>
      <w:r w:rsidR="009E5EA0" w:rsidRPr="00151072">
        <w:rPr>
          <w:rFonts w:ascii="Arial" w:hAnsi="Arial" w:cs="Arial"/>
          <w:szCs w:val="24"/>
        </w:rPr>
        <w:t>323-328.</w:t>
      </w:r>
    </w:p>
    <w:p w:rsidR="00AD6685" w:rsidRPr="00EA3C28" w:rsidRDefault="00AD6685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tbl>
      <w:tblPr>
        <w:tblW w:w="0" w:type="auto"/>
        <w:tblInd w:w="378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7165"/>
        <w:gridCol w:w="3072"/>
      </w:tblGrid>
      <w:tr w:rsidR="006461E9" w:rsidRPr="00E67989" w:rsidTr="006461E9">
        <w:trPr>
          <w:trHeight w:val="346"/>
        </w:trPr>
        <w:tc>
          <w:tcPr>
            <w:tcW w:w="716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17365D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POLICY CREATION :</w:t>
            </w:r>
          </w:p>
        </w:tc>
        <w:tc>
          <w:tcPr>
            <w:tcW w:w="307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</w:p>
        </w:tc>
      </w:tr>
      <w:tr w:rsidR="006461E9" w:rsidRPr="00E67989" w:rsidTr="006461E9">
        <w:trPr>
          <w:trHeight w:val="276"/>
        </w:trPr>
        <w:tc>
          <w:tcPr>
            <w:tcW w:w="7165" w:type="dxa"/>
            <w:shd w:val="clear" w:color="auto" w:fill="D2EAF1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Author: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 xml:space="preserve">Mary </w:t>
            </w:r>
            <w:proofErr w:type="spellStart"/>
            <w:r>
              <w:rPr>
                <w:b/>
                <w:bCs/>
                <w:i/>
                <w:color w:val="31849B"/>
                <w:sz w:val="18"/>
                <w:szCs w:val="18"/>
              </w:rPr>
              <w:t>McCallister</w:t>
            </w:r>
            <w:proofErr w:type="spellEnd"/>
          </w:p>
        </w:tc>
        <w:tc>
          <w:tcPr>
            <w:tcW w:w="3072" w:type="dxa"/>
            <w:tcBorders>
              <w:left w:val="nil"/>
              <w:right w:val="nil"/>
            </w:tcBorders>
            <w:shd w:val="clear" w:color="auto" w:fill="D2EAF1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August 29, 2004</w:t>
            </w:r>
          </w:p>
        </w:tc>
      </w:tr>
      <w:tr w:rsidR="006461E9" w:rsidRPr="00E67989" w:rsidTr="006461E9">
        <w:trPr>
          <w:trHeight w:val="276"/>
        </w:trPr>
        <w:tc>
          <w:tcPr>
            <w:tcW w:w="7165" w:type="dxa"/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bCs/>
                <w:i/>
                <w:color w:val="31849B"/>
                <w:sz w:val="18"/>
                <w:szCs w:val="18"/>
              </w:rPr>
            </w:pPr>
            <w:r w:rsidRPr="00E67989">
              <w:rPr>
                <w:b/>
                <w:bCs/>
                <w:i/>
                <w:color w:val="17365D"/>
                <w:sz w:val="18"/>
                <w:szCs w:val="18"/>
              </w:rPr>
              <w:t>Medical Director:</w:t>
            </w:r>
            <w:r w:rsidRPr="00E67989">
              <w:rPr>
                <w:b/>
                <w:bCs/>
                <w:i/>
                <w:color w:val="31849B"/>
                <w:sz w:val="18"/>
                <w:szCs w:val="18"/>
              </w:rPr>
              <w:t xml:space="preserve">      </w:t>
            </w:r>
            <w:r>
              <w:rPr>
                <w:b/>
                <w:bCs/>
                <w:i/>
                <w:color w:val="31849B"/>
                <w:sz w:val="18"/>
                <w:szCs w:val="18"/>
              </w:rPr>
              <w:t xml:space="preserve">Douglas McGrady, MD 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072" w:type="dxa"/>
            <w:shd w:val="clear" w:color="auto" w:fill="auto"/>
          </w:tcPr>
          <w:p w:rsidR="006461E9" w:rsidRPr="00E67989" w:rsidRDefault="006461E9" w:rsidP="00992479">
            <w:pPr>
              <w:tabs>
                <w:tab w:val="left" w:pos="-720"/>
              </w:tabs>
              <w:suppressAutoHyphens/>
              <w:rPr>
                <w:b/>
                <w:i/>
                <w:color w:val="31849B"/>
                <w:sz w:val="18"/>
                <w:szCs w:val="18"/>
              </w:rPr>
            </w:pPr>
            <w:r>
              <w:rPr>
                <w:b/>
                <w:i/>
                <w:color w:val="31849B"/>
                <w:sz w:val="18"/>
                <w:szCs w:val="18"/>
              </w:rPr>
              <w:t>September 17, 2004</w:t>
            </w:r>
          </w:p>
        </w:tc>
      </w:tr>
    </w:tbl>
    <w:p w:rsidR="001A1AEF" w:rsidRDefault="001A1AEF">
      <w:pPr>
        <w:tabs>
          <w:tab w:val="left" w:pos="-720"/>
        </w:tabs>
        <w:suppressAutoHyphens/>
      </w:pPr>
    </w:p>
    <w:p w:rsidR="00883154" w:rsidRDefault="001A1AEF" w:rsidP="00F624B7">
      <w:pPr>
        <w:widowControl/>
      </w:pPr>
      <w:r>
        <w:br w:type="page"/>
      </w:r>
    </w:p>
    <w:tbl>
      <w:tblPr>
        <w:tblpPr w:leftFromText="180" w:rightFromText="180" w:vertAnchor="text" w:horzAnchor="margin" w:tblpXSpec="center" w:tblpY="98"/>
        <w:tblW w:w="10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097"/>
        <w:gridCol w:w="1277"/>
        <w:gridCol w:w="1064"/>
      </w:tblGrid>
      <w:tr w:rsidR="006461E9" w:rsidTr="006461E9">
        <w:trPr>
          <w:trHeight w:val="468"/>
        </w:trPr>
        <w:tc>
          <w:tcPr>
            <w:tcW w:w="10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716883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Palatino Linotype" w:hAnsi="Palatino Linotype"/>
                <w:b/>
              </w:rPr>
            </w:pPr>
            <w:r w:rsidRPr="00716883">
              <w:rPr>
                <w:rFonts w:ascii="Palatino Linotype" w:hAnsi="Palatino Linotype"/>
                <w:b/>
              </w:rPr>
              <w:lastRenderedPageBreak/>
              <w:t xml:space="preserve">REVISION HISTORY </w:t>
            </w:r>
          </w:p>
        </w:tc>
      </w:tr>
      <w:tr w:rsidR="006461E9" w:rsidTr="006461E9">
        <w:trPr>
          <w:trHeight w:val="51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Rev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Description of Change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Author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/>
          </w:tcPr>
          <w:p w:rsidR="006461E9" w:rsidRPr="00C871C2" w:rsidRDefault="006461E9" w:rsidP="0099247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C871C2">
              <w:rPr>
                <w:rFonts w:ascii="Arial" w:hAnsi="Arial" w:cs="Arial"/>
                <w:b/>
                <w:sz w:val="20"/>
              </w:rPr>
              <w:t>Effective Date</w:t>
            </w:r>
          </w:p>
        </w:tc>
      </w:tr>
      <w:tr w:rsidR="006461E9" w:rsidTr="00F624B7">
        <w:trPr>
          <w:trHeight w:val="42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Minor formatting changes, added Document ID to header. Updated for HBB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B72D2">
              <w:rPr>
                <w:rFonts w:ascii="Times New Roman" w:hAnsi="Times New Roman"/>
                <w:sz w:val="20"/>
              </w:rPr>
              <w:t>S.Schaffer</w:t>
            </w:r>
            <w:proofErr w:type="spellEnd"/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12/6/</w:t>
            </w:r>
            <w:r w:rsidRPr="000B72D2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461E9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Made changes to add BIO-RAD reagents, system name updated, formatting changes.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K. Turpin/    </w:t>
            </w:r>
            <w:r w:rsidRPr="000B72D2">
              <w:rPr>
                <w:rFonts w:ascii="Times New Roman" w:hAnsi="Times New Roman"/>
                <w:sz w:val="20"/>
              </w:rPr>
              <w:t>T. Lanan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2/17/14</w:t>
            </w:r>
          </w:p>
        </w:tc>
      </w:tr>
      <w:tr w:rsidR="006461E9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 xml:space="preserve">Added negative reactions to daily controls, removed microscopic reading, included postpartum </w:t>
            </w:r>
            <w:proofErr w:type="spellStart"/>
            <w:r w:rsidRPr="000B72D2">
              <w:rPr>
                <w:rFonts w:ascii="Times New Roman" w:hAnsi="Times New Roman"/>
                <w:sz w:val="20"/>
              </w:rPr>
              <w:t>Rhig</w:t>
            </w:r>
            <w:proofErr w:type="spellEnd"/>
            <w:r w:rsidRPr="000B72D2">
              <w:rPr>
                <w:rFonts w:ascii="Times New Roman" w:hAnsi="Times New Roman"/>
                <w:sz w:val="20"/>
              </w:rPr>
              <w:t xml:space="preserve"> in Du, removed “MMCI” Added the word The before Blood Bank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V. </w:t>
            </w:r>
            <w:r w:rsidRPr="000B72D2">
              <w:rPr>
                <w:rFonts w:ascii="Times New Roman" w:hAnsi="Times New Roman"/>
                <w:sz w:val="20"/>
              </w:rPr>
              <w:t>Strow</w:t>
            </w:r>
          </w:p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K. </w:t>
            </w:r>
            <w:r w:rsidRPr="000B72D2">
              <w:rPr>
                <w:rFonts w:ascii="Times New Roman" w:hAnsi="Times New Roman"/>
                <w:sz w:val="20"/>
              </w:rPr>
              <w:t>Turpin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2/10/16</w:t>
            </w:r>
          </w:p>
          <w:p w:rsidR="006461E9" w:rsidRPr="000B72D2" w:rsidRDefault="006461E9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0B72D2">
              <w:rPr>
                <w:rFonts w:ascii="Times New Roman" w:hAnsi="Times New Roman"/>
                <w:sz w:val="20"/>
              </w:rPr>
              <w:t>7/6/16</w:t>
            </w:r>
          </w:p>
        </w:tc>
      </w:tr>
      <w:tr w:rsidR="00D62271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Default="00D62271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Pr="00D62271" w:rsidRDefault="00D62271" w:rsidP="006461E9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Removed requirements to test all women &lt;60 and for all </w:t>
            </w:r>
            <w:proofErr w:type="spellStart"/>
            <w:r>
              <w:rPr>
                <w:rFonts w:ascii="Times New Roman" w:hAnsi="Times New Roman"/>
                <w:sz w:val="20"/>
              </w:rPr>
              <w:t>RhIG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administration. Rewrote principle to comply with new standards. Removed addition of extra antisera to comply with manufacturer’s instructions. Referred QC and discrepancy resolution to the appropriate procedures. Replaced dated “D</w:t>
            </w:r>
            <w:r>
              <w:rPr>
                <w:rFonts w:ascii="Times New Roman" w:hAnsi="Times New Roman"/>
                <w:sz w:val="20"/>
                <w:vertAlign w:val="superscript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” terminology with “weak D.” </w:t>
            </w:r>
            <w:r w:rsidR="002059FB">
              <w:rPr>
                <w:rFonts w:ascii="Times New Roman" w:hAnsi="Times New Roman"/>
                <w:sz w:val="20"/>
              </w:rPr>
              <w:t xml:space="preserve">Added reference. </w:t>
            </w:r>
            <w:r>
              <w:rPr>
                <w:rFonts w:ascii="Times New Roman" w:hAnsi="Times New Roman"/>
                <w:sz w:val="20"/>
              </w:rPr>
              <w:t>Minor formatting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Default="00D62271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M. Ehrich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271" w:rsidRPr="000B72D2" w:rsidRDefault="00CC0A07" w:rsidP="00F624B7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01/31</w:t>
            </w:r>
            <w:r w:rsidR="00D62271">
              <w:rPr>
                <w:rFonts w:ascii="Times New Roman" w:hAnsi="Times New Roman"/>
                <w:sz w:val="20"/>
              </w:rPr>
              <w:t>/19</w:t>
            </w:r>
          </w:p>
        </w:tc>
      </w:tr>
      <w:tr w:rsidR="007134CD" w:rsidTr="00F624B7">
        <w:trPr>
          <w:trHeight w:val="39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CD" w:rsidRDefault="007134CD" w:rsidP="007134CD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CD" w:rsidRDefault="00B53A22" w:rsidP="00151072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Added enter PB comment “</w:t>
            </w:r>
            <w:r w:rsidR="007134CD">
              <w:rPr>
                <w:rFonts w:ascii="Times New Roman" w:hAnsi="Times New Roman"/>
                <w:sz w:val="20"/>
              </w:rPr>
              <w:t>Weak D positive</w:t>
            </w:r>
            <w:r>
              <w:rPr>
                <w:rFonts w:ascii="Times New Roman" w:hAnsi="Times New Roman"/>
                <w:sz w:val="20"/>
              </w:rPr>
              <w:t>”</w:t>
            </w:r>
            <w:r w:rsidR="007134CD">
              <w:rPr>
                <w:rFonts w:ascii="Times New Roman" w:hAnsi="Times New Roman"/>
                <w:sz w:val="20"/>
              </w:rPr>
              <w:t xml:space="preserve"> for newborns.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CD" w:rsidRDefault="007134CD" w:rsidP="007134CD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J. Bembenek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4CD" w:rsidRDefault="007134CD" w:rsidP="007134CD">
            <w:pPr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2/11/19</w:t>
            </w:r>
          </w:p>
        </w:tc>
      </w:tr>
    </w:tbl>
    <w:p w:rsidR="00621AEE" w:rsidRDefault="00621AEE">
      <w:pPr>
        <w:tabs>
          <w:tab w:val="left" w:pos="-720"/>
        </w:tabs>
        <w:suppressAutoHyphens/>
      </w:pPr>
    </w:p>
    <w:p w:rsidR="006461E9" w:rsidRDefault="006461E9" w:rsidP="006461E9">
      <w:pPr>
        <w:tabs>
          <w:tab w:val="left" w:pos="-720"/>
        </w:tabs>
        <w:suppressAutoHyphens/>
        <w:ind w:left="-180"/>
        <w:rPr>
          <w:rFonts w:ascii="Arial" w:hAnsi="Arial"/>
        </w:rPr>
      </w:pPr>
      <w:r w:rsidRPr="00595B72">
        <w:rPr>
          <w:b/>
        </w:rPr>
        <w:t>REVIEWED BY</w:t>
      </w:r>
    </w:p>
    <w:tbl>
      <w:tblPr>
        <w:tblW w:w="1086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8"/>
        <w:gridCol w:w="1347"/>
        <w:gridCol w:w="2260"/>
        <w:gridCol w:w="909"/>
        <w:gridCol w:w="2558"/>
        <w:gridCol w:w="1517"/>
      </w:tblGrid>
      <w:tr w:rsidR="006461E9" w:rsidTr="00992479">
        <w:trPr>
          <w:trHeight w:val="1071"/>
          <w:jc w:val="center"/>
        </w:trPr>
        <w:tc>
          <w:tcPr>
            <w:tcW w:w="2278" w:type="dxa"/>
            <w:tcBorders>
              <w:top w:val="double" w:sz="12" w:space="0" w:color="auto"/>
              <w:left w:val="double" w:sz="12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Lead</w:t>
            </w:r>
          </w:p>
        </w:tc>
        <w:tc>
          <w:tcPr>
            <w:tcW w:w="1347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Date</w:t>
            </w:r>
          </w:p>
        </w:tc>
        <w:tc>
          <w:tcPr>
            <w:tcW w:w="2260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Coordinator/</w:t>
            </w:r>
          </w:p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Manager</w:t>
            </w:r>
          </w:p>
        </w:tc>
        <w:tc>
          <w:tcPr>
            <w:tcW w:w="909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72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Date</w:t>
            </w:r>
          </w:p>
        </w:tc>
        <w:tc>
          <w:tcPr>
            <w:tcW w:w="2558" w:type="dxa"/>
            <w:tcBorders>
              <w:top w:val="double" w:sz="12" w:space="0" w:color="auto"/>
              <w:left w:val="single" w:sz="8" w:space="0" w:color="auto"/>
              <w:right w:val="single" w:sz="8" w:space="0" w:color="auto"/>
            </w:tcBorders>
            <w:shd w:val="clear" w:color="auto" w:fill="31849B"/>
            <w:vAlign w:val="center"/>
          </w:tcPr>
          <w:p w:rsidR="006461E9" w:rsidRPr="007707B3" w:rsidRDefault="006461E9" w:rsidP="00992479">
            <w:pPr>
              <w:pStyle w:val="Heading7"/>
              <w:spacing w:before="0" w:after="0"/>
              <w:jc w:val="center"/>
              <w:rPr>
                <w:color w:val="FFFFFF"/>
                <w:sz w:val="20"/>
              </w:rPr>
            </w:pPr>
            <w:r w:rsidRPr="007707B3">
              <w:rPr>
                <w:color w:val="FFFFFF"/>
                <w:sz w:val="20"/>
              </w:rPr>
              <w:t>Medical Director</w:t>
            </w:r>
          </w:p>
        </w:tc>
        <w:tc>
          <w:tcPr>
            <w:tcW w:w="1517" w:type="dxa"/>
            <w:tcBorders>
              <w:top w:val="double" w:sz="12" w:space="0" w:color="auto"/>
              <w:left w:val="single" w:sz="8" w:space="0" w:color="auto"/>
              <w:right w:val="double" w:sz="12" w:space="0" w:color="auto"/>
            </w:tcBorders>
            <w:shd w:val="clear" w:color="auto" w:fill="31849B"/>
            <w:vAlign w:val="center"/>
          </w:tcPr>
          <w:p w:rsidR="006461E9" w:rsidRPr="00877391" w:rsidRDefault="006461E9" w:rsidP="00992479">
            <w:pPr>
              <w:tabs>
                <w:tab w:val="center" w:pos="608"/>
              </w:tabs>
              <w:suppressAutoHyphens/>
              <w:jc w:val="center"/>
              <w:rPr>
                <w:b/>
                <w:color w:val="FFFFFF"/>
              </w:rPr>
            </w:pPr>
            <w:r w:rsidRPr="00877391">
              <w:rPr>
                <w:b/>
                <w:color w:val="FFFFFF"/>
              </w:rPr>
              <w:t>Date</w:t>
            </w:r>
          </w:p>
        </w:tc>
      </w:tr>
      <w:tr w:rsidR="006461E9" w:rsidTr="00992479">
        <w:trPr>
          <w:trHeight w:hRule="exact" w:val="555"/>
          <w:jc w:val="center"/>
        </w:trPr>
        <w:tc>
          <w:tcPr>
            <w:tcW w:w="2278" w:type="dxa"/>
            <w:tcBorders>
              <w:top w:val="doub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E5CED58" wp14:editId="5E0A1CF6">
                  <wp:extent cx="865505" cy="360045"/>
                  <wp:effectExtent l="0" t="0" r="0" b="0"/>
                  <wp:docPr id="1" name="Picture 1" descr="scha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a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3/1/12</w:t>
            </w:r>
          </w:p>
        </w:tc>
        <w:tc>
          <w:tcPr>
            <w:tcW w:w="2558" w:type="dxa"/>
            <w:tcBorders>
              <w:top w:val="doub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505FAF5" wp14:editId="117970EF">
                  <wp:extent cx="1459230" cy="1847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double" w:sz="7" w:space="0" w:color="auto"/>
              <w:left w:val="single" w:sz="8" w:space="0" w:color="auto"/>
              <w:right w:val="double" w:sz="12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3/1/12</w:t>
            </w:r>
          </w:p>
        </w:tc>
      </w:tr>
      <w:tr w:rsidR="006461E9" w:rsidTr="00992479">
        <w:trPr>
          <w:trHeight w:hRule="exact" w:val="593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AEE31D3" wp14:editId="1EFA63EA">
                  <wp:extent cx="846455" cy="2628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3/5/14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6D7D005" wp14:editId="2053F249">
                  <wp:extent cx="1459230" cy="1847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right w:val="double" w:sz="12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3/5/14</w:t>
            </w:r>
          </w:p>
        </w:tc>
      </w:tr>
      <w:tr w:rsidR="006461E9" w:rsidTr="00992479">
        <w:trPr>
          <w:trHeight w:hRule="exact" w:val="530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V. Strow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2/10/16</w:t>
            </w: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F82A346" wp14:editId="61BE9C94">
                  <wp:extent cx="904875" cy="2819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7/6/16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6461E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889C609" wp14:editId="087F332C">
                  <wp:extent cx="1459230" cy="1847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</w:tcPr>
          <w:p w:rsidR="006461E9" w:rsidRPr="00F624B7" w:rsidRDefault="006461E9" w:rsidP="006461E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7/21/16</w:t>
            </w:r>
          </w:p>
        </w:tc>
      </w:tr>
      <w:tr w:rsidR="006461E9" w:rsidTr="00992479">
        <w:trPr>
          <w:trHeight w:hRule="exact" w:val="539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L. Miller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7/27/18</w:t>
            </w: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2DAC1AE" wp14:editId="6D44E781">
                  <wp:extent cx="1118870" cy="2527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7/30/18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6461E9" w:rsidRPr="00F624B7" w:rsidRDefault="009E5EA0" w:rsidP="0099247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7724204" wp14:editId="455B5A8F">
                  <wp:extent cx="1459230" cy="184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6461E9" w:rsidRPr="00F624B7" w:rsidRDefault="006461E9" w:rsidP="0099247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8/14/18</w:t>
            </w:r>
          </w:p>
        </w:tc>
      </w:tr>
      <w:tr w:rsidR="00F624B7" w:rsidTr="00151072">
        <w:trPr>
          <w:trHeight w:hRule="exact" w:val="485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992479">
            <w:pPr>
              <w:keepNext/>
              <w:keepLines/>
              <w:tabs>
                <w:tab w:val="left" w:pos="0"/>
              </w:tabs>
              <w:suppressAutoHyphens/>
              <w:rPr>
                <w:sz w:val="20"/>
              </w:rPr>
            </w:pPr>
            <w:r w:rsidRPr="00F624B7">
              <w:rPr>
                <w:sz w:val="20"/>
              </w:rPr>
              <w:t>Michelle Ehrich</w:t>
            </w: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992479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20"/>
              </w:rPr>
            </w:pPr>
            <w:r w:rsidRPr="00F624B7">
              <w:rPr>
                <w:sz w:val="20"/>
              </w:rPr>
              <w:t>1/31/19</w:t>
            </w: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CAE083F" wp14:editId="1B7F5319">
                  <wp:extent cx="1118870" cy="2527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1/31/19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EA3A35F" wp14:editId="66BF63AD">
                  <wp:extent cx="1459230" cy="1847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double" w:sz="12" w:space="0" w:color="auto"/>
            </w:tcBorders>
            <w:vAlign w:val="center"/>
          </w:tcPr>
          <w:p w:rsidR="00F624B7" w:rsidRPr="00F624B7" w:rsidRDefault="00F624B7" w:rsidP="00B8078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sz w:val="20"/>
              </w:rPr>
              <w:t>2/4/19</w:t>
            </w:r>
          </w:p>
        </w:tc>
      </w:tr>
      <w:tr w:rsidR="00151072" w:rsidTr="00F624B7">
        <w:trPr>
          <w:trHeight w:hRule="exact" w:val="485"/>
          <w:jc w:val="center"/>
        </w:trPr>
        <w:tc>
          <w:tcPr>
            <w:tcW w:w="2278" w:type="dxa"/>
            <w:tcBorders>
              <w:top w:val="single" w:sz="7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151072" w:rsidRPr="00F624B7" w:rsidRDefault="00151072" w:rsidP="00992479">
            <w:pPr>
              <w:keepNext/>
              <w:keepLines/>
              <w:tabs>
                <w:tab w:val="left" w:pos="0"/>
              </w:tabs>
              <w:suppressAutoHyphens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151072" w:rsidRPr="00F624B7" w:rsidRDefault="00151072" w:rsidP="00992479">
            <w:pPr>
              <w:keepNext/>
              <w:keepLines/>
              <w:tabs>
                <w:tab w:val="left" w:pos="0"/>
              </w:tabs>
              <w:suppressAutoHyphens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151072" w:rsidRPr="00F624B7" w:rsidRDefault="00151072" w:rsidP="005D036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558692" wp14:editId="3C184729">
                  <wp:extent cx="1118870" cy="2527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151072" w:rsidRPr="00F624B7" w:rsidRDefault="00151072" w:rsidP="005D036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2/11/19</w:t>
            </w:r>
          </w:p>
        </w:tc>
        <w:tc>
          <w:tcPr>
            <w:tcW w:w="2558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151072" w:rsidRPr="00F624B7" w:rsidRDefault="00151072" w:rsidP="005D036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20"/>
              </w:rPr>
            </w:pPr>
            <w:r w:rsidRPr="00F624B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A6ECB9C" wp14:editId="5785DFBC">
                  <wp:extent cx="1459230" cy="1847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sz="7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51072" w:rsidRPr="00F624B7" w:rsidRDefault="00151072" w:rsidP="005D036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2/12/19</w:t>
            </w:r>
          </w:p>
        </w:tc>
      </w:tr>
    </w:tbl>
    <w:p w:rsidR="006461E9" w:rsidRDefault="006461E9" w:rsidP="006461E9">
      <w:pPr>
        <w:tabs>
          <w:tab w:val="left" w:pos="-720"/>
        </w:tabs>
        <w:suppressAutoHyphens/>
      </w:pPr>
    </w:p>
    <w:p w:rsidR="006461E9" w:rsidRDefault="006461E9">
      <w:pPr>
        <w:tabs>
          <w:tab w:val="left" w:pos="-720"/>
        </w:tabs>
        <w:suppressAutoHyphens/>
      </w:pPr>
      <w:bookmarkStart w:id="0" w:name="_GoBack"/>
      <w:bookmarkEnd w:id="0"/>
    </w:p>
    <w:sectPr w:rsidR="006461E9" w:rsidSect="00F624B7">
      <w:footerReference w:type="default" r:id="rId13"/>
      <w:endnotePr>
        <w:numFmt w:val="decimal"/>
      </w:endnotePr>
      <w:pgSz w:w="12240" w:h="15840"/>
      <w:pgMar w:top="720" w:right="108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78" w:rsidRDefault="009D0078">
      <w:pPr>
        <w:spacing w:line="20" w:lineRule="exact"/>
      </w:pPr>
    </w:p>
  </w:endnote>
  <w:endnote w:type="continuationSeparator" w:id="0">
    <w:p w:rsidR="009D0078" w:rsidRDefault="009D0078">
      <w:r>
        <w:t xml:space="preserve"> </w:t>
      </w:r>
    </w:p>
  </w:endnote>
  <w:endnote w:type="continuationNotice" w:id="1">
    <w:p w:rsidR="009D0078" w:rsidRDefault="009D007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96" w:rsidRPr="00860713" w:rsidRDefault="00860713" w:rsidP="00883154">
    <w:pPr>
      <w:pStyle w:val="Footer"/>
      <w:jc w:val="right"/>
      <w:rPr>
        <w:rFonts w:ascii="Times New Roman" w:hAnsi="Times New Roman"/>
        <w:sz w:val="20"/>
      </w:rPr>
    </w:pPr>
    <w:r w:rsidRPr="00860713">
      <w:rPr>
        <w:rFonts w:ascii="Times New Roman" w:hAnsi="Times New Roman"/>
        <w:sz w:val="20"/>
      </w:rPr>
      <w:t>U</w:t>
    </w:r>
    <w:r w:rsidR="006461E9">
      <w:rPr>
        <w:rFonts w:ascii="Times New Roman" w:hAnsi="Times New Roman"/>
        <w:sz w:val="20"/>
      </w:rPr>
      <w:t>PM BBPRO</w:t>
    </w:r>
    <w:r w:rsidRPr="00860713">
      <w:rPr>
        <w:rFonts w:ascii="Times New Roman" w:hAnsi="Times New Roman"/>
        <w:sz w:val="20"/>
      </w:rPr>
      <w:t>:</w:t>
    </w:r>
    <w:r w:rsidR="00121796" w:rsidRPr="00860713">
      <w:rPr>
        <w:rFonts w:ascii="Times New Roman" w:hAnsi="Times New Roman"/>
        <w:sz w:val="20"/>
      </w:rPr>
      <w:t xml:space="preserve"> </w:t>
    </w:r>
    <w:r w:rsidR="00E4555A">
      <w:rPr>
        <w:rFonts w:ascii="Times New Roman" w:hAnsi="Times New Roman"/>
        <w:sz w:val="20"/>
      </w:rPr>
      <w:t>Weak D</w:t>
    </w:r>
    <w:r w:rsidR="00121796" w:rsidRPr="00860713">
      <w:rPr>
        <w:rFonts w:ascii="Times New Roman" w:hAnsi="Times New Roman"/>
        <w:sz w:val="20"/>
      </w:rPr>
      <w:t xml:space="preserve"> Antigen Testing</w:t>
    </w:r>
    <w:r w:rsidR="006461E9">
      <w:rPr>
        <w:rFonts w:ascii="Times New Roman" w:hAnsi="Times New Roman"/>
        <w:sz w:val="20"/>
      </w:rPr>
      <w:t xml:space="preserve"> (02.017)</w:t>
    </w:r>
  </w:p>
  <w:p w:rsidR="00121796" w:rsidRPr="00860713" w:rsidRDefault="00121796" w:rsidP="00AD6685">
    <w:pPr>
      <w:pStyle w:val="Footer"/>
      <w:jc w:val="center"/>
      <w:rPr>
        <w:rFonts w:ascii="Times New Roman" w:hAnsi="Times New Roman"/>
        <w:sz w:val="20"/>
      </w:rPr>
    </w:pPr>
    <w:r w:rsidRPr="00860713">
      <w:rPr>
        <w:rFonts w:ascii="Times New Roman" w:hAnsi="Times New Roman"/>
        <w:sz w:val="20"/>
      </w:rPr>
      <w:t xml:space="preserve">Page </w:t>
    </w:r>
    <w:r w:rsidRPr="00860713">
      <w:rPr>
        <w:rFonts w:ascii="Times New Roman" w:hAnsi="Times New Roman"/>
        <w:sz w:val="20"/>
      </w:rPr>
      <w:fldChar w:fldCharType="begin"/>
    </w:r>
    <w:r w:rsidRPr="00860713">
      <w:rPr>
        <w:rFonts w:ascii="Times New Roman" w:hAnsi="Times New Roman"/>
        <w:sz w:val="20"/>
      </w:rPr>
      <w:instrText xml:space="preserve"> PAGE </w:instrText>
    </w:r>
    <w:r w:rsidRPr="00860713">
      <w:rPr>
        <w:rFonts w:ascii="Times New Roman" w:hAnsi="Times New Roman"/>
        <w:sz w:val="20"/>
      </w:rPr>
      <w:fldChar w:fldCharType="separate"/>
    </w:r>
    <w:r w:rsidR="00151072">
      <w:rPr>
        <w:rFonts w:ascii="Times New Roman" w:hAnsi="Times New Roman"/>
        <w:noProof/>
        <w:sz w:val="20"/>
      </w:rPr>
      <w:t>4</w:t>
    </w:r>
    <w:r w:rsidRPr="00860713">
      <w:rPr>
        <w:rFonts w:ascii="Times New Roman" w:hAnsi="Times New Roman"/>
        <w:sz w:val="20"/>
      </w:rPr>
      <w:fldChar w:fldCharType="end"/>
    </w:r>
    <w:r w:rsidRPr="00860713">
      <w:rPr>
        <w:rFonts w:ascii="Times New Roman" w:hAnsi="Times New Roman"/>
        <w:sz w:val="20"/>
      </w:rPr>
      <w:t xml:space="preserve"> of </w:t>
    </w:r>
    <w:r w:rsidRPr="00860713">
      <w:rPr>
        <w:rFonts w:ascii="Times New Roman" w:hAnsi="Times New Roman"/>
        <w:sz w:val="20"/>
      </w:rPr>
      <w:fldChar w:fldCharType="begin"/>
    </w:r>
    <w:r w:rsidRPr="00860713">
      <w:rPr>
        <w:rFonts w:ascii="Times New Roman" w:hAnsi="Times New Roman"/>
        <w:sz w:val="20"/>
      </w:rPr>
      <w:instrText xml:space="preserve"> NUMPAGES </w:instrText>
    </w:r>
    <w:r w:rsidRPr="00860713">
      <w:rPr>
        <w:rFonts w:ascii="Times New Roman" w:hAnsi="Times New Roman"/>
        <w:sz w:val="20"/>
      </w:rPr>
      <w:fldChar w:fldCharType="separate"/>
    </w:r>
    <w:r w:rsidR="00151072">
      <w:rPr>
        <w:rFonts w:ascii="Times New Roman" w:hAnsi="Times New Roman"/>
        <w:noProof/>
        <w:sz w:val="20"/>
      </w:rPr>
      <w:t>4</w:t>
    </w:r>
    <w:r w:rsidRPr="0086071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78" w:rsidRDefault="009D0078">
      <w:r>
        <w:separator/>
      </w:r>
    </w:p>
  </w:footnote>
  <w:footnote w:type="continuationSeparator" w:id="0">
    <w:p w:rsidR="009D0078" w:rsidRDefault="009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4A8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059567E1"/>
    <w:multiLevelType w:val="singleLevel"/>
    <w:tmpl w:val="08AAAFA2"/>
    <w:lvl w:ilvl="0">
      <w:start w:val="3"/>
      <w:numFmt w:val="decimal"/>
      <w:lvlText w:val="(%1) 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>
    <w:nsid w:val="083474DA"/>
    <w:multiLevelType w:val="singleLevel"/>
    <w:tmpl w:val="4546ED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</w:abstractNum>
  <w:abstractNum w:abstractNumId="3">
    <w:nsid w:val="08FE374F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DD057F"/>
    <w:multiLevelType w:val="hybridMultilevel"/>
    <w:tmpl w:val="D1D0AB48"/>
    <w:lvl w:ilvl="0" w:tplc="52E22EAA">
      <w:start w:val="1"/>
      <w:numFmt w:val="lowerLetter"/>
      <w:lvlText w:val="(%1)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1" w:tplc="842AA7A2" w:tentative="1">
      <w:start w:val="1"/>
      <w:numFmt w:val="lowerLetter"/>
      <w:lvlText w:val="%2."/>
      <w:lvlJc w:val="left"/>
      <w:pPr>
        <w:tabs>
          <w:tab w:val="num" w:pos="2887"/>
        </w:tabs>
        <w:ind w:left="2887" w:hanging="360"/>
      </w:pPr>
    </w:lvl>
    <w:lvl w:ilvl="2" w:tplc="5F443D52" w:tentative="1">
      <w:start w:val="1"/>
      <w:numFmt w:val="lowerRoman"/>
      <w:lvlText w:val="%3."/>
      <w:lvlJc w:val="right"/>
      <w:pPr>
        <w:tabs>
          <w:tab w:val="num" w:pos="3607"/>
        </w:tabs>
        <w:ind w:left="3607" w:hanging="180"/>
      </w:pPr>
    </w:lvl>
    <w:lvl w:ilvl="3" w:tplc="E73217CE" w:tentative="1">
      <w:start w:val="1"/>
      <w:numFmt w:val="decimal"/>
      <w:lvlText w:val="%4."/>
      <w:lvlJc w:val="left"/>
      <w:pPr>
        <w:tabs>
          <w:tab w:val="num" w:pos="4327"/>
        </w:tabs>
        <w:ind w:left="4327" w:hanging="360"/>
      </w:pPr>
    </w:lvl>
    <w:lvl w:ilvl="4" w:tplc="B9DA8EA2" w:tentative="1">
      <w:start w:val="1"/>
      <w:numFmt w:val="lowerLetter"/>
      <w:lvlText w:val="%5."/>
      <w:lvlJc w:val="left"/>
      <w:pPr>
        <w:tabs>
          <w:tab w:val="num" w:pos="5047"/>
        </w:tabs>
        <w:ind w:left="5047" w:hanging="360"/>
      </w:pPr>
    </w:lvl>
    <w:lvl w:ilvl="5" w:tplc="4D925634" w:tentative="1">
      <w:start w:val="1"/>
      <w:numFmt w:val="lowerRoman"/>
      <w:lvlText w:val="%6."/>
      <w:lvlJc w:val="right"/>
      <w:pPr>
        <w:tabs>
          <w:tab w:val="num" w:pos="5767"/>
        </w:tabs>
        <w:ind w:left="5767" w:hanging="180"/>
      </w:pPr>
    </w:lvl>
    <w:lvl w:ilvl="6" w:tplc="96BE6990" w:tentative="1">
      <w:start w:val="1"/>
      <w:numFmt w:val="decimal"/>
      <w:lvlText w:val="%7."/>
      <w:lvlJc w:val="left"/>
      <w:pPr>
        <w:tabs>
          <w:tab w:val="num" w:pos="6487"/>
        </w:tabs>
        <w:ind w:left="6487" w:hanging="360"/>
      </w:pPr>
    </w:lvl>
    <w:lvl w:ilvl="7" w:tplc="3274E338" w:tentative="1">
      <w:start w:val="1"/>
      <w:numFmt w:val="lowerLetter"/>
      <w:lvlText w:val="%8."/>
      <w:lvlJc w:val="left"/>
      <w:pPr>
        <w:tabs>
          <w:tab w:val="num" w:pos="7207"/>
        </w:tabs>
        <w:ind w:left="7207" w:hanging="360"/>
      </w:pPr>
    </w:lvl>
    <w:lvl w:ilvl="8" w:tplc="9FC273EC" w:tentative="1">
      <w:start w:val="1"/>
      <w:numFmt w:val="lowerRoman"/>
      <w:lvlText w:val="%9."/>
      <w:lvlJc w:val="right"/>
      <w:pPr>
        <w:tabs>
          <w:tab w:val="num" w:pos="7927"/>
        </w:tabs>
        <w:ind w:left="7927" w:hanging="180"/>
      </w:pPr>
    </w:lvl>
  </w:abstractNum>
  <w:abstractNum w:abstractNumId="5">
    <w:nsid w:val="0A7D1757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0821BE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0FBF51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A81CDA"/>
    <w:multiLevelType w:val="hybridMultilevel"/>
    <w:tmpl w:val="CA50E562"/>
    <w:lvl w:ilvl="0" w:tplc="0409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820DC2"/>
    <w:multiLevelType w:val="singleLevel"/>
    <w:tmpl w:val="08E831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868794D"/>
    <w:multiLevelType w:val="hybridMultilevel"/>
    <w:tmpl w:val="20E669D8"/>
    <w:lvl w:ilvl="0" w:tplc="AF3C2D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8BF1B8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19480652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807171"/>
    <w:multiLevelType w:val="singleLevel"/>
    <w:tmpl w:val="494EAC4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</w:abstractNum>
  <w:abstractNum w:abstractNumId="14">
    <w:nsid w:val="1BEF4CC4"/>
    <w:multiLevelType w:val="singleLevel"/>
    <w:tmpl w:val="95A0862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F0237DE"/>
    <w:multiLevelType w:val="singleLevel"/>
    <w:tmpl w:val="EAD0B81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23954B58"/>
    <w:multiLevelType w:val="singleLevel"/>
    <w:tmpl w:val="C36A3398"/>
    <w:lvl w:ilvl="0">
      <w:start w:val="3"/>
      <w:numFmt w:val="lowerLetter"/>
      <w:lvlText w:val="(%1) "/>
      <w:legacy w:legacy="1" w:legacySpace="0" w:legacyIndent="360"/>
      <w:lvlJc w:val="left"/>
      <w:pPr>
        <w:ind w:left="180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7">
    <w:nsid w:val="242C7303"/>
    <w:multiLevelType w:val="singleLevel"/>
    <w:tmpl w:val="F2486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6E26B97"/>
    <w:multiLevelType w:val="singleLevel"/>
    <w:tmpl w:val="11123558"/>
    <w:lvl w:ilvl="0">
      <w:start w:val="2"/>
      <w:numFmt w:val="lowerLetter"/>
      <w:lvlText w:val="(%1) "/>
      <w:legacy w:legacy="1" w:legacySpace="0" w:legacyIndent="360"/>
      <w:lvlJc w:val="left"/>
      <w:pPr>
        <w:ind w:left="180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9">
    <w:nsid w:val="294B57BB"/>
    <w:multiLevelType w:val="singleLevel"/>
    <w:tmpl w:val="E72AF68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30323C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6C4F5D"/>
    <w:multiLevelType w:val="singleLevel"/>
    <w:tmpl w:val="BB506242"/>
    <w:lvl w:ilvl="0">
      <w:start w:val="4"/>
      <w:numFmt w:val="decimal"/>
      <w:lvlText w:val="(%1)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22">
    <w:nsid w:val="338E15C9"/>
    <w:multiLevelType w:val="singleLevel"/>
    <w:tmpl w:val="A9BE6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>
    <w:nsid w:val="37CA0EFE"/>
    <w:multiLevelType w:val="singleLevel"/>
    <w:tmpl w:val="D57456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0706A5"/>
    <w:multiLevelType w:val="singleLevel"/>
    <w:tmpl w:val="32B6BD6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3D103EB3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46C13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79A12A3"/>
    <w:multiLevelType w:val="singleLevel"/>
    <w:tmpl w:val="6C009C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A51A1E"/>
    <w:multiLevelType w:val="singleLevel"/>
    <w:tmpl w:val="40D48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9">
    <w:nsid w:val="4E5B4DB4"/>
    <w:multiLevelType w:val="singleLevel"/>
    <w:tmpl w:val="7F94B8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0311D35"/>
    <w:multiLevelType w:val="singleLevel"/>
    <w:tmpl w:val="F0A8268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07737E5"/>
    <w:multiLevelType w:val="singleLevel"/>
    <w:tmpl w:val="0C02017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2">
    <w:nsid w:val="56B93999"/>
    <w:multiLevelType w:val="singleLevel"/>
    <w:tmpl w:val="0C02017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57983748"/>
    <w:multiLevelType w:val="singleLevel"/>
    <w:tmpl w:val="17348E2A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5E547AA2"/>
    <w:multiLevelType w:val="singleLevel"/>
    <w:tmpl w:val="56648F9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132A0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2DD0D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3B978AA"/>
    <w:multiLevelType w:val="hybridMultilevel"/>
    <w:tmpl w:val="B986C744"/>
    <w:lvl w:ilvl="0" w:tplc="1CBC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D70C7"/>
    <w:multiLevelType w:val="singleLevel"/>
    <w:tmpl w:val="BDF610B4"/>
    <w:lvl w:ilvl="0">
      <w:start w:val="1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17029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A442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E70C1C"/>
    <w:multiLevelType w:val="hybridMultilevel"/>
    <w:tmpl w:val="5470C87A"/>
    <w:lvl w:ilvl="0" w:tplc="A4A272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9C61C6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702CF"/>
    <w:multiLevelType w:val="singleLevel"/>
    <w:tmpl w:val="E90880A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7DC0C3D"/>
    <w:multiLevelType w:val="hybridMultilevel"/>
    <w:tmpl w:val="7C96F4B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7"/>
  </w:num>
  <w:num w:numId="5">
    <w:abstractNumId w:val="21"/>
  </w:num>
  <w:num w:numId="6">
    <w:abstractNumId w:val="15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28"/>
  </w:num>
  <w:num w:numId="12">
    <w:abstractNumId w:val="32"/>
  </w:num>
  <w:num w:numId="13">
    <w:abstractNumId w:val="31"/>
  </w:num>
  <w:num w:numId="14">
    <w:abstractNumId w:val="14"/>
  </w:num>
  <w:num w:numId="15">
    <w:abstractNumId w:val="3"/>
  </w:num>
  <w:num w:numId="16">
    <w:abstractNumId w:val="34"/>
  </w:num>
  <w:num w:numId="17">
    <w:abstractNumId w:val="30"/>
  </w:num>
  <w:num w:numId="18">
    <w:abstractNumId w:val="9"/>
  </w:num>
  <w:num w:numId="19">
    <w:abstractNumId w:val="39"/>
  </w:num>
  <w:num w:numId="20">
    <w:abstractNumId w:val="13"/>
  </w:num>
  <w:num w:numId="21">
    <w:abstractNumId w:val="33"/>
  </w:num>
  <w:num w:numId="22">
    <w:abstractNumId w:val="25"/>
  </w:num>
  <w:num w:numId="23">
    <w:abstractNumId w:val="42"/>
  </w:num>
  <w:num w:numId="24">
    <w:abstractNumId w:val="24"/>
  </w:num>
  <w:num w:numId="25">
    <w:abstractNumId w:val="23"/>
  </w:num>
  <w:num w:numId="26">
    <w:abstractNumId w:val="5"/>
  </w:num>
  <w:num w:numId="27">
    <w:abstractNumId w:val="38"/>
  </w:num>
  <w:num w:numId="28">
    <w:abstractNumId w:val="2"/>
  </w:num>
  <w:num w:numId="29">
    <w:abstractNumId w:val="26"/>
  </w:num>
  <w:num w:numId="30">
    <w:abstractNumId w:val="35"/>
  </w:num>
  <w:num w:numId="31">
    <w:abstractNumId w:val="4"/>
  </w:num>
  <w:num w:numId="32">
    <w:abstractNumId w:val="20"/>
  </w:num>
  <w:num w:numId="33">
    <w:abstractNumId w:val="36"/>
  </w:num>
  <w:num w:numId="34">
    <w:abstractNumId w:val="22"/>
  </w:num>
  <w:num w:numId="35">
    <w:abstractNumId w:val="40"/>
  </w:num>
  <w:num w:numId="36">
    <w:abstractNumId w:val="7"/>
  </w:num>
  <w:num w:numId="37">
    <w:abstractNumId w:val="29"/>
  </w:num>
  <w:num w:numId="38">
    <w:abstractNumId w:val="12"/>
  </w:num>
  <w:num w:numId="39">
    <w:abstractNumId w:val="17"/>
  </w:num>
  <w:num w:numId="40">
    <w:abstractNumId w:val="10"/>
  </w:num>
  <w:num w:numId="41">
    <w:abstractNumId w:val="41"/>
  </w:num>
  <w:num w:numId="42">
    <w:abstractNumId w:val="37"/>
  </w:num>
  <w:num w:numId="43">
    <w:abstractNumId w:val="8"/>
  </w:num>
  <w:num w:numId="44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hrich, Michelle R.">
    <w15:presenceInfo w15:providerId="AD" w15:userId="S-1-5-21-4163378051-3248641335-2814141503-350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DC"/>
    <w:rsid w:val="00023B5F"/>
    <w:rsid w:val="000368A9"/>
    <w:rsid w:val="000B72D2"/>
    <w:rsid w:val="00112C8D"/>
    <w:rsid w:val="00121796"/>
    <w:rsid w:val="001503F4"/>
    <w:rsid w:val="00151072"/>
    <w:rsid w:val="001A1AEF"/>
    <w:rsid w:val="001C5919"/>
    <w:rsid w:val="002059FB"/>
    <w:rsid w:val="00241230"/>
    <w:rsid w:val="002B616B"/>
    <w:rsid w:val="003430A0"/>
    <w:rsid w:val="00361A42"/>
    <w:rsid w:val="00377AAD"/>
    <w:rsid w:val="00397B33"/>
    <w:rsid w:val="004210E4"/>
    <w:rsid w:val="004279AB"/>
    <w:rsid w:val="00442451"/>
    <w:rsid w:val="004535DC"/>
    <w:rsid w:val="00476C67"/>
    <w:rsid w:val="004B405E"/>
    <w:rsid w:val="004C25DE"/>
    <w:rsid w:val="0051754A"/>
    <w:rsid w:val="00564442"/>
    <w:rsid w:val="0058277A"/>
    <w:rsid w:val="005B399C"/>
    <w:rsid w:val="005E029E"/>
    <w:rsid w:val="00621AEE"/>
    <w:rsid w:val="00626FCF"/>
    <w:rsid w:val="006461E9"/>
    <w:rsid w:val="00695F74"/>
    <w:rsid w:val="006B2444"/>
    <w:rsid w:val="006E3096"/>
    <w:rsid w:val="006E505E"/>
    <w:rsid w:val="007134CD"/>
    <w:rsid w:val="00794A19"/>
    <w:rsid w:val="007971C9"/>
    <w:rsid w:val="007C00AC"/>
    <w:rsid w:val="007F260E"/>
    <w:rsid w:val="008121E7"/>
    <w:rsid w:val="0085008C"/>
    <w:rsid w:val="00860713"/>
    <w:rsid w:val="008622C7"/>
    <w:rsid w:val="00864176"/>
    <w:rsid w:val="0087531E"/>
    <w:rsid w:val="00883154"/>
    <w:rsid w:val="008D61D0"/>
    <w:rsid w:val="008E3078"/>
    <w:rsid w:val="00911B2C"/>
    <w:rsid w:val="00931297"/>
    <w:rsid w:val="00992479"/>
    <w:rsid w:val="00992653"/>
    <w:rsid w:val="009A537B"/>
    <w:rsid w:val="009D0078"/>
    <w:rsid w:val="009E5EA0"/>
    <w:rsid w:val="009F5B9E"/>
    <w:rsid w:val="00A05F79"/>
    <w:rsid w:val="00A147DA"/>
    <w:rsid w:val="00A21359"/>
    <w:rsid w:val="00AB1346"/>
    <w:rsid w:val="00AD362E"/>
    <w:rsid w:val="00AD6685"/>
    <w:rsid w:val="00B0626B"/>
    <w:rsid w:val="00B248E4"/>
    <w:rsid w:val="00B53A22"/>
    <w:rsid w:val="00B86EE7"/>
    <w:rsid w:val="00C72CCF"/>
    <w:rsid w:val="00C937D9"/>
    <w:rsid w:val="00CB6031"/>
    <w:rsid w:val="00CC0A07"/>
    <w:rsid w:val="00D4403C"/>
    <w:rsid w:val="00D45F37"/>
    <w:rsid w:val="00D62271"/>
    <w:rsid w:val="00DD1313"/>
    <w:rsid w:val="00E03123"/>
    <w:rsid w:val="00E4555A"/>
    <w:rsid w:val="00E6392D"/>
    <w:rsid w:val="00E72533"/>
    <w:rsid w:val="00EA3C28"/>
    <w:rsid w:val="00ED5BAB"/>
    <w:rsid w:val="00EE33B4"/>
    <w:rsid w:val="00F23671"/>
    <w:rsid w:val="00F624B7"/>
    <w:rsid w:val="00F63CDC"/>
    <w:rsid w:val="00F66749"/>
    <w:rsid w:val="00F7697B"/>
    <w:rsid w:val="00F9562A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7">
    <w:name w:val="heading 7"/>
    <w:basedOn w:val="Normal"/>
    <w:next w:val="Normal"/>
    <w:qFormat/>
    <w:rsid w:val="00AD668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uppressAutoHyphens/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241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b/>
      <w:snapToGrid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napToGrid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imes New Roman" w:hAnsi="Times New Roman"/>
      <w:b/>
      <w:snapToGrid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outlineLvl w:val="3"/>
    </w:pPr>
    <w:rPr>
      <w:rFonts w:ascii="Times New Roman" w:hAnsi="Times New Roman"/>
      <w:snapToGrid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rFonts w:ascii="Times New Roman" w:hAnsi="Times New Roman"/>
      <w:b/>
      <w:snapToGrid/>
      <w:sz w:val="22"/>
    </w:rPr>
  </w:style>
  <w:style w:type="paragraph" w:styleId="Heading7">
    <w:name w:val="heading 7"/>
    <w:basedOn w:val="Normal"/>
    <w:next w:val="Normal"/>
    <w:qFormat/>
    <w:rsid w:val="00AD668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rFonts w:ascii="Times New Roman" w:hAnsi="Times New Roman"/>
      <w:b/>
      <w:snapToGrid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/>
      <w:ind w:left="720" w:hanging="72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napToGrid/>
      <w:sz w:val="20"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List2">
    <w:name w:val="List 2"/>
    <w:basedOn w:val="Normal"/>
    <w:pPr>
      <w:widowControl/>
      <w:ind w:left="720" w:hanging="360"/>
    </w:pPr>
    <w:rPr>
      <w:rFonts w:ascii="Times New Roman" w:hAnsi="Times New Roman"/>
      <w:snapToGrid/>
      <w:sz w:val="20"/>
    </w:rPr>
  </w:style>
  <w:style w:type="paragraph" w:styleId="List3">
    <w:name w:val="List 3"/>
    <w:basedOn w:val="Normal"/>
    <w:pPr>
      <w:widowControl/>
      <w:ind w:left="1080" w:hanging="360"/>
    </w:pPr>
    <w:rPr>
      <w:rFonts w:ascii="Times New Roman" w:hAnsi="Times New Roman"/>
      <w:snapToGrid/>
      <w:sz w:val="20"/>
    </w:rPr>
  </w:style>
  <w:style w:type="paragraph" w:styleId="ListContinue">
    <w:name w:val="List Continue"/>
    <w:basedOn w:val="Normal"/>
    <w:pPr>
      <w:widowControl/>
      <w:spacing w:after="120"/>
      <w:ind w:left="360"/>
    </w:pPr>
    <w:rPr>
      <w:rFonts w:ascii="Times New Roman" w:hAnsi="Times New Roman"/>
      <w:snapToGrid/>
      <w:sz w:val="20"/>
    </w:rPr>
  </w:style>
  <w:style w:type="paragraph" w:styleId="ListContinue2">
    <w:name w:val="List Continue 2"/>
    <w:basedOn w:val="Normal"/>
    <w:pPr>
      <w:widowControl/>
      <w:spacing w:after="120"/>
      <w:ind w:left="72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uppressAutoHyphens/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24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1006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Methodist Medical Center of Illinois</vt:lpstr>
    </vt:vector>
  </TitlesOfParts>
  <Company>MMCI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Methodist Medical Center of Illinois</dc:title>
  <dc:creator>009860</dc:creator>
  <cp:lastModifiedBy>Porter-Lanan, Tina M.</cp:lastModifiedBy>
  <cp:revision>10</cp:revision>
  <cp:lastPrinted>2019-02-16T14:15:00Z</cp:lastPrinted>
  <dcterms:created xsi:type="dcterms:W3CDTF">2019-01-31T22:33:00Z</dcterms:created>
  <dcterms:modified xsi:type="dcterms:W3CDTF">2019-02-16T14:18:00Z</dcterms:modified>
</cp:coreProperties>
</file>