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B" w:rsidRDefault="00D4586B" w:rsidP="00D4586B">
      <w:pPr>
        <w:pStyle w:val="EndnoteText"/>
        <w:suppressAutoHyphens/>
        <w:rPr>
          <w:sz w:val="32"/>
        </w:rPr>
      </w:pPr>
      <w:r>
        <w:tab/>
      </w:r>
    </w:p>
    <w:tbl>
      <w:tblPr>
        <w:tblW w:w="1053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9"/>
        <w:gridCol w:w="1642"/>
        <w:gridCol w:w="1774"/>
        <w:gridCol w:w="1882"/>
        <w:gridCol w:w="2693"/>
        <w:gridCol w:w="2130"/>
      </w:tblGrid>
      <w:tr w:rsidR="00D4586B" w:rsidTr="00D4586B">
        <w:trPr>
          <w:trHeight w:val="1234"/>
        </w:trPr>
        <w:tc>
          <w:tcPr>
            <w:tcW w:w="3825" w:type="dxa"/>
            <w:gridSpan w:val="3"/>
            <w:tcBorders>
              <w:right w:val="single" w:sz="2" w:space="0" w:color="auto"/>
            </w:tcBorders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2E828B72" wp14:editId="612C67CF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117475</wp:posOffset>
                  </wp:positionV>
                  <wp:extent cx="2278380" cy="399415"/>
                  <wp:effectExtent l="0" t="0" r="7620" b="635"/>
                  <wp:wrapSquare wrapText="bothSides"/>
                  <wp:docPr id="3" name="Picture 3" descr="/Volumes/dsm/UPH/Creative Services/Graphic Design/Logos/UnityPoint Health/UnityPoint Health/png/1 UP Health 2c 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sm/UPH/Creative Services/Graphic Design/Logos/UnityPoint Health/UnityPoint Health/png/1 UP Health 2c 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75067" wp14:editId="6AF4884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530225</wp:posOffset>
                      </wp:positionV>
                      <wp:extent cx="2273300" cy="267970"/>
                      <wp:effectExtent l="127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586B" w:rsidRPr="00ED7E74" w:rsidRDefault="00D4586B" w:rsidP="00D458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D7E74">
                                    <w:rPr>
                                      <w:rFonts w:ascii="Arial" w:hAnsi="Arial" w:cs="Arial"/>
                                    </w:rPr>
                                    <w:t xml:space="preserve">METHODIST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5pt;margin-top:41.75pt;width:179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r2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" filled="f" stroked="f">
                      <v:textbox style="mso-fit-shape-to-text:t">
                        <w:txbxContent>
                          <w:p w:rsidR="00D4586B" w:rsidRPr="00ED7E74" w:rsidRDefault="00D4586B" w:rsidP="00D458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7E74">
                              <w:rPr>
                                <w:rFonts w:ascii="Arial" w:hAnsi="Arial" w:cs="Arial"/>
                              </w:rPr>
                              <w:t xml:space="preserve">METHODIST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PRIVATE </w:instrTex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8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86B" w:rsidRPr="00977239" w:rsidRDefault="00D4586B" w:rsidP="00F50DA2">
            <w:pPr>
              <w:jc w:val="center"/>
              <w:rPr>
                <w:rFonts w:ascii="Arial" w:hAnsi="Arial" w:cs="Arial"/>
              </w:rPr>
            </w:pPr>
          </w:p>
          <w:p w:rsidR="00D4586B" w:rsidRDefault="00D4586B" w:rsidP="00F50DA2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D4586B" w:rsidRPr="00977239" w:rsidRDefault="00D4586B" w:rsidP="00F50DA2">
            <w:pPr>
              <w:pStyle w:val="Footer"/>
              <w:jc w:val="center"/>
              <w:rPr>
                <w:rFonts w:ascii="Arial" w:hAnsi="Arial" w:cs="Arial"/>
              </w:rPr>
            </w:pPr>
            <w:r w:rsidRPr="00977239">
              <w:rPr>
                <w:rFonts w:ascii="Arial" w:hAnsi="Arial" w:cs="Arial"/>
              </w:rPr>
              <w:t xml:space="preserve">Page </w:t>
            </w:r>
            <w:r w:rsidRPr="00977239">
              <w:rPr>
                <w:rFonts w:ascii="Arial" w:hAnsi="Arial" w:cs="Arial"/>
              </w:rPr>
              <w:fldChar w:fldCharType="begin"/>
            </w:r>
            <w:r w:rsidRPr="00977239">
              <w:rPr>
                <w:rFonts w:ascii="Arial" w:hAnsi="Arial" w:cs="Arial"/>
              </w:rPr>
              <w:instrText xml:space="preserve"> PAGE </w:instrText>
            </w:r>
            <w:r w:rsidRPr="009772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</w:t>
            </w:r>
            <w:r w:rsidRPr="00977239">
              <w:rPr>
                <w:rFonts w:ascii="Arial" w:hAnsi="Arial" w:cs="Arial"/>
              </w:rPr>
              <w:fldChar w:fldCharType="end"/>
            </w:r>
            <w:r w:rsidRPr="00977239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6</w:t>
            </w:r>
          </w:p>
          <w:p w:rsidR="00D4586B" w:rsidRPr="00977239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86B" w:rsidRPr="00977239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977239">
              <w:rPr>
                <w:rFonts w:ascii="Arial" w:hAnsi="Arial" w:cs="Arial"/>
              </w:rPr>
              <w:t>Section:  UPM BBPRO</w:t>
            </w:r>
          </w:p>
        </w:tc>
        <w:tc>
          <w:tcPr>
            <w:tcW w:w="21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586B" w:rsidRPr="00977239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</w:p>
          <w:p w:rsidR="00D4586B" w:rsidRPr="00977239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</w:rPr>
            </w:pPr>
            <w:r w:rsidRPr="00977239">
              <w:rPr>
                <w:rFonts w:ascii="Arial" w:hAnsi="Arial" w:cs="Arial"/>
              </w:rPr>
              <w:t xml:space="preserve">Policy #: </w:t>
            </w:r>
            <w:r w:rsidRPr="00977239">
              <w:rPr>
                <w:rFonts w:ascii="Arial" w:hAnsi="Arial" w:cs="Arial"/>
                <w:color w:val="FF0000"/>
              </w:rPr>
              <w:t xml:space="preserve"> </w:t>
            </w:r>
            <w:r w:rsidRPr="00977239">
              <w:rPr>
                <w:rFonts w:ascii="Arial" w:hAnsi="Arial" w:cs="Arial"/>
              </w:rPr>
              <w:t>02.0</w:t>
            </w:r>
            <w:r>
              <w:rPr>
                <w:rFonts w:ascii="Arial" w:hAnsi="Arial" w:cs="Arial"/>
              </w:rPr>
              <w:t>32</w:t>
            </w:r>
          </w:p>
          <w:p w:rsidR="00D4586B" w:rsidRPr="00977239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</w:p>
        </w:tc>
      </w:tr>
      <w:tr w:rsidR="00D4586B" w:rsidTr="00D4586B">
        <w:trPr>
          <w:trHeight w:val="946"/>
        </w:trPr>
        <w:tc>
          <w:tcPr>
            <w:tcW w:w="409" w:type="dxa"/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</w:p>
        </w:tc>
        <w:tc>
          <w:tcPr>
            <w:tcW w:w="3416" w:type="dxa"/>
            <w:gridSpan w:val="2"/>
            <w:tcBorders>
              <w:right w:val="single" w:sz="2" w:space="0" w:color="auto"/>
            </w:tcBorders>
            <w:vAlign w:val="bottom"/>
          </w:tcPr>
          <w:p w:rsidR="00D4586B" w:rsidRPr="008E75C2" w:rsidRDefault="00D4586B" w:rsidP="00F50DA2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  <w:r w:rsidRPr="008E75C2">
              <w:rPr>
                <w:rFonts w:ascii="Arial" w:hAnsi="Arial"/>
                <w:sz w:val="20"/>
              </w:rPr>
              <w:t>BLOOD BANK PROCEDURES</w:t>
            </w: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86B" w:rsidRPr="002362E4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Approved by:   </w:t>
            </w:r>
            <w:r w:rsidRPr="004F5F79">
              <w:rPr>
                <w:rFonts w:ascii="Arial" w:hAnsi="Arial"/>
                <w:sz w:val="16"/>
                <w:szCs w:val="16"/>
              </w:rPr>
              <w:t>see signature block at end of document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586B" w:rsidRPr="00DD7F4F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</w:rPr>
            </w:pPr>
            <w:r w:rsidRPr="00DD7F4F">
              <w:rPr>
                <w:rFonts w:ascii="Arial" w:hAnsi="Arial"/>
              </w:rPr>
              <w:t xml:space="preserve">Date:     </w:t>
            </w:r>
            <w:r>
              <w:rPr>
                <w:rFonts w:ascii="Arial" w:hAnsi="Arial"/>
              </w:rPr>
              <w:t xml:space="preserve">   </w:t>
            </w:r>
            <w:r w:rsidRPr="00DD7F4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2/4/19</w:t>
            </w:r>
          </w:p>
          <w:p w:rsidR="00D4586B" w:rsidRPr="002E31AF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</w:rPr>
            </w:pPr>
            <w:r w:rsidRPr="00DD7F4F">
              <w:rPr>
                <w:rFonts w:ascii="Arial" w:hAnsi="Arial"/>
              </w:rPr>
              <w:t>Review by: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2/4/20</w:t>
            </w:r>
          </w:p>
        </w:tc>
      </w:tr>
      <w:tr w:rsidR="00D4586B" w:rsidTr="00D4586B">
        <w:trPr>
          <w:trHeight w:val="752"/>
        </w:trPr>
        <w:tc>
          <w:tcPr>
            <w:tcW w:w="409" w:type="dxa"/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3416" w:type="dxa"/>
            <w:gridSpan w:val="2"/>
            <w:tcBorders>
              <w:right w:val="single" w:sz="2" w:space="0" w:color="auto"/>
            </w:tcBorders>
          </w:tcPr>
          <w:p w:rsidR="00D4586B" w:rsidRPr="008E75C2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8E75C2">
              <w:rPr>
                <w:rFonts w:ascii="Arial" w:hAnsi="Arial"/>
                <w:sz w:val="20"/>
              </w:rPr>
              <w:t>LABORATORY</w:t>
            </w:r>
          </w:p>
        </w:tc>
        <w:tc>
          <w:tcPr>
            <w:tcW w:w="6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586B" w:rsidRPr="00D9710F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</w:rPr>
            </w:pPr>
            <w:r w:rsidRPr="00D9710F">
              <w:rPr>
                <w:rFonts w:ascii="Arial" w:hAnsi="Arial" w:cs="Arial"/>
              </w:rPr>
              <w:t>Policy Created</w:t>
            </w:r>
            <w:r>
              <w:rPr>
                <w:rFonts w:ascii="Arial" w:hAnsi="Arial" w:cs="Arial"/>
              </w:rPr>
              <w:t xml:space="preserve">:    </w:t>
            </w:r>
            <w:r>
              <w:rPr>
                <w:rFonts w:ascii="Arial" w:hAnsi="Arial" w:cs="Arial"/>
              </w:rPr>
              <w:t>5/28/02</w:t>
            </w:r>
          </w:p>
          <w:p w:rsidR="00D4586B" w:rsidRPr="00D9710F" w:rsidRDefault="00D4586B" w:rsidP="00D4586B">
            <w:pPr>
              <w:rPr>
                <w:rFonts w:ascii="Arial" w:hAnsi="Arial" w:cs="Arial"/>
              </w:rPr>
            </w:pPr>
            <w:r w:rsidRPr="00D9710F">
              <w:rPr>
                <w:rFonts w:ascii="Arial" w:hAnsi="Arial" w:cs="Arial"/>
              </w:rPr>
              <w:t xml:space="preserve">Supersedes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10/19/11, 1/21/14, 7/11/16, 5/9/17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4586B" w:rsidTr="00D4586B">
        <w:trPr>
          <w:trHeight w:val="738"/>
        </w:trPr>
        <w:tc>
          <w:tcPr>
            <w:tcW w:w="2051" w:type="dxa"/>
            <w:gridSpan w:val="2"/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774" w:type="dxa"/>
            <w:tcBorders>
              <w:right w:val="single" w:sz="2" w:space="0" w:color="auto"/>
            </w:tcBorders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6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586B" w:rsidRPr="00D9710F" w:rsidRDefault="00D4586B" w:rsidP="00F50DA2">
            <w:pPr>
              <w:tabs>
                <w:tab w:val="left" w:pos="-720"/>
              </w:tabs>
              <w:suppressAutoHyphens/>
              <w:spacing w:before="90" w:after="54"/>
              <w:ind w:right="541"/>
              <w:rPr>
                <w:rFonts w:ascii="Arial" w:hAnsi="Arial"/>
                <w:color w:val="FF0000"/>
              </w:rPr>
            </w:pPr>
            <w:r w:rsidRPr="00D9710F">
              <w:rPr>
                <w:rFonts w:ascii="Arial" w:hAnsi="Arial"/>
              </w:rPr>
              <w:t xml:space="preserve">Primary Responsible Parties:       </w:t>
            </w:r>
          </w:p>
          <w:p w:rsidR="00D4586B" w:rsidRPr="00D9710F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</w:rPr>
            </w:pPr>
            <w:r w:rsidRPr="00D9710F">
              <w:rPr>
                <w:rFonts w:ascii="Arial" w:hAnsi="Arial"/>
              </w:rPr>
              <w:t xml:space="preserve">Secondary Responsible Parties: </w:t>
            </w:r>
            <w:r w:rsidRPr="00D9710F">
              <w:rPr>
                <w:rFonts w:ascii="Arial" w:hAnsi="Arial"/>
                <w:color w:val="FF0000"/>
              </w:rPr>
              <w:t xml:space="preserve"> </w:t>
            </w:r>
            <w:r w:rsidRPr="00D9710F">
              <w:rPr>
                <w:rFonts w:ascii="Arial" w:hAnsi="Arial"/>
              </w:rPr>
              <w:t>June Bembenek</w:t>
            </w:r>
          </w:p>
        </w:tc>
      </w:tr>
      <w:tr w:rsidR="00D4586B" w:rsidTr="00D4586B">
        <w:trPr>
          <w:trHeight w:val="369"/>
        </w:trPr>
        <w:tc>
          <w:tcPr>
            <w:tcW w:w="2051" w:type="dxa"/>
            <w:gridSpan w:val="2"/>
            <w:tcBorders>
              <w:top w:val="nil"/>
              <w:bottom w:val="single" w:sz="2" w:space="0" w:color="auto"/>
            </w:tcBorders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774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6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 Standard:         </w:t>
            </w:r>
            <w:r w:rsidRPr="00ED7E74">
              <w:rPr>
                <w:rFonts w:ascii="Arial" w:hAnsi="Arial"/>
              </w:rPr>
              <w:t>NA</w:t>
            </w:r>
          </w:p>
        </w:tc>
      </w:tr>
      <w:tr w:rsidR="00D4586B" w:rsidTr="00D4586B">
        <w:trPr>
          <w:trHeight w:val="369"/>
        </w:trPr>
        <w:tc>
          <w:tcPr>
            <w:tcW w:w="2051" w:type="dxa"/>
            <w:gridSpan w:val="2"/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SUBJECT:</w:t>
            </w:r>
          </w:p>
        </w:tc>
        <w:tc>
          <w:tcPr>
            <w:tcW w:w="8479" w:type="dxa"/>
            <w:gridSpan w:val="4"/>
          </w:tcPr>
          <w:p w:rsidR="00D4586B" w:rsidRDefault="00D4586B" w:rsidP="00F50DA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RESOLVING ABO DISCREPANCIES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D4586B" w:rsidRDefault="00D4586B">
      <w:pPr>
        <w:pStyle w:val="Header"/>
        <w:jc w:val="center"/>
        <w:rPr>
          <w:rFonts w:ascii="Times New Roman" w:hAnsi="Times New Roman"/>
          <w:sz w:val="32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Principle</w:t>
      </w:r>
    </w:p>
    <w:p w:rsidR="00826DA5" w:rsidRPr="00B81A98" w:rsidRDefault="00996BE8">
      <w:p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 xml:space="preserve">ABO testing may give unexpected </w:t>
      </w:r>
      <w:r w:rsidR="0075368D">
        <w:rPr>
          <w:rFonts w:ascii="Times New Roman" w:hAnsi="Times New Roman"/>
        </w:rPr>
        <w:t>reaction patterns</w:t>
      </w:r>
      <w:r w:rsidRPr="00B81A98">
        <w:rPr>
          <w:rFonts w:ascii="Times New Roman" w:hAnsi="Times New Roman"/>
        </w:rPr>
        <w:t>, some</w:t>
      </w:r>
      <w:r w:rsidR="00CA5EF1">
        <w:rPr>
          <w:rFonts w:ascii="Times New Roman" w:hAnsi="Times New Roman"/>
        </w:rPr>
        <w:t xml:space="preserve"> possible causes</w:t>
      </w:r>
      <w:r w:rsidRPr="00B81A98">
        <w:rPr>
          <w:rFonts w:ascii="Times New Roman" w:hAnsi="Times New Roman"/>
        </w:rPr>
        <w:t xml:space="preserve"> are listed below:</w:t>
      </w:r>
    </w:p>
    <w:p w:rsidR="00996BE8" w:rsidRPr="00B81A98" w:rsidRDefault="00996BE8" w:rsidP="00B81A98">
      <w:pPr>
        <w:numPr>
          <w:ilvl w:val="0"/>
          <w:numId w:val="4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>ABO subgroups</w:t>
      </w:r>
      <w:bookmarkStart w:id="0" w:name="_GoBack"/>
      <w:bookmarkEnd w:id="0"/>
    </w:p>
    <w:p w:rsidR="00996BE8" w:rsidRPr="00B81A98" w:rsidRDefault="00996BE8" w:rsidP="00B81A98">
      <w:pPr>
        <w:numPr>
          <w:ilvl w:val="0"/>
          <w:numId w:val="41"/>
        </w:numPr>
        <w:tabs>
          <w:tab w:val="left" w:pos="-720"/>
        </w:tabs>
        <w:suppressAutoHyphens/>
        <w:rPr>
          <w:rFonts w:ascii="Times New Roman" w:hAnsi="Times New Roman"/>
        </w:rPr>
      </w:pPr>
      <w:proofErr w:type="spellStart"/>
      <w:r w:rsidRPr="00B81A98">
        <w:rPr>
          <w:rFonts w:ascii="Times New Roman" w:hAnsi="Times New Roman"/>
        </w:rPr>
        <w:t>Autoagglutinins</w:t>
      </w:r>
      <w:proofErr w:type="spellEnd"/>
      <w:r w:rsidRPr="00B81A98">
        <w:rPr>
          <w:rFonts w:ascii="Times New Roman" w:hAnsi="Times New Roman"/>
        </w:rPr>
        <w:t>/excess plasma proteins</w:t>
      </w:r>
    </w:p>
    <w:p w:rsidR="00996BE8" w:rsidRPr="00B81A98" w:rsidRDefault="00996BE8" w:rsidP="00B81A98">
      <w:pPr>
        <w:numPr>
          <w:ilvl w:val="0"/>
          <w:numId w:val="41"/>
        </w:numPr>
        <w:tabs>
          <w:tab w:val="left" w:pos="-720"/>
        </w:tabs>
        <w:suppressAutoHyphens/>
        <w:rPr>
          <w:rFonts w:ascii="Times New Roman" w:hAnsi="Times New Roman"/>
        </w:rPr>
      </w:pPr>
      <w:proofErr w:type="spellStart"/>
      <w:r w:rsidRPr="00B81A98">
        <w:rPr>
          <w:rFonts w:ascii="Times New Roman" w:hAnsi="Times New Roman"/>
        </w:rPr>
        <w:t>Hypogammaglobulinemia</w:t>
      </w:r>
      <w:proofErr w:type="spellEnd"/>
      <w:r w:rsidRPr="00B81A98">
        <w:rPr>
          <w:rFonts w:ascii="Times New Roman" w:hAnsi="Times New Roman"/>
        </w:rPr>
        <w:t xml:space="preserve"> </w:t>
      </w:r>
    </w:p>
    <w:p w:rsidR="00996BE8" w:rsidRPr="00B81A98" w:rsidRDefault="00996BE8" w:rsidP="00B81A98">
      <w:pPr>
        <w:numPr>
          <w:ilvl w:val="0"/>
          <w:numId w:val="4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 xml:space="preserve">Cold reacting </w:t>
      </w:r>
      <w:proofErr w:type="spellStart"/>
      <w:r w:rsidRPr="00B81A98">
        <w:rPr>
          <w:rFonts w:ascii="Times New Roman" w:hAnsi="Times New Roman"/>
        </w:rPr>
        <w:t>allo</w:t>
      </w:r>
      <w:proofErr w:type="spellEnd"/>
      <w:r w:rsidRPr="00B81A98">
        <w:rPr>
          <w:rFonts w:ascii="Times New Roman" w:hAnsi="Times New Roman"/>
        </w:rPr>
        <w:t>/autoantibodies</w:t>
      </w:r>
    </w:p>
    <w:p w:rsidR="00996BE8" w:rsidRPr="00B81A98" w:rsidRDefault="00996BE8">
      <w:p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>This procedure shall serve as a guide for techs to recognize and</w:t>
      </w:r>
      <w:r w:rsidR="00BA3E44">
        <w:rPr>
          <w:rFonts w:ascii="Times New Roman" w:hAnsi="Times New Roman"/>
        </w:rPr>
        <w:t xml:space="preserve"> utilize the appropriate management for</w:t>
      </w:r>
      <w:r w:rsidRPr="00B81A98">
        <w:rPr>
          <w:rFonts w:ascii="Times New Roman" w:hAnsi="Times New Roman"/>
        </w:rPr>
        <w:t xml:space="preserve"> ABO discrepancies that may present during routine testing.</w:t>
      </w:r>
      <w:r w:rsidR="00BA3E44">
        <w:rPr>
          <w:rFonts w:ascii="Times New Roman" w:hAnsi="Times New Roman"/>
        </w:rPr>
        <w:t xml:space="preserve"> </w:t>
      </w: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Clinical Significance</w:t>
      </w:r>
      <w:r w:rsidRPr="00B81A98">
        <w:rPr>
          <w:rFonts w:ascii="Times New Roman" w:hAnsi="Times New Roman"/>
          <w:b/>
          <w:sz w:val="29"/>
        </w:rPr>
        <w:tab/>
      </w:r>
    </w:p>
    <w:p w:rsidR="00D4586B" w:rsidRDefault="00826DA5" w:rsidP="00B81A98">
      <w:pPr>
        <w:pStyle w:val="BodyText"/>
        <w:rPr>
          <w:rFonts w:ascii="Times New Roman" w:hAnsi="Times New Roman"/>
        </w:rPr>
      </w:pPr>
      <w:r w:rsidRPr="00B81A98">
        <w:rPr>
          <w:rFonts w:ascii="Times New Roman" w:hAnsi="Times New Roman"/>
        </w:rPr>
        <w:t xml:space="preserve">Forward and reverse typing need to agree so that the proper blood type is interpreted and thus a safe transfusion is assured. </w:t>
      </w:r>
    </w:p>
    <w:p w:rsidR="00D4586B" w:rsidRDefault="00D4586B" w:rsidP="00D4586B">
      <w:pPr>
        <w:tabs>
          <w:tab w:val="left" w:pos="-720"/>
        </w:tabs>
        <w:suppressAutoHyphens/>
        <w:rPr>
          <w:b/>
          <w:sz w:val="28"/>
        </w:rPr>
      </w:pPr>
    </w:p>
    <w:p w:rsidR="00D4586B" w:rsidRPr="00892ACF" w:rsidRDefault="00D4586B" w:rsidP="00D4586B">
      <w:pPr>
        <w:tabs>
          <w:tab w:val="left" w:pos="-720"/>
        </w:tabs>
        <w:suppressAutoHyphens/>
        <w:rPr>
          <w:b/>
          <w:sz w:val="28"/>
        </w:rPr>
      </w:pPr>
      <w:r>
        <w:rPr>
          <w:b/>
          <w:sz w:val="28"/>
        </w:rPr>
        <w:t>SCOPE</w:t>
      </w:r>
    </w:p>
    <w:p w:rsidR="00D4586B" w:rsidRDefault="00D4586B" w:rsidP="00D4586B">
      <w:pPr>
        <w:tabs>
          <w:tab w:val="left" w:pos="-720"/>
        </w:tabs>
        <w:suppressAutoHyphens/>
      </w:pPr>
      <w:r>
        <w:t>This policy applies to all Blood B</w:t>
      </w:r>
      <w:r w:rsidRPr="00892ACF">
        <w:t>ank technologists.</w:t>
      </w:r>
    </w:p>
    <w:p w:rsidR="00D4586B" w:rsidRPr="0075368D" w:rsidRDefault="00D4586B" w:rsidP="00D4586B">
      <w:pPr>
        <w:tabs>
          <w:tab w:val="left" w:pos="-720"/>
        </w:tabs>
        <w:suppressAutoHyphens/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Specimen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  <w:u w:val="single"/>
        </w:rPr>
        <w:t>Patient Preparation</w:t>
      </w:r>
      <w:r w:rsidRPr="00B81A98">
        <w:rPr>
          <w:rFonts w:ascii="Times New Roman" w:hAnsi="Times New Roman"/>
          <w:spacing w:val="-2"/>
        </w:rPr>
        <w:t xml:space="preserve">: No special preparation of the patient is required prior to specimen collection.  Blood should be collected by approved techniques. 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  <w:u w:val="single"/>
        </w:rPr>
        <w:t>Requirements</w:t>
      </w:r>
      <w:r w:rsidRPr="00B81A98">
        <w:rPr>
          <w:rFonts w:ascii="Times New Roman" w:hAnsi="Times New Roman"/>
          <w:spacing w:val="-2"/>
        </w:rPr>
        <w:t xml:space="preserve">:  </w:t>
      </w:r>
      <w:smartTag w:uri="urn:schemas-microsoft-com:office:smarttags" w:element="place">
        <w:r w:rsidRPr="00B81A98">
          <w:rPr>
            <w:rFonts w:ascii="Times New Roman" w:hAnsi="Times New Roman"/>
            <w:spacing w:val="-2"/>
          </w:rPr>
          <w:t>K</w:t>
        </w:r>
        <w:r w:rsidRPr="00B81A98">
          <w:rPr>
            <w:rFonts w:ascii="Times New Roman" w:hAnsi="Times New Roman"/>
            <w:spacing w:val="-2"/>
            <w:vertAlign w:val="subscript"/>
          </w:rPr>
          <w:t>2</w:t>
        </w:r>
      </w:smartTag>
      <w:r w:rsidRPr="00B81A98">
        <w:rPr>
          <w:rFonts w:ascii="Times New Roman" w:hAnsi="Times New Roman"/>
          <w:spacing w:val="-2"/>
        </w:rPr>
        <w:t xml:space="preserve"> EDTA pink or lavender top tube is preferred.  </w:t>
      </w:r>
    </w:p>
    <w:p w:rsidR="00826DA5" w:rsidRPr="00B81A98" w:rsidRDefault="00826DA5">
      <w:pPr>
        <w:tabs>
          <w:tab w:val="left" w:pos="-720"/>
          <w:tab w:val="left" w:pos="0"/>
          <w:tab w:val="num" w:pos="108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  <w:u w:val="single"/>
        </w:rPr>
        <w:t>Minimum Volume</w:t>
      </w:r>
      <w:r w:rsidRPr="00B81A98">
        <w:rPr>
          <w:rFonts w:ascii="Times New Roman" w:hAnsi="Times New Roman"/>
          <w:spacing w:val="-2"/>
        </w:rPr>
        <w:t xml:space="preserve">:  </w:t>
      </w:r>
    </w:p>
    <w:p w:rsidR="00826DA5" w:rsidRPr="00B81A98" w:rsidRDefault="00826DA5" w:rsidP="003D6C2E">
      <w:pPr>
        <w:numPr>
          <w:ilvl w:val="0"/>
          <w:numId w:val="38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</w:rPr>
        <w:t xml:space="preserve">Adult:  3.0 mL whole blood    </w:t>
      </w:r>
    </w:p>
    <w:p w:rsidR="00826DA5" w:rsidRPr="00B81A98" w:rsidRDefault="00826DA5" w:rsidP="003D6C2E">
      <w:pPr>
        <w:numPr>
          <w:ilvl w:val="0"/>
          <w:numId w:val="36"/>
        </w:numPr>
        <w:tabs>
          <w:tab w:val="clear" w:pos="360"/>
          <w:tab w:val="left" w:pos="-720"/>
          <w:tab w:val="num" w:pos="0"/>
        </w:tabs>
        <w:suppressAutoHyphens/>
        <w:ind w:left="720"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</w:rPr>
        <w:t>Pediatric: 2 - K</w:t>
      </w:r>
      <w:r w:rsidRPr="00B81A98">
        <w:rPr>
          <w:rFonts w:ascii="Times New Roman" w:hAnsi="Times New Roman"/>
          <w:spacing w:val="-2"/>
          <w:vertAlign w:val="subscript"/>
        </w:rPr>
        <w:t>2</w:t>
      </w:r>
      <w:r w:rsidRPr="00B81A98">
        <w:rPr>
          <w:rFonts w:ascii="Times New Roman" w:hAnsi="Times New Roman"/>
          <w:spacing w:val="-2"/>
        </w:rPr>
        <w:t xml:space="preserve"> EDTA </w:t>
      </w:r>
      <w:proofErr w:type="spellStart"/>
      <w:r w:rsidRPr="00B81A98">
        <w:rPr>
          <w:rFonts w:ascii="Times New Roman" w:hAnsi="Times New Roman"/>
          <w:spacing w:val="-2"/>
        </w:rPr>
        <w:t>microtainers</w:t>
      </w:r>
      <w:proofErr w:type="spellEnd"/>
      <w:r w:rsidRPr="00B81A98">
        <w:rPr>
          <w:rFonts w:ascii="Times New Roman" w:hAnsi="Times New Roman"/>
          <w:spacing w:val="-2"/>
        </w:rPr>
        <w:t xml:space="preserve"> (each with 300-500 uL)  or cord blood specimen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  <w:u w:val="single"/>
        </w:rPr>
        <w:t>Specimen Stability</w:t>
      </w:r>
      <w:r w:rsidRPr="00B81A98">
        <w:rPr>
          <w:rFonts w:ascii="Times New Roman" w:hAnsi="Times New Roman"/>
          <w:spacing w:val="-2"/>
        </w:rPr>
        <w:t xml:space="preserve">: 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</w:rPr>
        <w:t>If stored at room temperature 15-30°C, stable for testing</w:t>
      </w:r>
      <w:r w:rsidR="00B5527A" w:rsidRPr="00B81A98">
        <w:rPr>
          <w:rFonts w:ascii="Times New Roman" w:hAnsi="Times New Roman"/>
          <w:spacing w:val="-2"/>
        </w:rPr>
        <w:t xml:space="preserve"> for</w:t>
      </w:r>
      <w:r w:rsidRPr="00B81A98">
        <w:rPr>
          <w:rFonts w:ascii="Times New Roman" w:hAnsi="Times New Roman"/>
          <w:spacing w:val="-2"/>
        </w:rPr>
        <w:t xml:space="preserve"> 24 hours.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</w:rPr>
        <w:lastRenderedPageBreak/>
        <w:t xml:space="preserve">If stored 2-8°C, stable for </w:t>
      </w:r>
      <w:r w:rsidR="00527534" w:rsidRPr="00B81A98">
        <w:rPr>
          <w:rFonts w:ascii="Times New Roman" w:hAnsi="Times New Roman"/>
          <w:spacing w:val="-2"/>
        </w:rPr>
        <w:t xml:space="preserve">testing for </w:t>
      </w:r>
      <w:r w:rsidRPr="00B81A98">
        <w:rPr>
          <w:rFonts w:ascii="Times New Roman" w:hAnsi="Times New Roman"/>
          <w:spacing w:val="-2"/>
        </w:rPr>
        <w:t>72 hours.</w:t>
      </w:r>
    </w:p>
    <w:p w:rsidR="00826DA5" w:rsidRPr="00B81A98" w:rsidRDefault="00826DA5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2"/>
        </w:rPr>
      </w:pPr>
      <w:r w:rsidRPr="00B81A98">
        <w:rPr>
          <w:rFonts w:ascii="Times New Roman" w:hAnsi="Times New Roman"/>
          <w:spacing w:val="-2"/>
          <w:u w:val="single"/>
        </w:rPr>
        <w:t>Storage</w:t>
      </w:r>
      <w:r w:rsidRPr="00B81A98">
        <w:rPr>
          <w:rFonts w:ascii="Times New Roman" w:hAnsi="Times New Roman"/>
          <w:spacing w:val="-2"/>
        </w:rPr>
        <w:t xml:space="preserve">:  2-8°C for a minimum of 7 days after transfusion, or 10 days post crossmatch.  </w:t>
      </w:r>
    </w:p>
    <w:p w:rsidR="00A23C80" w:rsidRPr="00B81A98" w:rsidRDefault="00A23C80" w:rsidP="00A23C80">
      <w:pPr>
        <w:rPr>
          <w:rFonts w:ascii="Times New Roman" w:hAnsi="Times New Roman"/>
        </w:rPr>
      </w:pPr>
      <w:r w:rsidRPr="00B81A98">
        <w:rPr>
          <w:rFonts w:ascii="Times New Roman" w:hAnsi="Times New Roman"/>
          <w:u w:val="single"/>
        </w:rPr>
        <w:t>Rejection Criteria</w:t>
      </w:r>
      <w:r w:rsidRPr="00B81A98">
        <w:rPr>
          <w:rFonts w:ascii="Times New Roman" w:hAnsi="Times New Roman"/>
        </w:rPr>
        <w:t xml:space="preserve">:  Hemolysis.  **In rare occasions where sample cannot be redrawn, hemolyzed specimen may be used for testing as long as the testing personnel can </w:t>
      </w:r>
      <w:r w:rsidR="00527534" w:rsidRPr="00B81A98">
        <w:rPr>
          <w:rFonts w:ascii="Times New Roman" w:hAnsi="Times New Roman"/>
        </w:rPr>
        <w:t xml:space="preserve">accurately </w:t>
      </w:r>
      <w:r w:rsidRPr="00B81A98">
        <w:rPr>
          <w:rFonts w:ascii="Times New Roman" w:hAnsi="Times New Roman"/>
        </w:rPr>
        <w:t xml:space="preserve">interpret the reactions. </w:t>
      </w: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20558" w:rsidRPr="00D4586B" w:rsidRDefault="00826DA5" w:rsidP="0032055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 w:hanging="562"/>
        <w:jc w:val="both"/>
        <w:rPr>
          <w:rFonts w:ascii="Times New Roman" w:hAnsi="Times New Roman"/>
          <w:b/>
        </w:rPr>
      </w:pPr>
      <w:r w:rsidRPr="00B81A98">
        <w:rPr>
          <w:rFonts w:ascii="Times New Roman" w:hAnsi="Times New Roman"/>
          <w:b/>
          <w:sz w:val="29"/>
        </w:rPr>
        <w:t>Reagents</w:t>
      </w:r>
      <w:r w:rsidRPr="00B81A98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530"/>
        <w:gridCol w:w="2628"/>
      </w:tblGrid>
      <w:tr w:rsidR="00826DA5" w:rsidRPr="0075368D">
        <w:tc>
          <w:tcPr>
            <w:tcW w:w="5490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9"/>
              </w:rPr>
            </w:pPr>
            <w:r w:rsidRPr="00B81A98">
              <w:rPr>
                <w:rFonts w:ascii="Times New Roman" w:hAnsi="Times New Roman"/>
                <w:b/>
                <w:sz w:val="29"/>
              </w:rPr>
              <w:t>Reagent</w:t>
            </w:r>
          </w:p>
        </w:tc>
        <w:tc>
          <w:tcPr>
            <w:tcW w:w="1530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9"/>
              </w:rPr>
            </w:pPr>
            <w:r w:rsidRPr="00B81A98">
              <w:rPr>
                <w:rFonts w:ascii="Times New Roman" w:hAnsi="Times New Roman"/>
                <w:b/>
                <w:sz w:val="29"/>
              </w:rPr>
              <w:t>Storage</w:t>
            </w:r>
          </w:p>
        </w:tc>
        <w:tc>
          <w:tcPr>
            <w:tcW w:w="2628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9"/>
              </w:rPr>
            </w:pPr>
            <w:r w:rsidRPr="00B81A98">
              <w:rPr>
                <w:rFonts w:ascii="Times New Roman" w:hAnsi="Times New Roman"/>
                <w:b/>
                <w:sz w:val="29"/>
              </w:rPr>
              <w:t>Stability</w:t>
            </w:r>
          </w:p>
        </w:tc>
      </w:tr>
      <w:tr w:rsidR="00826DA5" w:rsidRPr="0075368D">
        <w:tc>
          <w:tcPr>
            <w:tcW w:w="5490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Isotonic Saline</w:t>
            </w:r>
          </w:p>
        </w:tc>
        <w:tc>
          <w:tcPr>
            <w:tcW w:w="1530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15-30°C</w:t>
            </w:r>
          </w:p>
        </w:tc>
        <w:tc>
          <w:tcPr>
            <w:tcW w:w="2628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 xml:space="preserve">Unopened: </w:t>
            </w:r>
            <w:proofErr w:type="spellStart"/>
            <w:r w:rsidRPr="00B81A98">
              <w:rPr>
                <w:rFonts w:ascii="Times New Roman" w:hAnsi="Times New Roman"/>
              </w:rPr>
              <w:t>exp</w:t>
            </w:r>
            <w:proofErr w:type="spellEnd"/>
            <w:r w:rsidRPr="00B81A98">
              <w:rPr>
                <w:rFonts w:ascii="Times New Roman" w:hAnsi="Times New Roman"/>
              </w:rPr>
              <w:t xml:space="preserve"> date  </w:t>
            </w:r>
          </w:p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Open: 1 month.</w:t>
            </w:r>
          </w:p>
        </w:tc>
      </w:tr>
      <w:tr w:rsidR="00826DA5" w:rsidRPr="0075368D">
        <w:tc>
          <w:tcPr>
            <w:tcW w:w="5490" w:type="dxa"/>
          </w:tcPr>
          <w:p w:rsidR="00826DA5" w:rsidRPr="00B81A98" w:rsidRDefault="00D41458" w:rsidP="00D41458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 xml:space="preserve"> </w:t>
            </w:r>
            <w:proofErr w:type="spellStart"/>
            <w:r w:rsidRPr="00B81A98">
              <w:rPr>
                <w:rFonts w:ascii="Times New Roman" w:hAnsi="Times New Roman"/>
              </w:rPr>
              <w:t>Biotestcell</w:t>
            </w:r>
            <w:proofErr w:type="spellEnd"/>
            <w:r w:rsidRPr="00B81A98">
              <w:rPr>
                <w:rFonts w:ascii="Times New Roman" w:hAnsi="Times New Roman"/>
              </w:rPr>
              <w:t xml:space="preserve"> A1and B reagent cells, BIO-RAD</w:t>
            </w:r>
          </w:p>
        </w:tc>
        <w:tc>
          <w:tcPr>
            <w:tcW w:w="1530" w:type="dxa"/>
          </w:tcPr>
          <w:p w:rsidR="00826DA5" w:rsidRPr="00B81A98" w:rsidRDefault="00D41458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2-8</w:t>
            </w:r>
            <w:r w:rsidR="00826DA5" w:rsidRPr="00B81A98">
              <w:rPr>
                <w:rFonts w:ascii="Times New Roman" w:hAnsi="Times New Roman"/>
              </w:rPr>
              <w:t>°C</w:t>
            </w:r>
          </w:p>
        </w:tc>
        <w:tc>
          <w:tcPr>
            <w:tcW w:w="2628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proofErr w:type="spellStart"/>
            <w:r w:rsidRPr="00B81A98">
              <w:rPr>
                <w:rFonts w:ascii="Times New Roman" w:hAnsi="Times New Roman"/>
              </w:rPr>
              <w:t>Exp</w:t>
            </w:r>
            <w:proofErr w:type="spellEnd"/>
            <w:r w:rsidRPr="00B81A98">
              <w:rPr>
                <w:rFonts w:ascii="Times New Roman" w:hAnsi="Times New Roman"/>
              </w:rPr>
              <w:t xml:space="preserve"> date</w:t>
            </w:r>
          </w:p>
        </w:tc>
      </w:tr>
      <w:tr w:rsidR="00826DA5" w:rsidRPr="0075368D">
        <w:tc>
          <w:tcPr>
            <w:tcW w:w="5490" w:type="dxa"/>
          </w:tcPr>
          <w:p w:rsidR="00826DA5" w:rsidRPr="00B81A98" w:rsidRDefault="00DD42E0" w:rsidP="00DD42E0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 xml:space="preserve"> Anti-Human Globulin, Anti-</w:t>
            </w:r>
            <w:proofErr w:type="spellStart"/>
            <w:r w:rsidRPr="00B81A98">
              <w:rPr>
                <w:rFonts w:ascii="Times New Roman" w:hAnsi="Times New Roman"/>
              </w:rPr>
              <w:t>IgG,</w:t>
            </w:r>
            <w:r w:rsidR="00D41458" w:rsidRPr="00B81A98">
              <w:rPr>
                <w:rFonts w:ascii="Times New Roman" w:hAnsi="Times New Roman"/>
              </w:rPr>
              <w:t>Rabbit</w:t>
            </w:r>
            <w:proofErr w:type="spellEnd"/>
            <w:r w:rsidR="00D41458" w:rsidRPr="00B81A98">
              <w:rPr>
                <w:rFonts w:ascii="Times New Roman" w:hAnsi="Times New Roman"/>
              </w:rPr>
              <w:t>,  BIO-RAD.</w:t>
            </w:r>
          </w:p>
        </w:tc>
        <w:tc>
          <w:tcPr>
            <w:tcW w:w="1530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2-8°C</w:t>
            </w:r>
          </w:p>
        </w:tc>
        <w:tc>
          <w:tcPr>
            <w:tcW w:w="2628" w:type="dxa"/>
          </w:tcPr>
          <w:p w:rsidR="00826DA5" w:rsidRPr="00B81A98" w:rsidRDefault="00826DA5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proofErr w:type="spellStart"/>
            <w:r w:rsidRPr="00B81A98">
              <w:rPr>
                <w:rFonts w:ascii="Times New Roman" w:hAnsi="Times New Roman"/>
              </w:rPr>
              <w:t>Exp</w:t>
            </w:r>
            <w:proofErr w:type="spellEnd"/>
            <w:r w:rsidRPr="00B81A98">
              <w:rPr>
                <w:rFonts w:ascii="Times New Roman" w:hAnsi="Times New Roman"/>
              </w:rPr>
              <w:t xml:space="preserve"> date</w:t>
            </w:r>
          </w:p>
        </w:tc>
      </w:tr>
    </w:tbl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</w:rPr>
      </w:pPr>
      <w:r w:rsidRPr="00B81A98">
        <w:rPr>
          <w:rFonts w:ascii="Times New Roman" w:hAnsi="Times New Roman"/>
          <w:b/>
          <w:sz w:val="29"/>
        </w:rPr>
        <w:t>Instrumentation/Equipment</w:t>
      </w:r>
      <w:r w:rsidRPr="00B81A98">
        <w:rPr>
          <w:rFonts w:ascii="Times New Roman" w:hAnsi="Times New Roman"/>
          <w:b/>
        </w:rPr>
        <w:t xml:space="preserve"> </w:t>
      </w:r>
    </w:p>
    <w:p w:rsidR="00826DA5" w:rsidRPr="00B81A98" w:rsidRDefault="00826DA5" w:rsidP="006D0333">
      <w:pPr>
        <w:numPr>
          <w:ilvl w:val="0"/>
          <w:numId w:val="37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10 x 75 mm tubes</w:t>
      </w:r>
    </w:p>
    <w:p w:rsidR="00826DA5" w:rsidRPr="00B81A98" w:rsidRDefault="00826DA5" w:rsidP="006D0333">
      <w:pPr>
        <w:numPr>
          <w:ilvl w:val="0"/>
          <w:numId w:val="37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centrifuge</w:t>
      </w:r>
    </w:p>
    <w:p w:rsidR="00826DA5" w:rsidRPr="00B81A98" w:rsidRDefault="00826DA5" w:rsidP="006D0333">
      <w:pPr>
        <w:numPr>
          <w:ilvl w:val="0"/>
          <w:numId w:val="37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pipettes</w:t>
      </w:r>
    </w:p>
    <w:p w:rsidR="00826DA5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95809" w:rsidRPr="00B81A98" w:rsidRDefault="00D9580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Quality Control</w:t>
      </w:r>
    </w:p>
    <w:p w:rsidR="00826DA5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>To be performed once per day of testing.  Refer to Blood Bank Quality Control Procedure for more information</w:t>
      </w:r>
      <w:r w:rsidR="00320558">
        <w:rPr>
          <w:rFonts w:ascii="Times New Roman" w:hAnsi="Times New Roman"/>
        </w:rPr>
        <w:t>, Daily Reagent Quality Control UPMBBQA 03.003</w:t>
      </w:r>
      <w:r w:rsidR="00CA5EF1">
        <w:rPr>
          <w:rFonts w:ascii="Times New Roman" w:hAnsi="Times New Roman"/>
        </w:rPr>
        <w:t xml:space="preserve"> </w:t>
      </w:r>
    </w:p>
    <w:p w:rsidR="00320558" w:rsidRPr="00B81A98" w:rsidRDefault="00320558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Procedure</w:t>
      </w:r>
    </w:p>
    <w:p w:rsidR="007479BF" w:rsidRPr="00B81A98" w:rsidRDefault="0075368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B81A98">
        <w:rPr>
          <w:rFonts w:ascii="Times New Roman" w:hAnsi="Times New Roman"/>
          <w:szCs w:val="24"/>
        </w:rPr>
        <w:t xml:space="preserve">Technical or clerical errors are </w:t>
      </w:r>
      <w:r w:rsidR="0039510D">
        <w:rPr>
          <w:rFonts w:ascii="Times New Roman" w:hAnsi="Times New Roman"/>
          <w:szCs w:val="24"/>
        </w:rPr>
        <w:t>a common</w:t>
      </w:r>
      <w:r w:rsidRPr="00B81A98">
        <w:rPr>
          <w:rFonts w:ascii="Times New Roman" w:hAnsi="Times New Roman"/>
          <w:szCs w:val="24"/>
        </w:rPr>
        <w:t xml:space="preserve"> source of ABO discrepancies; repeat the </w:t>
      </w:r>
      <w:proofErr w:type="spellStart"/>
      <w:r w:rsidRPr="00B81A98">
        <w:rPr>
          <w:rFonts w:ascii="Times New Roman" w:hAnsi="Times New Roman"/>
          <w:szCs w:val="24"/>
        </w:rPr>
        <w:t>ABORh</w:t>
      </w:r>
      <w:proofErr w:type="spellEnd"/>
      <w:r w:rsidRPr="00B81A98">
        <w:rPr>
          <w:rFonts w:ascii="Times New Roman" w:hAnsi="Times New Roman"/>
          <w:szCs w:val="24"/>
        </w:rPr>
        <w:t xml:space="preserve"> with a new suspension, ensuring all tubes are labeled properly and double checking the reagents in use. Once technical</w:t>
      </w:r>
      <w:r>
        <w:rPr>
          <w:rFonts w:ascii="Times New Roman" w:hAnsi="Times New Roman"/>
          <w:szCs w:val="24"/>
        </w:rPr>
        <w:t xml:space="preserve"> or clerical</w:t>
      </w:r>
      <w:r w:rsidRPr="00B81A98">
        <w:rPr>
          <w:rFonts w:ascii="Times New Roman" w:hAnsi="Times New Roman"/>
          <w:szCs w:val="24"/>
        </w:rPr>
        <w:t xml:space="preserve"> error has been ruled out, </w:t>
      </w:r>
      <w:r w:rsidR="00D95809">
        <w:rPr>
          <w:rFonts w:ascii="Times New Roman" w:hAnsi="Times New Roman"/>
          <w:szCs w:val="24"/>
        </w:rPr>
        <w:t>it is necessary to determine the source of the discrepancy so appropriate management can take place.</w:t>
      </w:r>
      <w:r w:rsidR="00D95809">
        <w:rPr>
          <w:rFonts w:ascii="Times New Roman" w:hAnsi="Times New Roman"/>
          <w:szCs w:val="24"/>
        </w:rPr>
        <w:br/>
      </w:r>
    </w:p>
    <w:p w:rsidR="00AF51C5" w:rsidRPr="00B81A98" w:rsidRDefault="00E96480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w:lastRenderedPageBreak/>
        <w:drawing>
          <wp:inline distT="0" distB="0" distL="0" distR="0" wp14:anchorId="22398DEE" wp14:editId="15069D62">
            <wp:extent cx="6400800" cy="4457700"/>
            <wp:effectExtent l="0" t="0" r="0" b="0"/>
            <wp:docPr id="1" name="Picture 1" descr="ABO Discrepancy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 Discrepancy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E8" w:rsidRPr="00B81A98" w:rsidRDefault="00D95809">
      <w:pPr>
        <w:tabs>
          <w:tab w:val="left" w:pos="-720"/>
        </w:tabs>
        <w:suppressAutoHyphens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z w:val="29"/>
        </w:rPr>
        <w:t>Chart is for guidance purposes, refer to following procedures for resolution</w:t>
      </w:r>
    </w:p>
    <w:p w:rsidR="00996BE8" w:rsidRPr="00B81A98" w:rsidRDefault="00996BE8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</w:p>
    <w:p w:rsidR="00CA5EF1" w:rsidRPr="00B81A98" w:rsidRDefault="006A0693">
      <w:pPr>
        <w:tabs>
          <w:tab w:val="left" w:pos="-720"/>
        </w:tabs>
        <w:suppressAutoHyphens/>
        <w:rPr>
          <w:rFonts w:ascii="Times New Roman" w:hAnsi="Times New Roman"/>
          <w:b/>
          <w:sz w:val="29"/>
          <w:u w:val="single"/>
        </w:rPr>
      </w:pPr>
      <w:r>
        <w:rPr>
          <w:rFonts w:ascii="Times New Roman" w:hAnsi="Times New Roman"/>
          <w:b/>
          <w:sz w:val="29"/>
          <w:u w:val="single"/>
        </w:rPr>
        <w:t xml:space="preserve">Saline Replacement Procedure for possible </w:t>
      </w:r>
      <w:r w:rsidR="008D7774" w:rsidRPr="00B81A98">
        <w:rPr>
          <w:rFonts w:ascii="Times New Roman" w:hAnsi="Times New Roman"/>
          <w:b/>
          <w:sz w:val="29"/>
          <w:u w:val="single"/>
        </w:rPr>
        <w:t>discrepancy</w:t>
      </w:r>
      <w:r w:rsidR="00CA5EF1" w:rsidRPr="00B81A98">
        <w:rPr>
          <w:rFonts w:ascii="Times New Roman" w:hAnsi="Times New Roman"/>
          <w:b/>
          <w:sz w:val="29"/>
          <w:u w:val="single"/>
        </w:rPr>
        <w:t xml:space="preserve"> due to </w:t>
      </w:r>
      <w:proofErr w:type="spellStart"/>
      <w:r w:rsidR="00CA5EF1" w:rsidRPr="00B81A98">
        <w:rPr>
          <w:rFonts w:ascii="Times New Roman" w:hAnsi="Times New Roman"/>
          <w:b/>
          <w:sz w:val="29"/>
          <w:u w:val="single"/>
        </w:rPr>
        <w:t>Rouleaux</w:t>
      </w:r>
      <w:proofErr w:type="spellEnd"/>
    </w:p>
    <w:p w:rsidR="008D7774" w:rsidRPr="00DA2A53" w:rsidRDefault="008D7774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Excess plasma</w:t>
      </w:r>
      <w:r w:rsidR="00BF6F61">
        <w:rPr>
          <w:rFonts w:ascii="Times New Roman" w:hAnsi="Times New Roman"/>
          <w:szCs w:val="24"/>
        </w:rPr>
        <w:t xml:space="preserve"> proteins can cause pseudo-agglutination</w:t>
      </w:r>
      <w:r w:rsidR="00D35E05">
        <w:rPr>
          <w:rFonts w:ascii="Times New Roman" w:hAnsi="Times New Roman"/>
          <w:szCs w:val="24"/>
        </w:rPr>
        <w:t>, manifesting as</w:t>
      </w:r>
      <w:r w:rsidR="00BF6F61">
        <w:rPr>
          <w:rFonts w:ascii="Times New Roman" w:hAnsi="Times New Roman"/>
          <w:szCs w:val="24"/>
        </w:rPr>
        <w:t xml:space="preserve"> additional reactions.</w:t>
      </w:r>
      <w:r w:rsidR="00BF6F61">
        <w:rPr>
          <w:rFonts w:ascii="Times New Roman" w:hAnsi="Times New Roman"/>
          <w:szCs w:val="24"/>
        </w:rPr>
        <w:br/>
        <w:t xml:space="preserve">Microscopic examination of the patient control will show the classic “stack of coins” appearance. </w:t>
      </w:r>
      <w:r w:rsidR="00BF6F61">
        <w:rPr>
          <w:rFonts w:ascii="Times New Roman" w:hAnsi="Times New Roman"/>
          <w:szCs w:val="24"/>
        </w:rPr>
        <w:br/>
      </w:r>
      <w:r w:rsidR="00BF6F61" w:rsidRPr="00B81A98">
        <w:rPr>
          <w:rFonts w:ascii="Times New Roman" w:hAnsi="Times New Roman"/>
          <w:b/>
          <w:szCs w:val="24"/>
        </w:rPr>
        <w:t xml:space="preserve">This discrepancy may appear in both the forward and the reverse </w:t>
      </w:r>
      <w:proofErr w:type="spellStart"/>
      <w:r w:rsidR="00BF6F61" w:rsidRPr="00B81A98">
        <w:rPr>
          <w:rFonts w:ascii="Times New Roman" w:hAnsi="Times New Roman"/>
          <w:b/>
          <w:szCs w:val="24"/>
        </w:rPr>
        <w:t>typings</w:t>
      </w:r>
      <w:proofErr w:type="spellEnd"/>
      <w:r w:rsidR="00BF6F61" w:rsidRPr="00B81A98">
        <w:rPr>
          <w:rFonts w:ascii="Times New Roman" w:hAnsi="Times New Roman"/>
          <w:b/>
          <w:szCs w:val="24"/>
        </w:rPr>
        <w:t>.</w:t>
      </w:r>
      <w:r w:rsidR="00DA2A53">
        <w:rPr>
          <w:rFonts w:ascii="Times New Roman" w:hAnsi="Times New Roman"/>
          <w:b/>
          <w:szCs w:val="24"/>
        </w:rPr>
        <w:t xml:space="preserve"> </w:t>
      </w:r>
      <w:r w:rsidR="00DA2A53">
        <w:rPr>
          <w:rFonts w:ascii="Times New Roman" w:hAnsi="Times New Roman"/>
          <w:szCs w:val="24"/>
        </w:rPr>
        <w:t>The patient’s clinical diagnosis may be helpful, as abnormalities with globulin levels are often associated with conditions such as</w:t>
      </w:r>
      <w:r w:rsidR="00D5784F">
        <w:rPr>
          <w:rFonts w:ascii="Times New Roman" w:hAnsi="Times New Roman"/>
          <w:szCs w:val="24"/>
        </w:rPr>
        <w:t xml:space="preserve"> multiple myeloma or </w:t>
      </w:r>
      <w:r w:rsidR="00294C8E">
        <w:rPr>
          <w:rFonts w:ascii="Times New Roman" w:hAnsi="Times New Roman"/>
          <w:szCs w:val="24"/>
        </w:rPr>
        <w:t>lymphoma</w:t>
      </w:r>
      <w:r w:rsidR="00D5784F">
        <w:rPr>
          <w:rFonts w:ascii="Times New Roman" w:hAnsi="Times New Roman"/>
          <w:szCs w:val="24"/>
        </w:rPr>
        <w:t>.</w:t>
      </w:r>
      <w:r w:rsidR="00DA2A53">
        <w:rPr>
          <w:rFonts w:ascii="Times New Roman" w:hAnsi="Times New Roman"/>
          <w:szCs w:val="24"/>
        </w:rPr>
        <w:t xml:space="preserve"> </w:t>
      </w:r>
    </w:p>
    <w:p w:rsidR="00CA5EF1" w:rsidRDefault="002C00B0" w:rsidP="00B81A98">
      <w:pPr>
        <w:numPr>
          <w:ilvl w:val="0"/>
          <w:numId w:val="45"/>
        </w:numPr>
        <w:tabs>
          <w:tab w:val="left" w:pos="-720"/>
        </w:tabs>
        <w:suppressAutoHyphens/>
        <w:rPr>
          <w:rFonts w:ascii="Times New Roman" w:hAnsi="Times New Roman"/>
          <w:snapToGrid/>
          <w:sz w:val="22"/>
          <w:szCs w:val="22"/>
        </w:rPr>
      </w:pPr>
      <w:proofErr w:type="spellStart"/>
      <w:r>
        <w:rPr>
          <w:rFonts w:ascii="Times New Roman" w:hAnsi="Times New Roman"/>
          <w:snapToGrid/>
          <w:sz w:val="22"/>
          <w:szCs w:val="22"/>
        </w:rPr>
        <w:t>Recentrifuge</w:t>
      </w:r>
      <w:proofErr w:type="spellEnd"/>
      <w:r>
        <w:rPr>
          <w:rFonts w:ascii="Times New Roman" w:hAnsi="Times New Roman"/>
          <w:snapToGrid/>
          <w:sz w:val="22"/>
          <w:szCs w:val="22"/>
        </w:rPr>
        <w:t xml:space="preserve"> the tubes where </w:t>
      </w:r>
      <w:proofErr w:type="spellStart"/>
      <w:r>
        <w:rPr>
          <w:rFonts w:ascii="Times New Roman" w:hAnsi="Times New Roman"/>
          <w:snapToGrid/>
          <w:sz w:val="22"/>
          <w:szCs w:val="22"/>
        </w:rPr>
        <w:t>rouleaux</w:t>
      </w:r>
      <w:proofErr w:type="spellEnd"/>
      <w:r>
        <w:rPr>
          <w:rFonts w:ascii="Times New Roman" w:hAnsi="Times New Roman"/>
          <w:snapToGrid/>
          <w:sz w:val="22"/>
          <w:szCs w:val="22"/>
        </w:rPr>
        <w:t xml:space="preserve"> was observed.</w:t>
      </w:r>
    </w:p>
    <w:p w:rsidR="002C00B0" w:rsidRDefault="002C00B0" w:rsidP="00B81A98">
      <w:pPr>
        <w:numPr>
          <w:ilvl w:val="0"/>
          <w:numId w:val="45"/>
        </w:numPr>
        <w:tabs>
          <w:tab w:val="left" w:pos="-720"/>
        </w:tabs>
        <w:suppressAutoHyphens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Remove the supernatant, leaving the red cell button.</w:t>
      </w:r>
    </w:p>
    <w:p w:rsidR="002C00B0" w:rsidRDefault="002C00B0" w:rsidP="00B81A98">
      <w:pPr>
        <w:numPr>
          <w:ilvl w:val="0"/>
          <w:numId w:val="45"/>
        </w:numPr>
        <w:tabs>
          <w:tab w:val="left" w:pos="-720"/>
        </w:tabs>
        <w:suppressAutoHyphens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Replace the supernatant with equal volume saline (2 drops).</w:t>
      </w:r>
    </w:p>
    <w:p w:rsidR="00CA5EF1" w:rsidRPr="00B81A98" w:rsidRDefault="002C00B0" w:rsidP="00C41E04">
      <w:pPr>
        <w:numPr>
          <w:ilvl w:val="0"/>
          <w:numId w:val="45"/>
        </w:numPr>
        <w:tabs>
          <w:tab w:val="left" w:pos="-720"/>
        </w:tabs>
        <w:suppressAutoHyphens/>
        <w:rPr>
          <w:rFonts w:ascii="Times New Roman" w:hAnsi="Times New Roman"/>
          <w:snapToGrid/>
          <w:sz w:val="22"/>
          <w:szCs w:val="22"/>
        </w:rPr>
      </w:pPr>
      <w:proofErr w:type="spellStart"/>
      <w:r w:rsidRPr="00C41E04">
        <w:rPr>
          <w:rFonts w:ascii="Times New Roman" w:hAnsi="Times New Roman"/>
          <w:snapToGrid/>
          <w:sz w:val="22"/>
          <w:szCs w:val="22"/>
        </w:rPr>
        <w:t>Resuspend</w:t>
      </w:r>
      <w:proofErr w:type="spellEnd"/>
      <w:r w:rsidRPr="00C41E04">
        <w:rPr>
          <w:rFonts w:ascii="Times New Roman" w:hAnsi="Times New Roman"/>
          <w:snapToGrid/>
          <w:sz w:val="22"/>
          <w:szCs w:val="22"/>
        </w:rPr>
        <w:t xml:space="preserve"> the cell button gently and read for agglutination. </w:t>
      </w:r>
      <w:proofErr w:type="spellStart"/>
      <w:r w:rsidR="00C41E04" w:rsidRPr="00B81A98">
        <w:rPr>
          <w:rFonts w:ascii="Times New Roman" w:hAnsi="Times New Roman"/>
          <w:sz w:val="22"/>
          <w:szCs w:val="22"/>
        </w:rPr>
        <w:t>Rouleaux</w:t>
      </w:r>
      <w:proofErr w:type="spellEnd"/>
      <w:r w:rsidR="00C41E04" w:rsidRPr="00B81A98">
        <w:rPr>
          <w:rFonts w:ascii="Times New Roman" w:hAnsi="Times New Roman"/>
          <w:sz w:val="22"/>
          <w:szCs w:val="22"/>
        </w:rPr>
        <w:t xml:space="preserve"> will disperse when suspended in saline. True agglutination is stable in the presence of saline.</w:t>
      </w:r>
    </w:p>
    <w:p w:rsidR="00851BAD" w:rsidRPr="00D4586B" w:rsidRDefault="00851BAD" w:rsidP="00C41E04">
      <w:pPr>
        <w:numPr>
          <w:ilvl w:val="0"/>
          <w:numId w:val="45"/>
        </w:numPr>
        <w:tabs>
          <w:tab w:val="left" w:pos="-720"/>
        </w:tabs>
        <w:suppressAutoHyphens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agglutination persists, consider other potential causes, such as cold autoantibody or ABO subgroup.</w:t>
      </w:r>
    </w:p>
    <w:p w:rsidR="006A0693" w:rsidRPr="00C41E04" w:rsidRDefault="006A0693" w:rsidP="00D4586B">
      <w:pPr>
        <w:tabs>
          <w:tab w:val="left" w:pos="-720"/>
        </w:tabs>
        <w:suppressAutoHyphens/>
        <w:ind w:left="720"/>
        <w:rPr>
          <w:rFonts w:ascii="Times New Roman" w:hAnsi="Times New Roman"/>
          <w:snapToGrid/>
          <w:sz w:val="22"/>
          <w:szCs w:val="22"/>
        </w:rPr>
      </w:pPr>
    </w:p>
    <w:p w:rsidR="00CA5EF1" w:rsidRPr="00B81A98" w:rsidRDefault="008D7774">
      <w:pPr>
        <w:tabs>
          <w:tab w:val="left" w:pos="-720"/>
        </w:tabs>
        <w:suppressAutoHyphens/>
        <w:rPr>
          <w:rFonts w:ascii="Times New Roman" w:hAnsi="Times New Roman"/>
          <w:b/>
          <w:snapToGrid/>
          <w:sz w:val="29"/>
          <w:szCs w:val="29"/>
          <w:u w:val="single"/>
        </w:rPr>
      </w:pPr>
      <w:r w:rsidRPr="00B81A98">
        <w:rPr>
          <w:rFonts w:ascii="Times New Roman" w:hAnsi="Times New Roman"/>
          <w:b/>
          <w:snapToGrid/>
          <w:sz w:val="29"/>
          <w:szCs w:val="29"/>
          <w:u w:val="single"/>
        </w:rPr>
        <w:t>Suspect discrepancy due to subgroup of A</w:t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  <w:r w:rsidR="00707A6B">
        <w:rPr>
          <w:rFonts w:ascii="Times New Roman" w:hAnsi="Times New Roman"/>
          <w:b/>
          <w:snapToGrid/>
          <w:sz w:val="29"/>
          <w:szCs w:val="29"/>
          <w:u w:val="single"/>
        </w:rPr>
        <w:tab/>
      </w:r>
    </w:p>
    <w:p w:rsidR="00BF6F61" w:rsidRPr="00B81A98" w:rsidRDefault="00D35E05">
      <w:pPr>
        <w:tabs>
          <w:tab w:val="left" w:pos="-720"/>
        </w:tabs>
        <w:suppressAutoHyphens/>
        <w:rPr>
          <w:rFonts w:ascii="Times New Roman" w:hAnsi="Times New Roman"/>
          <w:b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Subgroups of A, such as A</w:t>
      </w:r>
      <w:r>
        <w:rPr>
          <w:rFonts w:ascii="Times New Roman" w:hAnsi="Times New Roman"/>
          <w:snapToGrid/>
          <w:sz w:val="22"/>
          <w:szCs w:val="22"/>
          <w:vertAlign w:val="subscript"/>
        </w:rPr>
        <w:t>2</w:t>
      </w:r>
      <w:r>
        <w:rPr>
          <w:rFonts w:ascii="Times New Roman" w:hAnsi="Times New Roman"/>
          <w:snapToGrid/>
          <w:sz w:val="22"/>
          <w:szCs w:val="22"/>
        </w:rPr>
        <w:t>, may have Anti-A</w:t>
      </w:r>
      <w:r>
        <w:rPr>
          <w:rFonts w:ascii="Times New Roman" w:hAnsi="Times New Roman"/>
          <w:snapToGrid/>
          <w:sz w:val="22"/>
          <w:szCs w:val="22"/>
          <w:vertAlign w:val="subscript"/>
        </w:rPr>
        <w:t>1</w:t>
      </w:r>
      <w:r>
        <w:rPr>
          <w:rFonts w:ascii="Times New Roman" w:hAnsi="Times New Roman"/>
          <w:snapToGrid/>
          <w:sz w:val="22"/>
          <w:szCs w:val="22"/>
        </w:rPr>
        <w:t xml:space="preserve"> present in their plasma that binds to the A</w:t>
      </w:r>
      <w:r>
        <w:rPr>
          <w:rFonts w:ascii="Times New Roman" w:hAnsi="Times New Roman"/>
          <w:snapToGrid/>
          <w:sz w:val="22"/>
          <w:szCs w:val="22"/>
          <w:vertAlign w:val="subscript"/>
        </w:rPr>
        <w:t>1</w:t>
      </w:r>
      <w:r>
        <w:rPr>
          <w:rFonts w:ascii="Times New Roman" w:hAnsi="Times New Roman"/>
          <w:snapToGrid/>
          <w:sz w:val="22"/>
          <w:szCs w:val="22"/>
        </w:rPr>
        <w:t xml:space="preserve"> red cells</w:t>
      </w:r>
      <w:r w:rsidR="00851BAD">
        <w:rPr>
          <w:rFonts w:ascii="Times New Roman" w:hAnsi="Times New Roman"/>
          <w:snapToGrid/>
          <w:sz w:val="22"/>
          <w:szCs w:val="22"/>
        </w:rPr>
        <w:t xml:space="preserve"> (≤2+ reactivity)</w:t>
      </w:r>
      <w:r>
        <w:rPr>
          <w:rFonts w:ascii="Times New Roman" w:hAnsi="Times New Roman"/>
          <w:snapToGrid/>
          <w:sz w:val="22"/>
          <w:szCs w:val="22"/>
        </w:rPr>
        <w:t xml:space="preserve"> used for reverse typing. A</w:t>
      </w:r>
      <w:r>
        <w:rPr>
          <w:rFonts w:ascii="Times New Roman" w:hAnsi="Times New Roman"/>
          <w:snapToGrid/>
          <w:sz w:val="22"/>
          <w:szCs w:val="22"/>
          <w:vertAlign w:val="subscript"/>
        </w:rPr>
        <w:t>1</w:t>
      </w:r>
      <w:r>
        <w:rPr>
          <w:rFonts w:ascii="Times New Roman" w:hAnsi="Times New Roman"/>
          <w:snapToGrid/>
          <w:sz w:val="22"/>
          <w:szCs w:val="22"/>
        </w:rPr>
        <w:t xml:space="preserve"> lectin testing and reagent A</w:t>
      </w:r>
      <w:r>
        <w:rPr>
          <w:rFonts w:ascii="Times New Roman" w:hAnsi="Times New Roman"/>
          <w:snapToGrid/>
          <w:sz w:val="22"/>
          <w:szCs w:val="22"/>
          <w:vertAlign w:val="subscript"/>
        </w:rPr>
        <w:t>2</w:t>
      </w:r>
      <w:r>
        <w:rPr>
          <w:rFonts w:ascii="Times New Roman" w:hAnsi="Times New Roman"/>
          <w:snapToGrid/>
          <w:sz w:val="22"/>
          <w:szCs w:val="22"/>
        </w:rPr>
        <w:t xml:space="preserve"> cells should be used for resolution. </w:t>
      </w:r>
      <w:r w:rsidR="00851BAD">
        <w:rPr>
          <w:rFonts w:ascii="Times New Roman" w:hAnsi="Times New Roman"/>
          <w:snapToGrid/>
          <w:sz w:val="22"/>
          <w:szCs w:val="22"/>
        </w:rPr>
        <w:t>AB blood groups may also have subgroup of A.</w:t>
      </w:r>
      <w:r>
        <w:rPr>
          <w:rFonts w:ascii="Times New Roman" w:hAnsi="Times New Roman"/>
          <w:snapToGrid/>
          <w:sz w:val="22"/>
          <w:szCs w:val="22"/>
        </w:rPr>
        <w:br/>
      </w:r>
      <w:r>
        <w:rPr>
          <w:rFonts w:ascii="Times New Roman" w:hAnsi="Times New Roman"/>
          <w:b/>
          <w:snapToGrid/>
          <w:sz w:val="22"/>
          <w:szCs w:val="22"/>
        </w:rPr>
        <w:t>If rare subgroup showing weakened red cell reactivity (A</w:t>
      </w:r>
      <w:r>
        <w:rPr>
          <w:rFonts w:ascii="Times New Roman" w:hAnsi="Times New Roman"/>
          <w:b/>
          <w:snapToGrid/>
          <w:sz w:val="22"/>
          <w:szCs w:val="22"/>
          <w:vertAlign w:val="subscript"/>
        </w:rPr>
        <w:t>x</w:t>
      </w:r>
      <w:r>
        <w:rPr>
          <w:rFonts w:ascii="Times New Roman" w:hAnsi="Times New Roman"/>
          <w:b/>
          <w:snapToGrid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napToGrid/>
          <w:sz w:val="22"/>
          <w:szCs w:val="22"/>
        </w:rPr>
        <w:t>A</w:t>
      </w:r>
      <w:r>
        <w:rPr>
          <w:rFonts w:ascii="Times New Roman" w:hAnsi="Times New Roman"/>
          <w:b/>
          <w:snapToGrid/>
          <w:sz w:val="22"/>
          <w:szCs w:val="22"/>
          <w:vertAlign w:val="subscript"/>
        </w:rPr>
        <w:t>el</w:t>
      </w:r>
      <w:proofErr w:type="spellEnd"/>
      <w:r>
        <w:rPr>
          <w:rFonts w:ascii="Times New Roman" w:hAnsi="Times New Roman"/>
          <w:b/>
          <w:snapToGrid/>
          <w:sz w:val="22"/>
          <w:szCs w:val="22"/>
        </w:rPr>
        <w:t>) is suspected, notify lead.</w:t>
      </w:r>
    </w:p>
    <w:p w:rsidR="00CA5EF1" w:rsidRPr="00B81A98" w:rsidRDefault="00D35E05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ab/>
      </w:r>
      <w:r w:rsidR="00CA5EF1">
        <w:rPr>
          <w:rFonts w:ascii="Times New Roman" w:hAnsi="Times New Roman"/>
          <w:snapToGrid/>
          <w:sz w:val="22"/>
          <w:szCs w:val="22"/>
        </w:rPr>
        <w:t>-Refer to UPM BB Procedure 03: Anti-A1 Lectin and Anti-A1 Testing</w:t>
      </w:r>
    </w:p>
    <w:p w:rsidR="0075368D" w:rsidRPr="00B81A98" w:rsidRDefault="0075368D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</w:p>
    <w:p w:rsidR="00D35E05" w:rsidRPr="00B81A98" w:rsidRDefault="00D35E05">
      <w:pPr>
        <w:tabs>
          <w:tab w:val="left" w:pos="-720"/>
        </w:tabs>
        <w:suppressAutoHyphens/>
        <w:rPr>
          <w:rFonts w:ascii="Times New Roman" w:hAnsi="Times New Roman"/>
          <w:b/>
          <w:sz w:val="29"/>
          <w:u w:val="single"/>
        </w:rPr>
      </w:pPr>
      <w:r w:rsidRPr="00B81A98">
        <w:rPr>
          <w:rFonts w:ascii="Times New Roman" w:hAnsi="Times New Roman"/>
          <w:b/>
          <w:sz w:val="29"/>
          <w:u w:val="single"/>
        </w:rPr>
        <w:t xml:space="preserve">Room Temperature Incubation for </w:t>
      </w:r>
      <w:proofErr w:type="spellStart"/>
      <w:r w:rsidRPr="00B81A98">
        <w:rPr>
          <w:rFonts w:ascii="Times New Roman" w:hAnsi="Times New Roman"/>
          <w:b/>
          <w:sz w:val="29"/>
          <w:u w:val="single"/>
        </w:rPr>
        <w:t>hypogammaglobulinemia</w:t>
      </w:r>
      <w:proofErr w:type="spellEnd"/>
      <w:r w:rsidR="00707A6B">
        <w:rPr>
          <w:rFonts w:ascii="Times New Roman" w:hAnsi="Times New Roman"/>
          <w:b/>
          <w:sz w:val="29"/>
          <w:u w:val="single"/>
        </w:rPr>
        <w:tab/>
      </w:r>
      <w:r w:rsidR="00707A6B">
        <w:rPr>
          <w:rFonts w:ascii="Times New Roman" w:hAnsi="Times New Roman"/>
          <w:b/>
          <w:sz w:val="29"/>
          <w:u w:val="single"/>
        </w:rPr>
        <w:tab/>
      </w:r>
      <w:r w:rsidR="00707A6B">
        <w:rPr>
          <w:rFonts w:ascii="Times New Roman" w:hAnsi="Times New Roman"/>
          <w:b/>
          <w:sz w:val="29"/>
          <w:u w:val="single"/>
        </w:rPr>
        <w:tab/>
      </w:r>
    </w:p>
    <w:p w:rsidR="00C31EA7" w:rsidRPr="00B81A98" w:rsidRDefault="00C31EA7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Plasma from elderly (or immune-suppressed) patients may have lower levels of antibodies, demonstrating significantly weaker reactivity in the reverse typing</w:t>
      </w:r>
      <w:r w:rsidR="00F449E8">
        <w:rPr>
          <w:rFonts w:ascii="Times New Roman" w:hAnsi="Times New Roman"/>
          <w:sz w:val="22"/>
          <w:szCs w:val="22"/>
        </w:rPr>
        <w:t xml:space="preserve"> at immediate spin</w:t>
      </w:r>
      <w:r>
        <w:rPr>
          <w:rFonts w:ascii="Times New Roman" w:hAnsi="Times New Roman"/>
          <w:sz w:val="22"/>
          <w:szCs w:val="22"/>
        </w:rPr>
        <w:t xml:space="preserve">. </w:t>
      </w:r>
      <w:r w:rsidR="0056423E">
        <w:rPr>
          <w:rFonts w:ascii="Times New Roman" w:hAnsi="Times New Roman"/>
          <w:sz w:val="22"/>
          <w:szCs w:val="22"/>
        </w:rPr>
        <w:t>Confirm age and diagnosis.</w:t>
      </w:r>
    </w:p>
    <w:p w:rsidR="009B14BB" w:rsidRDefault="00D45008" w:rsidP="00B81A98">
      <w:pPr>
        <w:numPr>
          <w:ilvl w:val="0"/>
          <w:numId w:val="4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Incubate the A</w:t>
      </w:r>
      <w:r>
        <w:rPr>
          <w:rFonts w:ascii="Times New Roman" w:hAnsi="Times New Roman"/>
          <w:sz w:val="22"/>
          <w:szCs w:val="22"/>
          <w:vertAlign w:val="subscript"/>
        </w:rPr>
        <w:t>1</w:t>
      </w:r>
      <w:r>
        <w:rPr>
          <w:rFonts w:ascii="Times New Roman" w:hAnsi="Times New Roman"/>
          <w:sz w:val="22"/>
          <w:szCs w:val="22"/>
        </w:rPr>
        <w:t xml:space="preserve">, B, and patient control tubes at room temperature for 5-30 minutes. </w:t>
      </w:r>
    </w:p>
    <w:p w:rsidR="00D35E05" w:rsidRDefault="009B14BB" w:rsidP="00B81A98">
      <w:pPr>
        <w:numPr>
          <w:ilvl w:val="1"/>
          <w:numId w:val="4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Adding 2 extra drops of plasma may enhance reactivity</w:t>
      </w:r>
    </w:p>
    <w:p w:rsidR="009B14BB" w:rsidRDefault="009B14BB" w:rsidP="00B81A98">
      <w:pPr>
        <w:numPr>
          <w:ilvl w:val="1"/>
          <w:numId w:val="4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Incubating for the full 30 minutes may enhance reactivity</w:t>
      </w:r>
    </w:p>
    <w:p w:rsidR="00BA3E44" w:rsidRPr="00BA3E44" w:rsidRDefault="00D45008" w:rsidP="00B81A98">
      <w:pPr>
        <w:numPr>
          <w:ilvl w:val="0"/>
          <w:numId w:val="4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4E22BE">
        <w:rPr>
          <w:rFonts w:ascii="Times New Roman" w:hAnsi="Times New Roman"/>
          <w:sz w:val="22"/>
          <w:szCs w:val="22"/>
        </w:rPr>
        <w:t xml:space="preserve">fter incubation, mix well, centrifuge, and read for </w:t>
      </w:r>
      <w:r w:rsidR="00BA3E44">
        <w:rPr>
          <w:rFonts w:ascii="Times New Roman" w:hAnsi="Times New Roman"/>
          <w:sz w:val="22"/>
          <w:szCs w:val="22"/>
        </w:rPr>
        <w:t>agglutination, using a viewer if necessary.</w:t>
      </w:r>
    </w:p>
    <w:p w:rsidR="00D45008" w:rsidRPr="00B81A98" w:rsidRDefault="00F449E8" w:rsidP="00B81A98">
      <w:pPr>
        <w:numPr>
          <w:ilvl w:val="0"/>
          <w:numId w:val="43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9B14BB">
        <w:rPr>
          <w:rFonts w:ascii="Times New Roman" w:hAnsi="Times New Roman"/>
          <w:sz w:val="22"/>
          <w:szCs w:val="22"/>
        </w:rPr>
        <w:t xml:space="preserve">If RT incubation fails to resolve discrepancy, </w:t>
      </w:r>
      <w:r w:rsidR="009B14BB">
        <w:rPr>
          <w:rFonts w:ascii="Times New Roman" w:hAnsi="Times New Roman"/>
          <w:sz w:val="22"/>
          <w:szCs w:val="22"/>
        </w:rPr>
        <w:t>consider other potential causes, such as bone marrow transplantation</w:t>
      </w:r>
      <w:r w:rsidR="00BA3E44">
        <w:rPr>
          <w:rFonts w:ascii="Times New Roman" w:hAnsi="Times New Roman"/>
          <w:sz w:val="22"/>
          <w:szCs w:val="22"/>
        </w:rPr>
        <w:t xml:space="preserve"> or recent transfusion.</w:t>
      </w:r>
      <w:r w:rsidR="00851BAD">
        <w:rPr>
          <w:rFonts w:ascii="Times New Roman" w:hAnsi="Times New Roman"/>
          <w:sz w:val="22"/>
          <w:szCs w:val="22"/>
        </w:rPr>
        <w:t xml:space="preserve"> </w:t>
      </w:r>
      <w:r w:rsidRPr="00851BAD">
        <w:rPr>
          <w:rFonts w:ascii="Times New Roman" w:hAnsi="Times New Roman"/>
          <w:sz w:val="22"/>
          <w:szCs w:val="22"/>
        </w:rPr>
        <w:br/>
      </w:r>
    </w:p>
    <w:p w:rsidR="00BA3E44" w:rsidRPr="00B81A98" w:rsidRDefault="00BA3E44">
      <w:pPr>
        <w:tabs>
          <w:tab w:val="left" w:pos="-720"/>
        </w:tabs>
        <w:suppressAutoHyphens/>
        <w:rPr>
          <w:rFonts w:ascii="Times New Roman" w:hAnsi="Times New Roman"/>
          <w:b/>
          <w:sz w:val="29"/>
          <w:u w:val="single"/>
        </w:rPr>
      </w:pPr>
      <w:r w:rsidRPr="00B81A98">
        <w:rPr>
          <w:rFonts w:ascii="Times New Roman" w:hAnsi="Times New Roman"/>
          <w:b/>
          <w:sz w:val="29"/>
          <w:u w:val="single"/>
        </w:rPr>
        <w:t xml:space="preserve">Warm saline wash for forward discrepancy due to cold </w:t>
      </w:r>
      <w:proofErr w:type="spellStart"/>
      <w:r w:rsidRPr="00B81A98">
        <w:rPr>
          <w:rFonts w:ascii="Times New Roman" w:hAnsi="Times New Roman"/>
          <w:b/>
          <w:sz w:val="29"/>
          <w:u w:val="single"/>
        </w:rPr>
        <w:t>autoagglutinin</w:t>
      </w:r>
      <w:proofErr w:type="spellEnd"/>
      <w:r w:rsidR="00707A6B">
        <w:rPr>
          <w:rFonts w:ascii="Times New Roman" w:hAnsi="Times New Roman"/>
          <w:b/>
          <w:sz w:val="29"/>
          <w:u w:val="single"/>
        </w:rPr>
        <w:tab/>
      </w:r>
    </w:p>
    <w:p w:rsidR="00BA3E44" w:rsidRPr="00EB717C" w:rsidRDefault="00EB717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With sufficiently high titers of </w:t>
      </w:r>
      <w:proofErr w:type="spellStart"/>
      <w:r>
        <w:rPr>
          <w:rFonts w:ascii="Times New Roman" w:hAnsi="Times New Roman"/>
          <w:sz w:val="22"/>
          <w:szCs w:val="22"/>
        </w:rPr>
        <w:t>autoagglutinin</w:t>
      </w:r>
      <w:proofErr w:type="spellEnd"/>
      <w:r>
        <w:rPr>
          <w:rFonts w:ascii="Times New Roman" w:hAnsi="Times New Roman"/>
          <w:sz w:val="22"/>
          <w:szCs w:val="22"/>
        </w:rPr>
        <w:t xml:space="preserve">, patient red cells may spontaneously agglutinate during centrifugation, causing a discrepancy in the forward typing. </w:t>
      </w:r>
      <w:r>
        <w:rPr>
          <w:rFonts w:ascii="Times New Roman" w:hAnsi="Times New Roman"/>
        </w:rPr>
        <w:t>W</w:t>
      </w:r>
      <w:r w:rsidR="00BA3E44">
        <w:rPr>
          <w:rFonts w:ascii="Times New Roman" w:hAnsi="Times New Roman"/>
        </w:rPr>
        <w:t>ashing the patient red cells in warmed saline may help manage interference from strong cold autoantibodies.</w:t>
      </w:r>
      <w:r>
        <w:rPr>
          <w:rFonts w:ascii="Times New Roman" w:hAnsi="Times New Roman"/>
        </w:rPr>
        <w:t xml:space="preserve"> ABO antisera should </w:t>
      </w:r>
      <w:r>
        <w:rPr>
          <w:rFonts w:ascii="Times New Roman" w:hAnsi="Times New Roman"/>
          <w:b/>
        </w:rPr>
        <w:t>never</w:t>
      </w:r>
      <w:r>
        <w:rPr>
          <w:rFonts w:ascii="Times New Roman" w:hAnsi="Times New Roman"/>
        </w:rPr>
        <w:t xml:space="preserve"> be incubated at </w:t>
      </w:r>
      <w:r w:rsidRPr="00613652">
        <w:rPr>
          <w:rFonts w:ascii="Times New Roman" w:hAnsi="Times New Roman"/>
        </w:rPr>
        <w:t>37</w:t>
      </w:r>
      <w:r w:rsidRPr="00613652">
        <w:rPr>
          <w:rFonts w:ascii="Times New Roman" w:hAnsi="Times New Roman"/>
        </w:rPr>
        <w:sym w:font="Symbol" w:char="F0B0"/>
      </w:r>
      <w:r w:rsidRPr="00613652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</w:p>
    <w:p w:rsidR="00974C59" w:rsidRDefault="00974C59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Aliquot a small amount of patient red cells for washing. A 12x75 tube may be used if desired.</w:t>
      </w:r>
    </w:p>
    <w:p w:rsidR="00533E7D" w:rsidRPr="00B81A98" w:rsidRDefault="00533E7D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Prepare a 3-5% cell suspension and incubate at </w:t>
      </w:r>
      <w:r w:rsidRPr="00613652">
        <w:rPr>
          <w:rFonts w:ascii="Times New Roman" w:hAnsi="Times New Roman"/>
        </w:rPr>
        <w:t>37</w:t>
      </w:r>
      <w:r w:rsidRPr="00613652">
        <w:rPr>
          <w:rFonts w:ascii="Times New Roman" w:hAnsi="Times New Roman"/>
        </w:rPr>
        <w:sym w:font="Symbol" w:char="F0B0"/>
      </w:r>
      <w:r w:rsidRPr="0061365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for 15 minutes.</w:t>
      </w:r>
    </w:p>
    <w:p w:rsidR="00533E7D" w:rsidRDefault="00533E7D" w:rsidP="00B81A98">
      <w:pPr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-If strongly reacting cold autoantibody encountered, incubate for 30-60 minutes</w:t>
      </w:r>
    </w:p>
    <w:p w:rsidR="00974C59" w:rsidRPr="00B81A98" w:rsidRDefault="00403705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 wash</w:t>
      </w:r>
      <w:r w:rsidR="00974C59">
        <w:rPr>
          <w:rFonts w:ascii="Times New Roman" w:hAnsi="Times New Roman"/>
          <w:sz w:val="22"/>
          <w:szCs w:val="22"/>
        </w:rPr>
        <w:t xml:space="preserve"> patient red cells</w:t>
      </w:r>
      <w:r>
        <w:rPr>
          <w:rFonts w:ascii="Times New Roman" w:hAnsi="Times New Roman"/>
          <w:sz w:val="22"/>
          <w:szCs w:val="22"/>
        </w:rPr>
        <w:t xml:space="preserve"> three times with </w:t>
      </w:r>
      <w:r w:rsidRPr="00613652">
        <w:rPr>
          <w:rFonts w:ascii="Times New Roman" w:hAnsi="Times New Roman"/>
        </w:rPr>
        <w:t>37</w:t>
      </w:r>
      <w:r w:rsidRPr="00613652">
        <w:rPr>
          <w:rFonts w:ascii="Times New Roman" w:hAnsi="Times New Roman"/>
        </w:rPr>
        <w:sym w:font="Symbol" w:char="F0B0"/>
      </w:r>
      <w:r w:rsidRPr="0061365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warmed saline.</w:t>
      </w:r>
    </w:p>
    <w:p w:rsidR="00EB717C" w:rsidRPr="00B81A98" w:rsidRDefault="00974C59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Decant last wash fully and prepare a 3-5% cell suspension</w:t>
      </w:r>
      <w:r w:rsidR="00EB717C">
        <w:rPr>
          <w:rFonts w:ascii="Times New Roman" w:hAnsi="Times New Roman"/>
        </w:rPr>
        <w:t xml:space="preserve"> with warmed saline</w:t>
      </w:r>
      <w:r>
        <w:rPr>
          <w:rFonts w:ascii="Times New Roman" w:hAnsi="Times New Roman"/>
        </w:rPr>
        <w:t xml:space="preserve"> for testing.</w:t>
      </w:r>
    </w:p>
    <w:p w:rsidR="00EB717C" w:rsidRPr="00B81A98" w:rsidRDefault="00EB717C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Perform the forward typing immediately, and read for agglutination.</w:t>
      </w:r>
    </w:p>
    <w:p w:rsidR="00BA3E44" w:rsidRDefault="00EB717C" w:rsidP="00B81A98">
      <w:pPr>
        <w:numPr>
          <w:ilvl w:val="0"/>
          <w:numId w:val="44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If warm saline wash fails to resolve discrepancy, consider other potential causes, such as mixed field reactivity due to recent transfusion.</w:t>
      </w:r>
      <w:r w:rsidR="00BA3E44">
        <w:rPr>
          <w:rFonts w:ascii="Times New Roman" w:hAnsi="Times New Roman"/>
          <w:sz w:val="22"/>
          <w:szCs w:val="22"/>
        </w:rPr>
        <w:br/>
      </w:r>
    </w:p>
    <w:p w:rsidR="00996BE8" w:rsidRPr="00B81A98" w:rsidRDefault="00996BE8">
      <w:pPr>
        <w:tabs>
          <w:tab w:val="left" w:pos="-720"/>
        </w:tabs>
        <w:suppressAutoHyphens/>
        <w:rPr>
          <w:rFonts w:ascii="Times New Roman" w:hAnsi="Times New Roman"/>
          <w:u w:val="single"/>
        </w:rPr>
      </w:pPr>
      <w:proofErr w:type="spellStart"/>
      <w:r w:rsidRPr="00B81A98">
        <w:rPr>
          <w:rFonts w:ascii="Times New Roman" w:hAnsi="Times New Roman"/>
          <w:b/>
          <w:sz w:val="29"/>
          <w:u w:val="single"/>
        </w:rPr>
        <w:t>Prewarm</w:t>
      </w:r>
      <w:proofErr w:type="spellEnd"/>
      <w:r w:rsidRPr="00B81A98">
        <w:rPr>
          <w:rFonts w:ascii="Times New Roman" w:hAnsi="Times New Roman"/>
          <w:b/>
          <w:sz w:val="29"/>
          <w:u w:val="single"/>
        </w:rPr>
        <w:t xml:space="preserve"> </w:t>
      </w:r>
      <w:r w:rsidR="006A0693">
        <w:rPr>
          <w:rFonts w:ascii="Times New Roman" w:hAnsi="Times New Roman"/>
          <w:b/>
          <w:sz w:val="29"/>
          <w:u w:val="single"/>
        </w:rPr>
        <w:t>P</w:t>
      </w:r>
      <w:r w:rsidRPr="00B81A98">
        <w:rPr>
          <w:rFonts w:ascii="Times New Roman" w:hAnsi="Times New Roman"/>
          <w:b/>
          <w:sz w:val="29"/>
          <w:u w:val="single"/>
        </w:rPr>
        <w:t xml:space="preserve">rocedure for </w:t>
      </w:r>
      <w:r w:rsidR="00BA3E44" w:rsidRPr="00B81A98">
        <w:rPr>
          <w:rFonts w:ascii="Times New Roman" w:hAnsi="Times New Roman"/>
          <w:b/>
          <w:sz w:val="29"/>
          <w:u w:val="single"/>
        </w:rPr>
        <w:t xml:space="preserve">reverse </w:t>
      </w:r>
      <w:r w:rsidRPr="00B81A98">
        <w:rPr>
          <w:rFonts w:ascii="Times New Roman" w:hAnsi="Times New Roman"/>
          <w:b/>
          <w:sz w:val="29"/>
          <w:u w:val="single"/>
        </w:rPr>
        <w:t xml:space="preserve">discrepancy due to cold </w:t>
      </w:r>
      <w:proofErr w:type="spellStart"/>
      <w:r w:rsidRPr="00B81A98">
        <w:rPr>
          <w:rFonts w:ascii="Times New Roman" w:hAnsi="Times New Roman"/>
          <w:b/>
          <w:sz w:val="29"/>
          <w:u w:val="single"/>
        </w:rPr>
        <w:t>autoagglutinin</w:t>
      </w:r>
      <w:proofErr w:type="spellEnd"/>
      <w:r w:rsidR="00707A6B">
        <w:rPr>
          <w:rFonts w:ascii="Times New Roman" w:hAnsi="Times New Roman"/>
          <w:b/>
          <w:sz w:val="29"/>
          <w:u w:val="single"/>
        </w:rPr>
        <w:tab/>
      </w:r>
    </w:p>
    <w:p w:rsidR="00826DA5" w:rsidRPr="00B81A98" w:rsidRDefault="00533E7D">
      <w:pPr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Incubate</w:t>
      </w:r>
      <w:r w:rsidRPr="00B81A98">
        <w:rPr>
          <w:rFonts w:ascii="Times New Roman" w:hAnsi="Times New Roman"/>
        </w:rPr>
        <w:t xml:space="preserve"> </w:t>
      </w:r>
      <w:r w:rsidR="00826DA5" w:rsidRPr="00B81A98">
        <w:rPr>
          <w:rFonts w:ascii="Times New Roman" w:hAnsi="Times New Roman"/>
        </w:rPr>
        <w:t>several drops of patient plasma</w:t>
      </w:r>
      <w:r>
        <w:rPr>
          <w:rFonts w:ascii="Times New Roman" w:hAnsi="Times New Roman"/>
        </w:rPr>
        <w:t>, one drop patient cell suspension,</w:t>
      </w:r>
      <w:r w:rsidR="00826DA5" w:rsidRPr="00B81A98">
        <w:rPr>
          <w:rFonts w:ascii="Times New Roman" w:hAnsi="Times New Roman"/>
        </w:rPr>
        <w:t xml:space="preserve"> and one drop of reagent </w:t>
      </w:r>
      <w:r w:rsidR="00707A6B">
        <w:rPr>
          <w:rFonts w:ascii="Times New Roman" w:hAnsi="Times New Roman"/>
        </w:rPr>
        <w:t>A</w:t>
      </w:r>
      <w:r w:rsidR="00707A6B">
        <w:rPr>
          <w:rFonts w:ascii="Times New Roman" w:hAnsi="Times New Roman"/>
          <w:vertAlign w:val="subscript"/>
        </w:rPr>
        <w:t>1</w:t>
      </w:r>
      <w:r w:rsidR="00707A6B">
        <w:rPr>
          <w:rFonts w:ascii="Times New Roman" w:hAnsi="Times New Roman"/>
        </w:rPr>
        <w:t xml:space="preserve"> </w:t>
      </w:r>
      <w:r w:rsidR="00826DA5" w:rsidRPr="00B81A98">
        <w:rPr>
          <w:rFonts w:ascii="Times New Roman" w:hAnsi="Times New Roman"/>
        </w:rPr>
        <w:t>cells</w:t>
      </w:r>
      <w:r w:rsidR="00707A6B">
        <w:rPr>
          <w:rFonts w:ascii="Times New Roman" w:hAnsi="Times New Roman"/>
        </w:rPr>
        <w:t>, and reagent B cells</w:t>
      </w:r>
      <w:r w:rsidR="00826DA5" w:rsidRPr="00B81A98">
        <w:rPr>
          <w:rFonts w:ascii="Times New Roman" w:hAnsi="Times New Roman"/>
        </w:rPr>
        <w:t xml:space="preserve"> separately in 37</w:t>
      </w:r>
      <w:r w:rsidR="00826DA5" w:rsidRPr="00B81A98">
        <w:rPr>
          <w:rFonts w:ascii="Times New Roman" w:hAnsi="Times New Roman"/>
        </w:rPr>
        <w:sym w:font="Symbol" w:char="F0B0"/>
      </w:r>
      <w:r w:rsidR="00826DA5" w:rsidRPr="00B81A98">
        <w:rPr>
          <w:rFonts w:ascii="Times New Roman" w:hAnsi="Times New Roman"/>
        </w:rPr>
        <w:t xml:space="preserve">C incubator for 5 to 10 minutes.  </w:t>
      </w:r>
      <w:r>
        <w:rPr>
          <w:rFonts w:ascii="Times New Roman" w:hAnsi="Times New Roman"/>
        </w:rPr>
        <w:br/>
        <w:t xml:space="preserve">      -</w:t>
      </w:r>
      <w:r w:rsidR="00826DA5" w:rsidRPr="00B81A98">
        <w:rPr>
          <w:rFonts w:ascii="Times New Roman" w:hAnsi="Times New Roman"/>
        </w:rPr>
        <w:t>If strong antibody, incubate the full ten minutes.</w:t>
      </w:r>
    </w:p>
    <w:p w:rsidR="00826DA5" w:rsidRPr="00B81A98" w:rsidRDefault="00826DA5">
      <w:pPr>
        <w:numPr>
          <w:ilvl w:val="0"/>
          <w:numId w:val="33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Add 2 drops of</w:t>
      </w:r>
      <w:r w:rsidR="00707A6B">
        <w:rPr>
          <w:rFonts w:ascii="Times New Roman" w:hAnsi="Times New Roman"/>
        </w:rPr>
        <w:t xml:space="preserve"> </w:t>
      </w:r>
      <w:r w:rsidRPr="00B81A98">
        <w:rPr>
          <w:rFonts w:ascii="Times New Roman" w:hAnsi="Times New Roman"/>
        </w:rPr>
        <w:t xml:space="preserve">plasma to </w:t>
      </w:r>
      <w:r w:rsidR="00707A6B">
        <w:rPr>
          <w:rFonts w:ascii="Times New Roman" w:hAnsi="Times New Roman"/>
        </w:rPr>
        <w:t>A</w:t>
      </w:r>
      <w:r w:rsidR="00707A6B">
        <w:rPr>
          <w:rFonts w:ascii="Times New Roman" w:hAnsi="Times New Roman"/>
          <w:vertAlign w:val="subscript"/>
        </w:rPr>
        <w:t>1</w:t>
      </w:r>
      <w:r w:rsidR="00707A6B">
        <w:rPr>
          <w:rFonts w:ascii="Times New Roman" w:hAnsi="Times New Roman"/>
        </w:rPr>
        <w:t>, B, and patient cells</w:t>
      </w:r>
      <w:r w:rsidR="00707A6B" w:rsidRPr="00B81A98">
        <w:rPr>
          <w:rFonts w:ascii="Times New Roman" w:hAnsi="Times New Roman"/>
        </w:rPr>
        <w:t xml:space="preserve"> </w:t>
      </w:r>
      <w:r w:rsidRPr="00B81A98">
        <w:rPr>
          <w:rFonts w:ascii="Times New Roman" w:hAnsi="Times New Roman"/>
        </w:rPr>
        <w:t xml:space="preserve">without removing tubes from the incubator. </w:t>
      </w:r>
    </w:p>
    <w:p w:rsidR="00826DA5" w:rsidRPr="00B81A98" w:rsidRDefault="00826DA5">
      <w:pPr>
        <w:numPr>
          <w:ilvl w:val="0"/>
          <w:numId w:val="33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Incubate 30-60 minutes.</w:t>
      </w:r>
      <w:r w:rsidR="00533E7D">
        <w:rPr>
          <w:rFonts w:ascii="Times New Roman" w:hAnsi="Times New Roman"/>
        </w:rPr>
        <w:t xml:space="preserve"> If strong antibody, incubate for 60 minutes.</w:t>
      </w:r>
    </w:p>
    <w:p w:rsidR="00E5437B" w:rsidRDefault="00826DA5">
      <w:pPr>
        <w:numPr>
          <w:ilvl w:val="0"/>
          <w:numId w:val="33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 xml:space="preserve">After incubation, </w:t>
      </w:r>
      <w:r w:rsidR="00707A6B">
        <w:rPr>
          <w:rFonts w:ascii="Times New Roman" w:hAnsi="Times New Roman"/>
        </w:rPr>
        <w:t xml:space="preserve">immediately centrifuge and read for reactivity. </w:t>
      </w:r>
    </w:p>
    <w:p w:rsidR="00826DA5" w:rsidRPr="00B81A98" w:rsidRDefault="00E5437B">
      <w:pPr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proofErr w:type="spellStart"/>
      <w:r>
        <w:rPr>
          <w:rFonts w:ascii="Times New Roman" w:hAnsi="Times New Roman"/>
        </w:rPr>
        <w:t>prewarm</w:t>
      </w:r>
      <w:proofErr w:type="spellEnd"/>
      <w:r>
        <w:rPr>
          <w:rFonts w:ascii="Times New Roman" w:hAnsi="Times New Roman"/>
        </w:rPr>
        <w:t xml:space="preserve"> incubation fails to resolve discrepancy, consider other potential causes, such as </w:t>
      </w:r>
      <w:proofErr w:type="spellStart"/>
      <w:r>
        <w:rPr>
          <w:rFonts w:ascii="Times New Roman" w:hAnsi="Times New Roman"/>
        </w:rPr>
        <w:t>rouleaux</w:t>
      </w:r>
      <w:proofErr w:type="spellEnd"/>
      <w:r>
        <w:rPr>
          <w:rFonts w:ascii="Times New Roman" w:hAnsi="Times New Roman"/>
        </w:rPr>
        <w:t xml:space="preserve"> or ABO subgroup.</w:t>
      </w: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  <w:r w:rsidRPr="00B81A98">
        <w:rPr>
          <w:rFonts w:ascii="Times New Roman" w:hAnsi="Times New Roman"/>
          <w:b/>
          <w:sz w:val="29"/>
        </w:rPr>
        <w:t>Reporting Results</w:t>
      </w:r>
    </w:p>
    <w:p w:rsidR="00826DA5" w:rsidRPr="00B81A98" w:rsidRDefault="00826DA5" w:rsidP="00886E9B">
      <w:pPr>
        <w:pStyle w:val="BodyText"/>
        <w:rPr>
          <w:rFonts w:ascii="Times New Roman" w:hAnsi="Times New Roman"/>
        </w:rPr>
      </w:pPr>
      <w:r w:rsidRPr="00B81A98">
        <w:rPr>
          <w:rFonts w:ascii="Times New Roman" w:hAnsi="Times New Roman"/>
        </w:rPr>
        <w:t>Determine the individual’s group based on the presence or absence of agglutination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  <w:gridCol w:w="1771"/>
      </w:tblGrid>
      <w:tr w:rsidR="00DA3327" w:rsidRPr="0075368D" w:rsidTr="00B81A98"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Anti-A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Anti-B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A1 Cells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B Cells</w:t>
            </w:r>
          </w:p>
        </w:tc>
        <w:tc>
          <w:tcPr>
            <w:tcW w:w="1771" w:type="dxa"/>
          </w:tcPr>
          <w:p w:rsidR="00DA3327" w:rsidRPr="0075368D" w:rsidRDefault="00DA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Patient Control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Group Interpretation</w:t>
            </w:r>
          </w:p>
        </w:tc>
      </w:tr>
      <w:tr w:rsidR="00DA3327" w:rsidRPr="0075368D" w:rsidTr="00B81A98"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75368D" w:rsidRDefault="00DA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O</w:t>
            </w:r>
          </w:p>
        </w:tc>
      </w:tr>
      <w:tr w:rsidR="00DA3327" w:rsidRPr="0075368D" w:rsidTr="00B81A98"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pStyle w:val="Heading3"/>
              <w:jc w:val="center"/>
              <w:rPr>
                <w:b w:val="0"/>
                <w:sz w:val="24"/>
              </w:rPr>
            </w:pPr>
            <w:r w:rsidRPr="00B81A98">
              <w:rPr>
                <w:b w:val="0"/>
                <w:sz w:val="24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75368D" w:rsidRDefault="00DA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A</w:t>
            </w:r>
          </w:p>
        </w:tc>
      </w:tr>
      <w:tr w:rsidR="00DA3327" w:rsidRPr="0075368D" w:rsidTr="00B81A98"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75368D" w:rsidRDefault="00DA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B</w:t>
            </w:r>
          </w:p>
        </w:tc>
      </w:tr>
      <w:tr w:rsidR="00DA3327" w:rsidRPr="0075368D" w:rsidTr="00B81A98"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POS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75368D" w:rsidRDefault="00DA3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</w:t>
            </w:r>
          </w:p>
        </w:tc>
        <w:tc>
          <w:tcPr>
            <w:tcW w:w="1771" w:type="dxa"/>
          </w:tcPr>
          <w:p w:rsidR="00DA3327" w:rsidRPr="00B81A98" w:rsidRDefault="00DA3327">
            <w:pPr>
              <w:jc w:val="center"/>
              <w:rPr>
                <w:rFonts w:ascii="Times New Roman" w:hAnsi="Times New Roman"/>
              </w:rPr>
            </w:pPr>
            <w:r w:rsidRPr="00B81A98">
              <w:rPr>
                <w:rFonts w:ascii="Times New Roman" w:hAnsi="Times New Roman"/>
              </w:rPr>
              <w:t>AB</w:t>
            </w:r>
          </w:p>
        </w:tc>
      </w:tr>
    </w:tbl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  <w:b/>
          <w:sz w:val="29"/>
        </w:rPr>
      </w:pPr>
    </w:p>
    <w:p w:rsidR="00916F6F" w:rsidRPr="00B81A98" w:rsidRDefault="00916F6F" w:rsidP="002F27FD">
      <w:pPr>
        <w:numPr>
          <w:ilvl w:val="0"/>
          <w:numId w:val="3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>Enter results and interpretation into the LIS</w:t>
      </w:r>
    </w:p>
    <w:p w:rsidR="00886E9B" w:rsidRPr="00B81A98" w:rsidRDefault="002F27FD">
      <w:pPr>
        <w:numPr>
          <w:ilvl w:val="0"/>
          <w:numId w:val="3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B81A98">
        <w:rPr>
          <w:rFonts w:ascii="Times New Roman" w:hAnsi="Times New Roman"/>
        </w:rPr>
        <w:t xml:space="preserve">Enter a comment </w:t>
      </w:r>
      <w:r w:rsidR="00DA3327">
        <w:rPr>
          <w:rFonts w:ascii="Times New Roman" w:hAnsi="Times New Roman"/>
        </w:rPr>
        <w:t>for appropriate technique used to resolve discrepancy.</w:t>
      </w:r>
    </w:p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A23C80" w:rsidRPr="00B81A98" w:rsidRDefault="00A23C80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707A6B">
      <w:pPr>
        <w:tabs>
          <w:tab w:val="left" w:pos="-720"/>
        </w:tabs>
        <w:suppressAutoHyphens/>
        <w:rPr>
          <w:rFonts w:ascii="Times New Roman" w:hAnsi="Times New Roman"/>
        </w:rPr>
      </w:pPr>
      <w:r w:rsidRPr="0075368D">
        <w:rPr>
          <w:rFonts w:ascii="Times New Roman" w:hAnsi="Times New Roman"/>
          <w:b/>
          <w:sz w:val="29"/>
        </w:rPr>
        <w:t xml:space="preserve"> </w:t>
      </w:r>
      <w:r w:rsidR="00826DA5" w:rsidRPr="00B81A98">
        <w:rPr>
          <w:rFonts w:ascii="Times New Roman" w:hAnsi="Times New Roman"/>
          <w:b/>
          <w:sz w:val="29"/>
        </w:rPr>
        <w:t>References</w:t>
      </w:r>
    </w:p>
    <w:p w:rsidR="00826DA5" w:rsidRPr="00DA3327" w:rsidRDefault="00826DA5" w:rsidP="002F27FD">
      <w:pPr>
        <w:numPr>
          <w:ilvl w:val="0"/>
          <w:numId w:val="34"/>
        </w:numPr>
        <w:rPr>
          <w:rFonts w:ascii="Times New Roman" w:hAnsi="Times New Roman"/>
        </w:rPr>
      </w:pPr>
      <w:r w:rsidRPr="00B81A98">
        <w:rPr>
          <w:rFonts w:ascii="Times New Roman" w:hAnsi="Times New Roman"/>
        </w:rPr>
        <w:t>ARC Reference Laboratory</w:t>
      </w:r>
    </w:p>
    <w:p w:rsidR="000931B9" w:rsidRPr="00B81A98" w:rsidRDefault="00DA3327" w:rsidP="002F27FD">
      <w:pPr>
        <w:numPr>
          <w:ilvl w:val="0"/>
          <w:numId w:val="34"/>
        </w:numPr>
        <w:rPr>
          <w:rFonts w:ascii="Times New Roman" w:hAnsi="Times New Roman"/>
        </w:rPr>
      </w:pPr>
      <w:r w:rsidRPr="00B81A98">
        <w:rPr>
          <w:rFonts w:ascii="Times New Roman" w:hAnsi="Times New Roman"/>
          <w:color w:val="000000"/>
          <w:shd w:val="clear" w:color="auto" w:fill="FFFFFF"/>
        </w:rPr>
        <w:t>AABB. (2014).</w:t>
      </w:r>
      <w:r w:rsidRPr="00B81A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B81A98">
        <w:rPr>
          <w:rStyle w:val="Emphasis"/>
          <w:rFonts w:ascii="Times New Roman" w:hAnsi="Times New Roman"/>
          <w:color w:val="000000"/>
          <w:shd w:val="clear" w:color="auto" w:fill="FFFFFF"/>
        </w:rPr>
        <w:t>Technical Manual</w:t>
      </w:r>
      <w:r w:rsidRPr="00B81A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B81A98">
        <w:rPr>
          <w:rFonts w:ascii="Times New Roman" w:hAnsi="Times New Roman"/>
          <w:color w:val="000000"/>
          <w:shd w:val="clear" w:color="auto" w:fill="FFFFFF"/>
        </w:rPr>
        <w:t>(18th ed.). Bethesda, MD: Author.</w:t>
      </w:r>
    </w:p>
    <w:p w:rsidR="00DA3327" w:rsidRPr="00B81A98" w:rsidRDefault="00DA3327" w:rsidP="002F27FD">
      <w:pPr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Bio-Rad Reagent Red Blood Cells </w:t>
      </w:r>
      <w:proofErr w:type="spellStart"/>
      <w:r>
        <w:rPr>
          <w:rFonts w:ascii="Times New Roman" w:hAnsi="Times New Roman"/>
        </w:rPr>
        <w:t>Biotestcell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&amp;B insert, rev 18613/09 Aug 2014</w:t>
      </w:r>
    </w:p>
    <w:p w:rsidR="00826DA5" w:rsidRPr="00B81A98" w:rsidRDefault="00826D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6755"/>
        <w:gridCol w:w="2821"/>
      </w:tblGrid>
      <w:tr w:rsidR="00B81A98" w:rsidRPr="00E67989" w:rsidTr="00FD0F92">
        <w:trPr>
          <w:trHeight w:val="246"/>
        </w:trPr>
        <w:tc>
          <w:tcPr>
            <w:tcW w:w="694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81A98" w:rsidRPr="00E67989" w:rsidRDefault="00B81A98" w:rsidP="00FD0F92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17365D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POLICY CREATION :</w:t>
            </w:r>
          </w:p>
        </w:tc>
        <w:tc>
          <w:tcPr>
            <w:tcW w:w="289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81A98" w:rsidRPr="00E67989" w:rsidRDefault="00B81A98" w:rsidP="00FD0F92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</w:p>
        </w:tc>
      </w:tr>
      <w:tr w:rsidR="00B81A98" w:rsidRPr="00E67989" w:rsidTr="00FD0F92">
        <w:trPr>
          <w:trHeight w:val="264"/>
        </w:trPr>
        <w:tc>
          <w:tcPr>
            <w:tcW w:w="6948" w:type="dxa"/>
            <w:shd w:val="clear" w:color="auto" w:fill="D2EAF1"/>
          </w:tcPr>
          <w:p w:rsidR="00B81A98" w:rsidRPr="00E67989" w:rsidRDefault="00B81A98" w:rsidP="00B81A98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Author: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>Kathy Maher</w:t>
            </w:r>
          </w:p>
        </w:tc>
        <w:tc>
          <w:tcPr>
            <w:tcW w:w="2897" w:type="dxa"/>
            <w:tcBorders>
              <w:left w:val="nil"/>
              <w:right w:val="nil"/>
            </w:tcBorders>
            <w:shd w:val="clear" w:color="auto" w:fill="D2EAF1"/>
          </w:tcPr>
          <w:p w:rsidR="00B81A98" w:rsidRPr="00E67989" w:rsidRDefault="00B81A98" w:rsidP="00FD0F92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May 28. 2002</w:t>
            </w:r>
          </w:p>
        </w:tc>
      </w:tr>
      <w:tr w:rsidR="00B81A98" w:rsidRPr="00E67989" w:rsidTr="00FD0F92">
        <w:trPr>
          <w:trHeight w:val="264"/>
        </w:trPr>
        <w:tc>
          <w:tcPr>
            <w:tcW w:w="6948" w:type="dxa"/>
            <w:shd w:val="clear" w:color="auto" w:fill="auto"/>
          </w:tcPr>
          <w:p w:rsidR="00B81A98" w:rsidRPr="00E67989" w:rsidRDefault="00B81A98" w:rsidP="00B81A98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Medical Director: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>Douglas McGrady, MD</w:t>
            </w:r>
          </w:p>
        </w:tc>
        <w:tc>
          <w:tcPr>
            <w:tcW w:w="2897" w:type="dxa"/>
            <w:shd w:val="clear" w:color="auto" w:fill="auto"/>
          </w:tcPr>
          <w:p w:rsidR="00B81A98" w:rsidRPr="00E67989" w:rsidRDefault="00B81A98" w:rsidP="00FD0F92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May 28, 2002</w:t>
            </w:r>
          </w:p>
        </w:tc>
      </w:tr>
    </w:tbl>
    <w:p w:rsidR="00826DA5" w:rsidRPr="00B81A98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Default="00826DA5">
      <w:pPr>
        <w:tabs>
          <w:tab w:val="left" w:pos="-720"/>
        </w:tabs>
        <w:suppressAutoHyphens/>
        <w:rPr>
          <w:rFonts w:ascii="Times New Roman" w:hAnsi="Times New Roman"/>
        </w:rPr>
      </w:pPr>
    </w:p>
    <w:tbl>
      <w:tblPr>
        <w:tblpPr w:leftFromText="180" w:rightFromText="180" w:vertAnchor="text" w:horzAnchor="margin" w:tblpY="-19"/>
        <w:tblW w:w="98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101"/>
        <w:gridCol w:w="4264"/>
      </w:tblGrid>
      <w:tr w:rsidR="00B81A98" w:rsidRPr="00484E64" w:rsidTr="00FD0F92">
        <w:trPr>
          <w:trHeight w:val="421"/>
        </w:trPr>
        <w:tc>
          <w:tcPr>
            <w:tcW w:w="9885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B6DDE8"/>
            <w:vAlign w:val="center"/>
          </w:tcPr>
          <w:p w:rsidR="00B81A98" w:rsidRPr="00730305" w:rsidRDefault="00B81A98" w:rsidP="00FD0F92">
            <w:pPr>
              <w:shd w:val="clear" w:color="auto" w:fill="DAEEF3"/>
              <w:tabs>
                <w:tab w:val="center" w:pos="672"/>
              </w:tabs>
              <w:suppressAutoHyphens/>
              <w:spacing w:before="90" w:after="54"/>
              <w:jc w:val="center"/>
              <w:rPr>
                <w:i/>
                <w:sz w:val="22"/>
                <w:szCs w:val="22"/>
              </w:rPr>
            </w:pPr>
            <w:r w:rsidRPr="00730305">
              <w:rPr>
                <w:b/>
                <w:i/>
                <w:sz w:val="22"/>
                <w:szCs w:val="22"/>
              </w:rPr>
              <w:t>MEDICAL DIRECTOR</w:t>
            </w:r>
          </w:p>
        </w:tc>
      </w:tr>
      <w:tr w:rsidR="00B81A98" w:rsidRPr="00484E64" w:rsidTr="00FD0F92">
        <w:trPr>
          <w:trHeight w:hRule="exact" w:val="558"/>
        </w:trPr>
        <w:tc>
          <w:tcPr>
            <w:tcW w:w="2520" w:type="dxa"/>
            <w:tcBorders>
              <w:top w:val="double" w:sz="7" w:space="0" w:color="auto"/>
              <w:left w:val="double" w:sz="2" w:space="0" w:color="auto"/>
              <w:right w:val="single" w:sz="8" w:space="0" w:color="auto"/>
            </w:tcBorders>
            <w:shd w:val="clear" w:color="auto" w:fill="B6DDE8"/>
          </w:tcPr>
          <w:p w:rsidR="00B81A98" w:rsidRPr="005F6D94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0"/>
              </w:rPr>
            </w:pPr>
            <w:r w:rsidRPr="005F6D94">
              <w:rPr>
                <w:sz w:val="20"/>
              </w:rPr>
              <w:t>DATE</w:t>
            </w:r>
          </w:p>
        </w:tc>
        <w:tc>
          <w:tcPr>
            <w:tcW w:w="3101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shd w:val="clear" w:color="auto" w:fill="B6DDE8"/>
          </w:tcPr>
          <w:p w:rsidR="00B81A98" w:rsidRPr="005F6D94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0"/>
              </w:rPr>
            </w:pPr>
            <w:r w:rsidRPr="005F6D94">
              <w:rPr>
                <w:sz w:val="20"/>
              </w:rPr>
              <w:t>NAME</w:t>
            </w:r>
          </w:p>
        </w:tc>
        <w:tc>
          <w:tcPr>
            <w:tcW w:w="4264" w:type="dxa"/>
            <w:tcBorders>
              <w:top w:val="double" w:sz="7" w:space="0" w:color="auto"/>
              <w:left w:val="single" w:sz="8" w:space="0" w:color="auto"/>
              <w:right w:val="double" w:sz="2" w:space="0" w:color="auto"/>
            </w:tcBorders>
            <w:shd w:val="clear" w:color="auto" w:fill="B6DDE8"/>
          </w:tcPr>
          <w:p w:rsidR="00B81A98" w:rsidRPr="005F6D94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0"/>
              </w:rPr>
            </w:pPr>
            <w:r w:rsidRPr="005F6D94">
              <w:rPr>
                <w:sz w:val="20"/>
              </w:rPr>
              <w:t>SIGNATURE</w:t>
            </w:r>
          </w:p>
        </w:tc>
      </w:tr>
      <w:tr w:rsidR="00B81A98" w:rsidRPr="00484E64" w:rsidTr="00FD0F92">
        <w:trPr>
          <w:trHeight w:hRule="exact" w:val="558"/>
        </w:trPr>
        <w:tc>
          <w:tcPr>
            <w:tcW w:w="2520" w:type="dxa"/>
            <w:tcBorders>
              <w:top w:val="single" w:sz="7" w:space="0" w:color="auto"/>
              <w:left w:val="double" w:sz="2" w:space="0" w:color="auto"/>
              <w:right w:val="single" w:sz="8" w:space="0" w:color="auto"/>
            </w:tcBorders>
            <w:vAlign w:val="center"/>
          </w:tcPr>
          <w:p w:rsidR="00B81A98" w:rsidRPr="00817364" w:rsidRDefault="00B81A98" w:rsidP="00FD0F92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101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6E5C23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sz w:val="20"/>
              </w:rPr>
            </w:pPr>
            <w:r w:rsidRPr="006E5C23">
              <w:rPr>
                <w:sz w:val="20"/>
              </w:rPr>
              <w:t>Elizabeth A. Bauer-Marsh, M.D.</w:t>
            </w:r>
          </w:p>
        </w:tc>
        <w:tc>
          <w:tcPr>
            <w:tcW w:w="4264" w:type="dxa"/>
            <w:tcBorders>
              <w:top w:val="single" w:sz="7" w:space="0" w:color="auto"/>
              <w:left w:val="single" w:sz="8" w:space="0" w:color="auto"/>
              <w:right w:val="double" w:sz="2" w:space="0" w:color="auto"/>
            </w:tcBorders>
            <w:vAlign w:val="center"/>
          </w:tcPr>
          <w:p w:rsidR="00B81A98" w:rsidRPr="00817364" w:rsidRDefault="00B81A98" w:rsidP="00FD0F92">
            <w:pPr>
              <w:tabs>
                <w:tab w:val="left" w:pos="-720"/>
              </w:tabs>
              <w:suppressAutoHyphens/>
              <w:spacing w:before="90" w:after="54"/>
            </w:pPr>
            <w:r>
              <w:rPr>
                <w:noProof/>
                <w:snapToGrid/>
                <w:sz w:val="20"/>
              </w:rPr>
              <w:drawing>
                <wp:inline distT="0" distB="0" distL="0" distR="0" wp14:anchorId="4B2B8CC7" wp14:editId="60C47CAB">
                  <wp:extent cx="1457325" cy="1809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C2E" w:rsidRPr="00B81A98" w:rsidRDefault="003D6C2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D6C2E" w:rsidRPr="00B81A98" w:rsidRDefault="003D6C2E">
      <w:pPr>
        <w:tabs>
          <w:tab w:val="left" w:pos="-720"/>
        </w:tabs>
        <w:suppressAutoHyphens/>
        <w:rPr>
          <w:rFonts w:ascii="Times New Roman" w:hAnsi="Times New Roman"/>
        </w:rPr>
      </w:pPr>
    </w:p>
    <w:tbl>
      <w:tblPr>
        <w:tblpPr w:leftFromText="180" w:rightFromText="180" w:vertAnchor="text" w:horzAnchor="margin" w:tblpY="24"/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5211"/>
        <w:gridCol w:w="1710"/>
        <w:gridCol w:w="1890"/>
      </w:tblGrid>
      <w:tr w:rsidR="00B81A98" w:rsidTr="00FD0F92">
        <w:trPr>
          <w:trHeight w:val="485"/>
        </w:trPr>
        <w:tc>
          <w:tcPr>
            <w:tcW w:w="9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81A98" w:rsidRPr="005D5A97" w:rsidRDefault="00B81A98" w:rsidP="00D4586B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5D5A97">
              <w:rPr>
                <w:b/>
              </w:rPr>
              <w:t xml:space="preserve">REVISION HISTORY </w:t>
            </w:r>
          </w:p>
        </w:tc>
      </w:tr>
      <w:tr w:rsidR="00B81A98" w:rsidTr="00FD0F92">
        <w:trPr>
          <w:trHeight w:val="53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81A98" w:rsidRPr="005D5A97" w:rsidRDefault="00B81A98" w:rsidP="00FD0F92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5D5A97">
              <w:rPr>
                <w:b/>
              </w:rPr>
              <w:t>Rev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81A98" w:rsidRPr="005D5A97" w:rsidRDefault="00B81A98" w:rsidP="00FD0F92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5D5A97">
              <w:rPr>
                <w:b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81A98" w:rsidRPr="005D5A97" w:rsidRDefault="00B81A98" w:rsidP="00FD0F92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5D5A97">
              <w:rPr>
                <w:b/>
              </w:rPr>
              <w:t>Author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B81A98" w:rsidRPr="005D5A97" w:rsidRDefault="00B81A98" w:rsidP="00FD0F92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5D5A97">
              <w:rPr>
                <w:b/>
              </w:rPr>
              <w:t>Effective Date</w:t>
            </w:r>
          </w:p>
        </w:tc>
      </w:tr>
      <w:tr w:rsidR="00B81A98" w:rsidTr="00FD0F92">
        <w:trPr>
          <w:trHeight w:val="558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 xml:space="preserve">Minor formatting changes, added Document ID to header. Added new LIS steps.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S. Schaffer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9/15/11</w:t>
            </w:r>
          </w:p>
        </w:tc>
      </w:tr>
      <w:tr w:rsidR="00B81A98" w:rsidTr="00FD0F92">
        <w:trPr>
          <w:trHeight w:val="315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Updated reagents to BIO-RAD and changed reagent storage temp.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Kathy Turpin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12/6/13</w:t>
            </w:r>
          </w:p>
        </w:tc>
      </w:tr>
      <w:tr w:rsidR="00B81A98" w:rsidTr="00FD0F92">
        <w:trPr>
          <w:trHeight w:val="405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Removed LIS specific reference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Vincent Strow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0675">
              <w:rPr>
                <w:rFonts w:ascii="Times New Roman" w:hAnsi="Times New Roman"/>
                <w:sz w:val="20"/>
              </w:rPr>
              <w:t>2/10/16</w:t>
            </w:r>
          </w:p>
        </w:tc>
      </w:tr>
      <w:tr w:rsidR="00B81A98" w:rsidTr="00FD0F92">
        <w:trPr>
          <w:trHeight w:val="405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br/>
              <w:t>(Revision)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Updated Policy to cover more ABO discrepancies and maintenance thereof. Updated reverse discrepancy </w:t>
            </w:r>
            <w:proofErr w:type="spellStart"/>
            <w:r>
              <w:rPr>
                <w:rFonts w:ascii="Times New Roman" w:hAnsi="Times New Roman"/>
                <w:sz w:val="20"/>
              </w:rPr>
              <w:t>prewarm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procedure in accordance with AABB 18</w:t>
            </w:r>
            <w:r w:rsidRPr="00B81A98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edition technical manual. Added procedures for discrepancy maintenance in accordance with AABB 18</w:t>
            </w:r>
            <w:r w:rsidRPr="00B81A98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edition technical manual and manufacturer’s inserts.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Vincent Strow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E00675" w:rsidRDefault="00B81A98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5/4/17</w:t>
            </w:r>
          </w:p>
        </w:tc>
      </w:tr>
      <w:tr w:rsidR="00B81A98" w:rsidTr="00FD0F92">
        <w:trPr>
          <w:trHeight w:val="405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D4586B" w:rsidRDefault="005E5E79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D4586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D4586B" w:rsidRDefault="005E5E79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D4586B">
              <w:rPr>
                <w:rFonts w:ascii="Times New Roman" w:hAnsi="Times New Roman"/>
                <w:sz w:val="20"/>
              </w:rPr>
              <w:t xml:space="preserve">Added Saline Replacement reference to </w:t>
            </w:r>
            <w:proofErr w:type="spellStart"/>
            <w:r w:rsidRPr="00D4586B">
              <w:rPr>
                <w:rFonts w:ascii="Times New Roman" w:hAnsi="Times New Roman"/>
                <w:sz w:val="20"/>
              </w:rPr>
              <w:t>rouleaux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discrepancy</w:t>
            </w:r>
            <w:r w:rsidR="00320558">
              <w:rPr>
                <w:rFonts w:ascii="Times New Roman" w:hAnsi="Times New Roman"/>
                <w:sz w:val="20"/>
              </w:rPr>
              <w:t xml:space="preserve">; </w:t>
            </w:r>
            <w:r w:rsidR="00F325A0">
              <w:rPr>
                <w:rFonts w:ascii="Times New Roman" w:hAnsi="Times New Roman"/>
                <w:sz w:val="20"/>
              </w:rPr>
              <w:t xml:space="preserve">Added </w:t>
            </w:r>
            <w:r w:rsidR="00320558">
              <w:rPr>
                <w:rFonts w:ascii="Times New Roman" w:hAnsi="Times New Roman"/>
                <w:sz w:val="20"/>
              </w:rPr>
              <w:t>reference to Daily Reagent QC UPMBBQA 3.003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D4586B" w:rsidRDefault="005E5E79" w:rsidP="00B81A9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4586B">
              <w:rPr>
                <w:rFonts w:ascii="Times New Roman" w:hAnsi="Times New Roman"/>
                <w:sz w:val="20"/>
              </w:rPr>
              <w:t>June Bembenek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98" w:rsidRPr="00D4586B" w:rsidRDefault="005E5E79" w:rsidP="00B81A98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D4586B">
              <w:rPr>
                <w:rFonts w:ascii="Times New Roman" w:hAnsi="Times New Roman"/>
                <w:sz w:val="20"/>
              </w:rPr>
              <w:t>3/7/19</w:t>
            </w:r>
          </w:p>
        </w:tc>
      </w:tr>
    </w:tbl>
    <w:p w:rsidR="003D6C2E" w:rsidRDefault="003D6C2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07A6B" w:rsidRDefault="00707A6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B81A98" w:rsidRDefault="00B81A98" w:rsidP="00B81A98">
      <w:pPr>
        <w:tabs>
          <w:tab w:val="left" w:pos="-720"/>
        </w:tabs>
        <w:suppressAutoHyphens/>
        <w:ind w:left="-1350"/>
        <w:rPr>
          <w:rFonts w:ascii="Arial" w:hAnsi="Arial"/>
        </w:rPr>
      </w:pPr>
      <w:r w:rsidRPr="00595B72">
        <w:rPr>
          <w:b/>
        </w:rPr>
        <w:t>Reviewed by</w:t>
      </w:r>
    </w:p>
    <w:tbl>
      <w:tblPr>
        <w:tblW w:w="10869" w:type="dxa"/>
        <w:jc w:val="center"/>
        <w:tblInd w:w="-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8"/>
        <w:gridCol w:w="1347"/>
        <w:gridCol w:w="2170"/>
        <w:gridCol w:w="999"/>
        <w:gridCol w:w="2558"/>
        <w:gridCol w:w="1517"/>
      </w:tblGrid>
      <w:tr w:rsidR="00B81A98" w:rsidTr="00B81A98">
        <w:trPr>
          <w:trHeight w:val="618"/>
          <w:jc w:val="center"/>
        </w:trPr>
        <w:tc>
          <w:tcPr>
            <w:tcW w:w="2278" w:type="dxa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B81A98" w:rsidRPr="00877391" w:rsidRDefault="00B81A98" w:rsidP="00FD0F92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Lead</w:t>
            </w:r>
          </w:p>
        </w:tc>
        <w:tc>
          <w:tcPr>
            <w:tcW w:w="134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B81A98" w:rsidRPr="00877391" w:rsidRDefault="00B81A98" w:rsidP="00FD0F92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170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B81A98" w:rsidRDefault="00B81A98" w:rsidP="00FD0F92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Coordinator/</w:t>
            </w:r>
          </w:p>
          <w:p w:rsidR="00B81A98" w:rsidRPr="00877391" w:rsidRDefault="00B81A98" w:rsidP="00FD0F92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Manager</w:t>
            </w:r>
          </w:p>
        </w:tc>
        <w:tc>
          <w:tcPr>
            <w:tcW w:w="999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B81A98" w:rsidRPr="00877391" w:rsidRDefault="00B81A98" w:rsidP="00FD0F92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558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B81A98" w:rsidRPr="00877391" w:rsidRDefault="00B81A98" w:rsidP="00FD0F92">
            <w:pPr>
              <w:pStyle w:val="Heading7"/>
              <w:spacing w:before="0"/>
              <w:jc w:val="center"/>
              <w:rPr>
                <w:rFonts w:ascii="Times New Roman" w:hAnsi="Times New Roman"/>
                <w:color w:val="FFFFFF"/>
                <w:sz w:val="20"/>
              </w:rPr>
            </w:pPr>
            <w:r w:rsidRPr="00877391">
              <w:rPr>
                <w:rFonts w:ascii="Times New Roman" w:hAnsi="Times New Roman"/>
                <w:color w:val="FFFFFF"/>
                <w:sz w:val="20"/>
              </w:rPr>
              <w:t>Medical Director</w:t>
            </w:r>
          </w:p>
        </w:tc>
        <w:tc>
          <w:tcPr>
            <w:tcW w:w="1517" w:type="dxa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  <w:shd w:val="clear" w:color="auto" w:fill="31849B"/>
            <w:vAlign w:val="center"/>
          </w:tcPr>
          <w:p w:rsidR="00B81A98" w:rsidRPr="00877391" w:rsidRDefault="00B81A98" w:rsidP="00FD0F92">
            <w:pPr>
              <w:tabs>
                <w:tab w:val="center" w:pos="608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</w:tr>
      <w:tr w:rsidR="00B81A98" w:rsidTr="00B81A98">
        <w:trPr>
          <w:trHeight w:hRule="exact" w:val="699"/>
          <w:jc w:val="center"/>
        </w:trPr>
        <w:tc>
          <w:tcPr>
            <w:tcW w:w="2278" w:type="dxa"/>
            <w:tcBorders>
              <w:top w:val="doub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K. Maher</w:t>
            </w:r>
          </w:p>
        </w:tc>
        <w:tc>
          <w:tcPr>
            <w:tcW w:w="1347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12/30/11</w:t>
            </w:r>
          </w:p>
        </w:tc>
        <w:tc>
          <w:tcPr>
            <w:tcW w:w="2170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5DBB39BF" wp14:editId="72A32CB9">
                  <wp:extent cx="866775" cy="361950"/>
                  <wp:effectExtent l="0" t="0" r="9525" b="0"/>
                  <wp:docPr id="9" name="Picture 9" descr="scha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a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12/19/11</w:t>
            </w:r>
          </w:p>
        </w:tc>
        <w:tc>
          <w:tcPr>
            <w:tcW w:w="2558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78F7BB53" wp14:editId="52DA6499">
                  <wp:extent cx="1457325" cy="180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double" w:sz="7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75368D">
              <w:rPr>
                <w:rFonts w:ascii="Times New Roman" w:hAnsi="Times New Roman"/>
                <w:sz w:val="20"/>
              </w:rPr>
              <w:t>10/19/11</w:t>
            </w:r>
          </w:p>
        </w:tc>
      </w:tr>
      <w:tr w:rsidR="00B81A98" w:rsidTr="00B81A98">
        <w:trPr>
          <w:trHeight w:hRule="exact" w:val="584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lastRenderedPageBreak/>
              <w:t>D. Allen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1/20/14</w:t>
            </w:r>
          </w:p>
        </w:tc>
        <w:tc>
          <w:tcPr>
            <w:tcW w:w="2170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69EF076C" wp14:editId="11FCBB30">
                  <wp:extent cx="1038225" cy="32586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1/20/14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27A5EB11" wp14:editId="2337C1B8">
                  <wp:extent cx="1457325" cy="1809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1/21/14</w:t>
            </w:r>
          </w:p>
        </w:tc>
      </w:tr>
      <w:tr w:rsidR="00B81A98" w:rsidTr="00B81A98">
        <w:trPr>
          <w:trHeight w:hRule="exact" w:val="629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V. Strow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2/10/16</w:t>
            </w:r>
          </w:p>
        </w:tc>
        <w:tc>
          <w:tcPr>
            <w:tcW w:w="217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269CB887" wp14:editId="655FD43B">
                  <wp:extent cx="1085850" cy="340814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4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7/8/16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285DB653" wp14:editId="2E284E4B">
                  <wp:extent cx="1457325" cy="180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7/11/16</w:t>
            </w:r>
          </w:p>
        </w:tc>
      </w:tr>
      <w:tr w:rsidR="00B81A98" w:rsidTr="00B81A98">
        <w:trPr>
          <w:trHeight w:hRule="exact" w:val="539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0"/>
              </w:rPr>
            </w:pPr>
            <w:r w:rsidRPr="0075368D">
              <w:rPr>
                <w:rFonts w:ascii="Times New Roman" w:hAnsi="Times New Roman"/>
                <w:sz w:val="20"/>
              </w:rPr>
              <w:t>V. Strow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5/8/17</w:t>
            </w:r>
          </w:p>
        </w:tc>
        <w:tc>
          <w:tcPr>
            <w:tcW w:w="217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28"/>
              </w:rPr>
              <w:drawing>
                <wp:inline distT="0" distB="0" distL="0" distR="0">
                  <wp:extent cx="1123950" cy="2571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5/8/17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6A9EE6EE" wp14:editId="6D0E21F5">
                  <wp:extent cx="1457325" cy="180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B81A98" w:rsidRPr="0075368D" w:rsidRDefault="00B81A98" w:rsidP="00FD0F9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5/9/17</w:t>
            </w:r>
          </w:p>
        </w:tc>
      </w:tr>
      <w:tr w:rsidR="00B81A98" w:rsidTr="00B81A98">
        <w:trPr>
          <w:trHeight w:hRule="exact" w:val="332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E15952" w:rsidRDefault="00B81A98" w:rsidP="00FD0F92">
            <w:pPr>
              <w:keepNext/>
              <w:keepLines/>
              <w:tabs>
                <w:tab w:val="left" w:pos="0"/>
              </w:tabs>
              <w:suppressAutoHyphens/>
              <w:rPr>
                <w:noProof/>
              </w:rPr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89787F" w:rsidRDefault="00B81A98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</w:tcPr>
          <w:p w:rsidR="00B81A98" w:rsidRDefault="00D4586B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</w:pPr>
            <w:r>
              <w:rPr>
                <w:noProof/>
                <w:snapToGrid/>
                <w:sz w:val="28"/>
              </w:rPr>
              <w:drawing>
                <wp:inline distT="0" distB="0" distL="0" distR="0" wp14:anchorId="1C90FEFB" wp14:editId="019292FE">
                  <wp:extent cx="1123950" cy="257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89787F" w:rsidRDefault="00D4586B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3/7/19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B81A98" w:rsidRPr="00E15952" w:rsidRDefault="00D4586B" w:rsidP="00FD0F92">
            <w:pPr>
              <w:keepNext/>
              <w:keepLines/>
              <w:tabs>
                <w:tab w:val="left" w:pos="0"/>
              </w:tabs>
              <w:suppressAutoHyphens/>
            </w:pPr>
            <w:r>
              <w:rPr>
                <w:rFonts w:ascii="Times New Roman" w:hAnsi="Times New Roman"/>
                <w:noProof/>
                <w:snapToGrid/>
                <w:sz w:val="20"/>
              </w:rPr>
              <w:drawing>
                <wp:inline distT="0" distB="0" distL="0" distR="0" wp14:anchorId="5B6DE681" wp14:editId="2230C0AD">
                  <wp:extent cx="1457325" cy="180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B81A98" w:rsidRPr="0089787F" w:rsidRDefault="00D4586B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3/11/19</w:t>
            </w:r>
          </w:p>
        </w:tc>
      </w:tr>
      <w:tr w:rsidR="00B81A98" w:rsidTr="00B81A98">
        <w:trPr>
          <w:trHeight w:hRule="exact" w:val="332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B81A98" w:rsidRPr="00E15952" w:rsidRDefault="00B81A98" w:rsidP="00FD0F92">
            <w:pPr>
              <w:keepNext/>
              <w:keepLines/>
              <w:tabs>
                <w:tab w:val="left" w:pos="0"/>
              </w:tabs>
              <w:suppressAutoHyphens/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B81A98" w:rsidRPr="0089787F" w:rsidRDefault="00B81A98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B81A98" w:rsidRDefault="00B81A98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9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B81A98" w:rsidRPr="0089787F" w:rsidRDefault="00B81A98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B81A98" w:rsidRPr="00817364" w:rsidRDefault="00B81A98" w:rsidP="00FD0F92">
            <w:pPr>
              <w:keepNext/>
              <w:keepLines/>
              <w:tabs>
                <w:tab w:val="left" w:pos="0"/>
              </w:tabs>
              <w:suppressAutoHyphens/>
              <w:rPr>
                <w:noProof/>
              </w:rPr>
            </w:pP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81A98" w:rsidRPr="0089787F" w:rsidRDefault="00B81A98" w:rsidP="00FD0F92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</w:tbl>
    <w:p w:rsidR="00B81A98" w:rsidRDefault="00B81A98" w:rsidP="00B81A98">
      <w:pPr>
        <w:tabs>
          <w:tab w:val="left" w:pos="-720"/>
        </w:tabs>
        <w:suppressAutoHyphens/>
        <w:rPr>
          <w:rFonts w:ascii="Arial" w:hAnsi="Arial"/>
        </w:rPr>
      </w:pPr>
    </w:p>
    <w:p w:rsidR="00707A6B" w:rsidRDefault="00707A6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826DA5" w:rsidRPr="00B81A98" w:rsidRDefault="00826DA5">
      <w:pPr>
        <w:rPr>
          <w:rFonts w:ascii="Times New Roman" w:hAnsi="Times New Roman"/>
        </w:rPr>
      </w:pPr>
    </w:p>
    <w:sectPr w:rsidR="00826DA5" w:rsidRPr="00B81A98" w:rsidSect="00046064">
      <w:footerReference w:type="default" r:id="rId14"/>
      <w:endnotePr>
        <w:numFmt w:val="decimal"/>
      </w:endnotePr>
      <w:pgSz w:w="12240" w:h="15840"/>
      <w:pgMar w:top="108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00" w:rsidRDefault="00F32300">
      <w:pPr>
        <w:spacing w:line="20" w:lineRule="exact"/>
      </w:pPr>
    </w:p>
  </w:endnote>
  <w:endnote w:type="continuationSeparator" w:id="0">
    <w:p w:rsidR="00F32300" w:rsidRDefault="00F32300">
      <w:r>
        <w:t xml:space="preserve"> </w:t>
      </w:r>
    </w:p>
  </w:endnote>
  <w:endnote w:type="continuationNotice" w:id="1">
    <w:p w:rsidR="00F32300" w:rsidRDefault="00F3230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9B" w:rsidRPr="00046064" w:rsidRDefault="00046064" w:rsidP="002F0AD0">
    <w:pPr>
      <w:pStyle w:val="Footer"/>
      <w:jc w:val="right"/>
      <w:rPr>
        <w:rFonts w:ascii="Times New Roman" w:hAnsi="Times New Roman"/>
        <w:sz w:val="20"/>
      </w:rPr>
    </w:pPr>
    <w:r w:rsidRPr="00046064">
      <w:rPr>
        <w:rFonts w:ascii="Times New Roman" w:hAnsi="Times New Roman"/>
        <w:sz w:val="20"/>
      </w:rPr>
      <w:t>U</w:t>
    </w:r>
    <w:r w:rsidR="00D4586B">
      <w:rPr>
        <w:rFonts w:ascii="Times New Roman" w:hAnsi="Times New Roman"/>
        <w:sz w:val="20"/>
      </w:rPr>
      <w:t>PM BB PRO</w:t>
    </w:r>
    <w:r w:rsidRPr="00046064">
      <w:rPr>
        <w:rFonts w:ascii="Times New Roman" w:hAnsi="Times New Roman"/>
        <w:sz w:val="20"/>
      </w:rPr>
      <w:t xml:space="preserve">:  </w:t>
    </w:r>
    <w:r w:rsidR="009944A6">
      <w:rPr>
        <w:rFonts w:ascii="Times New Roman" w:hAnsi="Times New Roman"/>
        <w:sz w:val="20"/>
      </w:rPr>
      <w:t>Resolving ABO Discrepancies</w:t>
    </w:r>
    <w:r w:rsidR="00D4586B">
      <w:rPr>
        <w:rFonts w:ascii="Times New Roman" w:hAnsi="Times New Roman"/>
        <w:sz w:val="20"/>
      </w:rPr>
      <w:t xml:space="preserve"> (02.032)</w:t>
    </w:r>
  </w:p>
  <w:p w:rsidR="00046064" w:rsidRPr="00046064" w:rsidRDefault="00046064" w:rsidP="00046064">
    <w:pPr>
      <w:pStyle w:val="Footer"/>
      <w:jc w:val="center"/>
      <w:rPr>
        <w:rFonts w:ascii="Times New Roman" w:hAnsi="Times New Roman"/>
        <w:sz w:val="20"/>
      </w:rPr>
    </w:pPr>
    <w:r w:rsidRPr="00046064">
      <w:rPr>
        <w:rFonts w:ascii="Times New Roman" w:hAnsi="Times New Roman"/>
        <w:sz w:val="20"/>
      </w:rPr>
      <w:t xml:space="preserve">Page </w:t>
    </w:r>
    <w:r w:rsidRPr="00046064">
      <w:rPr>
        <w:rStyle w:val="PageNumber"/>
        <w:rFonts w:ascii="Times New Roman" w:hAnsi="Times New Roman"/>
        <w:sz w:val="20"/>
      </w:rPr>
      <w:fldChar w:fldCharType="begin"/>
    </w:r>
    <w:r w:rsidRPr="00046064">
      <w:rPr>
        <w:rStyle w:val="PageNumber"/>
        <w:rFonts w:ascii="Times New Roman" w:hAnsi="Times New Roman"/>
        <w:sz w:val="20"/>
      </w:rPr>
      <w:instrText xml:space="preserve"> PAGE </w:instrText>
    </w:r>
    <w:r w:rsidRPr="00046064">
      <w:rPr>
        <w:rStyle w:val="PageNumber"/>
        <w:rFonts w:ascii="Times New Roman" w:hAnsi="Times New Roman"/>
        <w:sz w:val="20"/>
      </w:rPr>
      <w:fldChar w:fldCharType="separate"/>
    </w:r>
    <w:r w:rsidR="00D4586B">
      <w:rPr>
        <w:rStyle w:val="PageNumber"/>
        <w:rFonts w:ascii="Times New Roman" w:hAnsi="Times New Roman"/>
        <w:noProof/>
        <w:sz w:val="20"/>
      </w:rPr>
      <w:t>1</w:t>
    </w:r>
    <w:r w:rsidRPr="00046064">
      <w:rPr>
        <w:rStyle w:val="PageNumber"/>
        <w:rFonts w:ascii="Times New Roman" w:hAnsi="Times New Roman"/>
        <w:sz w:val="20"/>
      </w:rPr>
      <w:fldChar w:fldCharType="end"/>
    </w:r>
    <w:r w:rsidR="00D4586B">
      <w:rPr>
        <w:rStyle w:val="PageNumber"/>
        <w:rFonts w:ascii="Times New Roman" w:hAnsi="Times New Roman"/>
        <w:sz w:val="20"/>
      </w:rPr>
      <w:t xml:space="preserve"> of 6</w:t>
    </w:r>
  </w:p>
  <w:p w:rsidR="00046064" w:rsidRDefault="00046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00" w:rsidRDefault="00F32300">
      <w:r>
        <w:separator/>
      </w:r>
    </w:p>
  </w:footnote>
  <w:footnote w:type="continuationSeparator" w:id="0">
    <w:p w:rsidR="00F32300" w:rsidRDefault="00F3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824A8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059567E1"/>
    <w:multiLevelType w:val="singleLevel"/>
    <w:tmpl w:val="08AAAFA2"/>
    <w:lvl w:ilvl="0">
      <w:start w:val="3"/>
      <w:numFmt w:val="decimal"/>
      <w:lvlText w:val="(%1) 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3">
    <w:nsid w:val="083474DA"/>
    <w:multiLevelType w:val="singleLevel"/>
    <w:tmpl w:val="4546ED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</w:abstractNum>
  <w:abstractNum w:abstractNumId="4">
    <w:nsid w:val="08FE374F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DD057F"/>
    <w:multiLevelType w:val="hybridMultilevel"/>
    <w:tmpl w:val="D1D0AB48"/>
    <w:lvl w:ilvl="0" w:tplc="1AD60104">
      <w:start w:val="1"/>
      <w:numFmt w:val="lowerLetter"/>
      <w:lvlText w:val="(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3C64467C" w:tentative="1">
      <w:start w:val="1"/>
      <w:numFmt w:val="lowerLetter"/>
      <w:lvlText w:val="%2."/>
      <w:lvlJc w:val="left"/>
      <w:pPr>
        <w:tabs>
          <w:tab w:val="num" w:pos="2887"/>
        </w:tabs>
        <w:ind w:left="2887" w:hanging="360"/>
      </w:pPr>
    </w:lvl>
    <w:lvl w:ilvl="2" w:tplc="61602E0C" w:tentative="1">
      <w:start w:val="1"/>
      <w:numFmt w:val="lowerRoman"/>
      <w:lvlText w:val="%3."/>
      <w:lvlJc w:val="right"/>
      <w:pPr>
        <w:tabs>
          <w:tab w:val="num" w:pos="3607"/>
        </w:tabs>
        <w:ind w:left="3607" w:hanging="180"/>
      </w:pPr>
    </w:lvl>
    <w:lvl w:ilvl="3" w:tplc="EBCC90B6" w:tentative="1">
      <w:start w:val="1"/>
      <w:numFmt w:val="decimal"/>
      <w:lvlText w:val="%4."/>
      <w:lvlJc w:val="left"/>
      <w:pPr>
        <w:tabs>
          <w:tab w:val="num" w:pos="4327"/>
        </w:tabs>
        <w:ind w:left="4327" w:hanging="360"/>
      </w:pPr>
    </w:lvl>
    <w:lvl w:ilvl="4" w:tplc="255829EE" w:tentative="1">
      <w:start w:val="1"/>
      <w:numFmt w:val="lowerLetter"/>
      <w:lvlText w:val="%5."/>
      <w:lvlJc w:val="left"/>
      <w:pPr>
        <w:tabs>
          <w:tab w:val="num" w:pos="5047"/>
        </w:tabs>
        <w:ind w:left="5047" w:hanging="360"/>
      </w:pPr>
    </w:lvl>
    <w:lvl w:ilvl="5" w:tplc="F3269318" w:tentative="1">
      <w:start w:val="1"/>
      <w:numFmt w:val="lowerRoman"/>
      <w:lvlText w:val="%6."/>
      <w:lvlJc w:val="right"/>
      <w:pPr>
        <w:tabs>
          <w:tab w:val="num" w:pos="5767"/>
        </w:tabs>
        <w:ind w:left="5767" w:hanging="180"/>
      </w:pPr>
    </w:lvl>
    <w:lvl w:ilvl="6" w:tplc="7CE27E32" w:tentative="1">
      <w:start w:val="1"/>
      <w:numFmt w:val="decimal"/>
      <w:lvlText w:val="%7."/>
      <w:lvlJc w:val="left"/>
      <w:pPr>
        <w:tabs>
          <w:tab w:val="num" w:pos="6487"/>
        </w:tabs>
        <w:ind w:left="6487" w:hanging="360"/>
      </w:pPr>
    </w:lvl>
    <w:lvl w:ilvl="7" w:tplc="E17252B4" w:tentative="1">
      <w:start w:val="1"/>
      <w:numFmt w:val="lowerLetter"/>
      <w:lvlText w:val="%8."/>
      <w:lvlJc w:val="left"/>
      <w:pPr>
        <w:tabs>
          <w:tab w:val="num" w:pos="7207"/>
        </w:tabs>
        <w:ind w:left="7207" w:hanging="360"/>
      </w:pPr>
    </w:lvl>
    <w:lvl w:ilvl="8" w:tplc="4432A23E" w:tentative="1">
      <w:start w:val="1"/>
      <w:numFmt w:val="lowerRoman"/>
      <w:lvlText w:val="%9."/>
      <w:lvlJc w:val="right"/>
      <w:pPr>
        <w:tabs>
          <w:tab w:val="num" w:pos="7927"/>
        </w:tabs>
        <w:ind w:left="7927" w:hanging="180"/>
      </w:pPr>
    </w:lvl>
  </w:abstractNum>
  <w:abstractNum w:abstractNumId="6">
    <w:nsid w:val="0A7D1757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990D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0821B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17820DC2"/>
    <w:multiLevelType w:val="singleLevel"/>
    <w:tmpl w:val="08E831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8BF1B8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19480652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807171"/>
    <w:multiLevelType w:val="singleLevel"/>
    <w:tmpl w:val="494EAC4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</w:abstractNum>
  <w:abstractNum w:abstractNumId="13">
    <w:nsid w:val="1A3065DA"/>
    <w:multiLevelType w:val="hybridMultilevel"/>
    <w:tmpl w:val="40240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F4CC4"/>
    <w:multiLevelType w:val="singleLevel"/>
    <w:tmpl w:val="95A086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EDE587D"/>
    <w:multiLevelType w:val="hybridMultilevel"/>
    <w:tmpl w:val="E1FE4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0237DE"/>
    <w:multiLevelType w:val="singleLevel"/>
    <w:tmpl w:val="EAD0B81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3954B58"/>
    <w:multiLevelType w:val="singleLevel"/>
    <w:tmpl w:val="C36A3398"/>
    <w:lvl w:ilvl="0">
      <w:start w:val="3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8">
    <w:nsid w:val="242C7303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6E26B97"/>
    <w:multiLevelType w:val="singleLevel"/>
    <w:tmpl w:val="11123558"/>
    <w:lvl w:ilvl="0">
      <w:start w:val="2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>
    <w:nsid w:val="294B57BB"/>
    <w:multiLevelType w:val="singleLevel"/>
    <w:tmpl w:val="E72AF68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306C4F5D"/>
    <w:multiLevelType w:val="singleLevel"/>
    <w:tmpl w:val="BB506242"/>
    <w:lvl w:ilvl="0">
      <w:start w:val="4"/>
      <w:numFmt w:val="decimal"/>
      <w:lvlText w:val="(%1)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22">
    <w:nsid w:val="37CA0EFE"/>
    <w:multiLevelType w:val="singleLevel"/>
    <w:tmpl w:val="D57456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C0706A5"/>
    <w:multiLevelType w:val="singleLevel"/>
    <w:tmpl w:val="32B6BD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D103EB3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6C13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79A12A3"/>
    <w:multiLevelType w:val="singleLevel"/>
    <w:tmpl w:val="6C009C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A51A1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>
    <w:nsid w:val="50311D35"/>
    <w:multiLevelType w:val="singleLevel"/>
    <w:tmpl w:val="F0A8268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7737E5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0">
    <w:nsid w:val="56B93999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>
    <w:nsid w:val="57983748"/>
    <w:multiLevelType w:val="singleLevel"/>
    <w:tmpl w:val="17348E2A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E547AA2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F132A0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907B00"/>
    <w:multiLevelType w:val="singleLevel"/>
    <w:tmpl w:val="259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29F28C2"/>
    <w:multiLevelType w:val="hybridMultilevel"/>
    <w:tmpl w:val="CF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D78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5425552"/>
    <w:multiLevelType w:val="hybridMultilevel"/>
    <w:tmpl w:val="0326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43BF6"/>
    <w:multiLevelType w:val="hybridMultilevel"/>
    <w:tmpl w:val="0FA0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C3A0A"/>
    <w:multiLevelType w:val="hybridMultilevel"/>
    <w:tmpl w:val="BE323B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8B70B13"/>
    <w:multiLevelType w:val="singleLevel"/>
    <w:tmpl w:val="0D4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1">
    <w:nsid w:val="6BCD70C7"/>
    <w:multiLevelType w:val="singleLevel"/>
    <w:tmpl w:val="BDF610B4"/>
    <w:lvl w:ilvl="0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7029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4B22BA"/>
    <w:multiLevelType w:val="hybridMultilevel"/>
    <w:tmpl w:val="CDBC2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D702CF"/>
    <w:multiLevelType w:val="singleLevel"/>
    <w:tmpl w:val="E90880A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1"/>
  </w:num>
  <w:num w:numId="6">
    <w:abstractNumId w:val="16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27"/>
  </w:num>
  <w:num w:numId="12">
    <w:abstractNumId w:val="30"/>
  </w:num>
  <w:num w:numId="13">
    <w:abstractNumId w:val="29"/>
  </w:num>
  <w:num w:numId="14">
    <w:abstractNumId w:val="14"/>
  </w:num>
  <w:num w:numId="15">
    <w:abstractNumId w:val="4"/>
  </w:num>
  <w:num w:numId="16">
    <w:abstractNumId w:val="32"/>
  </w:num>
  <w:num w:numId="17">
    <w:abstractNumId w:val="28"/>
  </w:num>
  <w:num w:numId="18">
    <w:abstractNumId w:val="9"/>
  </w:num>
  <w:num w:numId="19">
    <w:abstractNumId w:val="42"/>
  </w:num>
  <w:num w:numId="20">
    <w:abstractNumId w:val="12"/>
  </w:num>
  <w:num w:numId="21">
    <w:abstractNumId w:val="31"/>
  </w:num>
  <w:num w:numId="22">
    <w:abstractNumId w:val="24"/>
  </w:num>
  <w:num w:numId="23">
    <w:abstractNumId w:val="44"/>
  </w:num>
  <w:num w:numId="24">
    <w:abstractNumId w:val="23"/>
  </w:num>
  <w:num w:numId="25">
    <w:abstractNumId w:val="22"/>
  </w:num>
  <w:num w:numId="26">
    <w:abstractNumId w:val="6"/>
  </w:num>
  <w:num w:numId="27">
    <w:abstractNumId w:val="41"/>
  </w:num>
  <w:num w:numId="28">
    <w:abstractNumId w:val="3"/>
  </w:num>
  <w:num w:numId="29">
    <w:abstractNumId w:val="25"/>
  </w:num>
  <w:num w:numId="30">
    <w:abstractNumId w:val="33"/>
  </w:num>
  <w:num w:numId="31">
    <w:abstractNumId w:val="5"/>
  </w:num>
  <w:num w:numId="32">
    <w:abstractNumId w:val="0"/>
  </w:num>
  <w:num w:numId="33">
    <w:abstractNumId w:val="36"/>
  </w:num>
  <w:num w:numId="34">
    <w:abstractNumId w:val="7"/>
  </w:num>
  <w:num w:numId="35">
    <w:abstractNumId w:val="11"/>
  </w:num>
  <w:num w:numId="36">
    <w:abstractNumId w:val="18"/>
  </w:num>
  <w:num w:numId="37">
    <w:abstractNumId w:val="39"/>
  </w:num>
  <w:num w:numId="38">
    <w:abstractNumId w:val="43"/>
  </w:num>
  <w:num w:numId="39">
    <w:abstractNumId w:val="34"/>
  </w:num>
  <w:num w:numId="40">
    <w:abstractNumId w:val="40"/>
  </w:num>
  <w:num w:numId="41">
    <w:abstractNumId w:val="15"/>
  </w:num>
  <w:num w:numId="42">
    <w:abstractNumId w:val="35"/>
  </w:num>
  <w:num w:numId="43">
    <w:abstractNumId w:val="13"/>
  </w:num>
  <w:num w:numId="44">
    <w:abstractNumId w:val="3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33"/>
    <w:rsid w:val="000309EA"/>
    <w:rsid w:val="000354C2"/>
    <w:rsid w:val="00046064"/>
    <w:rsid w:val="000931B9"/>
    <w:rsid w:val="00172462"/>
    <w:rsid w:val="00294C8E"/>
    <w:rsid w:val="002C00B0"/>
    <w:rsid w:val="002F0AD0"/>
    <w:rsid w:val="002F27FD"/>
    <w:rsid w:val="00320558"/>
    <w:rsid w:val="00354EA9"/>
    <w:rsid w:val="0039510D"/>
    <w:rsid w:val="003A6F79"/>
    <w:rsid w:val="003D6C2E"/>
    <w:rsid w:val="00403705"/>
    <w:rsid w:val="0042560C"/>
    <w:rsid w:val="00465670"/>
    <w:rsid w:val="004E22BE"/>
    <w:rsid w:val="00527534"/>
    <w:rsid w:val="00533E7D"/>
    <w:rsid w:val="0056423E"/>
    <w:rsid w:val="005A0339"/>
    <w:rsid w:val="005E5E79"/>
    <w:rsid w:val="00695A24"/>
    <w:rsid w:val="006A0693"/>
    <w:rsid w:val="006D0333"/>
    <w:rsid w:val="00707A6B"/>
    <w:rsid w:val="007479BF"/>
    <w:rsid w:val="0075368D"/>
    <w:rsid w:val="00761A1A"/>
    <w:rsid w:val="007869E0"/>
    <w:rsid w:val="00826DA5"/>
    <w:rsid w:val="00851BAD"/>
    <w:rsid w:val="00886E9B"/>
    <w:rsid w:val="008D7774"/>
    <w:rsid w:val="009120A1"/>
    <w:rsid w:val="00916F6F"/>
    <w:rsid w:val="00974C59"/>
    <w:rsid w:val="009944A6"/>
    <w:rsid w:val="00996BE8"/>
    <w:rsid w:val="009B14BB"/>
    <w:rsid w:val="009C6812"/>
    <w:rsid w:val="00A23C80"/>
    <w:rsid w:val="00AE6EDA"/>
    <w:rsid w:val="00AE752D"/>
    <w:rsid w:val="00AF51C5"/>
    <w:rsid w:val="00B22273"/>
    <w:rsid w:val="00B5527A"/>
    <w:rsid w:val="00B81A98"/>
    <w:rsid w:val="00BA3E44"/>
    <w:rsid w:val="00BF6F61"/>
    <w:rsid w:val="00C31EA7"/>
    <w:rsid w:val="00C41E04"/>
    <w:rsid w:val="00C929B9"/>
    <w:rsid w:val="00C956BA"/>
    <w:rsid w:val="00CA5EF1"/>
    <w:rsid w:val="00D35E05"/>
    <w:rsid w:val="00D41458"/>
    <w:rsid w:val="00D45008"/>
    <w:rsid w:val="00D4586B"/>
    <w:rsid w:val="00D52597"/>
    <w:rsid w:val="00D5784F"/>
    <w:rsid w:val="00D95809"/>
    <w:rsid w:val="00DA2A53"/>
    <w:rsid w:val="00DA3327"/>
    <w:rsid w:val="00DB58F0"/>
    <w:rsid w:val="00DD42E0"/>
    <w:rsid w:val="00E5437B"/>
    <w:rsid w:val="00E96480"/>
    <w:rsid w:val="00EB3F29"/>
    <w:rsid w:val="00EB717C"/>
    <w:rsid w:val="00F3156A"/>
    <w:rsid w:val="00F32300"/>
    <w:rsid w:val="00F325A0"/>
    <w:rsid w:val="00F449E8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1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A3327"/>
  </w:style>
  <w:style w:type="character" w:styleId="Emphasis">
    <w:name w:val="Emphasis"/>
    <w:uiPriority w:val="20"/>
    <w:qFormat/>
    <w:rsid w:val="00DA3327"/>
    <w:rPr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B81A98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</w:rPr>
  </w:style>
  <w:style w:type="character" w:customStyle="1" w:styleId="FooterChar">
    <w:name w:val="Footer Char"/>
    <w:link w:val="Footer"/>
    <w:locked/>
    <w:rsid w:val="00D4586B"/>
    <w:rPr>
      <w:rFonts w:ascii="Univers" w:hAnsi="Univers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1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A3327"/>
  </w:style>
  <w:style w:type="character" w:styleId="Emphasis">
    <w:name w:val="Emphasis"/>
    <w:uiPriority w:val="20"/>
    <w:qFormat/>
    <w:rsid w:val="00DA3327"/>
    <w:rPr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B81A98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</w:rPr>
  </w:style>
  <w:style w:type="character" w:customStyle="1" w:styleId="FooterChar">
    <w:name w:val="Footer Char"/>
    <w:link w:val="Footer"/>
    <w:locked/>
    <w:rsid w:val="00D4586B"/>
    <w:rPr>
      <w:rFonts w:ascii="Univers" w:hAnsi="Univer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1229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Medical Center of Illinois</vt:lpstr>
    </vt:vector>
  </TitlesOfParts>
  <Company>MMCI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Medical Center of Illinois</dc:title>
  <dc:creator>009860</dc:creator>
  <cp:lastModifiedBy>Porter-Lanan, Tina M.</cp:lastModifiedBy>
  <cp:revision>9</cp:revision>
  <cp:lastPrinted>2018-03-19T18:12:00Z</cp:lastPrinted>
  <dcterms:created xsi:type="dcterms:W3CDTF">2017-05-10T16:18:00Z</dcterms:created>
  <dcterms:modified xsi:type="dcterms:W3CDTF">2019-03-16T18:54:00Z</dcterms:modified>
</cp:coreProperties>
</file>